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D1C2" w14:textId="77777777" w:rsidR="000D0AC8" w:rsidRPr="003B3113" w:rsidRDefault="000D0AC8" w:rsidP="000D0AC8">
      <w:pPr>
        <w:pStyle w:val="Title"/>
        <w:ind w:right="95"/>
      </w:pPr>
      <w:r w:rsidRPr="003B3113">
        <w:t>Annex 10: Academic Misconduct: Principles and Procedures</w:t>
      </w:r>
    </w:p>
    <w:p w14:paraId="61FAE8E6" w14:textId="77777777" w:rsidR="000D0AC8" w:rsidRPr="003B3113" w:rsidRDefault="000D0AC8" w:rsidP="000D0AC8">
      <w:pPr>
        <w:ind w:right="95"/>
      </w:pPr>
    </w:p>
    <w:p w14:paraId="71C5AF45" w14:textId="77777777" w:rsidR="000D0AC8" w:rsidRPr="003B3113" w:rsidRDefault="000D0AC8" w:rsidP="000D0AC8">
      <w:pPr>
        <w:pStyle w:val="Subtitle"/>
        <w:ind w:right="95"/>
      </w:pPr>
      <w:r w:rsidRPr="003B3113">
        <w:t xml:space="preserve">Contents </w:t>
      </w:r>
    </w:p>
    <w:p w14:paraId="47E1E39A" w14:textId="77777777" w:rsidR="000D0AC8" w:rsidRPr="003B3113" w:rsidRDefault="000D0AC8" w:rsidP="00F60D61">
      <w:pPr>
        <w:pStyle w:val="TOC1"/>
        <w:rPr>
          <w:rFonts w:asciiTheme="minorHAnsi" w:eastAsiaTheme="minorEastAsia" w:hAnsiTheme="minorHAnsi" w:cstheme="minorBidi"/>
          <w:noProof/>
          <w:color w:val="auto"/>
          <w:sz w:val="22"/>
        </w:rPr>
      </w:pPr>
      <w:r w:rsidRPr="003B3113">
        <w:fldChar w:fldCharType="begin"/>
      </w:r>
      <w:r w:rsidRPr="003B3113">
        <w:instrText xml:space="preserve"> TOC \o "1-3" \h \z \u </w:instrText>
      </w:r>
      <w:r w:rsidRPr="003B3113">
        <w:fldChar w:fldCharType="separate"/>
      </w:r>
      <w:hyperlink w:anchor="_Toc82004235" w:history="1">
        <w:r w:rsidRPr="003B3113">
          <w:rPr>
            <w:rStyle w:val="Hyperlink"/>
            <w:bCs/>
            <w:noProof/>
            <w:u w:color="000000"/>
          </w:rPr>
          <w:t>1.</w:t>
        </w:r>
        <w:r w:rsidRPr="003B3113">
          <w:rPr>
            <w:rFonts w:asciiTheme="minorHAnsi" w:eastAsiaTheme="minorEastAsia" w:hAnsiTheme="minorHAnsi" w:cstheme="minorBidi"/>
            <w:noProof/>
            <w:color w:val="auto"/>
            <w:sz w:val="22"/>
          </w:rPr>
          <w:tab/>
        </w:r>
        <w:r w:rsidRPr="003B3113">
          <w:rPr>
            <w:rStyle w:val="Hyperlink"/>
            <w:noProof/>
          </w:rPr>
          <w:t>Introduction</w:t>
        </w:r>
        <w:r w:rsidRPr="003B3113">
          <w:rPr>
            <w:noProof/>
            <w:webHidden/>
          </w:rPr>
          <w:tab/>
        </w:r>
        <w:r w:rsidRPr="003B3113">
          <w:rPr>
            <w:noProof/>
            <w:webHidden/>
          </w:rPr>
          <w:fldChar w:fldCharType="begin"/>
        </w:r>
        <w:r w:rsidRPr="003B3113">
          <w:rPr>
            <w:noProof/>
            <w:webHidden/>
          </w:rPr>
          <w:instrText xml:space="preserve"> PAGEREF _Toc82004235 \h </w:instrText>
        </w:r>
        <w:r w:rsidRPr="003B3113">
          <w:rPr>
            <w:noProof/>
            <w:webHidden/>
          </w:rPr>
        </w:r>
        <w:r w:rsidRPr="003B3113">
          <w:rPr>
            <w:noProof/>
            <w:webHidden/>
          </w:rPr>
          <w:fldChar w:fldCharType="separate"/>
        </w:r>
        <w:r w:rsidRPr="003B3113">
          <w:rPr>
            <w:noProof/>
            <w:webHidden/>
          </w:rPr>
          <w:t>2</w:t>
        </w:r>
        <w:r w:rsidRPr="003B3113">
          <w:rPr>
            <w:noProof/>
            <w:webHidden/>
          </w:rPr>
          <w:fldChar w:fldCharType="end"/>
        </w:r>
      </w:hyperlink>
    </w:p>
    <w:p w14:paraId="3FE55666" w14:textId="74E87902" w:rsidR="000D0AC8" w:rsidRPr="003B3113" w:rsidRDefault="00000000" w:rsidP="00F60D61">
      <w:pPr>
        <w:pStyle w:val="TOC1"/>
        <w:rPr>
          <w:rFonts w:asciiTheme="minorHAnsi" w:eastAsiaTheme="minorEastAsia" w:hAnsiTheme="minorHAnsi" w:cstheme="minorBidi"/>
          <w:noProof/>
          <w:color w:val="auto"/>
          <w:sz w:val="22"/>
        </w:rPr>
      </w:pPr>
      <w:hyperlink w:anchor="_Toc82004236" w:history="1">
        <w:r w:rsidR="000D0AC8" w:rsidRPr="003B3113">
          <w:rPr>
            <w:rStyle w:val="Hyperlink"/>
            <w:bCs/>
            <w:noProof/>
            <w:u w:color="000000"/>
          </w:rPr>
          <w:t>2.</w:t>
        </w:r>
        <w:r w:rsidR="000D0AC8" w:rsidRPr="003B3113">
          <w:rPr>
            <w:rFonts w:asciiTheme="minorHAnsi" w:eastAsiaTheme="minorEastAsia" w:hAnsiTheme="minorHAnsi" w:cstheme="minorBidi"/>
            <w:noProof/>
            <w:color w:val="auto"/>
            <w:sz w:val="22"/>
          </w:rPr>
          <w:tab/>
        </w:r>
        <w:r w:rsidR="000D0AC8" w:rsidRPr="003B3113">
          <w:rPr>
            <w:rStyle w:val="Hyperlink"/>
            <w:noProof/>
          </w:rPr>
          <w:t>General Regulation V.3: Academic Misconduct</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_Toc82004236 \h </w:instrText>
        </w:r>
        <w:r w:rsidR="000D0AC8" w:rsidRPr="003B3113">
          <w:rPr>
            <w:noProof/>
            <w:webHidden/>
          </w:rPr>
        </w:r>
        <w:r w:rsidR="000D0AC8" w:rsidRPr="003B3113">
          <w:rPr>
            <w:noProof/>
            <w:webHidden/>
          </w:rPr>
          <w:fldChar w:fldCharType="separate"/>
        </w:r>
        <w:r w:rsidR="000D0AC8" w:rsidRPr="003B3113">
          <w:rPr>
            <w:noProof/>
            <w:webHidden/>
          </w:rPr>
          <w:t>2</w:t>
        </w:r>
        <w:r w:rsidR="000D0AC8" w:rsidRPr="003B3113">
          <w:rPr>
            <w:noProof/>
            <w:webHidden/>
          </w:rPr>
          <w:fldChar w:fldCharType="end"/>
        </w:r>
      </w:hyperlink>
    </w:p>
    <w:p w14:paraId="5C305D85" w14:textId="77777777" w:rsidR="000D0AC8" w:rsidRPr="003B3113" w:rsidRDefault="00000000" w:rsidP="000D0AC8">
      <w:pPr>
        <w:pStyle w:val="TOC2"/>
        <w:rPr>
          <w:rFonts w:asciiTheme="minorHAnsi" w:eastAsiaTheme="minorEastAsia" w:hAnsiTheme="minorHAnsi" w:cstheme="minorBidi"/>
          <w:noProof/>
          <w:color w:val="auto"/>
          <w:sz w:val="22"/>
        </w:rPr>
      </w:pPr>
      <w:hyperlink w:anchor="_Toc82004237" w:history="1">
        <w:r w:rsidR="000D0AC8" w:rsidRPr="003B3113">
          <w:rPr>
            <w:rStyle w:val="Hyperlink"/>
            <w:noProof/>
          </w:rPr>
          <w:t>2.2</w:t>
        </w:r>
        <w:r w:rsidR="000D0AC8" w:rsidRPr="003B3113">
          <w:rPr>
            <w:rFonts w:asciiTheme="minorHAnsi" w:eastAsiaTheme="minorEastAsia" w:hAnsiTheme="minorHAnsi" w:cstheme="minorBidi"/>
            <w:noProof/>
            <w:color w:val="auto"/>
            <w:sz w:val="22"/>
          </w:rPr>
          <w:tab/>
        </w:r>
        <w:r w:rsidR="000D0AC8" w:rsidRPr="003B3113">
          <w:rPr>
            <w:rStyle w:val="Hyperlink"/>
            <w:noProof/>
          </w:rPr>
          <w:t>Examples of Academic Misconduct</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_Toc82004237 \h </w:instrText>
        </w:r>
        <w:r w:rsidR="000D0AC8" w:rsidRPr="003B3113">
          <w:rPr>
            <w:noProof/>
            <w:webHidden/>
          </w:rPr>
        </w:r>
        <w:r w:rsidR="000D0AC8" w:rsidRPr="003B3113">
          <w:rPr>
            <w:noProof/>
            <w:webHidden/>
          </w:rPr>
          <w:fldChar w:fldCharType="separate"/>
        </w:r>
        <w:r w:rsidR="000D0AC8" w:rsidRPr="003B3113">
          <w:rPr>
            <w:noProof/>
            <w:webHidden/>
          </w:rPr>
          <w:t>3</w:t>
        </w:r>
        <w:r w:rsidR="000D0AC8" w:rsidRPr="003B3113">
          <w:rPr>
            <w:noProof/>
            <w:webHidden/>
          </w:rPr>
          <w:fldChar w:fldCharType="end"/>
        </w:r>
      </w:hyperlink>
    </w:p>
    <w:p w14:paraId="4680A8AF" w14:textId="77777777" w:rsidR="000D0AC8" w:rsidRPr="003B3113" w:rsidRDefault="00000000" w:rsidP="00F60D61">
      <w:pPr>
        <w:pStyle w:val="TOC1"/>
        <w:rPr>
          <w:rFonts w:asciiTheme="minorHAnsi" w:eastAsiaTheme="minorEastAsia" w:hAnsiTheme="minorHAnsi" w:cstheme="minorBidi"/>
          <w:noProof/>
          <w:color w:val="auto"/>
          <w:sz w:val="22"/>
        </w:rPr>
      </w:pPr>
      <w:hyperlink w:anchor="_Toc82004238" w:history="1">
        <w:r w:rsidR="000D0AC8" w:rsidRPr="003B3113">
          <w:rPr>
            <w:rStyle w:val="Hyperlink"/>
            <w:bCs/>
            <w:noProof/>
            <w:u w:color="000000"/>
            <w:lang w:eastAsia="zh-CN"/>
          </w:rPr>
          <w:t>3.</w:t>
        </w:r>
        <w:r w:rsidR="000D0AC8" w:rsidRPr="003B3113">
          <w:rPr>
            <w:rFonts w:asciiTheme="minorHAnsi" w:eastAsiaTheme="minorEastAsia" w:hAnsiTheme="minorHAnsi" w:cstheme="minorBidi"/>
            <w:noProof/>
            <w:color w:val="auto"/>
            <w:sz w:val="22"/>
          </w:rPr>
          <w:tab/>
        </w:r>
        <w:r w:rsidR="000D0AC8" w:rsidRPr="003B3113">
          <w:rPr>
            <w:rStyle w:val="Hyperlink"/>
            <w:noProof/>
          </w:rPr>
          <w:t>Principles</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_Toc82004238 \h </w:instrText>
        </w:r>
        <w:r w:rsidR="000D0AC8" w:rsidRPr="003B3113">
          <w:rPr>
            <w:noProof/>
            <w:webHidden/>
          </w:rPr>
        </w:r>
        <w:r w:rsidR="000D0AC8" w:rsidRPr="003B3113">
          <w:rPr>
            <w:noProof/>
            <w:webHidden/>
          </w:rPr>
          <w:fldChar w:fldCharType="separate"/>
        </w:r>
        <w:r w:rsidR="000D0AC8" w:rsidRPr="003B3113">
          <w:rPr>
            <w:noProof/>
            <w:webHidden/>
          </w:rPr>
          <w:t>4</w:t>
        </w:r>
        <w:r w:rsidR="000D0AC8" w:rsidRPr="003B3113">
          <w:rPr>
            <w:noProof/>
            <w:webHidden/>
          </w:rPr>
          <w:fldChar w:fldCharType="end"/>
        </w:r>
      </w:hyperlink>
    </w:p>
    <w:p w14:paraId="50D41498" w14:textId="77777777" w:rsidR="000D0AC8" w:rsidRPr="003B3113" w:rsidRDefault="00000000" w:rsidP="00F60D61">
      <w:pPr>
        <w:pStyle w:val="TOC1"/>
        <w:rPr>
          <w:rFonts w:asciiTheme="minorHAnsi" w:eastAsiaTheme="minorEastAsia" w:hAnsiTheme="minorHAnsi" w:cstheme="minorBidi"/>
          <w:noProof/>
          <w:color w:val="auto"/>
          <w:sz w:val="22"/>
        </w:rPr>
      </w:pPr>
      <w:hyperlink w:anchor="_Toc82004239" w:history="1">
        <w:r w:rsidR="000D0AC8" w:rsidRPr="003B3113">
          <w:rPr>
            <w:rStyle w:val="Hyperlink"/>
            <w:bCs/>
            <w:noProof/>
            <w:u w:color="000000"/>
          </w:rPr>
          <w:t>4.</w:t>
        </w:r>
        <w:r w:rsidR="000D0AC8" w:rsidRPr="003B3113">
          <w:rPr>
            <w:rFonts w:asciiTheme="minorHAnsi" w:eastAsiaTheme="minorEastAsia" w:hAnsiTheme="minorHAnsi" w:cstheme="minorBidi"/>
            <w:noProof/>
            <w:color w:val="auto"/>
            <w:sz w:val="22"/>
          </w:rPr>
          <w:tab/>
        </w:r>
        <w:r w:rsidR="000D0AC8" w:rsidRPr="003B3113">
          <w:rPr>
            <w:rStyle w:val="Hyperlink"/>
            <w:noProof/>
          </w:rPr>
          <w:t>Academic Misconduct Committees</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_Toc82004239 \h </w:instrText>
        </w:r>
        <w:r w:rsidR="000D0AC8" w:rsidRPr="003B3113">
          <w:rPr>
            <w:noProof/>
            <w:webHidden/>
          </w:rPr>
        </w:r>
        <w:r w:rsidR="000D0AC8" w:rsidRPr="003B3113">
          <w:rPr>
            <w:noProof/>
            <w:webHidden/>
          </w:rPr>
          <w:fldChar w:fldCharType="separate"/>
        </w:r>
        <w:r w:rsidR="000D0AC8" w:rsidRPr="003B3113">
          <w:rPr>
            <w:noProof/>
            <w:webHidden/>
          </w:rPr>
          <w:t>5</w:t>
        </w:r>
        <w:r w:rsidR="000D0AC8" w:rsidRPr="003B3113">
          <w:rPr>
            <w:noProof/>
            <w:webHidden/>
          </w:rPr>
          <w:fldChar w:fldCharType="end"/>
        </w:r>
      </w:hyperlink>
    </w:p>
    <w:p w14:paraId="7326EEF2" w14:textId="77777777" w:rsidR="000D0AC8" w:rsidRPr="003B3113" w:rsidRDefault="00000000" w:rsidP="00F60D61">
      <w:pPr>
        <w:pStyle w:val="TOC1"/>
        <w:rPr>
          <w:rFonts w:asciiTheme="minorHAnsi" w:eastAsiaTheme="minorEastAsia" w:hAnsiTheme="minorHAnsi" w:cstheme="minorBidi"/>
          <w:noProof/>
          <w:color w:val="auto"/>
          <w:sz w:val="22"/>
        </w:rPr>
      </w:pPr>
      <w:hyperlink w:anchor="_Toc82004240" w:history="1">
        <w:r w:rsidR="000D0AC8" w:rsidRPr="003B3113">
          <w:rPr>
            <w:rStyle w:val="Hyperlink"/>
            <w:bCs/>
            <w:noProof/>
            <w:snapToGrid w:val="0"/>
            <w:u w:color="000000"/>
            <w:lang w:eastAsia="zh-CN"/>
          </w:rPr>
          <w:t>5.</w:t>
        </w:r>
        <w:r w:rsidR="000D0AC8" w:rsidRPr="003B3113">
          <w:rPr>
            <w:rFonts w:asciiTheme="minorHAnsi" w:eastAsiaTheme="minorEastAsia" w:hAnsiTheme="minorHAnsi" w:cstheme="minorBidi"/>
            <w:noProof/>
            <w:color w:val="auto"/>
            <w:sz w:val="22"/>
          </w:rPr>
          <w:tab/>
        </w:r>
        <w:r w:rsidR="000D0AC8" w:rsidRPr="003B3113">
          <w:rPr>
            <w:rStyle w:val="Hyperlink"/>
            <w:noProof/>
            <w:snapToGrid w:val="0"/>
            <w:lang w:eastAsia="zh-CN"/>
          </w:rPr>
          <w:t>Chair of the Academic Misconduct Committee</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_Toc82004240 \h </w:instrText>
        </w:r>
        <w:r w:rsidR="000D0AC8" w:rsidRPr="003B3113">
          <w:rPr>
            <w:noProof/>
            <w:webHidden/>
          </w:rPr>
        </w:r>
        <w:r w:rsidR="000D0AC8" w:rsidRPr="003B3113">
          <w:rPr>
            <w:noProof/>
            <w:webHidden/>
          </w:rPr>
          <w:fldChar w:fldCharType="separate"/>
        </w:r>
        <w:r w:rsidR="000D0AC8" w:rsidRPr="003B3113">
          <w:rPr>
            <w:noProof/>
            <w:webHidden/>
          </w:rPr>
          <w:t>6</w:t>
        </w:r>
        <w:r w:rsidR="000D0AC8" w:rsidRPr="003B3113">
          <w:rPr>
            <w:noProof/>
            <w:webHidden/>
          </w:rPr>
          <w:fldChar w:fldCharType="end"/>
        </w:r>
      </w:hyperlink>
    </w:p>
    <w:p w14:paraId="37A9B10D" w14:textId="77777777" w:rsidR="000D0AC8" w:rsidRPr="003B3113" w:rsidRDefault="00000000" w:rsidP="00F60D61">
      <w:pPr>
        <w:pStyle w:val="TOC1"/>
        <w:rPr>
          <w:rFonts w:asciiTheme="minorHAnsi" w:eastAsiaTheme="minorEastAsia" w:hAnsiTheme="minorHAnsi" w:cstheme="minorBidi"/>
          <w:noProof/>
          <w:color w:val="auto"/>
          <w:sz w:val="22"/>
        </w:rPr>
      </w:pPr>
      <w:hyperlink w:anchor="_Toc82004241" w:history="1">
        <w:r w:rsidR="000D0AC8" w:rsidRPr="003B3113">
          <w:rPr>
            <w:rStyle w:val="Hyperlink"/>
            <w:bCs/>
            <w:noProof/>
            <w:u w:color="000000"/>
            <w:lang w:eastAsia="zh-CN"/>
          </w:rPr>
          <w:t>6.</w:t>
        </w:r>
        <w:r w:rsidR="000D0AC8" w:rsidRPr="003B3113">
          <w:rPr>
            <w:rFonts w:asciiTheme="minorHAnsi" w:eastAsiaTheme="minorEastAsia" w:hAnsiTheme="minorHAnsi" w:cstheme="minorBidi"/>
            <w:noProof/>
            <w:color w:val="auto"/>
            <w:sz w:val="22"/>
          </w:rPr>
          <w:tab/>
        </w:r>
        <w:r w:rsidR="000D0AC8" w:rsidRPr="003B3113">
          <w:rPr>
            <w:rStyle w:val="Hyperlink"/>
            <w:noProof/>
            <w:lang w:eastAsia="zh-CN"/>
          </w:rPr>
          <w:t>Procedures for Considering Allegations of Academic Misconduct</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_Toc82004241 \h </w:instrText>
        </w:r>
        <w:r w:rsidR="000D0AC8" w:rsidRPr="003B3113">
          <w:rPr>
            <w:noProof/>
            <w:webHidden/>
          </w:rPr>
        </w:r>
        <w:r w:rsidR="000D0AC8" w:rsidRPr="003B3113">
          <w:rPr>
            <w:noProof/>
            <w:webHidden/>
          </w:rPr>
          <w:fldChar w:fldCharType="separate"/>
        </w:r>
        <w:r w:rsidR="000D0AC8" w:rsidRPr="003B3113">
          <w:rPr>
            <w:noProof/>
            <w:webHidden/>
          </w:rPr>
          <w:t>7</w:t>
        </w:r>
        <w:r w:rsidR="000D0AC8" w:rsidRPr="003B3113">
          <w:rPr>
            <w:noProof/>
            <w:webHidden/>
          </w:rPr>
          <w:fldChar w:fldCharType="end"/>
        </w:r>
      </w:hyperlink>
    </w:p>
    <w:p w14:paraId="03FA125F" w14:textId="77777777" w:rsidR="000D0AC8" w:rsidRPr="003B3113" w:rsidRDefault="00000000" w:rsidP="000D0AC8">
      <w:pPr>
        <w:pStyle w:val="TOC2"/>
        <w:rPr>
          <w:rFonts w:asciiTheme="minorHAnsi" w:eastAsiaTheme="minorEastAsia" w:hAnsiTheme="minorHAnsi" w:cstheme="minorBidi"/>
          <w:noProof/>
          <w:color w:val="auto"/>
          <w:sz w:val="22"/>
        </w:rPr>
      </w:pPr>
      <w:hyperlink w:anchor="_Toc82004242" w:history="1">
        <w:r w:rsidR="000D0AC8" w:rsidRPr="003B3113">
          <w:rPr>
            <w:rStyle w:val="Hyperlink"/>
            <w:noProof/>
            <w:lang w:eastAsia="zh-CN"/>
          </w:rPr>
          <w:t>6.2</w:t>
        </w:r>
        <w:r w:rsidR="000D0AC8" w:rsidRPr="003B3113">
          <w:rPr>
            <w:rFonts w:asciiTheme="minorHAnsi" w:eastAsiaTheme="minorEastAsia" w:hAnsiTheme="minorHAnsi" w:cstheme="minorBidi"/>
            <w:noProof/>
            <w:color w:val="auto"/>
            <w:sz w:val="22"/>
          </w:rPr>
          <w:tab/>
        </w:r>
        <w:r w:rsidR="000D0AC8" w:rsidRPr="003B3113">
          <w:rPr>
            <w:rStyle w:val="Hyperlink"/>
            <w:noProof/>
            <w:lang w:eastAsia="zh-CN"/>
          </w:rPr>
          <w:t>Informal Investigation Stage</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_Toc82004242 \h </w:instrText>
        </w:r>
        <w:r w:rsidR="000D0AC8" w:rsidRPr="003B3113">
          <w:rPr>
            <w:noProof/>
            <w:webHidden/>
          </w:rPr>
        </w:r>
        <w:r w:rsidR="000D0AC8" w:rsidRPr="003B3113">
          <w:rPr>
            <w:noProof/>
            <w:webHidden/>
          </w:rPr>
          <w:fldChar w:fldCharType="separate"/>
        </w:r>
        <w:r w:rsidR="000D0AC8" w:rsidRPr="003B3113">
          <w:rPr>
            <w:noProof/>
            <w:webHidden/>
          </w:rPr>
          <w:t>8</w:t>
        </w:r>
        <w:r w:rsidR="000D0AC8" w:rsidRPr="003B3113">
          <w:rPr>
            <w:noProof/>
            <w:webHidden/>
          </w:rPr>
          <w:fldChar w:fldCharType="end"/>
        </w:r>
      </w:hyperlink>
    </w:p>
    <w:p w14:paraId="2B9F8767" w14:textId="77777777" w:rsidR="000D0AC8" w:rsidRPr="003B3113" w:rsidRDefault="00000000" w:rsidP="003A3E74">
      <w:pPr>
        <w:pStyle w:val="TOC3"/>
        <w:rPr>
          <w:rFonts w:asciiTheme="minorHAnsi" w:eastAsiaTheme="minorEastAsia" w:hAnsiTheme="minorHAnsi" w:cstheme="minorBidi"/>
          <w:noProof/>
          <w:color w:val="auto"/>
          <w:sz w:val="22"/>
        </w:rPr>
      </w:pPr>
      <w:hyperlink w:anchor="_Toc82004243" w:history="1">
        <w:r w:rsidR="000D0AC8" w:rsidRPr="003B3113">
          <w:rPr>
            <w:rStyle w:val="Hyperlink"/>
            <w:noProof/>
          </w:rPr>
          <w:t>6.2.1</w:t>
        </w:r>
        <w:r w:rsidR="000D0AC8" w:rsidRPr="003B3113">
          <w:rPr>
            <w:rFonts w:asciiTheme="minorHAnsi" w:eastAsiaTheme="minorEastAsia" w:hAnsiTheme="minorHAnsi" w:cstheme="minorBidi"/>
            <w:noProof/>
            <w:color w:val="auto"/>
            <w:sz w:val="22"/>
          </w:rPr>
          <w:tab/>
        </w:r>
        <w:r w:rsidR="000D0AC8" w:rsidRPr="003B3113">
          <w:rPr>
            <w:rStyle w:val="Hyperlink"/>
            <w:noProof/>
          </w:rPr>
          <w:t>Overview</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_Toc82004243 \h </w:instrText>
        </w:r>
        <w:r w:rsidR="000D0AC8" w:rsidRPr="003B3113">
          <w:rPr>
            <w:noProof/>
            <w:webHidden/>
          </w:rPr>
        </w:r>
        <w:r w:rsidR="000D0AC8" w:rsidRPr="003B3113">
          <w:rPr>
            <w:noProof/>
            <w:webHidden/>
          </w:rPr>
          <w:fldChar w:fldCharType="separate"/>
        </w:r>
        <w:r w:rsidR="000D0AC8" w:rsidRPr="003B3113">
          <w:rPr>
            <w:noProof/>
            <w:webHidden/>
          </w:rPr>
          <w:t>8</w:t>
        </w:r>
        <w:r w:rsidR="000D0AC8" w:rsidRPr="003B3113">
          <w:rPr>
            <w:noProof/>
            <w:webHidden/>
          </w:rPr>
          <w:fldChar w:fldCharType="end"/>
        </w:r>
      </w:hyperlink>
    </w:p>
    <w:p w14:paraId="221A396F" w14:textId="77777777" w:rsidR="000D0AC8" w:rsidRPr="003B3113" w:rsidRDefault="00000000" w:rsidP="003A3E74">
      <w:pPr>
        <w:pStyle w:val="TOC3"/>
        <w:rPr>
          <w:rFonts w:asciiTheme="minorHAnsi" w:eastAsiaTheme="minorEastAsia" w:hAnsiTheme="minorHAnsi" w:cstheme="minorBidi"/>
          <w:noProof/>
          <w:color w:val="auto"/>
          <w:sz w:val="22"/>
        </w:rPr>
      </w:pPr>
      <w:hyperlink w:anchor="_Toc82004244" w:history="1">
        <w:r w:rsidR="000D0AC8" w:rsidRPr="003B3113">
          <w:rPr>
            <w:rStyle w:val="Hyperlink"/>
            <w:noProof/>
          </w:rPr>
          <w:t>6.2.2</w:t>
        </w:r>
        <w:r w:rsidR="000D0AC8" w:rsidRPr="003B3113">
          <w:rPr>
            <w:rFonts w:asciiTheme="minorHAnsi" w:eastAsiaTheme="minorEastAsia" w:hAnsiTheme="minorHAnsi" w:cstheme="minorBidi"/>
            <w:noProof/>
            <w:color w:val="auto"/>
            <w:sz w:val="22"/>
          </w:rPr>
          <w:tab/>
        </w:r>
        <w:r w:rsidR="000D0AC8" w:rsidRPr="003B3113">
          <w:rPr>
            <w:rStyle w:val="Hyperlink"/>
            <w:noProof/>
          </w:rPr>
          <w:t>Coursework Assessment/Non-invigilated Remote Examination or Test</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_Toc82004244 \h </w:instrText>
        </w:r>
        <w:r w:rsidR="000D0AC8" w:rsidRPr="003B3113">
          <w:rPr>
            <w:noProof/>
            <w:webHidden/>
          </w:rPr>
        </w:r>
        <w:r w:rsidR="000D0AC8" w:rsidRPr="003B3113">
          <w:rPr>
            <w:noProof/>
            <w:webHidden/>
          </w:rPr>
          <w:fldChar w:fldCharType="separate"/>
        </w:r>
        <w:r w:rsidR="000D0AC8" w:rsidRPr="003B3113">
          <w:rPr>
            <w:noProof/>
            <w:webHidden/>
          </w:rPr>
          <w:t>8</w:t>
        </w:r>
        <w:r w:rsidR="000D0AC8" w:rsidRPr="003B3113">
          <w:rPr>
            <w:noProof/>
            <w:webHidden/>
          </w:rPr>
          <w:fldChar w:fldCharType="end"/>
        </w:r>
      </w:hyperlink>
    </w:p>
    <w:p w14:paraId="631A27F2" w14:textId="77777777" w:rsidR="000D0AC8" w:rsidRPr="003B3113" w:rsidRDefault="00000000" w:rsidP="003A3E74">
      <w:pPr>
        <w:pStyle w:val="TOC3"/>
        <w:rPr>
          <w:rFonts w:asciiTheme="minorHAnsi" w:eastAsiaTheme="minorEastAsia" w:hAnsiTheme="minorHAnsi" w:cstheme="minorBidi"/>
          <w:noProof/>
          <w:color w:val="auto"/>
          <w:sz w:val="22"/>
        </w:rPr>
      </w:pPr>
      <w:hyperlink w:anchor="_Toc82004245" w:history="1">
        <w:r w:rsidR="000D0AC8" w:rsidRPr="003B3113">
          <w:rPr>
            <w:rStyle w:val="Hyperlink"/>
            <w:noProof/>
          </w:rPr>
          <w:t>6.2.2</w:t>
        </w:r>
        <w:r w:rsidR="000D0AC8" w:rsidRPr="003B3113">
          <w:rPr>
            <w:rFonts w:asciiTheme="minorHAnsi" w:eastAsiaTheme="minorEastAsia" w:hAnsiTheme="minorHAnsi" w:cstheme="minorBidi"/>
            <w:noProof/>
            <w:color w:val="auto"/>
            <w:sz w:val="22"/>
          </w:rPr>
          <w:tab/>
        </w:r>
        <w:r w:rsidR="000D0AC8" w:rsidRPr="003B3113">
          <w:rPr>
            <w:rStyle w:val="Hyperlink"/>
            <w:noProof/>
          </w:rPr>
          <w:t>Other Offences</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_Toc82004245 \h </w:instrText>
        </w:r>
        <w:r w:rsidR="000D0AC8" w:rsidRPr="003B3113">
          <w:rPr>
            <w:noProof/>
            <w:webHidden/>
          </w:rPr>
        </w:r>
        <w:r w:rsidR="000D0AC8" w:rsidRPr="003B3113">
          <w:rPr>
            <w:noProof/>
            <w:webHidden/>
          </w:rPr>
          <w:fldChar w:fldCharType="separate"/>
        </w:r>
        <w:r w:rsidR="000D0AC8" w:rsidRPr="003B3113">
          <w:rPr>
            <w:noProof/>
            <w:webHidden/>
          </w:rPr>
          <w:t>9</w:t>
        </w:r>
        <w:r w:rsidR="000D0AC8" w:rsidRPr="003B3113">
          <w:rPr>
            <w:noProof/>
            <w:webHidden/>
          </w:rPr>
          <w:fldChar w:fldCharType="end"/>
        </w:r>
      </w:hyperlink>
    </w:p>
    <w:p w14:paraId="7D7B59D5" w14:textId="77777777" w:rsidR="000D0AC8" w:rsidRPr="003B3113" w:rsidRDefault="00000000" w:rsidP="000D0AC8">
      <w:pPr>
        <w:pStyle w:val="TOC2"/>
        <w:rPr>
          <w:rFonts w:asciiTheme="minorHAnsi" w:eastAsiaTheme="minorEastAsia" w:hAnsiTheme="minorHAnsi" w:cstheme="minorBidi"/>
          <w:noProof/>
          <w:color w:val="auto"/>
          <w:sz w:val="22"/>
        </w:rPr>
      </w:pPr>
      <w:hyperlink w:anchor="_Toc82004246" w:history="1">
        <w:r w:rsidR="000D0AC8" w:rsidRPr="003B3113">
          <w:rPr>
            <w:rStyle w:val="Hyperlink"/>
            <w:noProof/>
          </w:rPr>
          <w:t>6.3</w:t>
        </w:r>
        <w:r w:rsidR="000D0AC8" w:rsidRPr="003B3113">
          <w:rPr>
            <w:rFonts w:asciiTheme="minorHAnsi" w:eastAsiaTheme="minorEastAsia" w:hAnsiTheme="minorHAnsi" w:cstheme="minorBidi"/>
            <w:noProof/>
            <w:color w:val="auto"/>
            <w:sz w:val="22"/>
          </w:rPr>
          <w:tab/>
        </w:r>
        <w:r w:rsidR="000D0AC8" w:rsidRPr="003B3113">
          <w:rPr>
            <w:rStyle w:val="Hyperlink"/>
            <w:noProof/>
          </w:rPr>
          <w:t>Formal Stage: A Case to Answer</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_Toc82004246 \h </w:instrText>
        </w:r>
        <w:r w:rsidR="000D0AC8" w:rsidRPr="003B3113">
          <w:rPr>
            <w:noProof/>
            <w:webHidden/>
          </w:rPr>
        </w:r>
        <w:r w:rsidR="000D0AC8" w:rsidRPr="003B3113">
          <w:rPr>
            <w:noProof/>
            <w:webHidden/>
          </w:rPr>
          <w:fldChar w:fldCharType="separate"/>
        </w:r>
        <w:r w:rsidR="000D0AC8" w:rsidRPr="003B3113">
          <w:rPr>
            <w:noProof/>
            <w:webHidden/>
          </w:rPr>
          <w:t>9</w:t>
        </w:r>
        <w:r w:rsidR="000D0AC8" w:rsidRPr="003B3113">
          <w:rPr>
            <w:noProof/>
            <w:webHidden/>
          </w:rPr>
          <w:fldChar w:fldCharType="end"/>
        </w:r>
      </w:hyperlink>
    </w:p>
    <w:p w14:paraId="0032484E" w14:textId="77777777" w:rsidR="000D0AC8" w:rsidRPr="003B3113" w:rsidRDefault="00000000" w:rsidP="003A3E74">
      <w:pPr>
        <w:pStyle w:val="TOC3"/>
        <w:rPr>
          <w:rFonts w:asciiTheme="minorHAnsi" w:eastAsiaTheme="minorEastAsia" w:hAnsiTheme="minorHAnsi" w:cstheme="minorBidi"/>
          <w:noProof/>
          <w:color w:val="auto"/>
          <w:sz w:val="22"/>
        </w:rPr>
      </w:pPr>
      <w:hyperlink w:anchor="_Toc82004247" w:history="1">
        <w:r w:rsidR="000D0AC8" w:rsidRPr="003B3113">
          <w:rPr>
            <w:rStyle w:val="Hyperlink"/>
            <w:noProof/>
          </w:rPr>
          <w:t>6.3.1</w:t>
        </w:r>
        <w:r w:rsidR="000D0AC8" w:rsidRPr="003B3113">
          <w:rPr>
            <w:rFonts w:asciiTheme="minorHAnsi" w:eastAsiaTheme="minorEastAsia" w:hAnsiTheme="minorHAnsi" w:cstheme="minorBidi"/>
            <w:noProof/>
            <w:color w:val="auto"/>
            <w:sz w:val="22"/>
          </w:rPr>
          <w:tab/>
        </w:r>
        <w:r w:rsidR="000D0AC8" w:rsidRPr="003B3113">
          <w:rPr>
            <w:rStyle w:val="Hyperlink"/>
            <w:noProof/>
          </w:rPr>
          <w:t>First Offences (UG Stages 0 -1), Minor Offences, Significant Offences and Serious Offences</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_Toc82004247 \h </w:instrText>
        </w:r>
        <w:r w:rsidR="000D0AC8" w:rsidRPr="003B3113">
          <w:rPr>
            <w:noProof/>
            <w:webHidden/>
          </w:rPr>
        </w:r>
        <w:r w:rsidR="000D0AC8" w:rsidRPr="003B3113">
          <w:rPr>
            <w:noProof/>
            <w:webHidden/>
          </w:rPr>
          <w:fldChar w:fldCharType="separate"/>
        </w:r>
        <w:r w:rsidR="000D0AC8" w:rsidRPr="003B3113">
          <w:rPr>
            <w:noProof/>
            <w:webHidden/>
          </w:rPr>
          <w:t>9</w:t>
        </w:r>
        <w:r w:rsidR="000D0AC8" w:rsidRPr="003B3113">
          <w:rPr>
            <w:noProof/>
            <w:webHidden/>
          </w:rPr>
          <w:fldChar w:fldCharType="end"/>
        </w:r>
      </w:hyperlink>
    </w:p>
    <w:p w14:paraId="240C78A2" w14:textId="77777777" w:rsidR="000D0AC8" w:rsidRPr="003B3113" w:rsidRDefault="00000000" w:rsidP="003A3E74">
      <w:pPr>
        <w:pStyle w:val="TOC3"/>
        <w:rPr>
          <w:rFonts w:asciiTheme="minorHAnsi" w:eastAsiaTheme="minorEastAsia" w:hAnsiTheme="minorHAnsi" w:cstheme="minorBidi"/>
          <w:noProof/>
          <w:color w:val="auto"/>
          <w:sz w:val="22"/>
        </w:rPr>
      </w:pPr>
      <w:hyperlink w:anchor="_Toc82004248" w:history="1">
        <w:r w:rsidR="000D0AC8" w:rsidRPr="003B3113">
          <w:rPr>
            <w:rStyle w:val="Hyperlink"/>
            <w:noProof/>
          </w:rPr>
          <w:t>6.3.2</w:t>
        </w:r>
        <w:r w:rsidR="000D0AC8" w:rsidRPr="003B3113">
          <w:rPr>
            <w:rFonts w:asciiTheme="minorHAnsi" w:eastAsiaTheme="minorEastAsia" w:hAnsiTheme="minorHAnsi" w:cstheme="minorBidi"/>
            <w:noProof/>
            <w:color w:val="auto"/>
            <w:sz w:val="22"/>
          </w:rPr>
          <w:tab/>
        </w:r>
        <w:r w:rsidR="000D0AC8" w:rsidRPr="003B3113">
          <w:rPr>
            <w:rStyle w:val="Hyperlink"/>
            <w:noProof/>
          </w:rPr>
          <w:t>First Offence: Plagiarism/Self-Plagiarism – UG Stage 0/Stage 1</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_Toc82004248 \h </w:instrText>
        </w:r>
        <w:r w:rsidR="000D0AC8" w:rsidRPr="003B3113">
          <w:rPr>
            <w:noProof/>
            <w:webHidden/>
          </w:rPr>
        </w:r>
        <w:r w:rsidR="000D0AC8" w:rsidRPr="003B3113">
          <w:rPr>
            <w:noProof/>
            <w:webHidden/>
          </w:rPr>
          <w:fldChar w:fldCharType="separate"/>
        </w:r>
        <w:r w:rsidR="000D0AC8" w:rsidRPr="003B3113">
          <w:rPr>
            <w:noProof/>
            <w:webHidden/>
          </w:rPr>
          <w:t>10</w:t>
        </w:r>
        <w:r w:rsidR="000D0AC8" w:rsidRPr="003B3113">
          <w:rPr>
            <w:noProof/>
            <w:webHidden/>
          </w:rPr>
          <w:fldChar w:fldCharType="end"/>
        </w:r>
      </w:hyperlink>
    </w:p>
    <w:p w14:paraId="0D7C9D59" w14:textId="77777777" w:rsidR="000D0AC8" w:rsidRPr="003B3113" w:rsidRDefault="00000000" w:rsidP="003A3E74">
      <w:pPr>
        <w:pStyle w:val="TOC3"/>
        <w:rPr>
          <w:rFonts w:asciiTheme="minorHAnsi" w:eastAsiaTheme="minorEastAsia" w:hAnsiTheme="minorHAnsi" w:cstheme="minorBidi"/>
          <w:noProof/>
          <w:color w:val="auto"/>
          <w:sz w:val="22"/>
        </w:rPr>
      </w:pPr>
      <w:hyperlink w:anchor="_Toc82004249" w:history="1">
        <w:r w:rsidR="000D0AC8" w:rsidRPr="003B3113">
          <w:rPr>
            <w:rStyle w:val="Hyperlink"/>
            <w:noProof/>
            <w:snapToGrid w:val="0"/>
          </w:rPr>
          <w:t>6.3.3</w:t>
        </w:r>
        <w:r w:rsidR="000D0AC8" w:rsidRPr="003B3113">
          <w:rPr>
            <w:rFonts w:asciiTheme="minorHAnsi" w:eastAsiaTheme="minorEastAsia" w:hAnsiTheme="minorHAnsi" w:cstheme="minorBidi"/>
            <w:noProof/>
            <w:color w:val="auto"/>
            <w:sz w:val="22"/>
          </w:rPr>
          <w:tab/>
        </w:r>
        <w:r w:rsidR="000D0AC8" w:rsidRPr="003B3113">
          <w:rPr>
            <w:rStyle w:val="Hyperlink"/>
            <w:noProof/>
            <w:snapToGrid w:val="0"/>
          </w:rPr>
          <w:t>Minor Offences</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_Toc82004249 \h </w:instrText>
        </w:r>
        <w:r w:rsidR="000D0AC8" w:rsidRPr="003B3113">
          <w:rPr>
            <w:noProof/>
            <w:webHidden/>
          </w:rPr>
        </w:r>
        <w:r w:rsidR="000D0AC8" w:rsidRPr="003B3113">
          <w:rPr>
            <w:noProof/>
            <w:webHidden/>
          </w:rPr>
          <w:fldChar w:fldCharType="separate"/>
        </w:r>
        <w:r w:rsidR="000D0AC8" w:rsidRPr="003B3113">
          <w:rPr>
            <w:noProof/>
            <w:webHidden/>
          </w:rPr>
          <w:t>12</w:t>
        </w:r>
        <w:r w:rsidR="000D0AC8" w:rsidRPr="003B3113">
          <w:rPr>
            <w:noProof/>
            <w:webHidden/>
          </w:rPr>
          <w:fldChar w:fldCharType="end"/>
        </w:r>
      </w:hyperlink>
    </w:p>
    <w:p w14:paraId="00AD0D91" w14:textId="2F660E5D" w:rsidR="000D0AC8" w:rsidRPr="003B3113" w:rsidRDefault="00000000" w:rsidP="003A3E74">
      <w:pPr>
        <w:pStyle w:val="TOC3"/>
        <w:rPr>
          <w:noProof/>
        </w:rPr>
      </w:pPr>
      <w:hyperlink w:anchor="_Toc82004250" w:history="1">
        <w:r w:rsidR="000D0AC8" w:rsidRPr="003B3113">
          <w:rPr>
            <w:rStyle w:val="Hyperlink"/>
            <w:noProof/>
            <w:lang w:eastAsia="zh-CN"/>
          </w:rPr>
          <w:t>6.3.4</w:t>
        </w:r>
        <w:r w:rsidR="000D0AC8" w:rsidRPr="003B3113">
          <w:rPr>
            <w:rFonts w:asciiTheme="minorHAnsi" w:eastAsiaTheme="minorEastAsia" w:hAnsiTheme="minorHAnsi" w:cstheme="minorBidi"/>
            <w:noProof/>
            <w:color w:val="auto"/>
            <w:sz w:val="22"/>
          </w:rPr>
          <w:tab/>
        </w:r>
        <w:r w:rsidR="000D0AC8" w:rsidRPr="003B3113">
          <w:rPr>
            <w:rStyle w:val="Hyperlink"/>
            <w:noProof/>
            <w:lang w:eastAsia="zh-CN"/>
          </w:rPr>
          <w:t>Significant (including repeat) Offences</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_Toc82004250 \h </w:instrText>
        </w:r>
        <w:r w:rsidR="000D0AC8" w:rsidRPr="003B3113">
          <w:rPr>
            <w:noProof/>
            <w:webHidden/>
          </w:rPr>
        </w:r>
        <w:r w:rsidR="000D0AC8" w:rsidRPr="003B3113">
          <w:rPr>
            <w:noProof/>
            <w:webHidden/>
          </w:rPr>
          <w:fldChar w:fldCharType="separate"/>
        </w:r>
        <w:r w:rsidR="000D0AC8" w:rsidRPr="003B3113">
          <w:rPr>
            <w:noProof/>
            <w:webHidden/>
          </w:rPr>
          <w:t>13</w:t>
        </w:r>
        <w:r w:rsidR="000D0AC8" w:rsidRPr="003B3113">
          <w:rPr>
            <w:noProof/>
            <w:webHidden/>
          </w:rPr>
          <w:fldChar w:fldCharType="end"/>
        </w:r>
      </w:hyperlink>
    </w:p>
    <w:p w14:paraId="09121BA1" w14:textId="7BD54A92" w:rsidR="00EF0D80" w:rsidRPr="003B3113" w:rsidRDefault="00EE46F1" w:rsidP="00F60D61">
      <w:r w:rsidRPr="003B3113">
        <w:t>6.3.5</w:t>
      </w:r>
      <w:r w:rsidRPr="003B3113">
        <w:tab/>
        <w:t>Serious (including repeat) Offences</w:t>
      </w:r>
      <w:r w:rsidRPr="003B3113">
        <w:rPr>
          <w:webHidden/>
        </w:rPr>
        <w:t>…………………………………………</w:t>
      </w:r>
      <w:r w:rsidR="003A3E74" w:rsidRPr="003B3113">
        <w:rPr>
          <w:webHidden/>
        </w:rPr>
        <w:t>…14</w:t>
      </w:r>
    </w:p>
    <w:p w14:paraId="09EE29ED" w14:textId="52E2147B" w:rsidR="000D0AC8" w:rsidRPr="003B3113" w:rsidRDefault="00000000" w:rsidP="00F60D61">
      <w:pPr>
        <w:pStyle w:val="TOC1"/>
        <w:rPr>
          <w:rFonts w:asciiTheme="minorHAnsi" w:eastAsiaTheme="minorEastAsia" w:hAnsiTheme="minorHAnsi" w:cstheme="minorBidi"/>
          <w:noProof/>
          <w:color w:val="auto"/>
          <w:sz w:val="22"/>
        </w:rPr>
      </w:pPr>
      <w:hyperlink w:anchor="_Toc82004251" w:history="1">
        <w:r w:rsidR="003A3E74" w:rsidRPr="003B3113">
          <w:rPr>
            <w:rStyle w:val="Hyperlink"/>
            <w:bCs/>
            <w:noProof/>
            <w:snapToGrid w:val="0"/>
            <w:u w:color="000000"/>
            <w:lang w:eastAsia="zh-CN"/>
          </w:rPr>
          <w:t>7.</w:t>
        </w:r>
        <w:r w:rsidR="003A3E74" w:rsidRPr="003B3113">
          <w:rPr>
            <w:rFonts w:asciiTheme="minorHAnsi" w:eastAsiaTheme="minorEastAsia" w:hAnsiTheme="minorHAnsi" w:cstheme="minorBidi"/>
            <w:noProof/>
            <w:color w:val="auto"/>
            <w:sz w:val="22"/>
          </w:rPr>
          <w:tab/>
        </w:r>
        <w:r w:rsidR="003A3E74" w:rsidRPr="003B3113">
          <w:rPr>
            <w:rStyle w:val="Hyperlink"/>
            <w:noProof/>
            <w:snapToGrid w:val="0"/>
            <w:lang w:eastAsia="zh-CN"/>
          </w:rPr>
          <w:t>Procedures for Academic Misconduct Committees……………………………...</w:t>
        </w:r>
        <w:r w:rsidR="003A3E74" w:rsidRPr="003B3113">
          <w:rPr>
            <w:noProof/>
            <w:webHidden/>
          </w:rPr>
          <w:fldChar w:fldCharType="begin"/>
        </w:r>
        <w:r w:rsidR="003A3E74" w:rsidRPr="003B3113">
          <w:rPr>
            <w:noProof/>
            <w:webHidden/>
          </w:rPr>
          <w:instrText xml:space="preserve"> PAGEREF _Toc82004251 \h </w:instrText>
        </w:r>
        <w:r w:rsidR="003A3E74" w:rsidRPr="003B3113">
          <w:rPr>
            <w:noProof/>
            <w:webHidden/>
          </w:rPr>
        </w:r>
        <w:r w:rsidR="003A3E74" w:rsidRPr="003B3113">
          <w:rPr>
            <w:noProof/>
            <w:webHidden/>
          </w:rPr>
          <w:fldChar w:fldCharType="separate"/>
        </w:r>
        <w:r w:rsidR="003A3E74" w:rsidRPr="003B3113">
          <w:rPr>
            <w:noProof/>
            <w:webHidden/>
          </w:rPr>
          <w:t>15</w:t>
        </w:r>
        <w:r w:rsidR="003A3E74" w:rsidRPr="003B3113">
          <w:rPr>
            <w:noProof/>
            <w:webHidden/>
          </w:rPr>
          <w:fldChar w:fldCharType="end"/>
        </w:r>
      </w:hyperlink>
    </w:p>
    <w:p w14:paraId="10CB300F" w14:textId="7440FDC3" w:rsidR="000D0AC8" w:rsidRPr="003B3113" w:rsidRDefault="00000000" w:rsidP="00F60D61">
      <w:pPr>
        <w:pStyle w:val="TOC1"/>
        <w:rPr>
          <w:rFonts w:asciiTheme="minorHAnsi" w:eastAsiaTheme="minorEastAsia" w:hAnsiTheme="minorHAnsi" w:cstheme="minorBidi"/>
          <w:noProof/>
          <w:color w:val="auto"/>
          <w:sz w:val="22"/>
        </w:rPr>
      </w:pPr>
      <w:hyperlink w:anchor="_Toc82004252" w:history="1">
        <w:r w:rsidR="000D0AC8" w:rsidRPr="003B3113">
          <w:rPr>
            <w:rStyle w:val="Hyperlink"/>
            <w:bCs/>
            <w:noProof/>
            <w:snapToGrid w:val="0"/>
            <w:u w:color="000000"/>
            <w:lang w:eastAsia="zh-CN"/>
          </w:rPr>
          <w:t>8.</w:t>
        </w:r>
        <w:r w:rsidR="000D0AC8" w:rsidRPr="003B3113">
          <w:rPr>
            <w:rFonts w:asciiTheme="minorHAnsi" w:eastAsiaTheme="minorEastAsia" w:hAnsiTheme="minorHAnsi" w:cstheme="minorBidi"/>
            <w:noProof/>
            <w:color w:val="auto"/>
            <w:sz w:val="22"/>
          </w:rPr>
          <w:tab/>
        </w:r>
        <w:r w:rsidR="000D0AC8" w:rsidRPr="003B3113">
          <w:rPr>
            <w:rStyle w:val="Hyperlink"/>
            <w:noProof/>
            <w:snapToGrid w:val="0"/>
            <w:lang w:eastAsia="zh-CN"/>
          </w:rPr>
          <w:t>Other Matters to Note</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_Toc82004252 \h </w:instrText>
        </w:r>
        <w:r w:rsidR="000D0AC8" w:rsidRPr="003B3113">
          <w:rPr>
            <w:noProof/>
            <w:webHidden/>
          </w:rPr>
        </w:r>
        <w:r w:rsidR="000D0AC8" w:rsidRPr="003B3113">
          <w:rPr>
            <w:noProof/>
            <w:webHidden/>
          </w:rPr>
          <w:fldChar w:fldCharType="separate"/>
        </w:r>
        <w:r w:rsidR="000D0AC8" w:rsidRPr="003B3113">
          <w:rPr>
            <w:noProof/>
            <w:webHidden/>
          </w:rPr>
          <w:t>1</w:t>
        </w:r>
        <w:r w:rsidR="000D0AC8" w:rsidRPr="003B3113">
          <w:rPr>
            <w:noProof/>
            <w:webHidden/>
          </w:rPr>
          <w:fldChar w:fldCharType="end"/>
        </w:r>
      </w:hyperlink>
      <w:hyperlink w:anchor="_Toc82004252" w:history="1">
        <w:r w:rsidR="00035EC1" w:rsidRPr="003B3113">
          <w:rPr>
            <w:rStyle w:val="Hyperlink"/>
            <w:bCs/>
            <w:noProof/>
            <w:snapToGrid w:val="0"/>
            <w:u w:color="000000"/>
            <w:lang w:eastAsia="zh-CN"/>
          </w:rPr>
          <w:t>6</w:t>
        </w:r>
      </w:hyperlink>
    </w:p>
    <w:p w14:paraId="5DFF6EF3" w14:textId="6E084758" w:rsidR="000D0AC8" w:rsidRPr="003B3113" w:rsidRDefault="00000000" w:rsidP="00F60D61">
      <w:pPr>
        <w:pStyle w:val="TOC1"/>
        <w:rPr>
          <w:rFonts w:asciiTheme="minorHAnsi" w:eastAsiaTheme="minorEastAsia" w:hAnsiTheme="minorHAnsi" w:cstheme="minorBidi"/>
          <w:noProof/>
          <w:color w:val="auto"/>
          <w:sz w:val="22"/>
        </w:rPr>
      </w:pPr>
      <w:hyperlink w:anchor="_Toc82004253" w:history="1">
        <w:r w:rsidR="000D0AC8" w:rsidRPr="003B3113">
          <w:rPr>
            <w:rStyle w:val="Hyperlink"/>
            <w:bCs/>
            <w:noProof/>
            <w:u w:color="000000"/>
          </w:rPr>
          <w:t>9.</w:t>
        </w:r>
        <w:r w:rsidR="000D0AC8" w:rsidRPr="003B3113">
          <w:rPr>
            <w:rFonts w:asciiTheme="minorHAnsi" w:eastAsiaTheme="minorEastAsia" w:hAnsiTheme="minorHAnsi" w:cstheme="minorBidi"/>
            <w:noProof/>
            <w:color w:val="auto"/>
            <w:sz w:val="22"/>
          </w:rPr>
          <w:tab/>
        </w:r>
        <w:r w:rsidR="000D0AC8" w:rsidRPr="003B3113">
          <w:rPr>
            <w:rStyle w:val="Hyperlink"/>
            <w:noProof/>
          </w:rPr>
          <w:t>Appeals</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_Toc82004253 \h </w:instrText>
        </w:r>
        <w:r w:rsidR="000D0AC8" w:rsidRPr="003B3113">
          <w:rPr>
            <w:noProof/>
            <w:webHidden/>
          </w:rPr>
        </w:r>
        <w:r w:rsidR="000D0AC8" w:rsidRPr="003B3113">
          <w:rPr>
            <w:noProof/>
            <w:webHidden/>
          </w:rPr>
          <w:fldChar w:fldCharType="separate"/>
        </w:r>
        <w:r w:rsidR="000D0AC8" w:rsidRPr="003B3113">
          <w:rPr>
            <w:noProof/>
            <w:webHidden/>
          </w:rPr>
          <w:t>1</w:t>
        </w:r>
        <w:r w:rsidR="00035EC1" w:rsidRPr="003B3113">
          <w:rPr>
            <w:noProof/>
            <w:webHidden/>
          </w:rPr>
          <w:t>8</w:t>
        </w:r>
        <w:r w:rsidR="000D0AC8" w:rsidRPr="003B3113">
          <w:rPr>
            <w:noProof/>
            <w:webHidden/>
          </w:rPr>
          <w:fldChar w:fldCharType="end"/>
        </w:r>
      </w:hyperlink>
    </w:p>
    <w:p w14:paraId="2B504B04" w14:textId="2EB30F5E" w:rsidR="000D0AC8" w:rsidRPr="003B3113" w:rsidRDefault="00000000" w:rsidP="00F60D61">
      <w:pPr>
        <w:pStyle w:val="TOC1"/>
        <w:rPr>
          <w:rFonts w:asciiTheme="minorHAnsi" w:eastAsiaTheme="minorEastAsia" w:hAnsiTheme="minorHAnsi" w:cstheme="minorBidi"/>
          <w:noProof/>
          <w:color w:val="auto"/>
          <w:sz w:val="22"/>
        </w:rPr>
      </w:pPr>
      <w:hyperlink w:anchor="_Toc82004254" w:history="1">
        <w:r w:rsidR="000D0AC8" w:rsidRPr="003B3113">
          <w:rPr>
            <w:rStyle w:val="Hyperlink"/>
            <w:bCs/>
            <w:noProof/>
            <w:u w:color="000000"/>
            <w:lang w:eastAsia="zh-CN"/>
          </w:rPr>
          <w:t>10.</w:t>
        </w:r>
        <w:r w:rsidR="000D0AC8" w:rsidRPr="003B3113">
          <w:rPr>
            <w:rFonts w:asciiTheme="minorHAnsi" w:eastAsiaTheme="minorEastAsia" w:hAnsiTheme="minorHAnsi" w:cstheme="minorBidi"/>
            <w:noProof/>
            <w:color w:val="auto"/>
            <w:sz w:val="22"/>
          </w:rPr>
          <w:tab/>
        </w:r>
        <w:r w:rsidR="000D0AC8" w:rsidRPr="003B3113">
          <w:rPr>
            <w:rStyle w:val="Hyperlink"/>
            <w:noProof/>
            <w:lang w:eastAsia="zh-CN"/>
          </w:rPr>
          <w:t>Revocation of Awards</w:t>
        </w:r>
        <w:r w:rsidR="000D0AC8" w:rsidRPr="003B3113">
          <w:rPr>
            <w:noProof/>
            <w:webHidden/>
          </w:rPr>
          <w:tab/>
        </w:r>
        <w:r w:rsidR="000D0AC8" w:rsidRPr="003B3113">
          <w:rPr>
            <w:noProof/>
            <w:webHidden/>
          </w:rPr>
          <w:fldChar w:fldCharType="begin"/>
        </w:r>
        <w:r w:rsidR="000D0AC8" w:rsidRPr="003B3113">
          <w:rPr>
            <w:noProof/>
            <w:webHidden/>
          </w:rPr>
          <w:instrText xml:space="preserve"> PAGEREF _Toc82004254 \h </w:instrText>
        </w:r>
        <w:r w:rsidR="000D0AC8" w:rsidRPr="003B3113">
          <w:rPr>
            <w:noProof/>
            <w:webHidden/>
          </w:rPr>
        </w:r>
        <w:r w:rsidR="000D0AC8" w:rsidRPr="003B3113">
          <w:rPr>
            <w:noProof/>
            <w:webHidden/>
          </w:rPr>
          <w:fldChar w:fldCharType="separate"/>
        </w:r>
        <w:r w:rsidR="000D0AC8" w:rsidRPr="003B3113">
          <w:rPr>
            <w:noProof/>
            <w:webHidden/>
          </w:rPr>
          <w:t>1</w:t>
        </w:r>
        <w:r w:rsidR="00035EC1" w:rsidRPr="003B3113">
          <w:rPr>
            <w:noProof/>
            <w:webHidden/>
          </w:rPr>
          <w:t>9</w:t>
        </w:r>
        <w:r w:rsidR="000D0AC8" w:rsidRPr="003B3113">
          <w:rPr>
            <w:noProof/>
            <w:webHidden/>
          </w:rPr>
          <w:fldChar w:fldCharType="end"/>
        </w:r>
      </w:hyperlink>
    </w:p>
    <w:p w14:paraId="57410E1A" w14:textId="77777777" w:rsidR="00035EC1" w:rsidRPr="003B3113" w:rsidRDefault="000D0AC8" w:rsidP="00035EC1">
      <w:pPr>
        <w:spacing w:after="160" w:line="259" w:lineRule="auto"/>
        <w:ind w:left="0" w:right="95" w:firstLine="0"/>
        <w:rPr>
          <w:szCs w:val="24"/>
        </w:rPr>
      </w:pPr>
      <w:r w:rsidRPr="003B3113">
        <w:fldChar w:fldCharType="end"/>
      </w:r>
    </w:p>
    <w:p w14:paraId="09BBA8DC" w14:textId="72B650A7" w:rsidR="000D0AC8" w:rsidRPr="003B3113" w:rsidRDefault="000D0AC8" w:rsidP="00F60D61">
      <w:pPr>
        <w:spacing w:after="160" w:line="259" w:lineRule="auto"/>
        <w:ind w:left="0" w:right="95" w:firstLine="0"/>
        <w:rPr>
          <w:szCs w:val="24"/>
        </w:rPr>
      </w:pPr>
      <w:r w:rsidRPr="003B3113">
        <w:rPr>
          <w:szCs w:val="24"/>
        </w:rPr>
        <w:t>Note: Where the text states ‘School’ this should be understood to refer to ‘School’ or ’Department’ at the sub-divisional level, as appropriate.</w:t>
      </w:r>
    </w:p>
    <w:p w14:paraId="7F49B0FF" w14:textId="77777777" w:rsidR="000D0AC8" w:rsidRDefault="000D0AC8" w:rsidP="000D0AC8">
      <w:pPr>
        <w:ind w:right="95"/>
        <w:rPr>
          <w:b/>
          <w:bCs/>
          <w:szCs w:val="24"/>
        </w:rPr>
      </w:pPr>
    </w:p>
    <w:p w14:paraId="7F974A2E" w14:textId="77777777" w:rsidR="00E87F01" w:rsidRPr="00E87F01" w:rsidRDefault="00E87F01" w:rsidP="00E87F01">
      <w:pPr>
        <w:jc w:val="center"/>
        <w:rPr>
          <w:szCs w:val="24"/>
        </w:rPr>
      </w:pPr>
    </w:p>
    <w:p w14:paraId="491825DD" w14:textId="77777777" w:rsidR="000D0AC8" w:rsidRPr="003B3113" w:rsidRDefault="000D0AC8" w:rsidP="000D0AC8">
      <w:pPr>
        <w:pStyle w:val="Heading1"/>
      </w:pPr>
      <w:bookmarkStart w:id="0" w:name="_Toc82004235"/>
      <w:r w:rsidRPr="003B3113">
        <w:lastRenderedPageBreak/>
        <w:t>Introduction</w:t>
      </w:r>
      <w:bookmarkEnd w:id="0"/>
    </w:p>
    <w:p w14:paraId="3E71799C" w14:textId="77777777" w:rsidR="000D0AC8" w:rsidRPr="003B3113" w:rsidRDefault="000D0AC8" w:rsidP="000D0AC8">
      <w:pPr>
        <w:pStyle w:val="ListParagraph"/>
        <w:numPr>
          <w:ilvl w:val="1"/>
          <w:numId w:val="4"/>
        </w:numPr>
        <w:tabs>
          <w:tab w:val="num" w:pos="862"/>
        </w:tabs>
        <w:spacing w:after="120" w:line="240" w:lineRule="auto"/>
        <w:ind w:left="567" w:right="95" w:hanging="567"/>
        <w:contextualSpacing w:val="0"/>
        <w:rPr>
          <w:rFonts w:ascii="Arial" w:hAnsi="Arial" w:cs="Arial"/>
          <w:szCs w:val="24"/>
        </w:rPr>
      </w:pPr>
      <w:r w:rsidRPr="003B3113">
        <w:rPr>
          <w:rFonts w:ascii="Arial" w:eastAsiaTheme="minorEastAsia" w:hAnsi="Arial" w:cs="Arial"/>
          <w:szCs w:val="24"/>
          <w:lang w:eastAsia="zh-CN"/>
        </w:rPr>
        <w:t>The procedures set out in this Annex apply to all forms of academic misconduct, to registered students and graduates of the University (see section 15 below), and to the students and graduates of the University’s Validated Institutions and Partner Colleges.</w:t>
      </w:r>
    </w:p>
    <w:p w14:paraId="225325D9" w14:textId="77777777" w:rsidR="000D0AC8" w:rsidRPr="003B3113" w:rsidRDefault="000D0AC8" w:rsidP="000D0AC8">
      <w:pPr>
        <w:pStyle w:val="ListParagraph"/>
        <w:numPr>
          <w:ilvl w:val="1"/>
          <w:numId w:val="4"/>
        </w:numPr>
        <w:tabs>
          <w:tab w:val="num" w:pos="862"/>
        </w:tabs>
        <w:spacing w:after="120" w:line="240" w:lineRule="auto"/>
        <w:ind w:left="567" w:right="95" w:hanging="567"/>
        <w:contextualSpacing w:val="0"/>
        <w:rPr>
          <w:rFonts w:ascii="Arial" w:hAnsi="Arial" w:cs="Arial"/>
          <w:szCs w:val="24"/>
        </w:rPr>
      </w:pPr>
      <w:r w:rsidRPr="003B3113">
        <w:rPr>
          <w:rFonts w:ascii="Arial" w:hAnsi="Arial" w:cs="Arial"/>
          <w:szCs w:val="24"/>
        </w:rPr>
        <w:t xml:space="preserve">Students have a responsibility to act with honesty, integrity and fairness in completing assessment requirements in relation to their course of study. Such academic integrity plays a positive role in student development both during study and when moving into employment. </w:t>
      </w:r>
    </w:p>
    <w:p w14:paraId="6ADFB6F1" w14:textId="54B6303C" w:rsidR="000D0AC8" w:rsidRPr="003B3113" w:rsidRDefault="000D0AC8" w:rsidP="000D0AC8">
      <w:pPr>
        <w:pStyle w:val="ListParagraph"/>
        <w:spacing w:after="120" w:line="240" w:lineRule="auto"/>
        <w:ind w:left="851" w:right="95" w:hanging="851"/>
        <w:contextualSpacing w:val="0"/>
        <w:rPr>
          <w:rFonts w:ascii="Arial" w:hAnsi="Arial" w:cs="Arial"/>
          <w:szCs w:val="24"/>
        </w:rPr>
      </w:pPr>
      <w:r w:rsidRPr="003B3113">
        <w:rPr>
          <w:rFonts w:ascii="Arial" w:hAnsi="Arial" w:cs="Arial"/>
          <w:sz w:val="22"/>
          <w:szCs w:val="24"/>
        </w:rPr>
        <w:t>1.2.1</w:t>
      </w:r>
      <w:r w:rsidRPr="003B3113">
        <w:rPr>
          <w:rFonts w:ascii="Arial" w:hAnsi="Arial" w:cs="Arial"/>
          <w:szCs w:val="24"/>
        </w:rPr>
        <w:tab/>
        <w:t xml:space="preserve">In demonstrating these positive behaviours, students should take note of the concepts of </w:t>
      </w:r>
      <w:hyperlink r:id="rId11" w:history="1">
        <w:r w:rsidRPr="003B3113">
          <w:rPr>
            <w:rStyle w:val="Hyperlink"/>
            <w:rFonts w:ascii="Arial" w:hAnsi="Arial" w:cs="Arial"/>
            <w:szCs w:val="24"/>
          </w:rPr>
          <w:t>good academic practice</w:t>
        </w:r>
        <w:r w:rsidRPr="003B3113">
          <w:rPr>
            <w:rStyle w:val="Hyperlink"/>
            <w:rFonts w:ascii="Arial" w:hAnsi="Arial" w:cs="Arial"/>
            <w:szCs w:val="24"/>
          </w:rPr>
          <w:t xml:space="preserve"> </w:t>
        </w:r>
        <w:r w:rsidRPr="003B3113">
          <w:rPr>
            <w:rStyle w:val="Hyperlink"/>
            <w:rFonts w:ascii="Arial" w:hAnsi="Arial" w:cs="Arial"/>
            <w:szCs w:val="24"/>
          </w:rPr>
          <w:t>and academic integrity</w:t>
        </w:r>
      </w:hyperlink>
      <w:r w:rsidRPr="003B3113">
        <w:rPr>
          <w:rStyle w:val="Hyperlink"/>
          <w:rFonts w:ascii="Arial" w:hAnsi="Arial" w:cs="Arial"/>
          <w:szCs w:val="24"/>
        </w:rPr>
        <w:t>.</w:t>
      </w:r>
    </w:p>
    <w:p w14:paraId="237A35D6" w14:textId="77777777" w:rsidR="000D0AC8" w:rsidRPr="003B3113" w:rsidRDefault="000D0AC8" w:rsidP="000D0AC8">
      <w:pPr>
        <w:pStyle w:val="ListParagraph"/>
        <w:numPr>
          <w:ilvl w:val="1"/>
          <w:numId w:val="4"/>
        </w:numPr>
        <w:tabs>
          <w:tab w:val="num" w:pos="567"/>
        </w:tabs>
        <w:spacing w:after="120" w:line="240" w:lineRule="auto"/>
        <w:ind w:left="567" w:right="95" w:hanging="567"/>
        <w:contextualSpacing w:val="0"/>
        <w:rPr>
          <w:rFonts w:ascii="Arial" w:hAnsi="Arial" w:cs="Arial"/>
          <w:szCs w:val="24"/>
        </w:rPr>
      </w:pPr>
      <w:r w:rsidRPr="003B3113">
        <w:rPr>
          <w:rFonts w:ascii="Arial" w:hAnsi="Arial" w:cs="Arial"/>
          <w:szCs w:val="24"/>
        </w:rPr>
        <w:t xml:space="preserve">Where breaches of academic integrity occur </w:t>
      </w:r>
      <w:r w:rsidRPr="003B3113">
        <w:rPr>
          <w:rFonts w:ascii="Arial" w:hAnsi="Arial" w:cs="Arial"/>
          <w:bCs/>
          <w:szCs w:val="24"/>
        </w:rPr>
        <w:t>this is considered to be academic misconduct</w:t>
      </w:r>
      <w:r w:rsidRPr="003B3113">
        <w:rPr>
          <w:rFonts w:ascii="Arial" w:hAnsi="Arial" w:cs="Arial"/>
          <w:szCs w:val="24"/>
        </w:rPr>
        <w:t xml:space="preserve">. Allegations of academic misconduct are dealt with in accordance with the procedures below. These procedures apply to students studying on both taught and research courses of study. </w:t>
      </w:r>
    </w:p>
    <w:p w14:paraId="22701701" w14:textId="77777777" w:rsidR="000D0AC8" w:rsidRPr="003B3113" w:rsidRDefault="000D0AC8" w:rsidP="000D0AC8">
      <w:pPr>
        <w:pStyle w:val="ListParagraph"/>
        <w:numPr>
          <w:ilvl w:val="2"/>
          <w:numId w:val="4"/>
        </w:numPr>
        <w:tabs>
          <w:tab w:val="clear" w:pos="720"/>
          <w:tab w:val="num" w:pos="851"/>
        </w:tabs>
        <w:spacing w:after="120" w:line="240" w:lineRule="auto"/>
        <w:ind w:left="851" w:right="95" w:hanging="851"/>
        <w:contextualSpacing w:val="0"/>
        <w:rPr>
          <w:rFonts w:ascii="Arial" w:hAnsi="Arial" w:cs="Arial"/>
          <w:szCs w:val="24"/>
        </w:rPr>
      </w:pPr>
      <w:r w:rsidRPr="003B3113">
        <w:rPr>
          <w:rFonts w:ascii="Arial" w:hAnsi="Arial" w:cs="Arial"/>
          <w:szCs w:val="24"/>
        </w:rPr>
        <w:t xml:space="preserve">Some examples of the most common forms of academic misconduct are given at section 2.2 below. This list is not intended to be exhaustive. </w:t>
      </w:r>
    </w:p>
    <w:p w14:paraId="412F470C" w14:textId="77777777" w:rsidR="000D0AC8" w:rsidRPr="003B3113" w:rsidRDefault="000D0AC8" w:rsidP="000D0AC8">
      <w:pPr>
        <w:pStyle w:val="ListParagraph"/>
        <w:numPr>
          <w:ilvl w:val="1"/>
          <w:numId w:val="4"/>
        </w:numPr>
        <w:tabs>
          <w:tab w:val="num" w:pos="567"/>
        </w:tabs>
        <w:spacing w:after="120" w:line="240" w:lineRule="auto"/>
        <w:ind w:left="567" w:right="95" w:hanging="567"/>
        <w:contextualSpacing w:val="0"/>
        <w:rPr>
          <w:rFonts w:ascii="Arial" w:hAnsi="Arial" w:cs="Arial"/>
          <w:szCs w:val="24"/>
        </w:rPr>
      </w:pPr>
      <w:r w:rsidRPr="003B3113">
        <w:rPr>
          <w:rFonts w:ascii="Arial" w:eastAsiaTheme="minorEastAsia" w:hAnsi="Arial" w:cs="Arial"/>
          <w:szCs w:val="24"/>
          <w:lang w:eastAsia="zh-CN"/>
        </w:rPr>
        <w:t>The University’s Validated Institutions, Partner Colleges</w:t>
      </w:r>
      <w:r w:rsidRPr="003B3113">
        <w:rPr>
          <w:rFonts w:ascii="Arial" w:hAnsi="Arial" w:cs="Arial"/>
          <w:szCs w:val="24"/>
        </w:rPr>
        <w:t xml:space="preserve"> and other specified partner providers (see the </w:t>
      </w:r>
      <w:r w:rsidRPr="003B3113">
        <w:rPr>
          <w:rFonts w:ascii="Arial" w:hAnsi="Arial" w:cs="Arial"/>
          <w:iCs/>
          <w:szCs w:val="24"/>
        </w:rPr>
        <w:t xml:space="preserve">Code of Practice: </w:t>
      </w:r>
      <w:hyperlink r:id="rId12" w:history="1">
        <w:r w:rsidRPr="003B3113">
          <w:rPr>
            <w:rStyle w:val="Hyperlink"/>
            <w:rFonts w:ascii="Arial" w:hAnsi="Arial" w:cs="Arial"/>
            <w:iCs/>
            <w:szCs w:val="24"/>
          </w:rPr>
          <w:t>Anne</w:t>
        </w:r>
        <w:r w:rsidRPr="003B3113">
          <w:rPr>
            <w:rStyle w:val="Hyperlink"/>
            <w:rFonts w:ascii="Arial" w:hAnsi="Arial" w:cs="Arial"/>
            <w:iCs/>
            <w:szCs w:val="24"/>
          </w:rPr>
          <w:t>x</w:t>
        </w:r>
        <w:r w:rsidRPr="003B3113">
          <w:rPr>
            <w:rStyle w:val="Hyperlink"/>
            <w:rFonts w:ascii="Arial" w:hAnsi="Arial" w:cs="Arial"/>
            <w:iCs/>
            <w:szCs w:val="24"/>
          </w:rPr>
          <w:t xml:space="preserve"> P</w:t>
        </w:r>
      </w:hyperlink>
      <w:r w:rsidRPr="003B3113">
        <w:rPr>
          <w:rFonts w:ascii="Arial" w:hAnsi="Arial" w:cs="Arial"/>
          <w:szCs w:val="24"/>
        </w:rPr>
        <w:t xml:space="preserve">) are required to follow the principles and procedures outlined in this Annex when dealing with any allegations of academic misconduct. Where referrals to non-academic discipline procedures are required, the non-academic discipline procedures of the partner institution should be followed. Appeals against decisions of Academic Misconduct Committees should be referred by the partner to the University. </w:t>
      </w:r>
    </w:p>
    <w:p w14:paraId="4DC56E5A" w14:textId="77777777" w:rsidR="000D0AC8" w:rsidRPr="003B3113" w:rsidRDefault="000D0AC8" w:rsidP="000D0AC8">
      <w:pPr>
        <w:pStyle w:val="ListParagraph"/>
        <w:numPr>
          <w:ilvl w:val="1"/>
          <w:numId w:val="4"/>
        </w:numPr>
        <w:tabs>
          <w:tab w:val="num" w:pos="567"/>
        </w:tabs>
        <w:spacing w:after="120" w:line="240" w:lineRule="auto"/>
        <w:ind w:left="567" w:right="96" w:hanging="567"/>
        <w:contextualSpacing w:val="0"/>
        <w:rPr>
          <w:rFonts w:ascii="Arial" w:hAnsi="Arial" w:cs="Arial"/>
          <w:szCs w:val="24"/>
        </w:rPr>
      </w:pPr>
      <w:r w:rsidRPr="003B3113">
        <w:rPr>
          <w:rFonts w:ascii="Arial" w:hAnsi="Arial" w:cs="Arial"/>
          <w:iCs/>
          <w:color w:val="000000"/>
          <w:szCs w:val="24"/>
          <w:lang w:eastAsia="en-GB"/>
        </w:rPr>
        <w:t xml:space="preserve">Penalties may be applied singly or in combination where a student has previously committed an offence. Please note that where penalties are combined, Academic Misconduct Committees should ensure that these combinations do not impede student progression. </w:t>
      </w:r>
    </w:p>
    <w:p w14:paraId="2A27481D" w14:textId="77777777" w:rsidR="000D0AC8" w:rsidRPr="003B3113" w:rsidRDefault="000D0AC8" w:rsidP="000D0AC8">
      <w:pPr>
        <w:pStyle w:val="ListParagraph"/>
        <w:spacing w:after="120" w:line="240" w:lineRule="auto"/>
        <w:ind w:right="95"/>
        <w:contextualSpacing w:val="0"/>
        <w:rPr>
          <w:rFonts w:ascii="Arial" w:hAnsi="Arial" w:cs="Arial"/>
          <w:szCs w:val="24"/>
        </w:rPr>
      </w:pPr>
    </w:p>
    <w:p w14:paraId="40065D12" w14:textId="77777777" w:rsidR="000D0AC8" w:rsidRPr="003B3113" w:rsidRDefault="000D0AC8" w:rsidP="000D0AC8">
      <w:pPr>
        <w:pStyle w:val="Heading1"/>
      </w:pPr>
      <w:bookmarkStart w:id="1" w:name="_Toc82004236"/>
      <w:r w:rsidRPr="003B3113">
        <w:t>General Regulation V.3: Academic Misconduct</w:t>
      </w:r>
      <w:bookmarkEnd w:id="1"/>
    </w:p>
    <w:p w14:paraId="4F2D61E4" w14:textId="14EA20EF" w:rsidR="000D0AC8" w:rsidRPr="003B3113" w:rsidRDefault="000D0AC8" w:rsidP="000D0AC8">
      <w:pPr>
        <w:pStyle w:val="Blockquote"/>
        <w:numPr>
          <w:ilvl w:val="1"/>
          <w:numId w:val="19"/>
        </w:numPr>
        <w:tabs>
          <w:tab w:val="num" w:pos="1288"/>
        </w:tabs>
        <w:spacing w:before="0" w:after="120"/>
        <w:ind w:left="567" w:right="95" w:hanging="567"/>
        <w:rPr>
          <w:rFonts w:ascii="Arial" w:hAnsi="Arial" w:cs="Arial"/>
          <w:iCs/>
          <w:szCs w:val="24"/>
        </w:rPr>
      </w:pPr>
      <w:r w:rsidRPr="003B3113">
        <w:rPr>
          <w:rFonts w:ascii="Arial" w:hAnsi="Arial" w:cs="Arial"/>
          <w:szCs w:val="24"/>
        </w:rPr>
        <w:t xml:space="preserve">Regulation V.3 of the </w:t>
      </w:r>
      <w:hyperlink r:id="rId13" w:history="1">
        <w:r w:rsidRPr="003B3113">
          <w:rPr>
            <w:rStyle w:val="Hyperlink"/>
            <w:rFonts w:ascii="Arial" w:hAnsi="Arial" w:cs="Arial"/>
            <w:szCs w:val="24"/>
          </w:rPr>
          <w:t>General Regulatio</w:t>
        </w:r>
        <w:r w:rsidRPr="003B3113">
          <w:rPr>
            <w:rStyle w:val="Hyperlink"/>
            <w:rFonts w:ascii="Arial" w:hAnsi="Arial" w:cs="Arial"/>
            <w:szCs w:val="24"/>
          </w:rPr>
          <w:t>n</w:t>
        </w:r>
        <w:r w:rsidRPr="003B3113">
          <w:rPr>
            <w:rStyle w:val="Hyperlink"/>
            <w:rFonts w:ascii="Arial" w:hAnsi="Arial" w:cs="Arial"/>
            <w:szCs w:val="24"/>
          </w:rPr>
          <w:t>s for Students</w:t>
        </w:r>
      </w:hyperlink>
      <w:r w:rsidRPr="003B3113">
        <w:rPr>
          <w:rFonts w:ascii="Arial" w:hAnsi="Arial" w:cs="Arial"/>
          <w:szCs w:val="24"/>
        </w:rPr>
        <w:t xml:space="preserve">, which apply to both taught and research students, states that “Students are required to act with honesty and integrity in fulfilling requirements in relation to assessment of their academic progress.” </w:t>
      </w:r>
      <w:r w:rsidRPr="003B3113">
        <w:rPr>
          <w:rFonts w:ascii="Arial" w:hAnsi="Arial" w:cs="Arial"/>
          <w:iCs/>
          <w:szCs w:val="24"/>
        </w:rPr>
        <w:t xml:space="preserve">This document sets out the procedures for investigating alleged breaches of General Regulation V.3. </w:t>
      </w:r>
    </w:p>
    <w:p w14:paraId="1B114651" w14:textId="77777777" w:rsidR="000D0AC8" w:rsidRPr="003B3113" w:rsidRDefault="000D0AC8" w:rsidP="000D0AC8">
      <w:pPr>
        <w:pStyle w:val="Heading2"/>
        <w:numPr>
          <w:ilvl w:val="0"/>
          <w:numId w:val="0"/>
        </w:numPr>
        <w:ind w:left="567" w:hanging="567"/>
      </w:pPr>
      <w:bookmarkStart w:id="2" w:name="_Toc82004237"/>
      <w:r w:rsidRPr="003B3113">
        <w:rPr>
          <w:b w:val="0"/>
        </w:rPr>
        <w:lastRenderedPageBreak/>
        <w:t>2.2</w:t>
      </w:r>
      <w:r w:rsidRPr="003B3113">
        <w:rPr>
          <w:b w:val="0"/>
        </w:rPr>
        <w:tab/>
      </w:r>
      <w:r w:rsidRPr="003B3113">
        <w:t>Examples of Academic Misconduct</w:t>
      </w:r>
      <w:bookmarkEnd w:id="2"/>
    </w:p>
    <w:p w14:paraId="00C346C7" w14:textId="77777777" w:rsidR="000D0AC8" w:rsidRPr="003B3113" w:rsidRDefault="000D0AC8" w:rsidP="000D0AC8">
      <w:pPr>
        <w:pStyle w:val="Blockquote"/>
        <w:tabs>
          <w:tab w:val="num" w:pos="1701"/>
        </w:tabs>
        <w:spacing w:before="0" w:after="120"/>
        <w:ind w:left="567" w:right="95"/>
        <w:rPr>
          <w:rFonts w:ascii="Arial" w:hAnsi="Arial" w:cs="Arial"/>
          <w:szCs w:val="24"/>
        </w:rPr>
      </w:pPr>
      <w:r w:rsidRPr="003B3113">
        <w:rPr>
          <w:rFonts w:ascii="Arial" w:hAnsi="Arial" w:cs="Arial"/>
          <w:szCs w:val="24"/>
        </w:rPr>
        <w:t xml:space="preserve">The following are some illustrative examples of academic misconduct which will be regarded as a breach of this regulation (again, the list is not exhaustive): </w:t>
      </w:r>
    </w:p>
    <w:p w14:paraId="5E7F005B" w14:textId="5C5FE088" w:rsidR="000D0AC8" w:rsidRPr="003B3113" w:rsidRDefault="000D0AC8" w:rsidP="000D0AC8">
      <w:pPr>
        <w:ind w:left="851" w:right="95" w:hanging="851"/>
      </w:pPr>
      <w:r w:rsidRPr="003B3113">
        <w:rPr>
          <w:sz w:val="22"/>
        </w:rPr>
        <w:t>2.2.1</w:t>
      </w:r>
      <w:r w:rsidRPr="003B3113">
        <w:tab/>
      </w:r>
      <w:r w:rsidRPr="003B3113">
        <w:rPr>
          <w:b/>
          <w:bCs/>
        </w:rPr>
        <w:t>Plagiarism:</w:t>
      </w:r>
      <w:r w:rsidRPr="003B3113">
        <w:t xml:space="preserve"> reproducing in any work submitted for assessment or review (for example, examination answers, essays, project reports, presentations, dissertations or theses) any material derived from work authored by another without clearly acknowledging the source. Presenting work copied directly from another student without their knowledge.</w:t>
      </w:r>
    </w:p>
    <w:p w14:paraId="493D8883" w14:textId="349ED8B6" w:rsidR="000D0AC8" w:rsidRPr="006B37F4" w:rsidRDefault="000D0AC8" w:rsidP="000D0AC8">
      <w:pPr>
        <w:ind w:left="851" w:right="95" w:hanging="851"/>
        <w:rPr>
          <w:iCs/>
          <w:szCs w:val="24"/>
        </w:rPr>
      </w:pPr>
      <w:r w:rsidRPr="003B3113">
        <w:rPr>
          <w:bCs/>
          <w:iCs/>
          <w:sz w:val="22"/>
          <w:szCs w:val="24"/>
        </w:rPr>
        <w:t>2.2.2</w:t>
      </w:r>
      <w:r w:rsidRPr="003B3113">
        <w:rPr>
          <w:b/>
          <w:bCs/>
          <w:iCs/>
          <w:szCs w:val="24"/>
        </w:rPr>
        <w:tab/>
        <w:t>Duplication of material (self-plagiarism):</w:t>
      </w:r>
      <w:r w:rsidRPr="003B3113">
        <w:rPr>
          <w:iCs/>
          <w:szCs w:val="24"/>
        </w:rPr>
        <w:t xml:space="preserve"> reproducing without acknowledgement in any submitted work any material used by that student in other work for assessment, either at this University or elsewhere</w:t>
      </w:r>
      <w:r w:rsidRPr="003B3113">
        <w:rPr>
          <w:rStyle w:val="FootnoteReference"/>
          <w:iCs/>
          <w:szCs w:val="24"/>
        </w:rPr>
        <w:footnoteReference w:id="2"/>
      </w:r>
      <w:r w:rsidRPr="003B3113">
        <w:rPr>
          <w:iCs/>
          <w:szCs w:val="24"/>
        </w:rPr>
        <w:t xml:space="preserve">. </w:t>
      </w:r>
    </w:p>
    <w:p w14:paraId="484E6E67" w14:textId="23F587A9" w:rsidR="007D034B" w:rsidRPr="005E5A26" w:rsidRDefault="005F0077" w:rsidP="2BECE71E">
      <w:pPr>
        <w:ind w:left="851" w:right="95" w:hanging="851"/>
        <w:rPr>
          <w:b/>
          <w:bCs/>
        </w:rPr>
      </w:pPr>
      <w:r w:rsidRPr="003B3113">
        <w:rPr>
          <w:sz w:val="22"/>
        </w:rPr>
        <w:t>2.2.3</w:t>
      </w:r>
      <w:r w:rsidR="00975D0F" w:rsidRPr="003B3113">
        <w:tab/>
      </w:r>
      <w:r w:rsidR="007D034B" w:rsidRPr="005E5A26">
        <w:rPr>
          <w:b/>
          <w:bCs/>
        </w:rPr>
        <w:t>U</w:t>
      </w:r>
      <w:r w:rsidR="4667400F" w:rsidRPr="003B3113">
        <w:rPr>
          <w:b/>
          <w:bCs/>
        </w:rPr>
        <w:t>nauthorised U</w:t>
      </w:r>
      <w:r w:rsidR="007D034B" w:rsidRPr="005E5A26">
        <w:rPr>
          <w:b/>
          <w:bCs/>
        </w:rPr>
        <w:t>se of Artificial Intelligence</w:t>
      </w:r>
      <w:r w:rsidR="00975D0F" w:rsidRPr="005E5A26">
        <w:rPr>
          <w:b/>
          <w:bCs/>
        </w:rPr>
        <w:t xml:space="preserve">: </w:t>
      </w:r>
      <w:r w:rsidR="007D034B" w:rsidRPr="005E5A26">
        <w:t xml:space="preserve">Presenting work for an assessment generated by artificial intelligence software, without acknowledging the source. </w:t>
      </w:r>
      <w:r w:rsidR="00975D0F" w:rsidRPr="005E5A26">
        <w:t xml:space="preserve">The use of any type of generative artificial intelligence tools (such as text generating, image generating, translators) is not permitted in assessment unless </w:t>
      </w:r>
      <w:r w:rsidR="00C7501E" w:rsidRPr="003B3113">
        <w:t xml:space="preserve">explicitly specified by </w:t>
      </w:r>
      <w:r w:rsidR="00975D0F" w:rsidRPr="005E5A26">
        <w:t>the module convenor</w:t>
      </w:r>
      <w:r w:rsidR="00C7501E" w:rsidRPr="003B3113">
        <w:t xml:space="preserve">. </w:t>
      </w:r>
    </w:p>
    <w:p w14:paraId="58AAECA5" w14:textId="1B8AF111" w:rsidR="000D0AC8" w:rsidRPr="003B3113" w:rsidRDefault="000D0AC8" w:rsidP="000D0AC8">
      <w:pPr>
        <w:ind w:left="851" w:right="95" w:hanging="851"/>
        <w:rPr>
          <w:szCs w:val="24"/>
        </w:rPr>
      </w:pPr>
      <w:r w:rsidRPr="003B3113">
        <w:rPr>
          <w:bCs/>
          <w:iCs/>
          <w:sz w:val="22"/>
          <w:szCs w:val="24"/>
        </w:rPr>
        <w:t>2.</w:t>
      </w:r>
      <w:r w:rsidRPr="003B3113">
        <w:rPr>
          <w:sz w:val="22"/>
          <w:szCs w:val="24"/>
        </w:rPr>
        <w:t>2.</w:t>
      </w:r>
      <w:r w:rsidR="005F0077" w:rsidRPr="003B3113">
        <w:rPr>
          <w:sz w:val="22"/>
          <w:szCs w:val="24"/>
        </w:rPr>
        <w:t>4</w:t>
      </w:r>
      <w:r w:rsidRPr="003B3113">
        <w:rPr>
          <w:b/>
          <w:szCs w:val="24"/>
        </w:rPr>
        <w:tab/>
        <w:t xml:space="preserve">Collusion: </w:t>
      </w:r>
      <w:r w:rsidRPr="003B3113">
        <w:rPr>
          <w:szCs w:val="24"/>
        </w:rPr>
        <w:t>conspiring with others to reproduce the work of others</w:t>
      </w:r>
      <w:r w:rsidRPr="003B3113">
        <w:rPr>
          <w:rStyle w:val="FootnoteReference"/>
          <w:szCs w:val="24"/>
        </w:rPr>
        <w:footnoteReference w:id="3"/>
      </w:r>
      <w:r w:rsidRPr="003B3113">
        <w:rPr>
          <w:szCs w:val="24"/>
        </w:rPr>
        <w:t xml:space="preserve">, including knowingly permitting work to be copied by another student. Collusion is distinct from contract cheating as it does not depend on a payment or payment in kind being made for the work. </w:t>
      </w:r>
    </w:p>
    <w:p w14:paraId="304554BA" w14:textId="4A40B97E" w:rsidR="000D0AC8" w:rsidRPr="003B3113" w:rsidRDefault="796929CC" w:rsidP="73B84006">
      <w:pPr>
        <w:pStyle w:val="Blockquote"/>
        <w:spacing w:before="0" w:after="120"/>
        <w:ind w:left="851" w:right="95" w:hanging="851"/>
        <w:rPr>
          <w:rFonts w:ascii="Arial" w:eastAsiaTheme="minorEastAsia" w:hAnsi="Arial" w:cs="Arial"/>
          <w:lang w:eastAsia="zh-CN"/>
        </w:rPr>
      </w:pPr>
      <w:r w:rsidRPr="003B3113">
        <w:rPr>
          <w:rFonts w:ascii="Arial" w:hAnsi="Arial" w:cs="Arial"/>
          <w:sz w:val="22"/>
          <w:szCs w:val="22"/>
        </w:rPr>
        <w:t>2.2.</w:t>
      </w:r>
      <w:r w:rsidR="0C8FD684" w:rsidRPr="003B3113">
        <w:rPr>
          <w:rFonts w:ascii="Arial" w:hAnsi="Arial" w:cs="Arial"/>
          <w:sz w:val="22"/>
          <w:szCs w:val="22"/>
        </w:rPr>
        <w:t>5</w:t>
      </w:r>
      <w:r w:rsidR="000D0AC8" w:rsidRPr="003B3113">
        <w:tab/>
      </w:r>
      <w:r w:rsidRPr="003B3113">
        <w:rPr>
          <w:rFonts w:ascii="Arial" w:hAnsi="Arial" w:cs="Arial"/>
          <w:b/>
          <w:bCs/>
        </w:rPr>
        <w:t xml:space="preserve">Contract Cheating: </w:t>
      </w:r>
      <w:r w:rsidRPr="003B3113">
        <w:rPr>
          <w:rFonts w:ascii="Arial" w:hAnsi="Arial" w:cs="Arial"/>
        </w:rPr>
        <w:t xml:space="preserve">where a student (or a number of students collectively) </w:t>
      </w:r>
      <w:r w:rsidR="52E7C7CF" w:rsidRPr="003B3113">
        <w:rPr>
          <w:rFonts w:ascii="Arial" w:hAnsi="Arial" w:cs="Arial"/>
        </w:rPr>
        <w:t>commission</w:t>
      </w:r>
      <w:r w:rsidR="22952616" w:rsidRPr="003B3113">
        <w:rPr>
          <w:rFonts w:ascii="Arial" w:hAnsi="Arial" w:cs="Arial"/>
        </w:rPr>
        <w:t>s</w:t>
      </w:r>
      <w:r w:rsidR="52E7C7CF" w:rsidRPr="003B3113">
        <w:rPr>
          <w:rFonts w:ascii="Arial" w:hAnsi="Arial" w:cs="Arial"/>
        </w:rPr>
        <w:t xml:space="preserve"> </w:t>
      </w:r>
      <w:r w:rsidRPr="003B3113">
        <w:rPr>
          <w:rFonts w:ascii="Arial" w:hAnsi="Arial" w:cs="Arial"/>
        </w:rPr>
        <w:t xml:space="preserve">a third party for services that result in the submission of </w:t>
      </w:r>
      <w:r w:rsidRPr="003B3113">
        <w:rPr>
          <w:rFonts w:ascii="Arial" w:eastAsiaTheme="minorEastAsia" w:hAnsi="Arial" w:cs="Arial"/>
          <w:lang w:eastAsia="zh-CN"/>
        </w:rPr>
        <w:t>work for assessment that is, either wholly or in part, not the student’s own work. The payment may be financial or involve payments in kind. Where no payment is made the alleged offence should be treated as the offences of</w:t>
      </w:r>
      <w:r w:rsidRPr="003B3113">
        <w:rPr>
          <w:rFonts w:ascii="Arial" w:eastAsiaTheme="minorEastAsia" w:hAnsi="Arial" w:cs="Arial"/>
          <w:b/>
          <w:bCs/>
          <w:lang w:eastAsia="zh-CN"/>
        </w:rPr>
        <w:t xml:space="preserve"> plagiarism, collusion </w:t>
      </w:r>
      <w:r w:rsidRPr="003B3113">
        <w:rPr>
          <w:rFonts w:ascii="Arial" w:eastAsiaTheme="minorEastAsia" w:hAnsi="Arial" w:cs="Arial"/>
          <w:lang w:eastAsia="zh-CN"/>
        </w:rPr>
        <w:t>or</w:t>
      </w:r>
      <w:r w:rsidRPr="003B3113">
        <w:rPr>
          <w:rFonts w:ascii="Arial" w:eastAsiaTheme="minorEastAsia" w:hAnsi="Arial" w:cs="Arial"/>
          <w:b/>
          <w:bCs/>
          <w:lang w:eastAsia="zh-CN"/>
        </w:rPr>
        <w:t xml:space="preserve"> impersonation, </w:t>
      </w:r>
      <w:r w:rsidRPr="003B3113">
        <w:rPr>
          <w:rFonts w:ascii="Arial" w:eastAsiaTheme="minorEastAsia" w:hAnsi="Arial" w:cs="Arial"/>
          <w:lang w:eastAsia="zh-CN"/>
        </w:rPr>
        <w:t>as appropriate and as set out above.</w:t>
      </w:r>
    </w:p>
    <w:p w14:paraId="6ED034CA" w14:textId="3018E30D" w:rsidR="000D0AC8" w:rsidRPr="003B3113" w:rsidRDefault="000D0AC8" w:rsidP="000D0AC8">
      <w:pPr>
        <w:pStyle w:val="Blockquote"/>
        <w:spacing w:before="0" w:after="120"/>
        <w:ind w:left="851" w:right="95" w:hanging="851"/>
        <w:rPr>
          <w:rFonts w:ascii="Arial" w:hAnsi="Arial" w:cs="Arial"/>
          <w:szCs w:val="24"/>
        </w:rPr>
      </w:pPr>
      <w:r w:rsidRPr="003B3113">
        <w:rPr>
          <w:rFonts w:ascii="Arial" w:hAnsi="Arial" w:cs="Arial"/>
          <w:sz w:val="22"/>
          <w:szCs w:val="24"/>
          <w:lang w:val="en"/>
        </w:rPr>
        <w:t>2.2.</w:t>
      </w:r>
      <w:r w:rsidR="005F0077" w:rsidRPr="003B3113">
        <w:rPr>
          <w:rFonts w:ascii="Arial" w:hAnsi="Arial" w:cs="Arial"/>
          <w:sz w:val="22"/>
          <w:szCs w:val="24"/>
          <w:lang w:val="en"/>
        </w:rPr>
        <w:t>6</w:t>
      </w:r>
      <w:r w:rsidRPr="003B3113">
        <w:rPr>
          <w:rFonts w:ascii="Arial" w:hAnsi="Arial" w:cs="Arial"/>
          <w:b/>
          <w:szCs w:val="24"/>
          <w:lang w:val="en"/>
        </w:rPr>
        <w:tab/>
        <w:t>Fabrication</w:t>
      </w:r>
      <w:r w:rsidRPr="003B3113">
        <w:rPr>
          <w:rFonts w:ascii="Arial" w:hAnsi="Arial" w:cs="Arial"/>
          <w:szCs w:val="24"/>
          <w:lang w:val="en"/>
        </w:rPr>
        <w:t xml:space="preserve">: the falsification of data, evidence, quotations, citations or other information in any assessed work. </w:t>
      </w:r>
    </w:p>
    <w:p w14:paraId="448625B0" w14:textId="45CB401D" w:rsidR="000D0AC8" w:rsidRPr="003B3113" w:rsidRDefault="000D0AC8" w:rsidP="000D0AC8">
      <w:pPr>
        <w:pStyle w:val="Blockquote"/>
        <w:autoSpaceDE w:val="0"/>
        <w:autoSpaceDN w:val="0"/>
        <w:adjustRightInd w:val="0"/>
        <w:spacing w:before="0" w:after="120"/>
        <w:ind w:left="851" w:right="95" w:hanging="851"/>
        <w:rPr>
          <w:rFonts w:ascii="Arial" w:eastAsiaTheme="minorEastAsia" w:hAnsi="Arial" w:cs="Arial"/>
          <w:szCs w:val="24"/>
          <w:lang w:eastAsia="zh-CN"/>
        </w:rPr>
      </w:pPr>
      <w:r w:rsidRPr="003B3113">
        <w:rPr>
          <w:rFonts w:ascii="Arial" w:hAnsi="Arial" w:cs="Arial"/>
          <w:sz w:val="22"/>
          <w:szCs w:val="24"/>
        </w:rPr>
        <w:t>2.2.</w:t>
      </w:r>
      <w:r w:rsidR="005F0077" w:rsidRPr="003B3113">
        <w:rPr>
          <w:rFonts w:ascii="Arial" w:hAnsi="Arial" w:cs="Arial"/>
          <w:sz w:val="22"/>
          <w:szCs w:val="24"/>
        </w:rPr>
        <w:t>7</w:t>
      </w:r>
      <w:r w:rsidRPr="003B3113">
        <w:rPr>
          <w:rFonts w:ascii="Arial" w:hAnsi="Arial" w:cs="Arial"/>
          <w:b/>
          <w:szCs w:val="24"/>
        </w:rPr>
        <w:tab/>
        <w:t>Impersonation</w:t>
      </w:r>
      <w:r w:rsidRPr="003B3113">
        <w:rPr>
          <w:rFonts w:ascii="Arial" w:hAnsi="Arial" w:cs="Arial"/>
          <w:szCs w:val="24"/>
        </w:rPr>
        <w:t>: allowing an individual or individuals to impersonate the student in an examination or other assessment event/activity.</w:t>
      </w:r>
    </w:p>
    <w:p w14:paraId="6960B7F6" w14:textId="216782EF" w:rsidR="000D0AC8" w:rsidRPr="003B3113" w:rsidRDefault="000D0AC8" w:rsidP="000D0AC8">
      <w:pPr>
        <w:pStyle w:val="Blockquote"/>
        <w:autoSpaceDE w:val="0"/>
        <w:autoSpaceDN w:val="0"/>
        <w:adjustRightInd w:val="0"/>
        <w:spacing w:before="0" w:after="120"/>
        <w:ind w:left="851" w:right="95" w:hanging="851"/>
        <w:rPr>
          <w:rFonts w:ascii="Arial" w:eastAsiaTheme="minorEastAsia" w:hAnsi="Arial" w:cs="Arial"/>
          <w:szCs w:val="24"/>
          <w:lang w:eastAsia="zh-CN"/>
        </w:rPr>
      </w:pPr>
      <w:r w:rsidRPr="003B3113">
        <w:rPr>
          <w:rFonts w:ascii="Arial" w:hAnsi="Arial" w:cs="Arial"/>
          <w:sz w:val="22"/>
          <w:szCs w:val="24"/>
        </w:rPr>
        <w:lastRenderedPageBreak/>
        <w:t>2</w:t>
      </w:r>
      <w:r w:rsidRPr="003B3113">
        <w:rPr>
          <w:rFonts w:ascii="Arial" w:hAnsi="Arial" w:cs="Arial"/>
          <w:sz w:val="22"/>
          <w:szCs w:val="24"/>
          <w:lang w:val="en"/>
        </w:rPr>
        <w:t>.2.</w:t>
      </w:r>
      <w:r w:rsidR="005F0077" w:rsidRPr="003B3113">
        <w:rPr>
          <w:rFonts w:ascii="Arial" w:hAnsi="Arial" w:cs="Arial"/>
          <w:sz w:val="22"/>
          <w:szCs w:val="24"/>
          <w:lang w:val="en"/>
        </w:rPr>
        <w:t>8</w:t>
      </w:r>
      <w:r w:rsidRPr="003B3113">
        <w:rPr>
          <w:rFonts w:ascii="Arial" w:hAnsi="Arial" w:cs="Arial"/>
          <w:b/>
          <w:szCs w:val="24"/>
          <w:lang w:val="en"/>
        </w:rPr>
        <w:tab/>
        <w:t>Failure to obtain Ethical</w:t>
      </w:r>
      <w:r w:rsidRPr="003B3113">
        <w:rPr>
          <w:rFonts w:ascii="Arial" w:hAnsi="Arial" w:cs="Arial"/>
          <w:b/>
          <w:szCs w:val="24"/>
        </w:rPr>
        <w:t xml:space="preserve">/Research Approval: </w:t>
      </w:r>
      <w:r w:rsidRPr="003B3113">
        <w:rPr>
          <w:rFonts w:ascii="Arial" w:hAnsi="Arial" w:cs="Arial"/>
          <w:szCs w:val="24"/>
        </w:rPr>
        <w:t xml:space="preserve">the failure to obtain ethical approval where there is a requirement to do so. Carrying out research without appropriate permission. </w:t>
      </w:r>
    </w:p>
    <w:p w14:paraId="3E7E4F34" w14:textId="1B16E1F8" w:rsidR="000D0AC8" w:rsidRPr="003B3113" w:rsidRDefault="000D0AC8" w:rsidP="000D0AC8">
      <w:pPr>
        <w:pStyle w:val="Blockquote"/>
        <w:autoSpaceDE w:val="0"/>
        <w:autoSpaceDN w:val="0"/>
        <w:adjustRightInd w:val="0"/>
        <w:spacing w:before="0" w:after="120"/>
        <w:ind w:left="851" w:right="95" w:hanging="851"/>
        <w:rPr>
          <w:rFonts w:ascii="Arial" w:eastAsiaTheme="minorEastAsia" w:hAnsi="Arial" w:cs="Arial"/>
          <w:szCs w:val="24"/>
          <w:lang w:eastAsia="zh-CN"/>
        </w:rPr>
      </w:pPr>
      <w:r w:rsidRPr="003B3113">
        <w:rPr>
          <w:rFonts w:ascii="Arial" w:hAnsi="Arial" w:cs="Arial"/>
          <w:sz w:val="22"/>
          <w:szCs w:val="24"/>
        </w:rPr>
        <w:t>2.2.</w:t>
      </w:r>
      <w:r w:rsidR="005F0077" w:rsidRPr="003B3113">
        <w:rPr>
          <w:rFonts w:ascii="Arial" w:hAnsi="Arial" w:cs="Arial"/>
          <w:sz w:val="22"/>
          <w:szCs w:val="24"/>
        </w:rPr>
        <w:t>9</w:t>
      </w:r>
      <w:r w:rsidRPr="003B3113">
        <w:rPr>
          <w:rFonts w:ascii="Arial" w:hAnsi="Arial" w:cs="Arial"/>
          <w:b/>
          <w:szCs w:val="24"/>
        </w:rPr>
        <w:tab/>
        <w:t xml:space="preserve">Misconduct in examinations and In-Course Tests: </w:t>
      </w:r>
      <w:r w:rsidRPr="003B3113">
        <w:rPr>
          <w:rFonts w:ascii="Arial" w:hAnsi="Arial" w:cs="Arial"/>
          <w:szCs w:val="24"/>
        </w:rPr>
        <w:t xml:space="preserve">including the use of unauthorised materials, mobile phones and other prohibited electronic devices, obtaining or offering improper assistance to another candidate. </w:t>
      </w:r>
    </w:p>
    <w:p w14:paraId="0EB15AE1" w14:textId="57E7A416" w:rsidR="000D0AC8" w:rsidRPr="003B3113" w:rsidRDefault="000D0AC8" w:rsidP="000D0AC8">
      <w:pPr>
        <w:pStyle w:val="Blockquote"/>
        <w:autoSpaceDE w:val="0"/>
        <w:autoSpaceDN w:val="0"/>
        <w:adjustRightInd w:val="0"/>
        <w:spacing w:before="0" w:after="120"/>
        <w:ind w:left="851" w:right="95" w:hanging="851"/>
        <w:rPr>
          <w:rFonts w:ascii="Arial" w:eastAsiaTheme="minorEastAsia" w:hAnsi="Arial" w:cs="Arial"/>
          <w:szCs w:val="24"/>
          <w:lang w:eastAsia="zh-CN"/>
        </w:rPr>
      </w:pPr>
      <w:r w:rsidRPr="003B3113">
        <w:rPr>
          <w:rFonts w:ascii="Arial" w:hAnsi="Arial" w:cs="Arial"/>
          <w:sz w:val="22"/>
          <w:szCs w:val="24"/>
        </w:rPr>
        <w:t>2.2.</w:t>
      </w:r>
      <w:r w:rsidR="005F0077" w:rsidRPr="003B3113">
        <w:rPr>
          <w:rFonts w:ascii="Arial" w:hAnsi="Arial" w:cs="Arial"/>
          <w:sz w:val="22"/>
          <w:szCs w:val="24"/>
        </w:rPr>
        <w:t>10</w:t>
      </w:r>
      <w:r w:rsidRPr="003B3113">
        <w:rPr>
          <w:rFonts w:ascii="Arial" w:hAnsi="Arial" w:cs="Arial"/>
          <w:b/>
          <w:szCs w:val="24"/>
        </w:rPr>
        <w:tab/>
        <w:t xml:space="preserve">Attempting to influence a member of staff: </w:t>
      </w:r>
      <w:r w:rsidRPr="003B3113">
        <w:rPr>
          <w:rFonts w:ascii="Arial" w:hAnsi="Arial" w:cs="Arial"/>
          <w:szCs w:val="24"/>
        </w:rPr>
        <w:t>seeking to gain an advantage with regard to work submitted for assessment by offering an examiner or teacher any inducement to treat that work more favourably than the work itself merits. This could also include an attempt to induce a professional service staff member to alter a mark or mark(s) for a more favourable outcome.</w:t>
      </w:r>
      <w:r w:rsidRPr="003B3113">
        <w:rPr>
          <w:rStyle w:val="FootnoteReference"/>
          <w:rFonts w:ascii="Arial" w:hAnsi="Arial" w:cs="Arial"/>
          <w:szCs w:val="24"/>
        </w:rPr>
        <w:footnoteReference w:id="4"/>
      </w:r>
      <w:r w:rsidRPr="003B3113">
        <w:rPr>
          <w:rFonts w:ascii="Arial" w:hAnsi="Arial" w:cs="Arial"/>
          <w:szCs w:val="24"/>
        </w:rPr>
        <w:t xml:space="preserve"> </w:t>
      </w:r>
    </w:p>
    <w:p w14:paraId="44F82D2C" w14:textId="6C8EB449" w:rsidR="000D0AC8" w:rsidRPr="003B3113" w:rsidRDefault="000D0AC8" w:rsidP="000D0AC8">
      <w:pPr>
        <w:pStyle w:val="Blockquote"/>
        <w:autoSpaceDE w:val="0"/>
        <w:autoSpaceDN w:val="0"/>
        <w:adjustRightInd w:val="0"/>
        <w:spacing w:before="0" w:after="120"/>
        <w:ind w:left="851" w:right="95" w:hanging="851"/>
        <w:rPr>
          <w:rFonts w:ascii="Arial" w:hAnsi="Arial" w:cs="Arial"/>
          <w:szCs w:val="24"/>
        </w:rPr>
      </w:pPr>
      <w:r w:rsidRPr="003B3113">
        <w:rPr>
          <w:rFonts w:ascii="Arial" w:hAnsi="Arial" w:cs="Arial"/>
          <w:bCs/>
          <w:sz w:val="22"/>
          <w:szCs w:val="24"/>
        </w:rPr>
        <w:t>2.2.1</w:t>
      </w:r>
      <w:r w:rsidR="005F0077" w:rsidRPr="003B3113">
        <w:rPr>
          <w:rFonts w:ascii="Arial" w:hAnsi="Arial" w:cs="Arial"/>
          <w:bCs/>
          <w:sz w:val="22"/>
          <w:szCs w:val="24"/>
        </w:rPr>
        <w:t>1</w:t>
      </w:r>
      <w:r w:rsidRPr="003B3113">
        <w:rPr>
          <w:rFonts w:ascii="Arial" w:hAnsi="Arial" w:cs="Arial"/>
          <w:szCs w:val="24"/>
        </w:rPr>
        <w:tab/>
        <w:t xml:space="preserve">The examples of academic misconduct set out at 2.2.1 to 2.2.5 above are most likely to be evidenced in assessed coursework and so the investigatory and reporting procedures will normally be routed through the marker of the assessment and the module convenor. </w:t>
      </w:r>
    </w:p>
    <w:p w14:paraId="7FE9DD1A" w14:textId="39A73B9F" w:rsidR="000D0AC8" w:rsidRPr="003B3113" w:rsidRDefault="000D0AC8" w:rsidP="000D0AC8">
      <w:pPr>
        <w:pStyle w:val="Blockquote"/>
        <w:autoSpaceDE w:val="0"/>
        <w:autoSpaceDN w:val="0"/>
        <w:adjustRightInd w:val="0"/>
        <w:spacing w:before="0" w:after="120"/>
        <w:ind w:left="851" w:right="95" w:hanging="851"/>
        <w:rPr>
          <w:rFonts w:ascii="Arial" w:hAnsi="Arial" w:cs="Arial"/>
          <w:szCs w:val="24"/>
        </w:rPr>
      </w:pPr>
      <w:r w:rsidRPr="003B3113">
        <w:rPr>
          <w:rFonts w:ascii="Arial" w:hAnsi="Arial" w:cs="Arial"/>
          <w:bCs/>
          <w:sz w:val="22"/>
          <w:szCs w:val="24"/>
        </w:rPr>
        <w:t>2.2.1</w:t>
      </w:r>
      <w:r w:rsidR="005F0077" w:rsidRPr="003B3113">
        <w:rPr>
          <w:rFonts w:ascii="Arial" w:hAnsi="Arial" w:cs="Arial"/>
          <w:bCs/>
          <w:sz w:val="22"/>
          <w:szCs w:val="24"/>
        </w:rPr>
        <w:t>2</w:t>
      </w:r>
      <w:r w:rsidRPr="003B3113">
        <w:rPr>
          <w:rFonts w:ascii="Arial" w:hAnsi="Arial" w:cs="Arial"/>
          <w:b/>
          <w:bCs/>
          <w:szCs w:val="24"/>
        </w:rPr>
        <w:tab/>
      </w:r>
      <w:r w:rsidRPr="003B3113">
        <w:rPr>
          <w:rFonts w:ascii="Arial" w:hAnsi="Arial" w:cs="Arial"/>
          <w:szCs w:val="24"/>
        </w:rPr>
        <w:t xml:space="preserve">The procedures for the forms of academic misconduct given at 2.2.6 to 2.2.9 allow for any such alleged breaches to be investigated and reported to the Chair of the Academic Misconduct Committee by other relevant members of staff. </w:t>
      </w:r>
    </w:p>
    <w:p w14:paraId="49D432C5" w14:textId="77777777" w:rsidR="000D0AC8" w:rsidRPr="003B3113" w:rsidRDefault="000D0AC8" w:rsidP="000D0AC8">
      <w:pPr>
        <w:pStyle w:val="Blockquote"/>
        <w:autoSpaceDE w:val="0"/>
        <w:autoSpaceDN w:val="0"/>
        <w:adjustRightInd w:val="0"/>
        <w:spacing w:before="0" w:after="120"/>
        <w:ind w:left="567" w:right="95" w:hanging="567"/>
        <w:jc w:val="both"/>
        <w:rPr>
          <w:rFonts w:ascii="Arial" w:hAnsi="Arial" w:cs="Arial"/>
          <w:szCs w:val="24"/>
        </w:rPr>
      </w:pPr>
    </w:p>
    <w:p w14:paraId="6CAC8103" w14:textId="77777777" w:rsidR="000D0AC8" w:rsidRPr="003B3113" w:rsidRDefault="000D0AC8" w:rsidP="000D0AC8">
      <w:pPr>
        <w:pStyle w:val="Heading1"/>
        <w:rPr>
          <w:rFonts w:eastAsiaTheme="minorEastAsia"/>
          <w:lang w:eastAsia="zh-CN"/>
        </w:rPr>
      </w:pPr>
      <w:bookmarkStart w:id="3" w:name="_Toc82004238"/>
      <w:r w:rsidRPr="003B3113">
        <w:t>Principles</w:t>
      </w:r>
      <w:bookmarkEnd w:id="3"/>
    </w:p>
    <w:p w14:paraId="30DE3AF0" w14:textId="77777777" w:rsidR="000D0AC8" w:rsidRPr="003B3113" w:rsidRDefault="000D0AC8" w:rsidP="000D0AC8">
      <w:pPr>
        <w:pStyle w:val="Blockquote"/>
        <w:tabs>
          <w:tab w:val="left" w:pos="567"/>
          <w:tab w:val="num" w:pos="1854"/>
        </w:tabs>
        <w:autoSpaceDE w:val="0"/>
        <w:autoSpaceDN w:val="0"/>
        <w:adjustRightInd w:val="0"/>
        <w:spacing w:before="0" w:after="120"/>
        <w:ind w:left="567" w:right="95"/>
        <w:rPr>
          <w:rFonts w:ascii="Arial" w:eastAsiaTheme="minorEastAsia" w:hAnsi="Arial" w:cs="Arial"/>
          <w:bCs/>
          <w:szCs w:val="24"/>
          <w:lang w:eastAsia="zh-CN"/>
        </w:rPr>
      </w:pPr>
      <w:r w:rsidRPr="003B3113">
        <w:rPr>
          <w:rFonts w:ascii="Arial" w:hAnsi="Arial" w:cs="Arial"/>
          <w:bCs/>
          <w:szCs w:val="24"/>
        </w:rPr>
        <w:t xml:space="preserve">The following principles underpin the University’s approach to cases of alleged academic misconduct and should be observed at all times: </w:t>
      </w:r>
    </w:p>
    <w:p w14:paraId="5887E3ED" w14:textId="77777777" w:rsidR="000D0AC8" w:rsidRPr="003B3113" w:rsidRDefault="000D0AC8" w:rsidP="000D0AC8">
      <w:pPr>
        <w:pStyle w:val="Blockquote"/>
        <w:numPr>
          <w:ilvl w:val="0"/>
          <w:numId w:val="5"/>
        </w:numPr>
        <w:tabs>
          <w:tab w:val="left" w:pos="567"/>
          <w:tab w:val="num" w:pos="862"/>
          <w:tab w:val="num" w:pos="1288"/>
        </w:tabs>
        <w:autoSpaceDE w:val="0"/>
        <w:autoSpaceDN w:val="0"/>
        <w:adjustRightInd w:val="0"/>
        <w:spacing w:before="0" w:after="120"/>
        <w:ind w:left="567" w:right="95" w:hanging="567"/>
        <w:rPr>
          <w:rFonts w:ascii="Arial" w:hAnsi="Arial" w:cs="Arial"/>
          <w:szCs w:val="24"/>
        </w:rPr>
      </w:pPr>
      <w:r w:rsidRPr="003B3113">
        <w:rPr>
          <w:rFonts w:ascii="Arial" w:hAnsi="Arial" w:cs="Arial"/>
          <w:b/>
          <w:szCs w:val="24"/>
        </w:rPr>
        <w:t>Student Induction, Guidance and Support</w:t>
      </w:r>
      <w:r w:rsidRPr="003B3113">
        <w:rPr>
          <w:rFonts w:ascii="Arial" w:hAnsi="Arial" w:cs="Arial"/>
          <w:szCs w:val="24"/>
        </w:rPr>
        <w:t xml:space="preserve"> – Divisions will provide students with information regarding academic integrity and students will be given access to an online Academic Integrity Module during their first term of study. </w:t>
      </w:r>
    </w:p>
    <w:p w14:paraId="703FD3A9" w14:textId="77777777" w:rsidR="000D0AC8" w:rsidRPr="003B3113" w:rsidRDefault="000D0AC8" w:rsidP="000D0AC8">
      <w:pPr>
        <w:pStyle w:val="Blockquote"/>
        <w:numPr>
          <w:ilvl w:val="0"/>
          <w:numId w:val="5"/>
        </w:numPr>
        <w:tabs>
          <w:tab w:val="left" w:pos="567"/>
          <w:tab w:val="num" w:pos="862"/>
        </w:tabs>
        <w:autoSpaceDE w:val="0"/>
        <w:autoSpaceDN w:val="0"/>
        <w:adjustRightInd w:val="0"/>
        <w:spacing w:before="0" w:after="120"/>
        <w:ind w:left="567" w:right="95" w:hanging="567"/>
        <w:rPr>
          <w:rFonts w:ascii="Arial" w:hAnsi="Arial" w:cs="Arial"/>
          <w:b/>
          <w:szCs w:val="24"/>
        </w:rPr>
      </w:pPr>
      <w:r w:rsidRPr="003B3113">
        <w:rPr>
          <w:rFonts w:ascii="Arial" w:hAnsi="Arial" w:cs="Arial"/>
          <w:b/>
          <w:szCs w:val="24"/>
        </w:rPr>
        <w:t xml:space="preserve">Independent Advice </w:t>
      </w:r>
      <w:r w:rsidRPr="003B3113">
        <w:rPr>
          <w:rFonts w:ascii="Arial" w:hAnsi="Arial" w:cs="Arial"/>
          <w:szCs w:val="24"/>
        </w:rPr>
        <w:t xml:space="preserve">- students are able to access advice and guidance in relation to any allegation of academic misconduct via </w:t>
      </w:r>
      <w:hyperlink r:id="rId14" w:history="1">
        <w:r w:rsidRPr="003B3113">
          <w:rPr>
            <w:rStyle w:val="Hyperlink"/>
            <w:rFonts w:ascii="Arial" w:hAnsi="Arial" w:cs="Arial"/>
            <w:szCs w:val="24"/>
          </w:rPr>
          <w:t>Kent Unio</w:t>
        </w:r>
        <w:r w:rsidRPr="003B3113">
          <w:rPr>
            <w:rStyle w:val="Hyperlink"/>
            <w:rFonts w:ascii="Arial" w:hAnsi="Arial" w:cs="Arial"/>
            <w:szCs w:val="24"/>
          </w:rPr>
          <w:t>n</w:t>
        </w:r>
      </w:hyperlink>
      <w:r w:rsidRPr="003B3113">
        <w:rPr>
          <w:rFonts w:ascii="Arial" w:hAnsi="Arial" w:cs="Arial"/>
          <w:szCs w:val="24"/>
        </w:rPr>
        <w:t>/</w:t>
      </w:r>
      <w:hyperlink r:id="rId15" w:history="1">
        <w:r w:rsidRPr="003B3113">
          <w:rPr>
            <w:rStyle w:val="Hyperlink"/>
            <w:rFonts w:ascii="Arial" w:hAnsi="Arial" w:cs="Arial"/>
            <w:szCs w:val="24"/>
          </w:rPr>
          <w:t>GK Un</w:t>
        </w:r>
        <w:r w:rsidRPr="003B3113">
          <w:rPr>
            <w:rStyle w:val="Hyperlink"/>
            <w:rFonts w:ascii="Arial" w:hAnsi="Arial" w:cs="Arial"/>
            <w:szCs w:val="24"/>
          </w:rPr>
          <w:t>i</w:t>
        </w:r>
        <w:r w:rsidRPr="003B3113">
          <w:rPr>
            <w:rStyle w:val="Hyperlink"/>
            <w:rFonts w:ascii="Arial" w:hAnsi="Arial" w:cs="Arial"/>
            <w:szCs w:val="24"/>
          </w:rPr>
          <w:t>on</w:t>
        </w:r>
      </w:hyperlink>
      <w:r w:rsidRPr="003B3113">
        <w:rPr>
          <w:rFonts w:ascii="Arial" w:hAnsi="Arial" w:cs="Arial"/>
          <w:szCs w:val="24"/>
        </w:rPr>
        <w:t xml:space="preserve"> as applicable.</w:t>
      </w:r>
    </w:p>
    <w:p w14:paraId="5BA7EF0E" w14:textId="2437A0FF" w:rsidR="000D0AC8" w:rsidRPr="003B3113" w:rsidRDefault="000D0AC8" w:rsidP="000D0AC8">
      <w:pPr>
        <w:pStyle w:val="Blockquote"/>
        <w:numPr>
          <w:ilvl w:val="0"/>
          <w:numId w:val="5"/>
        </w:numPr>
        <w:tabs>
          <w:tab w:val="left" w:pos="567"/>
          <w:tab w:val="num" w:pos="862"/>
        </w:tabs>
        <w:autoSpaceDE w:val="0"/>
        <w:autoSpaceDN w:val="0"/>
        <w:adjustRightInd w:val="0"/>
        <w:spacing w:before="0" w:after="120"/>
        <w:ind w:left="567" w:right="95" w:hanging="567"/>
        <w:rPr>
          <w:rFonts w:ascii="Arial" w:hAnsi="Arial" w:cs="Arial"/>
          <w:szCs w:val="24"/>
        </w:rPr>
      </w:pPr>
      <w:r w:rsidRPr="003B3113">
        <w:rPr>
          <w:rFonts w:ascii="Arial" w:hAnsi="Arial" w:cs="Arial"/>
          <w:b/>
          <w:szCs w:val="24"/>
        </w:rPr>
        <w:t>Confidentiality</w:t>
      </w:r>
      <w:r w:rsidRPr="003B3113">
        <w:rPr>
          <w:rFonts w:ascii="Arial" w:hAnsi="Arial" w:cs="Arial"/>
          <w:szCs w:val="24"/>
        </w:rPr>
        <w:t xml:space="preserve"> – appropriate levels of confidentiality will be maintained throughout academic misconduct procedures. Data related to academic </w:t>
      </w:r>
      <w:r w:rsidRPr="003B3113">
        <w:rPr>
          <w:rFonts w:ascii="Arial" w:hAnsi="Arial" w:cs="Arial"/>
          <w:szCs w:val="24"/>
        </w:rPr>
        <w:lastRenderedPageBreak/>
        <w:t xml:space="preserve">misconduct procedures will be kept in line with the University’s </w:t>
      </w:r>
      <w:hyperlink r:id="rId16" w:anchor="policies" w:history="1">
        <w:r w:rsidRPr="003B3113">
          <w:rPr>
            <w:rStyle w:val="Hyperlink"/>
            <w:rFonts w:ascii="Arial" w:hAnsi="Arial" w:cs="Arial"/>
            <w:szCs w:val="24"/>
          </w:rPr>
          <w:t>Docume</w:t>
        </w:r>
        <w:r w:rsidRPr="003B3113">
          <w:rPr>
            <w:rStyle w:val="Hyperlink"/>
            <w:rFonts w:ascii="Arial" w:hAnsi="Arial" w:cs="Arial"/>
            <w:szCs w:val="24"/>
          </w:rPr>
          <w:t>n</w:t>
        </w:r>
        <w:r w:rsidRPr="003B3113">
          <w:rPr>
            <w:rStyle w:val="Hyperlink"/>
            <w:rFonts w:ascii="Arial" w:hAnsi="Arial" w:cs="Arial"/>
            <w:szCs w:val="24"/>
          </w:rPr>
          <w:t>tation Retention and Archiving Policy</w:t>
        </w:r>
      </w:hyperlink>
      <w:r w:rsidRPr="003B3113">
        <w:rPr>
          <w:rFonts w:ascii="Arial" w:hAnsi="Arial" w:cs="Arial"/>
          <w:szCs w:val="24"/>
        </w:rPr>
        <w:t>.</w:t>
      </w:r>
      <w:r w:rsidRPr="003B3113">
        <w:rPr>
          <w:rStyle w:val="FootnoteReference"/>
          <w:rFonts w:ascii="Arial" w:hAnsi="Arial" w:cs="Arial"/>
          <w:szCs w:val="24"/>
        </w:rPr>
        <w:footnoteReference w:id="5"/>
      </w:r>
      <w:r w:rsidRPr="003B3113">
        <w:rPr>
          <w:rFonts w:ascii="Arial" w:hAnsi="Arial" w:cs="Arial"/>
          <w:szCs w:val="24"/>
        </w:rPr>
        <w:t xml:space="preserve"> </w:t>
      </w:r>
    </w:p>
    <w:p w14:paraId="548AE53E" w14:textId="77777777" w:rsidR="000D0AC8" w:rsidRPr="003B3113" w:rsidRDefault="000D0AC8" w:rsidP="000D0AC8">
      <w:pPr>
        <w:pStyle w:val="Blockquote"/>
        <w:numPr>
          <w:ilvl w:val="0"/>
          <w:numId w:val="5"/>
        </w:numPr>
        <w:tabs>
          <w:tab w:val="left" w:pos="567"/>
          <w:tab w:val="num" w:pos="862"/>
        </w:tabs>
        <w:autoSpaceDE w:val="0"/>
        <w:autoSpaceDN w:val="0"/>
        <w:adjustRightInd w:val="0"/>
        <w:spacing w:before="0" w:after="120"/>
        <w:ind w:left="567" w:right="95" w:hanging="567"/>
        <w:rPr>
          <w:rFonts w:ascii="Arial" w:hAnsi="Arial" w:cs="Arial"/>
          <w:szCs w:val="24"/>
        </w:rPr>
      </w:pPr>
      <w:r w:rsidRPr="003B3113">
        <w:rPr>
          <w:rFonts w:ascii="Arial" w:hAnsi="Arial" w:cs="Arial"/>
          <w:b/>
          <w:szCs w:val="24"/>
        </w:rPr>
        <w:t>Timeliness</w:t>
      </w:r>
      <w:r w:rsidRPr="003B3113">
        <w:rPr>
          <w:rFonts w:ascii="Arial" w:hAnsi="Arial" w:cs="Arial"/>
          <w:szCs w:val="24"/>
        </w:rPr>
        <w:t xml:space="preserve"> – Allegations of academic misconduct will be dealt with in a timely manner, and without any undue delay. The University will aim to complete the investigation and the formal process of considering an allegation within 40 working days and hear any appeal within 15 working days of the appeal being lodged. Students will be kept informed of progress of any claim of academic misconduct against them. </w:t>
      </w:r>
    </w:p>
    <w:p w14:paraId="6F8970B5" w14:textId="77777777" w:rsidR="000D0AC8" w:rsidRPr="003B3113" w:rsidRDefault="000D0AC8" w:rsidP="000D0AC8">
      <w:pPr>
        <w:pStyle w:val="Blockquote"/>
        <w:numPr>
          <w:ilvl w:val="0"/>
          <w:numId w:val="5"/>
        </w:numPr>
        <w:tabs>
          <w:tab w:val="left" w:pos="567"/>
          <w:tab w:val="num" w:pos="862"/>
        </w:tabs>
        <w:autoSpaceDE w:val="0"/>
        <w:autoSpaceDN w:val="0"/>
        <w:adjustRightInd w:val="0"/>
        <w:spacing w:before="0" w:after="120"/>
        <w:ind w:left="567" w:right="95" w:hanging="567"/>
        <w:rPr>
          <w:rFonts w:ascii="Arial" w:hAnsi="Arial" w:cs="Arial"/>
          <w:b/>
          <w:szCs w:val="24"/>
        </w:rPr>
      </w:pPr>
      <w:r w:rsidRPr="003B3113">
        <w:rPr>
          <w:rFonts w:ascii="Arial" w:hAnsi="Arial" w:cs="Arial"/>
          <w:b/>
          <w:szCs w:val="24"/>
        </w:rPr>
        <w:t xml:space="preserve">Strict Liability </w:t>
      </w:r>
      <w:r w:rsidRPr="003B3113">
        <w:rPr>
          <w:rFonts w:ascii="Arial" w:hAnsi="Arial" w:cs="Arial"/>
          <w:szCs w:val="24"/>
        </w:rPr>
        <w:t xml:space="preserve">– all types of academic misconduct are considered under the principle of strict liability. This means that whether a student intended to commit an academic misconduct offence or not, is not of relevance. </w:t>
      </w:r>
    </w:p>
    <w:p w14:paraId="06B5D342" w14:textId="77777777" w:rsidR="000D0AC8" w:rsidRPr="003B3113" w:rsidRDefault="000D0AC8" w:rsidP="000D0AC8">
      <w:pPr>
        <w:pStyle w:val="Blockquote"/>
        <w:numPr>
          <w:ilvl w:val="0"/>
          <w:numId w:val="5"/>
        </w:numPr>
        <w:tabs>
          <w:tab w:val="left" w:pos="567"/>
          <w:tab w:val="num" w:pos="862"/>
        </w:tabs>
        <w:autoSpaceDE w:val="0"/>
        <w:autoSpaceDN w:val="0"/>
        <w:adjustRightInd w:val="0"/>
        <w:spacing w:before="0" w:after="120"/>
        <w:ind w:left="567" w:right="95" w:hanging="567"/>
        <w:rPr>
          <w:rFonts w:ascii="Arial" w:hAnsi="Arial" w:cs="Arial"/>
          <w:szCs w:val="24"/>
        </w:rPr>
      </w:pPr>
      <w:r w:rsidRPr="003B3113">
        <w:rPr>
          <w:rFonts w:ascii="Arial" w:hAnsi="Arial" w:cs="Arial"/>
          <w:b/>
          <w:szCs w:val="24"/>
        </w:rPr>
        <w:t xml:space="preserve">Balance of Probabilities </w:t>
      </w:r>
      <w:r w:rsidRPr="003B3113">
        <w:rPr>
          <w:rFonts w:ascii="Arial" w:hAnsi="Arial" w:cs="Arial"/>
          <w:szCs w:val="24"/>
        </w:rPr>
        <w:t xml:space="preserve">– the standard of proof used for academic misconduct is the balance of probabilities. This means that decisions on allegations of academic misconduct will be based on whether the Chair of/ the Academic Misconduct Committee believes, given the information available, it is more likely that the allegation is true, or untrue. </w:t>
      </w:r>
    </w:p>
    <w:p w14:paraId="08763610" w14:textId="77777777" w:rsidR="000D0AC8" w:rsidRPr="003B3113" w:rsidRDefault="000D0AC8" w:rsidP="000D0AC8">
      <w:pPr>
        <w:pStyle w:val="Blockquote"/>
        <w:numPr>
          <w:ilvl w:val="0"/>
          <w:numId w:val="5"/>
        </w:numPr>
        <w:tabs>
          <w:tab w:val="left" w:pos="567"/>
          <w:tab w:val="num" w:pos="862"/>
        </w:tabs>
        <w:autoSpaceDE w:val="0"/>
        <w:autoSpaceDN w:val="0"/>
        <w:adjustRightInd w:val="0"/>
        <w:spacing w:before="0" w:after="120"/>
        <w:ind w:left="567" w:right="95" w:hanging="567"/>
        <w:rPr>
          <w:rFonts w:ascii="Arial" w:hAnsi="Arial" w:cs="Arial"/>
          <w:szCs w:val="24"/>
        </w:rPr>
      </w:pPr>
      <w:r w:rsidRPr="003B3113">
        <w:rPr>
          <w:rFonts w:ascii="Arial" w:hAnsi="Arial" w:cs="Arial"/>
          <w:b/>
          <w:szCs w:val="24"/>
        </w:rPr>
        <w:t>Staff Training</w:t>
      </w:r>
      <w:r w:rsidRPr="003B3113">
        <w:rPr>
          <w:rFonts w:ascii="Arial" w:hAnsi="Arial" w:cs="Arial"/>
          <w:szCs w:val="24"/>
        </w:rPr>
        <w:t xml:space="preserve"> – Members of Committees who consider academic misconduct allegations will be given appropriate training by the Quality Assurance and Compliance Office.</w:t>
      </w:r>
    </w:p>
    <w:p w14:paraId="3A04C84C" w14:textId="77777777" w:rsidR="000D0AC8" w:rsidRPr="003B3113" w:rsidRDefault="000D0AC8" w:rsidP="000D0AC8">
      <w:pPr>
        <w:pStyle w:val="Blockquote"/>
        <w:tabs>
          <w:tab w:val="left" w:pos="567"/>
        </w:tabs>
        <w:autoSpaceDE w:val="0"/>
        <w:autoSpaceDN w:val="0"/>
        <w:adjustRightInd w:val="0"/>
        <w:spacing w:before="0" w:after="120"/>
        <w:ind w:left="567" w:right="95"/>
        <w:jc w:val="both"/>
        <w:rPr>
          <w:rFonts w:ascii="Arial" w:hAnsi="Arial" w:cs="Arial"/>
          <w:szCs w:val="24"/>
        </w:rPr>
      </w:pPr>
    </w:p>
    <w:p w14:paraId="6484E632" w14:textId="77777777" w:rsidR="000D0AC8" w:rsidRPr="003B3113" w:rsidRDefault="000D0AC8" w:rsidP="000D0AC8">
      <w:pPr>
        <w:pStyle w:val="Heading1"/>
      </w:pPr>
      <w:bookmarkStart w:id="4" w:name="_Toc82004239"/>
      <w:r w:rsidRPr="003B3113">
        <w:t>Academic Misconduct Committees</w:t>
      </w:r>
      <w:bookmarkEnd w:id="4"/>
    </w:p>
    <w:p w14:paraId="6C93DA74" w14:textId="5FA71A34" w:rsidR="005D06CD" w:rsidRPr="003B3113" w:rsidRDefault="000D0AC8" w:rsidP="000D0AC8">
      <w:pPr>
        <w:pStyle w:val="Blockquote"/>
        <w:tabs>
          <w:tab w:val="left" w:pos="567"/>
          <w:tab w:val="num" w:pos="1004"/>
        </w:tabs>
        <w:autoSpaceDE w:val="0"/>
        <w:autoSpaceDN w:val="0"/>
        <w:adjustRightInd w:val="0"/>
        <w:spacing w:before="0" w:after="120"/>
        <w:ind w:left="567" w:right="95" w:hanging="567"/>
        <w:rPr>
          <w:rFonts w:ascii="Arial" w:eastAsiaTheme="minorEastAsia" w:hAnsi="Arial" w:cs="Arial"/>
          <w:szCs w:val="24"/>
          <w:lang w:eastAsia="zh-CN"/>
        </w:rPr>
      </w:pPr>
      <w:r w:rsidRPr="003B3113">
        <w:rPr>
          <w:rFonts w:ascii="Arial" w:eastAsiaTheme="minorEastAsia" w:hAnsi="Arial" w:cs="Arial"/>
          <w:szCs w:val="24"/>
          <w:lang w:eastAsia="zh-CN"/>
        </w:rPr>
        <w:t>4.1</w:t>
      </w:r>
      <w:r w:rsidRPr="003B3113">
        <w:rPr>
          <w:rFonts w:ascii="Arial" w:eastAsiaTheme="minorEastAsia" w:hAnsi="Arial" w:cs="Arial"/>
          <w:szCs w:val="24"/>
          <w:lang w:eastAsia="zh-CN"/>
        </w:rPr>
        <w:tab/>
        <w:t>Each Division will establish one or more Academic Misconduct Committee(s) to consider cases of alleged academic misconduct. Committees shall consist of three academic members of the Division, one of whom shall be appointed as Chair</w:t>
      </w:r>
      <w:r w:rsidR="00711583" w:rsidRPr="003B3113">
        <w:rPr>
          <w:rFonts w:ascii="Arial" w:eastAsiaTheme="minorEastAsia" w:hAnsi="Arial" w:cs="Arial"/>
          <w:szCs w:val="24"/>
          <w:lang w:eastAsia="zh-CN"/>
        </w:rPr>
        <w:t xml:space="preserve">. </w:t>
      </w:r>
      <w:r w:rsidR="00265EB7" w:rsidRPr="003B3113">
        <w:rPr>
          <w:rFonts w:ascii="Arial" w:eastAsiaTheme="minorEastAsia" w:hAnsi="Arial" w:cs="Arial"/>
          <w:szCs w:val="24"/>
          <w:lang w:eastAsia="zh-CN"/>
        </w:rPr>
        <w:t>Committee membership</w:t>
      </w:r>
      <w:r w:rsidR="002422F3" w:rsidRPr="003B3113">
        <w:rPr>
          <w:rFonts w:ascii="Arial" w:eastAsiaTheme="minorEastAsia" w:hAnsi="Arial" w:cs="Arial"/>
          <w:szCs w:val="24"/>
          <w:lang w:eastAsia="zh-CN"/>
        </w:rPr>
        <w:t xml:space="preserve"> should also include student representation where possible (exceptions to the rule given at 4.1.1).</w:t>
      </w:r>
    </w:p>
    <w:p w14:paraId="6A3F335A" w14:textId="28A515C2" w:rsidR="002422F3" w:rsidRPr="003B3113" w:rsidRDefault="005D06CD" w:rsidP="002422F3">
      <w:pPr>
        <w:pStyle w:val="Blockquote"/>
        <w:tabs>
          <w:tab w:val="left" w:pos="567"/>
          <w:tab w:val="num" w:pos="1004"/>
        </w:tabs>
        <w:autoSpaceDE w:val="0"/>
        <w:autoSpaceDN w:val="0"/>
        <w:adjustRightInd w:val="0"/>
        <w:spacing w:before="0" w:after="120"/>
        <w:ind w:left="567" w:right="95" w:hanging="567"/>
        <w:rPr>
          <w:rFonts w:ascii="Arial" w:eastAsiaTheme="minorEastAsia" w:hAnsi="Arial" w:cs="Arial"/>
          <w:szCs w:val="24"/>
          <w:lang w:eastAsia="zh-CN"/>
        </w:rPr>
      </w:pPr>
      <w:r w:rsidRPr="003B3113">
        <w:rPr>
          <w:rFonts w:ascii="Arial" w:eastAsiaTheme="minorEastAsia" w:hAnsi="Arial" w:cs="Arial"/>
          <w:szCs w:val="24"/>
          <w:lang w:eastAsia="zh-CN"/>
        </w:rPr>
        <w:t xml:space="preserve">4.1.1 </w:t>
      </w:r>
      <w:r w:rsidR="00B20BBF" w:rsidRPr="003B3113">
        <w:rPr>
          <w:rFonts w:ascii="Arial" w:eastAsiaTheme="minorEastAsia" w:hAnsi="Arial" w:cs="Arial"/>
          <w:szCs w:val="24"/>
          <w:lang w:eastAsia="zh-CN"/>
        </w:rPr>
        <w:t>Student Representative</w:t>
      </w:r>
      <w:r w:rsidRPr="003B3113">
        <w:rPr>
          <w:rFonts w:ascii="Arial" w:eastAsiaTheme="minorEastAsia" w:hAnsi="Arial" w:cs="Arial"/>
          <w:szCs w:val="24"/>
          <w:lang w:eastAsia="zh-CN"/>
        </w:rPr>
        <w:t>s</w:t>
      </w:r>
      <w:r w:rsidR="00B20BBF" w:rsidRPr="003B3113">
        <w:rPr>
          <w:rFonts w:ascii="Arial" w:eastAsiaTheme="minorEastAsia" w:hAnsi="Arial" w:cs="Arial"/>
          <w:szCs w:val="24"/>
          <w:lang w:eastAsia="zh-CN"/>
        </w:rPr>
        <w:t xml:space="preserve"> are full, decision-making members of the Committee and will participate in meetings convened for the purpose of hearing a case under the procedures set out in section 7 of this Annex</w:t>
      </w:r>
      <w:r w:rsidRPr="003B3113">
        <w:rPr>
          <w:rFonts w:ascii="Arial" w:eastAsiaTheme="minorEastAsia" w:hAnsi="Arial" w:cs="Arial"/>
          <w:szCs w:val="24"/>
          <w:lang w:eastAsia="zh-CN"/>
        </w:rPr>
        <w:t>.</w:t>
      </w:r>
      <w:r w:rsidR="00711583" w:rsidRPr="003B3113">
        <w:rPr>
          <w:rFonts w:ascii="Arial" w:eastAsiaTheme="minorEastAsia" w:hAnsi="Arial" w:cs="Arial"/>
          <w:szCs w:val="24"/>
          <w:lang w:eastAsia="zh-CN"/>
        </w:rPr>
        <w:t xml:space="preserve"> </w:t>
      </w:r>
      <w:r w:rsidR="002422F3" w:rsidRPr="003B3113">
        <w:rPr>
          <w:rFonts w:ascii="Arial" w:eastAsiaTheme="minorEastAsia" w:hAnsi="Arial" w:cs="Arial"/>
          <w:szCs w:val="24"/>
          <w:lang w:eastAsia="zh-CN"/>
        </w:rPr>
        <w:t xml:space="preserve">Participation of a Student Representative can either be by attendance in-person, or by providing a written </w:t>
      </w:r>
      <w:r w:rsidR="00265EB7" w:rsidRPr="003B3113">
        <w:rPr>
          <w:rFonts w:ascii="Arial" w:eastAsiaTheme="minorEastAsia" w:hAnsi="Arial" w:cs="Arial"/>
          <w:szCs w:val="24"/>
          <w:lang w:eastAsia="zh-CN"/>
        </w:rPr>
        <w:t>statement</w:t>
      </w:r>
      <w:r w:rsidR="002422F3" w:rsidRPr="003B3113">
        <w:rPr>
          <w:rFonts w:ascii="Arial" w:eastAsiaTheme="minorEastAsia" w:hAnsi="Arial" w:cs="Arial"/>
          <w:szCs w:val="24"/>
          <w:lang w:eastAsia="zh-CN"/>
        </w:rPr>
        <w:t xml:space="preserve"> following their review of the case.</w:t>
      </w:r>
    </w:p>
    <w:p w14:paraId="57090175" w14:textId="60407749" w:rsidR="00711583" w:rsidRPr="003B3113" w:rsidRDefault="002422F3" w:rsidP="5EC4306A">
      <w:pPr>
        <w:pStyle w:val="Blockquote"/>
        <w:tabs>
          <w:tab w:val="left" w:pos="567"/>
          <w:tab w:val="num" w:pos="1004"/>
        </w:tabs>
        <w:autoSpaceDE w:val="0"/>
        <w:autoSpaceDN w:val="0"/>
        <w:adjustRightInd w:val="0"/>
        <w:spacing w:before="0" w:after="120"/>
        <w:ind w:left="567" w:right="95" w:hanging="567"/>
        <w:rPr>
          <w:rFonts w:ascii="Arial" w:eastAsiaTheme="minorEastAsia" w:hAnsi="Arial" w:cs="Arial"/>
          <w:lang w:eastAsia="zh-CN"/>
        </w:rPr>
      </w:pPr>
      <w:r w:rsidRPr="003B3113">
        <w:rPr>
          <w:rFonts w:ascii="Arial" w:eastAsiaTheme="minorEastAsia" w:hAnsi="Arial" w:cs="Arial"/>
          <w:szCs w:val="24"/>
          <w:lang w:eastAsia="zh-CN"/>
        </w:rPr>
        <w:lastRenderedPageBreak/>
        <w:tab/>
      </w:r>
      <w:r w:rsidRPr="003B3113">
        <w:rPr>
          <w:rFonts w:ascii="Arial" w:eastAsiaTheme="minorEastAsia" w:hAnsi="Arial" w:cs="Arial"/>
          <w:lang w:eastAsia="zh-CN"/>
        </w:rPr>
        <w:t>A</w:t>
      </w:r>
      <w:r w:rsidR="008351ED" w:rsidRPr="003B3113">
        <w:rPr>
          <w:rFonts w:ascii="Arial" w:eastAsiaTheme="minorEastAsia" w:hAnsi="Arial" w:cs="Arial"/>
          <w:lang w:eastAsia="zh-CN"/>
        </w:rPr>
        <w:t xml:space="preserve">bsence of </w:t>
      </w:r>
      <w:r w:rsidRPr="003B3113">
        <w:rPr>
          <w:rFonts w:ascii="Arial" w:eastAsiaTheme="minorEastAsia" w:hAnsi="Arial" w:cs="Arial"/>
          <w:lang w:eastAsia="zh-CN"/>
        </w:rPr>
        <w:t>s</w:t>
      </w:r>
      <w:r w:rsidR="008351ED" w:rsidRPr="003B3113">
        <w:rPr>
          <w:rFonts w:ascii="Arial" w:eastAsiaTheme="minorEastAsia" w:hAnsi="Arial" w:cs="Arial"/>
          <w:lang w:eastAsia="zh-CN"/>
        </w:rPr>
        <w:t xml:space="preserve">tudent </w:t>
      </w:r>
      <w:r w:rsidRPr="003B3113">
        <w:rPr>
          <w:rFonts w:ascii="Arial" w:eastAsiaTheme="minorEastAsia" w:hAnsi="Arial" w:cs="Arial"/>
          <w:lang w:eastAsia="zh-CN"/>
        </w:rPr>
        <w:t>r</w:t>
      </w:r>
      <w:r w:rsidR="008351ED" w:rsidRPr="003B3113">
        <w:rPr>
          <w:rFonts w:ascii="Arial" w:eastAsiaTheme="minorEastAsia" w:hAnsi="Arial" w:cs="Arial"/>
          <w:lang w:eastAsia="zh-CN"/>
        </w:rPr>
        <w:t>epresentation</w:t>
      </w:r>
      <w:r w:rsidR="005D06CD" w:rsidRPr="003B3113">
        <w:rPr>
          <w:rFonts w:ascii="Arial" w:eastAsiaTheme="minorEastAsia" w:hAnsi="Arial" w:cs="Arial"/>
          <w:lang w:eastAsia="zh-CN"/>
        </w:rPr>
        <w:t xml:space="preserve"> on an Academic Misconduct Committee</w:t>
      </w:r>
      <w:r w:rsidR="008351ED" w:rsidRPr="003B3113">
        <w:rPr>
          <w:rFonts w:ascii="Arial" w:eastAsiaTheme="minorEastAsia" w:hAnsi="Arial" w:cs="Arial"/>
          <w:lang w:eastAsia="zh-CN"/>
        </w:rPr>
        <w:t xml:space="preserve"> </w:t>
      </w:r>
      <w:r w:rsidR="005D06CD" w:rsidRPr="003B3113">
        <w:rPr>
          <w:rFonts w:ascii="Arial" w:eastAsiaTheme="minorEastAsia" w:hAnsi="Arial" w:cs="Arial"/>
          <w:lang w:eastAsia="zh-CN"/>
        </w:rPr>
        <w:t xml:space="preserve">will </w:t>
      </w:r>
      <w:r w:rsidR="008351ED" w:rsidRPr="003B3113">
        <w:rPr>
          <w:rFonts w:ascii="Arial" w:eastAsiaTheme="minorEastAsia" w:hAnsi="Arial" w:cs="Arial"/>
          <w:lang w:eastAsia="zh-CN"/>
        </w:rPr>
        <w:t xml:space="preserve">only </w:t>
      </w:r>
      <w:r w:rsidR="005D06CD" w:rsidRPr="003B3113">
        <w:rPr>
          <w:rFonts w:ascii="Arial" w:eastAsiaTheme="minorEastAsia" w:hAnsi="Arial" w:cs="Arial"/>
          <w:lang w:eastAsia="zh-CN"/>
        </w:rPr>
        <w:t xml:space="preserve">be deemed </w:t>
      </w:r>
      <w:r w:rsidR="008351ED" w:rsidRPr="003B3113">
        <w:rPr>
          <w:rFonts w:ascii="Arial" w:eastAsiaTheme="minorEastAsia" w:hAnsi="Arial" w:cs="Arial"/>
          <w:lang w:eastAsia="zh-CN"/>
        </w:rPr>
        <w:t>acceptable in the following circumstances</w:t>
      </w:r>
      <w:r w:rsidR="00265EB7" w:rsidRPr="003B3113">
        <w:rPr>
          <w:rFonts w:ascii="Arial" w:eastAsiaTheme="minorEastAsia" w:hAnsi="Arial" w:cs="Arial"/>
          <w:lang w:eastAsia="zh-CN"/>
        </w:rPr>
        <w:t xml:space="preserve"> </w:t>
      </w:r>
      <w:r w:rsidR="00265EB7" w:rsidRPr="006A0366">
        <w:rPr>
          <w:rFonts w:ascii="Arial" w:eastAsiaTheme="minorEastAsia" w:hAnsi="Arial" w:cs="Arial"/>
          <w:lang w:eastAsia="zh-CN"/>
        </w:rPr>
        <w:t>in order to avoid delay</w:t>
      </w:r>
      <w:r w:rsidR="006A0366">
        <w:rPr>
          <w:rFonts w:ascii="Arial" w:eastAsiaTheme="minorEastAsia" w:hAnsi="Arial" w:cs="Arial"/>
          <w:lang w:eastAsia="zh-CN"/>
        </w:rPr>
        <w:t>ing</w:t>
      </w:r>
      <w:r w:rsidR="00265EB7" w:rsidRPr="006A0366">
        <w:rPr>
          <w:rFonts w:ascii="Arial" w:eastAsiaTheme="minorEastAsia" w:hAnsi="Arial" w:cs="Arial"/>
          <w:lang w:eastAsia="zh-CN"/>
        </w:rPr>
        <w:t xml:space="preserve"> resolution of the case</w:t>
      </w:r>
      <w:r w:rsidR="008351ED" w:rsidRPr="006A0366">
        <w:rPr>
          <w:rFonts w:ascii="Arial" w:eastAsiaTheme="minorEastAsia" w:hAnsi="Arial" w:cs="Arial"/>
          <w:lang w:eastAsia="zh-CN"/>
        </w:rPr>
        <w:t>:</w:t>
      </w:r>
      <w:r w:rsidR="008351ED" w:rsidRPr="003B3113">
        <w:rPr>
          <w:rFonts w:ascii="Arial" w:eastAsiaTheme="minorEastAsia" w:hAnsi="Arial" w:cs="Arial"/>
          <w:lang w:eastAsia="zh-CN"/>
        </w:rPr>
        <w:t xml:space="preserve"> </w:t>
      </w:r>
    </w:p>
    <w:p w14:paraId="7C5CAC6C" w14:textId="7069B29D" w:rsidR="008351ED" w:rsidRPr="003B3113" w:rsidRDefault="008351ED" w:rsidP="008351ED">
      <w:pPr>
        <w:pStyle w:val="Blockquote"/>
        <w:numPr>
          <w:ilvl w:val="0"/>
          <w:numId w:val="23"/>
        </w:numPr>
        <w:tabs>
          <w:tab w:val="left" w:pos="567"/>
        </w:tabs>
        <w:autoSpaceDE w:val="0"/>
        <w:autoSpaceDN w:val="0"/>
        <w:adjustRightInd w:val="0"/>
        <w:spacing w:before="0" w:after="120"/>
        <w:ind w:right="95"/>
        <w:rPr>
          <w:rFonts w:ascii="Arial" w:eastAsiaTheme="minorEastAsia" w:hAnsi="Arial" w:cs="Arial"/>
          <w:szCs w:val="24"/>
          <w:lang w:eastAsia="zh-CN"/>
        </w:rPr>
      </w:pPr>
      <w:r w:rsidRPr="003B3113">
        <w:rPr>
          <w:rFonts w:ascii="Arial" w:eastAsiaTheme="minorEastAsia" w:hAnsi="Arial" w:cs="Arial"/>
          <w:szCs w:val="24"/>
          <w:lang w:eastAsia="zh-CN"/>
        </w:rPr>
        <w:t xml:space="preserve">Where a Committee meeting falls </w:t>
      </w:r>
      <w:r w:rsidR="00265EB7" w:rsidRPr="003B3113">
        <w:rPr>
          <w:rFonts w:ascii="Arial" w:eastAsiaTheme="minorEastAsia" w:hAnsi="Arial" w:cs="Arial"/>
          <w:szCs w:val="24"/>
          <w:lang w:eastAsia="zh-CN"/>
        </w:rPr>
        <w:t>during</w:t>
      </w:r>
      <w:r w:rsidRPr="003B3113">
        <w:rPr>
          <w:rFonts w:ascii="Arial" w:eastAsiaTheme="minorEastAsia" w:hAnsi="Arial" w:cs="Arial"/>
          <w:szCs w:val="24"/>
          <w:lang w:eastAsia="zh-CN"/>
        </w:rPr>
        <w:t xml:space="preserve"> a </w:t>
      </w:r>
      <w:r w:rsidR="002422F3" w:rsidRPr="003B3113">
        <w:rPr>
          <w:rFonts w:ascii="Arial" w:eastAsiaTheme="minorEastAsia" w:hAnsi="Arial" w:cs="Arial"/>
          <w:szCs w:val="24"/>
          <w:lang w:eastAsia="zh-CN"/>
        </w:rPr>
        <w:t>period outside of</w:t>
      </w:r>
      <w:r w:rsidRPr="003B3113">
        <w:rPr>
          <w:rFonts w:ascii="Arial" w:eastAsiaTheme="minorEastAsia" w:hAnsi="Arial" w:cs="Arial"/>
          <w:szCs w:val="24"/>
          <w:lang w:eastAsia="zh-CN"/>
        </w:rPr>
        <w:t xml:space="preserve"> the</w:t>
      </w:r>
      <w:r w:rsidR="002422F3" w:rsidRPr="003B3113">
        <w:rPr>
          <w:rFonts w:ascii="Arial" w:eastAsiaTheme="minorEastAsia" w:hAnsi="Arial" w:cs="Arial"/>
          <w:szCs w:val="24"/>
          <w:lang w:eastAsia="zh-CN"/>
        </w:rPr>
        <w:t xml:space="preserve"> academic</w:t>
      </w:r>
      <w:r w:rsidRPr="003B3113">
        <w:rPr>
          <w:rFonts w:ascii="Arial" w:eastAsiaTheme="minorEastAsia" w:hAnsi="Arial" w:cs="Arial"/>
          <w:szCs w:val="24"/>
          <w:lang w:eastAsia="zh-CN"/>
        </w:rPr>
        <w:t xml:space="preserve"> term and Student Representation is</w:t>
      </w:r>
      <w:r w:rsidR="00F07057" w:rsidRPr="003B3113">
        <w:rPr>
          <w:rFonts w:ascii="Arial" w:eastAsiaTheme="minorEastAsia" w:hAnsi="Arial" w:cs="Arial"/>
          <w:szCs w:val="24"/>
          <w:lang w:eastAsia="zh-CN"/>
        </w:rPr>
        <w:t>,</w:t>
      </w:r>
      <w:r w:rsidRPr="003B3113">
        <w:rPr>
          <w:rFonts w:ascii="Arial" w:eastAsiaTheme="minorEastAsia" w:hAnsi="Arial" w:cs="Arial"/>
          <w:szCs w:val="24"/>
          <w:lang w:eastAsia="zh-CN"/>
        </w:rPr>
        <w:t xml:space="preserve"> therefore</w:t>
      </w:r>
      <w:r w:rsidR="00F07057" w:rsidRPr="003B3113">
        <w:rPr>
          <w:rFonts w:ascii="Arial" w:eastAsiaTheme="minorEastAsia" w:hAnsi="Arial" w:cs="Arial"/>
          <w:szCs w:val="24"/>
          <w:lang w:eastAsia="zh-CN"/>
        </w:rPr>
        <w:t>,</w:t>
      </w:r>
      <w:r w:rsidRPr="003B3113">
        <w:rPr>
          <w:rFonts w:ascii="Arial" w:eastAsiaTheme="minorEastAsia" w:hAnsi="Arial" w:cs="Arial"/>
          <w:szCs w:val="24"/>
          <w:lang w:eastAsia="zh-CN"/>
        </w:rPr>
        <w:t xml:space="preserve"> unavailable</w:t>
      </w:r>
      <w:r w:rsidR="00265EB7" w:rsidRPr="003B3113">
        <w:rPr>
          <w:rFonts w:ascii="Arial" w:eastAsiaTheme="minorEastAsia" w:hAnsi="Arial" w:cs="Arial"/>
          <w:szCs w:val="24"/>
          <w:lang w:eastAsia="zh-CN"/>
        </w:rPr>
        <w:t>;</w:t>
      </w:r>
      <w:r w:rsidRPr="003B3113">
        <w:rPr>
          <w:rFonts w:ascii="Arial" w:eastAsiaTheme="minorEastAsia" w:hAnsi="Arial" w:cs="Arial"/>
          <w:szCs w:val="24"/>
          <w:lang w:eastAsia="zh-CN"/>
        </w:rPr>
        <w:t xml:space="preserve"> </w:t>
      </w:r>
    </w:p>
    <w:p w14:paraId="58131A48" w14:textId="49389F21" w:rsidR="0028017C" w:rsidRPr="003B3113" w:rsidRDefault="0028017C" w:rsidP="00265EB7">
      <w:pPr>
        <w:pStyle w:val="Blockquote"/>
        <w:numPr>
          <w:ilvl w:val="0"/>
          <w:numId w:val="23"/>
        </w:numPr>
        <w:tabs>
          <w:tab w:val="left" w:pos="567"/>
        </w:tabs>
        <w:autoSpaceDE w:val="0"/>
        <w:autoSpaceDN w:val="0"/>
        <w:adjustRightInd w:val="0"/>
        <w:spacing w:before="0" w:after="120"/>
        <w:ind w:right="95"/>
        <w:rPr>
          <w:rFonts w:ascii="Arial" w:eastAsiaTheme="minorEastAsia" w:hAnsi="Arial" w:cs="Arial"/>
          <w:szCs w:val="24"/>
          <w:lang w:eastAsia="zh-CN"/>
        </w:rPr>
      </w:pPr>
      <w:r w:rsidRPr="003B3113">
        <w:rPr>
          <w:rFonts w:ascii="Arial" w:eastAsiaTheme="minorEastAsia" w:hAnsi="Arial" w:cs="Arial"/>
          <w:szCs w:val="24"/>
          <w:lang w:eastAsia="zh-CN"/>
        </w:rPr>
        <w:t xml:space="preserve">Where </w:t>
      </w:r>
      <w:r w:rsidR="005D06CD" w:rsidRPr="003B3113">
        <w:rPr>
          <w:rFonts w:ascii="Arial" w:eastAsiaTheme="minorEastAsia" w:hAnsi="Arial" w:cs="Arial"/>
          <w:szCs w:val="24"/>
          <w:lang w:eastAsia="zh-CN"/>
        </w:rPr>
        <w:t>there is evidence of</w:t>
      </w:r>
      <w:r w:rsidRPr="003B3113">
        <w:rPr>
          <w:rFonts w:ascii="Arial" w:eastAsiaTheme="minorEastAsia" w:hAnsi="Arial" w:cs="Arial"/>
          <w:szCs w:val="24"/>
          <w:lang w:eastAsia="zh-CN"/>
        </w:rPr>
        <w:t xml:space="preserve"> effort</w:t>
      </w:r>
      <w:r w:rsidR="002422F3" w:rsidRPr="003B3113">
        <w:rPr>
          <w:rFonts w:ascii="Arial" w:eastAsiaTheme="minorEastAsia" w:hAnsi="Arial" w:cs="Arial"/>
          <w:szCs w:val="24"/>
          <w:lang w:eastAsia="zh-CN"/>
        </w:rPr>
        <w:t xml:space="preserve"> </w:t>
      </w:r>
      <w:r w:rsidRPr="003B3113">
        <w:rPr>
          <w:rFonts w:ascii="Arial" w:eastAsiaTheme="minorEastAsia" w:hAnsi="Arial" w:cs="Arial"/>
          <w:szCs w:val="24"/>
          <w:lang w:eastAsia="zh-CN"/>
        </w:rPr>
        <w:t xml:space="preserve">made </w:t>
      </w:r>
      <w:r w:rsidR="00265EB7" w:rsidRPr="003B3113">
        <w:rPr>
          <w:rFonts w:ascii="Arial" w:eastAsiaTheme="minorEastAsia" w:hAnsi="Arial" w:cs="Arial"/>
          <w:szCs w:val="24"/>
          <w:lang w:eastAsia="zh-CN"/>
        </w:rPr>
        <w:t>by</w:t>
      </w:r>
      <w:r w:rsidRPr="003B3113">
        <w:rPr>
          <w:rFonts w:ascii="Arial" w:eastAsiaTheme="minorEastAsia" w:hAnsi="Arial" w:cs="Arial"/>
          <w:szCs w:val="24"/>
          <w:lang w:eastAsia="zh-CN"/>
        </w:rPr>
        <w:t xml:space="preserve"> the Division</w:t>
      </w:r>
      <w:r w:rsidR="00265EB7" w:rsidRPr="003B3113">
        <w:rPr>
          <w:rFonts w:ascii="Arial" w:eastAsiaTheme="minorEastAsia" w:hAnsi="Arial" w:cs="Arial"/>
          <w:szCs w:val="24"/>
          <w:lang w:eastAsia="zh-CN"/>
        </w:rPr>
        <w:t xml:space="preserve"> and Student Union</w:t>
      </w:r>
      <w:r w:rsidRPr="003B3113">
        <w:rPr>
          <w:rFonts w:ascii="Arial" w:eastAsiaTheme="minorEastAsia" w:hAnsi="Arial" w:cs="Arial"/>
          <w:szCs w:val="24"/>
          <w:lang w:eastAsia="zh-CN"/>
        </w:rPr>
        <w:t xml:space="preserve"> to secure representation</w:t>
      </w:r>
      <w:r w:rsidR="002422F3" w:rsidRPr="003B3113">
        <w:rPr>
          <w:rFonts w:ascii="Arial" w:eastAsiaTheme="minorEastAsia" w:hAnsi="Arial" w:cs="Arial"/>
          <w:szCs w:val="24"/>
          <w:lang w:eastAsia="zh-CN"/>
        </w:rPr>
        <w:t xml:space="preserve"> without success</w:t>
      </w:r>
      <w:r w:rsidR="00265EB7" w:rsidRPr="003B3113">
        <w:rPr>
          <w:rFonts w:ascii="Arial" w:eastAsiaTheme="minorEastAsia" w:hAnsi="Arial" w:cs="Arial"/>
          <w:szCs w:val="24"/>
          <w:lang w:eastAsia="zh-CN"/>
        </w:rPr>
        <w:t>;</w:t>
      </w:r>
    </w:p>
    <w:p w14:paraId="661BDA2B" w14:textId="21F62A92" w:rsidR="008351ED" w:rsidRPr="003B3113" w:rsidRDefault="008351ED" w:rsidP="008351ED">
      <w:pPr>
        <w:pStyle w:val="Blockquote"/>
        <w:numPr>
          <w:ilvl w:val="0"/>
          <w:numId w:val="23"/>
        </w:numPr>
        <w:tabs>
          <w:tab w:val="left" w:pos="567"/>
        </w:tabs>
        <w:autoSpaceDE w:val="0"/>
        <w:autoSpaceDN w:val="0"/>
        <w:adjustRightInd w:val="0"/>
        <w:spacing w:before="0" w:after="120"/>
        <w:ind w:right="95"/>
        <w:rPr>
          <w:rFonts w:ascii="Arial" w:eastAsiaTheme="minorEastAsia" w:hAnsi="Arial" w:cs="Arial"/>
          <w:szCs w:val="24"/>
          <w:lang w:eastAsia="zh-CN"/>
        </w:rPr>
      </w:pPr>
      <w:r w:rsidRPr="003B3113">
        <w:rPr>
          <w:rFonts w:ascii="Arial" w:eastAsiaTheme="minorEastAsia" w:hAnsi="Arial" w:cs="Arial"/>
          <w:szCs w:val="24"/>
          <w:lang w:eastAsia="zh-CN"/>
        </w:rPr>
        <w:t>Wher</w:t>
      </w:r>
      <w:r w:rsidR="00BB6D75" w:rsidRPr="003B3113">
        <w:rPr>
          <w:rFonts w:ascii="Arial" w:eastAsiaTheme="minorEastAsia" w:hAnsi="Arial" w:cs="Arial"/>
          <w:szCs w:val="24"/>
          <w:lang w:eastAsia="zh-CN"/>
        </w:rPr>
        <w:t>e the inclusion of a Student Representative risks bias in an individual case an</w:t>
      </w:r>
      <w:r w:rsidR="00FF69D5" w:rsidRPr="003B3113">
        <w:rPr>
          <w:rFonts w:ascii="Arial" w:eastAsiaTheme="minorEastAsia" w:hAnsi="Arial" w:cs="Arial"/>
          <w:szCs w:val="24"/>
          <w:lang w:eastAsia="zh-CN"/>
        </w:rPr>
        <w:t>d</w:t>
      </w:r>
      <w:r w:rsidR="00BB6D75" w:rsidRPr="003B3113">
        <w:rPr>
          <w:rFonts w:ascii="Arial" w:eastAsiaTheme="minorEastAsia" w:hAnsi="Arial" w:cs="Arial"/>
          <w:szCs w:val="24"/>
          <w:lang w:eastAsia="zh-CN"/>
        </w:rPr>
        <w:t xml:space="preserve"> no alternative representation can be secured</w:t>
      </w:r>
    </w:p>
    <w:p w14:paraId="7F4F3553" w14:textId="6DCB1E74" w:rsidR="00265EB7" w:rsidRPr="003B3113" w:rsidRDefault="00265EB7" w:rsidP="00265EB7">
      <w:pPr>
        <w:pStyle w:val="Blockquote"/>
        <w:tabs>
          <w:tab w:val="left" w:pos="567"/>
        </w:tabs>
        <w:autoSpaceDE w:val="0"/>
        <w:autoSpaceDN w:val="0"/>
        <w:adjustRightInd w:val="0"/>
        <w:spacing w:before="0" w:after="120"/>
        <w:ind w:left="1073" w:right="95"/>
        <w:rPr>
          <w:rFonts w:ascii="Arial" w:eastAsiaTheme="minorEastAsia" w:hAnsi="Arial" w:cs="Arial"/>
          <w:szCs w:val="24"/>
          <w:lang w:eastAsia="zh-CN"/>
        </w:rPr>
      </w:pPr>
      <w:r w:rsidRPr="006A0366">
        <w:rPr>
          <w:rFonts w:ascii="Arial" w:eastAsiaTheme="minorEastAsia" w:hAnsi="Arial" w:cs="Arial"/>
          <w:szCs w:val="24"/>
          <w:lang w:eastAsia="zh-CN"/>
        </w:rPr>
        <w:t>In all circumstances, the student’s agreement should be sought before proceeding with the Committee meeting without a Student Representative.</w:t>
      </w:r>
    </w:p>
    <w:p w14:paraId="7043A859" w14:textId="77777777" w:rsidR="00BB6D75" w:rsidRPr="003B3113" w:rsidRDefault="00BB6D75" w:rsidP="00265EB7">
      <w:pPr>
        <w:pStyle w:val="Blockquote"/>
        <w:tabs>
          <w:tab w:val="left" w:pos="567"/>
        </w:tabs>
        <w:autoSpaceDE w:val="0"/>
        <w:autoSpaceDN w:val="0"/>
        <w:adjustRightInd w:val="0"/>
        <w:spacing w:before="0" w:after="120"/>
        <w:ind w:left="0" w:right="95"/>
        <w:rPr>
          <w:rFonts w:ascii="Arial" w:eastAsiaTheme="minorEastAsia" w:hAnsi="Arial" w:cs="Arial"/>
          <w:szCs w:val="24"/>
          <w:lang w:eastAsia="zh-CN"/>
        </w:rPr>
      </w:pPr>
    </w:p>
    <w:p w14:paraId="1E1FBE13" w14:textId="39D8CFD9" w:rsidR="000D0AC8" w:rsidRPr="003B3113" w:rsidRDefault="002422F3" w:rsidP="000D0AC8">
      <w:pPr>
        <w:pStyle w:val="Blockquote"/>
        <w:tabs>
          <w:tab w:val="num" w:pos="1418"/>
          <w:tab w:val="left" w:pos="1560"/>
        </w:tabs>
        <w:autoSpaceDE w:val="0"/>
        <w:autoSpaceDN w:val="0"/>
        <w:adjustRightInd w:val="0"/>
        <w:spacing w:before="0" w:after="120"/>
        <w:ind w:left="851" w:right="95" w:hanging="851"/>
        <w:rPr>
          <w:rFonts w:ascii="Arial" w:eastAsiaTheme="minorEastAsia" w:hAnsi="Arial" w:cs="Arial"/>
          <w:szCs w:val="24"/>
          <w:lang w:eastAsia="zh-CN"/>
        </w:rPr>
      </w:pPr>
      <w:r w:rsidRPr="003B3113">
        <w:rPr>
          <w:rFonts w:ascii="Arial" w:eastAsiaTheme="minorEastAsia" w:hAnsi="Arial" w:cs="Arial"/>
          <w:sz w:val="22"/>
          <w:szCs w:val="24"/>
          <w:lang w:eastAsia="zh-CN"/>
        </w:rPr>
        <w:t>4.1.2</w:t>
      </w:r>
      <w:r w:rsidRPr="003B3113">
        <w:rPr>
          <w:rFonts w:ascii="Arial" w:eastAsiaTheme="minorEastAsia" w:hAnsi="Arial" w:cs="Arial"/>
          <w:sz w:val="22"/>
          <w:szCs w:val="24"/>
          <w:lang w:eastAsia="zh-CN"/>
        </w:rPr>
        <w:tab/>
      </w:r>
      <w:r w:rsidR="000D0AC8" w:rsidRPr="003B3113">
        <w:rPr>
          <w:rFonts w:ascii="Arial" w:eastAsiaTheme="minorEastAsia" w:hAnsi="Arial" w:cs="Arial"/>
          <w:szCs w:val="24"/>
          <w:lang w:eastAsia="zh-CN"/>
        </w:rPr>
        <w:t xml:space="preserve">Where a student representative attends a hearing as a </w:t>
      </w:r>
      <w:r w:rsidR="00F42D71">
        <w:rPr>
          <w:rFonts w:ascii="Arial" w:eastAsiaTheme="minorEastAsia" w:hAnsi="Arial" w:cs="Arial"/>
          <w:szCs w:val="24"/>
          <w:lang w:eastAsia="zh-CN"/>
        </w:rPr>
        <w:t>Committee</w:t>
      </w:r>
      <w:r w:rsidR="00F42D71" w:rsidRPr="003B3113">
        <w:rPr>
          <w:rFonts w:ascii="Arial" w:eastAsiaTheme="minorEastAsia" w:hAnsi="Arial" w:cs="Arial"/>
          <w:szCs w:val="24"/>
          <w:lang w:eastAsia="zh-CN"/>
        </w:rPr>
        <w:t xml:space="preserve"> </w:t>
      </w:r>
      <w:r w:rsidR="000D0AC8" w:rsidRPr="003B3113">
        <w:rPr>
          <w:rFonts w:ascii="Arial" w:eastAsiaTheme="minorEastAsia" w:hAnsi="Arial" w:cs="Arial"/>
          <w:szCs w:val="24"/>
          <w:lang w:eastAsia="zh-CN"/>
        </w:rPr>
        <w:t xml:space="preserve">member, it will not be their role to provide guidance or support to those students whose work or behaviour is the subject of the allegations under review. Where such support is required it must be supplied by an individual who is not a </w:t>
      </w:r>
      <w:r w:rsidR="00F42D71">
        <w:rPr>
          <w:rFonts w:ascii="Arial" w:eastAsiaTheme="minorEastAsia" w:hAnsi="Arial" w:cs="Arial"/>
          <w:szCs w:val="24"/>
          <w:lang w:eastAsia="zh-CN"/>
        </w:rPr>
        <w:t>Committee</w:t>
      </w:r>
      <w:r w:rsidR="00F42D71" w:rsidRPr="003B3113">
        <w:rPr>
          <w:rFonts w:ascii="Arial" w:eastAsiaTheme="minorEastAsia" w:hAnsi="Arial" w:cs="Arial"/>
          <w:szCs w:val="24"/>
          <w:lang w:eastAsia="zh-CN"/>
        </w:rPr>
        <w:t xml:space="preserve"> </w:t>
      </w:r>
      <w:r w:rsidR="000D0AC8" w:rsidRPr="003B3113">
        <w:rPr>
          <w:rFonts w:ascii="Arial" w:eastAsiaTheme="minorEastAsia" w:hAnsi="Arial" w:cs="Arial"/>
          <w:szCs w:val="24"/>
          <w:lang w:eastAsia="zh-CN"/>
        </w:rPr>
        <w:t xml:space="preserve">member. </w:t>
      </w:r>
    </w:p>
    <w:p w14:paraId="42CBB0E0" w14:textId="4DAA92CB" w:rsidR="000D0AC8" w:rsidRPr="003B3113" w:rsidRDefault="000D0AC8" w:rsidP="000D0AC8">
      <w:pPr>
        <w:pStyle w:val="Blockquote"/>
        <w:tabs>
          <w:tab w:val="num" w:pos="1418"/>
          <w:tab w:val="left" w:pos="1560"/>
        </w:tabs>
        <w:autoSpaceDE w:val="0"/>
        <w:autoSpaceDN w:val="0"/>
        <w:adjustRightInd w:val="0"/>
        <w:spacing w:before="0" w:after="120"/>
        <w:ind w:left="851" w:right="95" w:hanging="851"/>
        <w:rPr>
          <w:rFonts w:ascii="Arial" w:eastAsiaTheme="minorEastAsia" w:hAnsi="Arial" w:cs="Arial"/>
          <w:szCs w:val="24"/>
          <w:lang w:eastAsia="zh-CN"/>
        </w:rPr>
      </w:pPr>
      <w:r w:rsidRPr="003B3113">
        <w:rPr>
          <w:rFonts w:ascii="Arial" w:eastAsiaTheme="minorEastAsia" w:hAnsi="Arial" w:cs="Arial"/>
          <w:sz w:val="22"/>
          <w:szCs w:val="24"/>
          <w:lang w:eastAsia="zh-CN"/>
        </w:rPr>
        <w:t>4.1.</w:t>
      </w:r>
      <w:r w:rsidR="002422F3" w:rsidRPr="003B3113">
        <w:rPr>
          <w:rFonts w:ascii="Arial" w:eastAsiaTheme="minorEastAsia" w:hAnsi="Arial" w:cs="Arial"/>
          <w:sz w:val="22"/>
          <w:szCs w:val="24"/>
          <w:lang w:eastAsia="zh-CN"/>
        </w:rPr>
        <w:t>3</w:t>
      </w:r>
      <w:r w:rsidRPr="003B3113">
        <w:rPr>
          <w:rFonts w:ascii="Arial" w:eastAsiaTheme="minorEastAsia" w:hAnsi="Arial" w:cs="Arial"/>
          <w:szCs w:val="24"/>
          <w:lang w:eastAsia="zh-CN"/>
        </w:rPr>
        <w:tab/>
        <w:t>Each Committee will have a Secretary appointed from within the Division, who shall ensure that appropriate records are kept of all academic misconduct allegations and their outcomes.</w:t>
      </w:r>
    </w:p>
    <w:p w14:paraId="1B4D5047" w14:textId="77777777" w:rsidR="000D0AC8" w:rsidRPr="003B3113" w:rsidRDefault="000D0AC8" w:rsidP="000D0AC8">
      <w:pPr>
        <w:pStyle w:val="Blockquote"/>
        <w:tabs>
          <w:tab w:val="left" w:pos="851"/>
        </w:tabs>
        <w:autoSpaceDE w:val="0"/>
        <w:autoSpaceDN w:val="0"/>
        <w:adjustRightInd w:val="0"/>
        <w:spacing w:before="0" w:after="120"/>
        <w:ind w:left="567" w:right="95" w:hanging="567"/>
        <w:rPr>
          <w:rFonts w:ascii="Arial" w:eastAsiaTheme="minorEastAsia" w:hAnsi="Arial" w:cs="Arial"/>
          <w:szCs w:val="24"/>
          <w:lang w:eastAsia="zh-CN"/>
        </w:rPr>
      </w:pPr>
      <w:r w:rsidRPr="003B3113">
        <w:rPr>
          <w:rFonts w:ascii="Arial" w:eastAsiaTheme="minorEastAsia" w:hAnsi="Arial" w:cs="Arial"/>
          <w:szCs w:val="24"/>
          <w:lang w:eastAsia="zh-CN"/>
        </w:rPr>
        <w:t>4.2</w:t>
      </w:r>
      <w:r w:rsidRPr="003B3113">
        <w:rPr>
          <w:rFonts w:ascii="Arial" w:eastAsiaTheme="minorEastAsia" w:hAnsi="Arial" w:cs="Arial"/>
          <w:szCs w:val="24"/>
          <w:lang w:eastAsia="zh-CN"/>
        </w:rPr>
        <w:tab/>
        <w:t>Academic Misconduct Committees will consider such cases of alleged academic misconduct as are referred to it by the Chair. These cases will fall into one of two categories, either:</w:t>
      </w:r>
    </w:p>
    <w:p w14:paraId="000D718A" w14:textId="77777777" w:rsidR="000D0AC8" w:rsidRPr="003B3113" w:rsidRDefault="000D0AC8" w:rsidP="000D0AC8">
      <w:pPr>
        <w:pStyle w:val="Blockquote"/>
        <w:numPr>
          <w:ilvl w:val="0"/>
          <w:numId w:val="7"/>
        </w:numPr>
        <w:tabs>
          <w:tab w:val="num" w:pos="1134"/>
          <w:tab w:val="left" w:pos="1843"/>
        </w:tabs>
        <w:autoSpaceDE w:val="0"/>
        <w:autoSpaceDN w:val="0"/>
        <w:adjustRightInd w:val="0"/>
        <w:spacing w:before="0" w:after="120"/>
        <w:ind w:left="1134" w:right="95" w:hanging="567"/>
        <w:rPr>
          <w:rFonts w:ascii="Arial" w:eastAsiaTheme="minorEastAsia" w:hAnsi="Arial" w:cs="Arial"/>
          <w:szCs w:val="24"/>
          <w:lang w:eastAsia="zh-CN"/>
        </w:rPr>
      </w:pPr>
      <w:r w:rsidRPr="003B3113">
        <w:rPr>
          <w:rFonts w:ascii="Arial" w:eastAsiaTheme="minorEastAsia" w:hAnsi="Arial" w:cs="Arial"/>
          <w:szCs w:val="24"/>
          <w:lang w:eastAsia="zh-CN"/>
        </w:rPr>
        <w:t>Alleged minor offences for which the findings and penalty proposed by the Chair are contested by the student(s) concerned; or</w:t>
      </w:r>
    </w:p>
    <w:p w14:paraId="1EC96206" w14:textId="77777777" w:rsidR="000D0AC8" w:rsidRPr="003B3113" w:rsidRDefault="000D0AC8" w:rsidP="000D0AC8">
      <w:pPr>
        <w:pStyle w:val="Blockquote"/>
        <w:numPr>
          <w:ilvl w:val="0"/>
          <w:numId w:val="7"/>
        </w:numPr>
        <w:tabs>
          <w:tab w:val="num" w:pos="1134"/>
          <w:tab w:val="left" w:pos="1843"/>
        </w:tabs>
        <w:autoSpaceDE w:val="0"/>
        <w:autoSpaceDN w:val="0"/>
        <w:adjustRightInd w:val="0"/>
        <w:spacing w:before="0" w:after="120"/>
        <w:ind w:left="1134" w:right="95" w:hanging="567"/>
        <w:rPr>
          <w:rFonts w:ascii="Arial" w:eastAsiaTheme="minorEastAsia" w:hAnsi="Arial" w:cs="Arial"/>
          <w:szCs w:val="24"/>
          <w:lang w:eastAsia="zh-CN"/>
        </w:rPr>
      </w:pPr>
      <w:r w:rsidRPr="003B3113">
        <w:rPr>
          <w:rFonts w:ascii="Arial" w:eastAsiaTheme="minorEastAsia" w:hAnsi="Arial" w:cs="Arial"/>
          <w:szCs w:val="24"/>
          <w:lang w:eastAsia="zh-CN"/>
        </w:rPr>
        <w:t>Alleged significant or serious offences.</w:t>
      </w:r>
    </w:p>
    <w:p w14:paraId="2EC23E13" w14:textId="77777777" w:rsidR="000D0AC8" w:rsidRPr="003B3113" w:rsidRDefault="000D0AC8" w:rsidP="000D0AC8">
      <w:pPr>
        <w:pStyle w:val="Blockquote"/>
        <w:tabs>
          <w:tab w:val="num" w:pos="1004"/>
          <w:tab w:val="left" w:pos="1843"/>
        </w:tabs>
        <w:autoSpaceDE w:val="0"/>
        <w:autoSpaceDN w:val="0"/>
        <w:adjustRightInd w:val="0"/>
        <w:spacing w:before="0" w:after="120"/>
        <w:ind w:left="567" w:right="95"/>
        <w:rPr>
          <w:rFonts w:ascii="Arial" w:eastAsiaTheme="minorEastAsia" w:hAnsi="Arial" w:cs="Arial"/>
          <w:szCs w:val="24"/>
          <w:lang w:eastAsia="zh-CN"/>
        </w:rPr>
      </w:pPr>
      <w:r w:rsidRPr="003B3113">
        <w:rPr>
          <w:rFonts w:ascii="Arial" w:eastAsiaTheme="minorEastAsia" w:hAnsi="Arial" w:cs="Arial"/>
          <w:szCs w:val="24"/>
          <w:lang w:eastAsia="zh-CN"/>
        </w:rPr>
        <w:t xml:space="preserve">The procedures for the operation of the Academic Misconduct Committee can be found below at section 7. </w:t>
      </w:r>
    </w:p>
    <w:p w14:paraId="6CD4215D" w14:textId="77777777" w:rsidR="000D0AC8" w:rsidRPr="003B3113" w:rsidRDefault="000D0AC8" w:rsidP="000D0AC8">
      <w:pPr>
        <w:tabs>
          <w:tab w:val="left" w:pos="567"/>
        </w:tabs>
        <w:ind w:left="567" w:right="95" w:hanging="567"/>
        <w:rPr>
          <w:rFonts w:eastAsiaTheme="minorEastAsia"/>
          <w:snapToGrid w:val="0"/>
          <w:szCs w:val="24"/>
          <w:lang w:eastAsia="zh-CN"/>
        </w:rPr>
      </w:pPr>
      <w:r w:rsidRPr="003B3113">
        <w:rPr>
          <w:rFonts w:eastAsiaTheme="minorEastAsia"/>
          <w:szCs w:val="24"/>
          <w:lang w:eastAsia="zh-CN"/>
        </w:rPr>
        <w:t>4.3</w:t>
      </w:r>
      <w:r w:rsidRPr="003B3113">
        <w:rPr>
          <w:rFonts w:eastAsiaTheme="minorEastAsia"/>
          <w:szCs w:val="24"/>
          <w:lang w:eastAsia="zh-CN"/>
        </w:rPr>
        <w:tab/>
        <w:t>It is recognised that Divisions will organise the chairing of Committee(s) in line with their own requirements (e.g. some Divisions may have one Chair for each committee, whereas others may have a single Chair who acts in this capacity for each of their committees). Whatever the configuration the following principles must be observed:</w:t>
      </w:r>
    </w:p>
    <w:p w14:paraId="2110CB0C" w14:textId="77777777" w:rsidR="000D0AC8" w:rsidRPr="003B3113" w:rsidRDefault="000D0AC8" w:rsidP="000D0AC8">
      <w:pPr>
        <w:pStyle w:val="ListParagraph"/>
        <w:numPr>
          <w:ilvl w:val="2"/>
          <w:numId w:val="6"/>
        </w:numPr>
        <w:spacing w:after="120" w:line="240" w:lineRule="auto"/>
        <w:ind w:left="993" w:right="95" w:hanging="284"/>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 xml:space="preserve">All committees must operate under the procedures detailed in this Annex. </w:t>
      </w:r>
    </w:p>
    <w:p w14:paraId="1C4A5252" w14:textId="77777777" w:rsidR="000D0AC8" w:rsidRPr="003B3113" w:rsidRDefault="000D0AC8" w:rsidP="000D0AC8">
      <w:pPr>
        <w:pStyle w:val="ListParagraph"/>
        <w:numPr>
          <w:ilvl w:val="2"/>
          <w:numId w:val="6"/>
        </w:numPr>
        <w:spacing w:after="120" w:line="240" w:lineRule="auto"/>
        <w:ind w:left="993" w:right="95" w:hanging="284"/>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lastRenderedPageBreak/>
        <w:t xml:space="preserve">Divisions should take steps to ensure that there is consistency between its committees, through continuous monitoring and review of decisions made. </w:t>
      </w:r>
    </w:p>
    <w:p w14:paraId="6A44C7C9" w14:textId="1D808E2B" w:rsidR="000D0AC8" w:rsidRPr="00A927D3" w:rsidRDefault="000D0AC8" w:rsidP="000D0AC8">
      <w:pPr>
        <w:pStyle w:val="ListParagraph"/>
        <w:numPr>
          <w:ilvl w:val="2"/>
          <w:numId w:val="6"/>
        </w:numPr>
        <w:spacing w:after="120" w:line="240" w:lineRule="auto"/>
        <w:ind w:left="993" w:right="95" w:hanging="284"/>
        <w:contextualSpacing w:val="0"/>
        <w:rPr>
          <w:rFonts w:ascii="Arial" w:eastAsiaTheme="minorEastAsia" w:hAnsi="Arial" w:cs="Arial"/>
          <w:snapToGrid w:val="0"/>
          <w:szCs w:val="24"/>
          <w:lang w:eastAsia="zh-CN"/>
        </w:rPr>
      </w:pPr>
      <w:r w:rsidRPr="003B3113">
        <w:rPr>
          <w:rFonts w:ascii="Arial" w:eastAsiaTheme="minorEastAsia" w:hAnsi="Arial" w:cs="Arial"/>
          <w:szCs w:val="24"/>
          <w:lang w:eastAsia="zh-CN"/>
        </w:rPr>
        <w:t xml:space="preserve">For the avoidance of doubt, neither the member(s) of staff raising the allegation of academic misconduct, nor any other staff member involved in the informal investigation of an allegation of misconduct, may be part of the Academic Misconduct Committee convened to consider the case in which they have already participated in such a fashion. </w:t>
      </w:r>
    </w:p>
    <w:p w14:paraId="67DAD70B" w14:textId="23CE6338" w:rsidR="002422F3" w:rsidRPr="00A927D3" w:rsidRDefault="2267B7F6" w:rsidP="00A927D3">
      <w:pPr>
        <w:ind w:right="95"/>
        <w:rPr>
          <w:rFonts w:eastAsiaTheme="minorEastAsia"/>
          <w:snapToGrid w:val="0"/>
          <w:lang w:eastAsia="zh-CN"/>
        </w:rPr>
      </w:pPr>
      <w:r w:rsidRPr="003B3113">
        <w:rPr>
          <w:rFonts w:eastAsiaTheme="minorEastAsia"/>
          <w:lang w:eastAsia="zh-CN"/>
        </w:rPr>
        <w:t xml:space="preserve">4.4. </w:t>
      </w:r>
      <w:r w:rsidR="002422F3" w:rsidRPr="003B3113">
        <w:tab/>
      </w:r>
      <w:r w:rsidRPr="003B3113">
        <w:rPr>
          <w:rFonts w:eastAsiaTheme="minorEastAsia"/>
          <w:lang w:eastAsia="zh-CN"/>
        </w:rPr>
        <w:t>Committee</w:t>
      </w:r>
      <w:r w:rsidR="2E3CA76C" w:rsidRPr="003B3113">
        <w:rPr>
          <w:rFonts w:eastAsiaTheme="minorEastAsia"/>
          <w:lang w:eastAsia="zh-CN"/>
        </w:rPr>
        <w:t xml:space="preserve"> meeting</w:t>
      </w:r>
      <w:r w:rsidRPr="003B3113">
        <w:rPr>
          <w:rFonts w:eastAsiaTheme="minorEastAsia"/>
          <w:lang w:eastAsia="zh-CN"/>
        </w:rPr>
        <w:t xml:space="preserve">s </w:t>
      </w:r>
      <w:r w:rsidR="44531A7A" w:rsidRPr="00A927D3">
        <w:rPr>
          <w:rFonts w:eastAsiaTheme="minorEastAsia"/>
          <w:lang w:eastAsia="zh-CN"/>
        </w:rPr>
        <w:t>should</w:t>
      </w:r>
      <w:r w:rsidR="5F9D2D9B" w:rsidRPr="003B3113">
        <w:rPr>
          <w:rFonts w:eastAsiaTheme="minorEastAsia"/>
          <w:lang w:eastAsia="zh-CN"/>
        </w:rPr>
        <w:t xml:space="preserve"> be</w:t>
      </w:r>
      <w:r w:rsidRPr="003B3113">
        <w:rPr>
          <w:rFonts w:eastAsiaTheme="minorEastAsia"/>
          <w:lang w:eastAsia="zh-CN"/>
        </w:rPr>
        <w:t xml:space="preserve"> conducted free </w:t>
      </w:r>
      <w:r w:rsidRPr="003B3113">
        <w:rPr>
          <w:color w:val="333333"/>
        </w:rPr>
        <w:t>of bias</w:t>
      </w:r>
      <w:r w:rsidR="704FCBD1" w:rsidRPr="003B3113">
        <w:rPr>
          <w:color w:val="333333"/>
        </w:rPr>
        <w:t xml:space="preserve">, and </w:t>
      </w:r>
      <w:r w:rsidR="28819102" w:rsidRPr="003B3113">
        <w:rPr>
          <w:color w:val="333333"/>
        </w:rPr>
        <w:t xml:space="preserve">with due consideration given to </w:t>
      </w:r>
      <w:r w:rsidR="00A927D3">
        <w:rPr>
          <w:color w:val="333333"/>
        </w:rPr>
        <w:t>ensuring</w:t>
      </w:r>
      <w:r w:rsidR="28819102" w:rsidRPr="003B3113">
        <w:rPr>
          <w:color w:val="333333"/>
        </w:rPr>
        <w:t xml:space="preserve"> diversity of membership</w:t>
      </w:r>
      <w:r w:rsidR="5F9D2D9B" w:rsidRPr="003B3113">
        <w:rPr>
          <w:color w:val="333333"/>
        </w:rPr>
        <w:t>.</w:t>
      </w:r>
      <w:r w:rsidRPr="003B3113">
        <w:rPr>
          <w:color w:val="333333"/>
        </w:rPr>
        <w:t xml:space="preserve"> </w:t>
      </w:r>
      <w:r w:rsidR="3280FB67" w:rsidRPr="003B3113">
        <w:rPr>
          <w:color w:val="333333"/>
        </w:rPr>
        <w:t xml:space="preserve">All Committee members are encouraged to engage with EDI training available to University staff, alongside </w:t>
      </w:r>
      <w:r w:rsidR="77F16D48" w:rsidRPr="003B3113">
        <w:rPr>
          <w:color w:val="333333"/>
        </w:rPr>
        <w:t xml:space="preserve">procedural </w:t>
      </w:r>
      <w:r w:rsidR="3280FB67" w:rsidRPr="003B3113">
        <w:rPr>
          <w:color w:val="333333"/>
        </w:rPr>
        <w:t xml:space="preserve">training offered by the Quality Assurance and Compliance Office. </w:t>
      </w:r>
    </w:p>
    <w:p w14:paraId="6BB16C78" w14:textId="77777777" w:rsidR="000D0AC8" w:rsidRPr="003B3113" w:rsidRDefault="000D0AC8" w:rsidP="000D0AC8">
      <w:pPr>
        <w:ind w:right="95"/>
        <w:jc w:val="both"/>
        <w:rPr>
          <w:rFonts w:eastAsiaTheme="minorEastAsia"/>
          <w:snapToGrid w:val="0"/>
          <w:szCs w:val="24"/>
          <w:lang w:eastAsia="zh-CN"/>
        </w:rPr>
      </w:pPr>
    </w:p>
    <w:p w14:paraId="109B1A81" w14:textId="77777777" w:rsidR="000D0AC8" w:rsidRPr="003B3113" w:rsidRDefault="000D0AC8" w:rsidP="000D0AC8">
      <w:pPr>
        <w:pStyle w:val="Heading1"/>
        <w:rPr>
          <w:rFonts w:eastAsiaTheme="minorEastAsia"/>
          <w:snapToGrid w:val="0"/>
          <w:lang w:eastAsia="zh-CN"/>
        </w:rPr>
      </w:pPr>
      <w:bookmarkStart w:id="5" w:name="_Toc82004240"/>
      <w:r w:rsidRPr="003B3113">
        <w:rPr>
          <w:rFonts w:eastAsiaTheme="minorEastAsia"/>
          <w:snapToGrid w:val="0"/>
          <w:lang w:eastAsia="zh-CN"/>
        </w:rPr>
        <w:t>Chair of the Academic Misconduct Committee</w:t>
      </w:r>
      <w:bookmarkEnd w:id="5"/>
    </w:p>
    <w:p w14:paraId="29547159" w14:textId="77777777" w:rsidR="000D0AC8" w:rsidRPr="003B3113" w:rsidRDefault="000D0AC8" w:rsidP="000D0AC8">
      <w:pPr>
        <w:tabs>
          <w:tab w:val="left" w:pos="567"/>
        </w:tabs>
        <w:ind w:left="567" w:right="95" w:firstLine="0"/>
        <w:rPr>
          <w:rFonts w:eastAsiaTheme="minorEastAsia"/>
          <w:snapToGrid w:val="0"/>
          <w:szCs w:val="24"/>
          <w:lang w:eastAsia="zh-CN"/>
        </w:rPr>
      </w:pPr>
      <w:r w:rsidRPr="003B3113">
        <w:rPr>
          <w:rFonts w:eastAsiaTheme="minorEastAsia"/>
          <w:snapToGrid w:val="0"/>
          <w:szCs w:val="24"/>
          <w:lang w:eastAsia="zh-CN"/>
        </w:rPr>
        <w:t>The role of the Chair of the Academic Misconduct Committee will be as follows:</w:t>
      </w:r>
    </w:p>
    <w:p w14:paraId="278D3CCC" w14:textId="77777777" w:rsidR="000D0AC8" w:rsidRPr="003B3113" w:rsidRDefault="000D0AC8" w:rsidP="000D0AC8">
      <w:pPr>
        <w:pStyle w:val="ListParagraph"/>
        <w:numPr>
          <w:ilvl w:val="0"/>
          <w:numId w:val="8"/>
        </w:numPr>
        <w:tabs>
          <w:tab w:val="left" w:pos="567"/>
        </w:tabs>
        <w:spacing w:after="120" w:line="240" w:lineRule="auto"/>
        <w:ind w:left="993" w:right="95" w:hanging="423"/>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To promote the value of acting with honesty and integrity in all matters to do with assessment to the students in the Division;</w:t>
      </w:r>
    </w:p>
    <w:p w14:paraId="7062334D" w14:textId="77777777" w:rsidR="000D0AC8" w:rsidRPr="003B3113" w:rsidRDefault="000D0AC8" w:rsidP="000D0AC8">
      <w:pPr>
        <w:pStyle w:val="ListParagraph"/>
        <w:numPr>
          <w:ilvl w:val="0"/>
          <w:numId w:val="8"/>
        </w:numPr>
        <w:tabs>
          <w:tab w:val="left" w:pos="567"/>
        </w:tabs>
        <w:spacing w:after="120" w:line="240" w:lineRule="auto"/>
        <w:ind w:left="993" w:right="95" w:hanging="423"/>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To assess allegations of academic misconduct made against relevant students in the Division and consider the evidence presented with a view to determining if there is a case to be considered;</w:t>
      </w:r>
    </w:p>
    <w:p w14:paraId="0256FEF9" w14:textId="77777777" w:rsidR="000D0AC8" w:rsidRPr="003B3113" w:rsidRDefault="000D0AC8" w:rsidP="000D0AC8">
      <w:pPr>
        <w:pStyle w:val="ListParagraph"/>
        <w:numPr>
          <w:ilvl w:val="0"/>
          <w:numId w:val="8"/>
        </w:numPr>
        <w:tabs>
          <w:tab w:val="left" w:pos="567"/>
        </w:tabs>
        <w:spacing w:after="120" w:line="240" w:lineRule="auto"/>
        <w:ind w:left="993" w:right="95" w:hanging="423"/>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To dismiss allegations where these are considered to be unfounded on the basis of the evidence presented;</w:t>
      </w:r>
    </w:p>
    <w:p w14:paraId="5E803C72" w14:textId="77777777" w:rsidR="000D0AC8" w:rsidRPr="003B3113" w:rsidRDefault="000D0AC8" w:rsidP="000D0AC8">
      <w:pPr>
        <w:pStyle w:val="ListParagraph"/>
        <w:numPr>
          <w:ilvl w:val="0"/>
          <w:numId w:val="8"/>
        </w:numPr>
        <w:tabs>
          <w:tab w:val="left" w:pos="567"/>
        </w:tabs>
        <w:spacing w:after="120" w:line="240" w:lineRule="auto"/>
        <w:ind w:left="993" w:right="95" w:hanging="423"/>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Where, on the basis of the evidence presented, a case is found, to determine whether the allegations indicate that a minor offence or a significant or serious offence has been committed (see section 6.3.3 for criteria for determining if an offence might be judged as minor;</w:t>
      </w:r>
    </w:p>
    <w:p w14:paraId="789BBEC6" w14:textId="77777777" w:rsidR="000D0AC8" w:rsidRPr="003B3113" w:rsidRDefault="000D0AC8" w:rsidP="000D0AC8">
      <w:pPr>
        <w:pStyle w:val="ListParagraph"/>
        <w:numPr>
          <w:ilvl w:val="0"/>
          <w:numId w:val="8"/>
        </w:numPr>
        <w:tabs>
          <w:tab w:val="left" w:pos="567"/>
        </w:tabs>
        <w:spacing w:after="120" w:line="240" w:lineRule="auto"/>
        <w:ind w:left="993" w:right="95" w:hanging="423"/>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Where the alleged offence is considered to be minor, to propose the allocation of an appropriate penalty proportionate to the offence (see Appendix A for more information on penalties);</w:t>
      </w:r>
    </w:p>
    <w:p w14:paraId="09F2AF37" w14:textId="77777777" w:rsidR="000D0AC8" w:rsidRPr="003B3113" w:rsidRDefault="000D0AC8" w:rsidP="000D0AC8">
      <w:pPr>
        <w:pStyle w:val="ListParagraph"/>
        <w:numPr>
          <w:ilvl w:val="0"/>
          <w:numId w:val="8"/>
        </w:numPr>
        <w:tabs>
          <w:tab w:val="left" w:pos="993"/>
        </w:tabs>
        <w:spacing w:after="120" w:line="240" w:lineRule="auto"/>
        <w:ind w:left="993" w:right="95" w:hanging="423"/>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Where the findings or proposed penalty for a minor offence are contested by the student, to convene a meeting of the Academic Misconduct Committee to hear the case;</w:t>
      </w:r>
    </w:p>
    <w:p w14:paraId="3E387911" w14:textId="77777777" w:rsidR="000D0AC8" w:rsidRPr="003B3113" w:rsidRDefault="000D0AC8" w:rsidP="000D0AC8">
      <w:pPr>
        <w:pStyle w:val="ListParagraph"/>
        <w:numPr>
          <w:ilvl w:val="0"/>
          <w:numId w:val="8"/>
        </w:numPr>
        <w:tabs>
          <w:tab w:val="left" w:pos="993"/>
        </w:tabs>
        <w:spacing w:after="120" w:line="240" w:lineRule="auto"/>
        <w:ind w:left="993" w:right="95" w:hanging="423"/>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Where the case constitutes one of a number of contemporaneous alleged breaches by the student, to refer the case(s) to the Academic Misconduct Committee;</w:t>
      </w:r>
    </w:p>
    <w:p w14:paraId="0E3B15BF" w14:textId="77777777" w:rsidR="00F661E4" w:rsidRPr="003B3113" w:rsidRDefault="00F661E4" w:rsidP="00F661E4">
      <w:pPr>
        <w:pStyle w:val="ListParagraph"/>
        <w:numPr>
          <w:ilvl w:val="0"/>
          <w:numId w:val="8"/>
        </w:numPr>
        <w:tabs>
          <w:tab w:val="left" w:pos="993"/>
        </w:tabs>
        <w:spacing w:after="120" w:line="240" w:lineRule="auto"/>
        <w:ind w:right="95"/>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lastRenderedPageBreak/>
        <w:t>Where the alleged offence is considered to be significant (repeat) or serious breach of academic integrity, to convene a meeting of the Academic Misconduct Committee to hear the case;</w:t>
      </w:r>
    </w:p>
    <w:p w14:paraId="0C7B0E5C" w14:textId="2FCE08F9" w:rsidR="000D0AC8" w:rsidRPr="003B3113" w:rsidRDefault="000D0AC8" w:rsidP="00F661E4">
      <w:pPr>
        <w:pStyle w:val="ListParagraph"/>
        <w:numPr>
          <w:ilvl w:val="0"/>
          <w:numId w:val="8"/>
        </w:numPr>
        <w:tabs>
          <w:tab w:val="left" w:pos="993"/>
        </w:tabs>
        <w:spacing w:after="120" w:line="240" w:lineRule="auto"/>
        <w:ind w:right="95"/>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To chair meetings of the Academic Misconduct Committee convened in accordance with the procedures set out in this Annex;</w:t>
      </w:r>
    </w:p>
    <w:p w14:paraId="67E29B10" w14:textId="77777777" w:rsidR="000D0AC8" w:rsidRPr="003B3113" w:rsidRDefault="000D0AC8" w:rsidP="000D0AC8">
      <w:pPr>
        <w:pStyle w:val="ListParagraph"/>
        <w:numPr>
          <w:ilvl w:val="0"/>
          <w:numId w:val="8"/>
        </w:numPr>
        <w:tabs>
          <w:tab w:val="left" w:pos="993"/>
        </w:tabs>
        <w:spacing w:after="120" w:line="240" w:lineRule="auto"/>
        <w:ind w:left="993" w:right="95" w:hanging="423"/>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To review annually the management of cases, the conduct of hearings and the allocation of penalties, with a view to ensuring consistency of practice in the Division;</w:t>
      </w:r>
    </w:p>
    <w:p w14:paraId="7B63A520" w14:textId="77777777" w:rsidR="000D0AC8" w:rsidRPr="003B3113" w:rsidRDefault="000D0AC8" w:rsidP="000D0AC8">
      <w:pPr>
        <w:pStyle w:val="ListParagraph"/>
        <w:numPr>
          <w:ilvl w:val="0"/>
          <w:numId w:val="8"/>
        </w:numPr>
        <w:tabs>
          <w:tab w:val="left" w:pos="993"/>
        </w:tabs>
        <w:spacing w:after="120" w:line="240" w:lineRule="auto"/>
        <w:ind w:left="993" w:right="95" w:hanging="423"/>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To contribute to any University review of these practices and procedures.</w:t>
      </w:r>
    </w:p>
    <w:p w14:paraId="38C2C78B" w14:textId="77777777" w:rsidR="000D0AC8" w:rsidRPr="003B3113" w:rsidRDefault="000D0AC8" w:rsidP="000D0AC8">
      <w:pPr>
        <w:pStyle w:val="ListParagraph"/>
        <w:spacing w:after="120" w:line="240" w:lineRule="auto"/>
        <w:ind w:left="1134" w:right="95"/>
        <w:contextualSpacing w:val="0"/>
        <w:jc w:val="both"/>
        <w:rPr>
          <w:rFonts w:ascii="Arial" w:eastAsiaTheme="minorEastAsia" w:hAnsi="Arial" w:cs="Arial"/>
          <w:snapToGrid w:val="0"/>
          <w:szCs w:val="24"/>
          <w:lang w:eastAsia="zh-CN"/>
        </w:rPr>
      </w:pPr>
    </w:p>
    <w:p w14:paraId="236DF059" w14:textId="77777777" w:rsidR="000D0AC8" w:rsidRPr="003B3113" w:rsidRDefault="000D0AC8" w:rsidP="000D0AC8">
      <w:pPr>
        <w:pStyle w:val="Heading1"/>
        <w:rPr>
          <w:rFonts w:eastAsiaTheme="minorEastAsia"/>
          <w:lang w:eastAsia="zh-CN"/>
        </w:rPr>
      </w:pPr>
      <w:bookmarkStart w:id="6" w:name="_Toc82004241"/>
      <w:r w:rsidRPr="003B3113">
        <w:rPr>
          <w:rFonts w:eastAsiaTheme="minorEastAsia"/>
          <w:lang w:eastAsia="zh-CN"/>
        </w:rPr>
        <w:t>Procedures for Considering Allegations of Academic Misconduct</w:t>
      </w:r>
      <w:bookmarkEnd w:id="6"/>
    </w:p>
    <w:p w14:paraId="4BAA396F" w14:textId="77777777" w:rsidR="000D0AC8" w:rsidRPr="003B3113" w:rsidRDefault="000D0AC8" w:rsidP="000D0AC8">
      <w:pPr>
        <w:pStyle w:val="Blockquote"/>
        <w:tabs>
          <w:tab w:val="left" w:pos="567"/>
          <w:tab w:val="num" w:pos="1288"/>
        </w:tabs>
        <w:autoSpaceDE w:val="0"/>
        <w:autoSpaceDN w:val="0"/>
        <w:adjustRightInd w:val="0"/>
        <w:spacing w:before="0" w:after="120"/>
        <w:ind w:left="567" w:right="95" w:hanging="567"/>
        <w:rPr>
          <w:rFonts w:ascii="Arial" w:eastAsiaTheme="minorEastAsia" w:hAnsi="Arial" w:cs="Arial"/>
          <w:bCs/>
          <w:szCs w:val="24"/>
          <w:lang w:eastAsia="zh-CN"/>
        </w:rPr>
      </w:pPr>
      <w:r w:rsidRPr="003B3113">
        <w:rPr>
          <w:rFonts w:ascii="Arial" w:eastAsiaTheme="minorEastAsia" w:hAnsi="Arial" w:cs="Arial"/>
          <w:bCs/>
          <w:szCs w:val="24"/>
          <w:lang w:eastAsia="zh-CN"/>
        </w:rPr>
        <w:t>6.1</w:t>
      </w:r>
      <w:r w:rsidRPr="003B3113">
        <w:rPr>
          <w:rFonts w:ascii="Arial" w:eastAsiaTheme="minorEastAsia" w:hAnsi="Arial" w:cs="Arial"/>
          <w:bCs/>
          <w:szCs w:val="24"/>
          <w:lang w:eastAsia="zh-CN"/>
        </w:rPr>
        <w:tab/>
        <w:t>The procedures for considering allegations of academic misconduct will consist of the following stages, as necessary:</w:t>
      </w:r>
    </w:p>
    <w:p w14:paraId="5C6A2C84" w14:textId="77777777" w:rsidR="000D0AC8" w:rsidRPr="003B3113" w:rsidRDefault="000D0AC8" w:rsidP="000D0AC8">
      <w:pPr>
        <w:pStyle w:val="Blockquote"/>
        <w:numPr>
          <w:ilvl w:val="0"/>
          <w:numId w:val="9"/>
        </w:numPr>
        <w:tabs>
          <w:tab w:val="left" w:pos="567"/>
          <w:tab w:val="num" w:pos="1288"/>
        </w:tabs>
        <w:autoSpaceDE w:val="0"/>
        <w:autoSpaceDN w:val="0"/>
        <w:adjustRightInd w:val="0"/>
        <w:spacing w:before="0" w:after="120"/>
        <w:ind w:left="993" w:right="95" w:hanging="426"/>
        <w:rPr>
          <w:rFonts w:ascii="Arial" w:eastAsiaTheme="minorEastAsia" w:hAnsi="Arial" w:cs="Arial"/>
          <w:bCs/>
          <w:szCs w:val="24"/>
          <w:lang w:eastAsia="zh-CN"/>
        </w:rPr>
      </w:pPr>
      <w:r w:rsidRPr="003B3113">
        <w:rPr>
          <w:rFonts w:ascii="Arial" w:eastAsiaTheme="minorEastAsia" w:hAnsi="Arial" w:cs="Arial"/>
          <w:bCs/>
          <w:szCs w:val="24"/>
          <w:lang w:eastAsia="zh-CN"/>
        </w:rPr>
        <w:t xml:space="preserve">An </w:t>
      </w:r>
      <w:r w:rsidRPr="003B3113">
        <w:rPr>
          <w:rFonts w:ascii="Arial" w:eastAsiaTheme="minorEastAsia" w:hAnsi="Arial" w:cs="Arial"/>
          <w:b/>
          <w:szCs w:val="24"/>
          <w:lang w:eastAsia="zh-CN"/>
        </w:rPr>
        <w:t>informal investigation stage</w:t>
      </w:r>
      <w:r w:rsidRPr="003B3113">
        <w:rPr>
          <w:rFonts w:ascii="Arial" w:eastAsiaTheme="minorEastAsia" w:hAnsi="Arial" w:cs="Arial"/>
          <w:bCs/>
          <w:szCs w:val="24"/>
          <w:lang w:eastAsia="zh-CN"/>
        </w:rPr>
        <w:t xml:space="preserve">, which will seek to establish if there is a case to be considered; on the basis of the available evidence the Chair of the Academic Misconduct Committee will determine whether the case should be dismissed or should proceed to the formal stage. </w:t>
      </w:r>
    </w:p>
    <w:p w14:paraId="703AB1F2" w14:textId="77777777" w:rsidR="000D0AC8" w:rsidRPr="003B3113" w:rsidRDefault="000D0AC8" w:rsidP="000D0AC8">
      <w:pPr>
        <w:pStyle w:val="Blockquote"/>
        <w:numPr>
          <w:ilvl w:val="0"/>
          <w:numId w:val="9"/>
        </w:numPr>
        <w:tabs>
          <w:tab w:val="left" w:pos="567"/>
          <w:tab w:val="num" w:pos="1288"/>
        </w:tabs>
        <w:autoSpaceDE w:val="0"/>
        <w:autoSpaceDN w:val="0"/>
        <w:adjustRightInd w:val="0"/>
        <w:spacing w:before="0" w:after="120"/>
        <w:ind w:left="993" w:right="95" w:hanging="426"/>
        <w:rPr>
          <w:rFonts w:ascii="Arial" w:eastAsiaTheme="minorEastAsia" w:hAnsi="Arial" w:cs="Arial"/>
          <w:bCs/>
          <w:szCs w:val="24"/>
          <w:lang w:eastAsia="zh-CN"/>
        </w:rPr>
      </w:pPr>
      <w:r w:rsidRPr="003B3113">
        <w:rPr>
          <w:rFonts w:ascii="Arial" w:eastAsiaTheme="minorEastAsia" w:hAnsi="Arial" w:cs="Arial"/>
          <w:bCs/>
          <w:szCs w:val="24"/>
          <w:lang w:eastAsia="zh-CN"/>
        </w:rPr>
        <w:t xml:space="preserve">A </w:t>
      </w:r>
      <w:r w:rsidRPr="003B3113">
        <w:rPr>
          <w:rFonts w:ascii="Arial" w:eastAsiaTheme="minorEastAsia" w:hAnsi="Arial" w:cs="Arial"/>
          <w:b/>
          <w:szCs w:val="24"/>
          <w:lang w:eastAsia="zh-CN"/>
        </w:rPr>
        <w:t>formal stage</w:t>
      </w:r>
      <w:r w:rsidRPr="003B3113">
        <w:rPr>
          <w:rFonts w:ascii="Arial" w:eastAsiaTheme="minorEastAsia" w:hAnsi="Arial" w:cs="Arial"/>
          <w:bCs/>
          <w:szCs w:val="24"/>
          <w:lang w:eastAsia="zh-CN"/>
        </w:rPr>
        <w:t>, where necessary, in which the student is informed of the investigation; as relevant to the case, the Chair of the Academic Misconduct Committee determines whether (</w:t>
      </w:r>
      <w:proofErr w:type="spellStart"/>
      <w:r w:rsidRPr="003B3113">
        <w:rPr>
          <w:rFonts w:ascii="Arial" w:eastAsiaTheme="minorEastAsia" w:hAnsi="Arial" w:cs="Arial"/>
          <w:bCs/>
          <w:szCs w:val="24"/>
          <w:lang w:eastAsia="zh-CN"/>
        </w:rPr>
        <w:t>i</w:t>
      </w:r>
      <w:proofErr w:type="spellEnd"/>
      <w:r w:rsidRPr="003B3113">
        <w:rPr>
          <w:rFonts w:ascii="Arial" w:eastAsiaTheme="minorEastAsia" w:hAnsi="Arial" w:cs="Arial"/>
          <w:bCs/>
          <w:szCs w:val="24"/>
          <w:lang w:eastAsia="zh-CN"/>
        </w:rPr>
        <w:t>) a penalty be proposed or (ii) the matter be referred to a hearing;</w:t>
      </w:r>
    </w:p>
    <w:p w14:paraId="16C983A2" w14:textId="77777777" w:rsidR="000D0AC8" w:rsidRPr="003B3113" w:rsidRDefault="000D0AC8" w:rsidP="000D0AC8">
      <w:pPr>
        <w:pStyle w:val="Blockquote"/>
        <w:numPr>
          <w:ilvl w:val="0"/>
          <w:numId w:val="9"/>
        </w:numPr>
        <w:tabs>
          <w:tab w:val="left" w:pos="567"/>
          <w:tab w:val="num" w:pos="1288"/>
        </w:tabs>
        <w:autoSpaceDE w:val="0"/>
        <w:autoSpaceDN w:val="0"/>
        <w:adjustRightInd w:val="0"/>
        <w:spacing w:before="0" w:after="120"/>
        <w:ind w:left="993" w:right="95" w:hanging="426"/>
        <w:rPr>
          <w:rFonts w:ascii="Arial" w:eastAsiaTheme="minorEastAsia" w:hAnsi="Arial" w:cs="Arial"/>
          <w:bCs/>
          <w:szCs w:val="24"/>
          <w:lang w:eastAsia="zh-CN"/>
        </w:rPr>
      </w:pPr>
      <w:r w:rsidRPr="003B3113">
        <w:rPr>
          <w:rFonts w:ascii="Arial" w:eastAsiaTheme="minorEastAsia" w:hAnsi="Arial" w:cs="Arial"/>
          <w:bCs/>
          <w:szCs w:val="24"/>
          <w:lang w:eastAsia="zh-CN"/>
        </w:rPr>
        <w:t xml:space="preserve">A </w:t>
      </w:r>
      <w:r w:rsidRPr="003B3113">
        <w:rPr>
          <w:rFonts w:ascii="Arial" w:eastAsiaTheme="minorEastAsia" w:hAnsi="Arial" w:cs="Arial"/>
          <w:b/>
          <w:szCs w:val="24"/>
          <w:lang w:eastAsia="zh-CN"/>
        </w:rPr>
        <w:t>hearing stage</w:t>
      </w:r>
      <w:r w:rsidRPr="003B3113">
        <w:rPr>
          <w:rFonts w:ascii="Arial" w:eastAsiaTheme="minorEastAsia" w:hAnsi="Arial" w:cs="Arial"/>
          <w:bCs/>
          <w:szCs w:val="24"/>
          <w:lang w:eastAsia="zh-CN"/>
        </w:rPr>
        <w:t>, as necessary, in which the student may contest the allegation and the proposed penalty before it is recorded and applied;</w:t>
      </w:r>
    </w:p>
    <w:p w14:paraId="4BCB94EC" w14:textId="77777777" w:rsidR="000D0AC8" w:rsidRPr="003B3113" w:rsidRDefault="000D0AC8" w:rsidP="000D0AC8">
      <w:pPr>
        <w:pStyle w:val="Blockquote"/>
        <w:numPr>
          <w:ilvl w:val="0"/>
          <w:numId w:val="9"/>
        </w:numPr>
        <w:tabs>
          <w:tab w:val="left" w:pos="567"/>
          <w:tab w:val="num" w:pos="1288"/>
        </w:tabs>
        <w:autoSpaceDE w:val="0"/>
        <w:autoSpaceDN w:val="0"/>
        <w:adjustRightInd w:val="0"/>
        <w:spacing w:before="0" w:after="120"/>
        <w:ind w:left="993" w:right="95" w:hanging="426"/>
        <w:rPr>
          <w:rFonts w:ascii="Arial" w:eastAsiaTheme="minorEastAsia" w:hAnsi="Arial" w:cs="Arial"/>
          <w:bCs/>
          <w:szCs w:val="24"/>
          <w:lang w:eastAsia="zh-CN"/>
        </w:rPr>
      </w:pPr>
      <w:r w:rsidRPr="003B3113">
        <w:rPr>
          <w:rFonts w:ascii="Arial" w:eastAsiaTheme="minorEastAsia" w:hAnsi="Arial" w:cs="Arial"/>
          <w:bCs/>
          <w:szCs w:val="24"/>
          <w:lang w:eastAsia="zh-CN"/>
        </w:rPr>
        <w:t xml:space="preserve">An </w:t>
      </w:r>
      <w:r w:rsidRPr="003B3113">
        <w:rPr>
          <w:rFonts w:ascii="Arial" w:eastAsiaTheme="minorEastAsia" w:hAnsi="Arial" w:cs="Arial"/>
          <w:b/>
          <w:szCs w:val="24"/>
          <w:lang w:eastAsia="zh-CN"/>
        </w:rPr>
        <w:t>appeal stage</w:t>
      </w:r>
      <w:r w:rsidRPr="003B3113">
        <w:rPr>
          <w:rFonts w:ascii="Arial" w:eastAsiaTheme="minorEastAsia" w:hAnsi="Arial" w:cs="Arial"/>
          <w:bCs/>
          <w:szCs w:val="24"/>
          <w:lang w:eastAsia="zh-CN"/>
        </w:rPr>
        <w:t xml:space="preserve">: students are entitled to submit an appeal against the decisions of the Chairs/Academic Misconduct Committees, in line with the grounds for appeal set out in section 9 below. </w:t>
      </w:r>
    </w:p>
    <w:p w14:paraId="5C1D0EFA" w14:textId="77777777" w:rsidR="000D0AC8" w:rsidRPr="003B3113" w:rsidRDefault="000D0AC8" w:rsidP="000D0AC8">
      <w:pPr>
        <w:pStyle w:val="Heading2"/>
        <w:numPr>
          <w:ilvl w:val="0"/>
          <w:numId w:val="0"/>
        </w:numPr>
        <w:ind w:left="567" w:hanging="567"/>
        <w:rPr>
          <w:rFonts w:eastAsiaTheme="minorEastAsia"/>
          <w:lang w:eastAsia="zh-CN"/>
        </w:rPr>
      </w:pPr>
      <w:bookmarkStart w:id="7" w:name="_Toc82004242"/>
      <w:r w:rsidRPr="003B3113">
        <w:rPr>
          <w:rFonts w:eastAsiaTheme="minorEastAsia"/>
          <w:b w:val="0"/>
          <w:lang w:eastAsia="zh-CN"/>
        </w:rPr>
        <w:t>6.2</w:t>
      </w:r>
      <w:r w:rsidRPr="003B3113">
        <w:rPr>
          <w:rFonts w:eastAsiaTheme="minorEastAsia"/>
          <w:lang w:eastAsia="zh-CN"/>
        </w:rPr>
        <w:tab/>
        <w:t>Informal Investigation Stage</w:t>
      </w:r>
      <w:bookmarkEnd w:id="7"/>
    </w:p>
    <w:p w14:paraId="61D48694" w14:textId="77777777" w:rsidR="000D0AC8" w:rsidRPr="003B3113" w:rsidRDefault="000D0AC8" w:rsidP="000D0AC8">
      <w:pPr>
        <w:pStyle w:val="Heading3"/>
        <w:numPr>
          <w:ilvl w:val="0"/>
          <w:numId w:val="0"/>
        </w:numPr>
        <w:ind w:left="851" w:hanging="851"/>
      </w:pPr>
      <w:bookmarkStart w:id="8" w:name="_Toc82004243"/>
      <w:r w:rsidRPr="003B3113">
        <w:rPr>
          <w:b w:val="0"/>
          <w:sz w:val="22"/>
        </w:rPr>
        <w:t>6.2.1</w:t>
      </w:r>
      <w:r w:rsidRPr="003B3113">
        <w:tab/>
        <w:t>Overview</w:t>
      </w:r>
      <w:bookmarkEnd w:id="8"/>
    </w:p>
    <w:p w14:paraId="313BBBFA" w14:textId="77777777" w:rsidR="000D0AC8" w:rsidRPr="003B3113" w:rsidRDefault="000D0AC8" w:rsidP="000D0AC8">
      <w:pPr>
        <w:pStyle w:val="Blockquote"/>
        <w:tabs>
          <w:tab w:val="num" w:pos="1418"/>
        </w:tabs>
        <w:autoSpaceDE w:val="0"/>
        <w:autoSpaceDN w:val="0"/>
        <w:adjustRightInd w:val="0"/>
        <w:spacing w:before="0" w:after="120"/>
        <w:ind w:left="851" w:right="95" w:hanging="851"/>
        <w:rPr>
          <w:rFonts w:ascii="Arial" w:hAnsi="Arial" w:cs="Arial"/>
          <w:szCs w:val="24"/>
        </w:rPr>
      </w:pPr>
      <w:r w:rsidRPr="003B3113">
        <w:rPr>
          <w:rFonts w:ascii="Arial" w:hAnsi="Arial" w:cs="Arial"/>
          <w:szCs w:val="24"/>
        </w:rPr>
        <w:tab/>
        <w:t xml:space="preserve">The informal stage commences when a member of staff suspects that a case of academic misconduct has occurred and so initiates a preliminary investigation. </w:t>
      </w:r>
    </w:p>
    <w:p w14:paraId="35CFBB48" w14:textId="3FC11D48" w:rsidR="000D0AC8" w:rsidRPr="003B3113" w:rsidRDefault="000D0AC8" w:rsidP="000D0AC8">
      <w:pPr>
        <w:pStyle w:val="Blockquote"/>
        <w:tabs>
          <w:tab w:val="num" w:pos="1418"/>
        </w:tabs>
        <w:autoSpaceDE w:val="0"/>
        <w:autoSpaceDN w:val="0"/>
        <w:adjustRightInd w:val="0"/>
        <w:spacing w:before="0" w:after="120"/>
        <w:ind w:left="851" w:right="95" w:hanging="851"/>
        <w:rPr>
          <w:rFonts w:ascii="Arial" w:hAnsi="Arial" w:cs="Arial"/>
          <w:szCs w:val="24"/>
        </w:rPr>
      </w:pPr>
      <w:r w:rsidRPr="003B3113">
        <w:rPr>
          <w:rFonts w:ascii="Arial" w:hAnsi="Arial" w:cs="Arial"/>
          <w:szCs w:val="24"/>
        </w:rPr>
        <w:tab/>
        <w:t xml:space="preserve">Where the suspected offence involves a piece of assessed coursework or non-invigilated examination or test, the initial investigation will be undertaken usually by the marker (or other member of staff raising the concern), who, on the basis of the evidence gathered, may elect either to dismiss the case or to refer it to the Chair of the Academic Misconduct </w:t>
      </w:r>
      <w:r w:rsidRPr="003B3113">
        <w:rPr>
          <w:rFonts w:ascii="Arial" w:hAnsi="Arial" w:cs="Arial"/>
          <w:szCs w:val="24"/>
        </w:rPr>
        <w:lastRenderedPageBreak/>
        <w:t xml:space="preserve">Committee for review. </w:t>
      </w:r>
      <w:r w:rsidRPr="003B3113">
        <w:rPr>
          <w:rFonts w:ascii="Arial" w:hAnsi="Arial" w:cs="Arial"/>
          <w:szCs w:val="24"/>
        </w:rPr>
        <w:tab/>
        <w:t>Where the suspected offence takes one of the other forms of academic misconduct, such as an examination hall offence, the initial investigation will be undertaken by the most appropriate member of University staff and be reported directly to the Chair of the Academic Misconduct Committee in the relevant Division (see 2.2.10 above).</w:t>
      </w:r>
    </w:p>
    <w:p w14:paraId="3FF1FEDA" w14:textId="4DD5DC90" w:rsidR="00B633DD" w:rsidRPr="003B3113" w:rsidRDefault="00B633DD" w:rsidP="00B633DD">
      <w:pPr>
        <w:pStyle w:val="Blockquote"/>
        <w:tabs>
          <w:tab w:val="num" w:pos="1418"/>
        </w:tabs>
        <w:autoSpaceDE w:val="0"/>
        <w:autoSpaceDN w:val="0"/>
        <w:adjustRightInd w:val="0"/>
        <w:spacing w:before="0" w:after="120"/>
        <w:ind w:left="851" w:right="95" w:hanging="851"/>
        <w:rPr>
          <w:rFonts w:ascii="Arial" w:hAnsi="Arial" w:cs="Arial"/>
          <w:szCs w:val="24"/>
        </w:rPr>
      </w:pPr>
      <w:r w:rsidRPr="003B3113">
        <w:rPr>
          <w:rFonts w:ascii="Arial" w:hAnsi="Arial" w:cs="Arial"/>
          <w:szCs w:val="24"/>
        </w:rPr>
        <w:tab/>
        <w:t>When making a referral, staff should note that Turnitin reports can be used to provide an indication of whether academic misconduct has occurred, but should not be relied upon as the sole evidence</w:t>
      </w:r>
      <w:r w:rsidR="00641078" w:rsidRPr="003B3113">
        <w:rPr>
          <w:rFonts w:ascii="Arial" w:hAnsi="Arial" w:cs="Arial"/>
          <w:szCs w:val="24"/>
        </w:rPr>
        <w:t xml:space="preserve"> </w:t>
      </w:r>
      <w:r w:rsidR="00641078" w:rsidRPr="00A927D3">
        <w:rPr>
          <w:rFonts w:ascii="Arial" w:hAnsi="Arial" w:cs="Arial"/>
          <w:szCs w:val="24"/>
        </w:rPr>
        <w:t>base</w:t>
      </w:r>
      <w:r w:rsidRPr="003B3113">
        <w:rPr>
          <w:rFonts w:ascii="Arial" w:hAnsi="Arial" w:cs="Arial"/>
          <w:szCs w:val="24"/>
        </w:rPr>
        <w:t xml:space="preserve"> for confirming alleged academic misconduct or applying a penalty. It is recommended that staff use their best judg</w:t>
      </w:r>
      <w:r w:rsidR="00641078" w:rsidRPr="003B3113">
        <w:rPr>
          <w:rFonts w:ascii="Arial" w:hAnsi="Arial" w:cs="Arial"/>
          <w:szCs w:val="24"/>
        </w:rPr>
        <w:t>e</w:t>
      </w:r>
      <w:r w:rsidRPr="003B3113">
        <w:rPr>
          <w:rFonts w:ascii="Arial" w:hAnsi="Arial" w:cs="Arial"/>
          <w:szCs w:val="24"/>
        </w:rPr>
        <w:t xml:space="preserve">ment and other forms of plagiarism detection, such as manual checks and assessments, to ensure academic integrity. </w:t>
      </w:r>
    </w:p>
    <w:p w14:paraId="0242E54D" w14:textId="69AB8667" w:rsidR="00B633DD" w:rsidRPr="003B3113" w:rsidRDefault="00B633DD" w:rsidP="00B633DD">
      <w:pPr>
        <w:pStyle w:val="Blockquote"/>
        <w:tabs>
          <w:tab w:val="num" w:pos="1418"/>
        </w:tabs>
        <w:autoSpaceDE w:val="0"/>
        <w:autoSpaceDN w:val="0"/>
        <w:adjustRightInd w:val="0"/>
        <w:spacing w:before="0" w:after="120"/>
        <w:ind w:left="851" w:right="95" w:hanging="851"/>
        <w:rPr>
          <w:rFonts w:ascii="Arial" w:hAnsi="Arial" w:cs="Arial"/>
          <w:szCs w:val="24"/>
        </w:rPr>
      </w:pPr>
      <w:r w:rsidRPr="003B3113">
        <w:rPr>
          <w:rFonts w:ascii="Arial" w:hAnsi="Arial" w:cs="Arial"/>
          <w:szCs w:val="24"/>
        </w:rPr>
        <w:tab/>
        <w:t xml:space="preserve">Additionally, AI detection tools should not be used to verify and authenticate content until authorised by the University. </w:t>
      </w:r>
      <w:r w:rsidR="00BD5C53" w:rsidRPr="003B3113">
        <w:rPr>
          <w:rStyle w:val="FootnoteReference"/>
          <w:rFonts w:ascii="Arial" w:hAnsi="Arial" w:cs="Arial"/>
        </w:rPr>
        <w:footnoteRef/>
      </w:r>
      <w:r w:rsidR="00BD5C53" w:rsidRPr="003B3113">
        <w:rPr>
          <w:rFonts w:ascii="Arial" w:hAnsi="Arial" w:cs="Arial"/>
        </w:rPr>
        <w:t xml:space="preserve"> AI detection tools have varying levels of reliability depending on the context in which they are used. While they can be effective in certain settings, they should not be relied on as the sole means of detecting or verifying content. These tools can also produce false positives or negatives, which can result in unreliable outcomes.</w:t>
      </w:r>
    </w:p>
    <w:p w14:paraId="7D5080DC" w14:textId="77777777" w:rsidR="000D0AC8" w:rsidRPr="003B3113" w:rsidRDefault="000D0AC8" w:rsidP="000D0AC8">
      <w:pPr>
        <w:pStyle w:val="Blockquote"/>
        <w:tabs>
          <w:tab w:val="num" w:pos="1418"/>
        </w:tabs>
        <w:autoSpaceDE w:val="0"/>
        <w:autoSpaceDN w:val="0"/>
        <w:adjustRightInd w:val="0"/>
        <w:spacing w:before="0" w:after="120"/>
        <w:ind w:left="851" w:right="95" w:hanging="851"/>
        <w:rPr>
          <w:rFonts w:ascii="Arial" w:hAnsi="Arial" w:cs="Arial"/>
          <w:szCs w:val="24"/>
        </w:rPr>
      </w:pPr>
      <w:r w:rsidRPr="003B3113">
        <w:rPr>
          <w:rFonts w:ascii="Arial" w:hAnsi="Arial" w:cs="Arial"/>
          <w:szCs w:val="24"/>
        </w:rPr>
        <w:tab/>
        <w:t>The following procedures will apply at the informal investigation stage:</w:t>
      </w:r>
    </w:p>
    <w:p w14:paraId="146C719C" w14:textId="77777777" w:rsidR="000D0AC8" w:rsidRPr="003B3113" w:rsidRDefault="000D0AC8" w:rsidP="000D0AC8">
      <w:pPr>
        <w:pStyle w:val="Heading3"/>
        <w:numPr>
          <w:ilvl w:val="0"/>
          <w:numId w:val="0"/>
        </w:numPr>
        <w:ind w:left="851" w:hanging="851"/>
      </w:pPr>
      <w:bookmarkStart w:id="9" w:name="_Toc82004244"/>
      <w:r w:rsidRPr="003B3113">
        <w:rPr>
          <w:b w:val="0"/>
          <w:sz w:val="22"/>
        </w:rPr>
        <w:t>6.2.2</w:t>
      </w:r>
      <w:r w:rsidRPr="003B3113">
        <w:tab/>
        <w:t>Coursework Assessment/Non-invigilated Remote Examination or Test</w:t>
      </w:r>
      <w:bookmarkEnd w:id="9"/>
    </w:p>
    <w:p w14:paraId="1F4F208D" w14:textId="77777777" w:rsidR="000D0AC8" w:rsidRPr="003B3113" w:rsidRDefault="000D0AC8" w:rsidP="000D0AC8">
      <w:pPr>
        <w:pStyle w:val="Blockquote"/>
        <w:tabs>
          <w:tab w:val="left" w:pos="1276"/>
        </w:tabs>
        <w:spacing w:before="0" w:after="120"/>
        <w:ind w:left="1276" w:right="95" w:hanging="425"/>
        <w:rPr>
          <w:rFonts w:ascii="Arial" w:hAnsi="Arial" w:cs="Arial"/>
          <w:szCs w:val="24"/>
        </w:rPr>
      </w:pPr>
      <w:r w:rsidRPr="003B3113">
        <w:rPr>
          <w:rFonts w:ascii="Arial" w:eastAsiaTheme="minorEastAsia" w:hAnsi="Arial" w:cs="Arial"/>
          <w:szCs w:val="24"/>
          <w:lang w:eastAsia="zh-CN"/>
        </w:rPr>
        <w:t>a.</w:t>
      </w:r>
      <w:r w:rsidRPr="003B3113">
        <w:rPr>
          <w:rFonts w:ascii="Arial" w:eastAsiaTheme="minorEastAsia" w:hAnsi="Arial" w:cs="Arial"/>
          <w:szCs w:val="24"/>
          <w:lang w:eastAsia="zh-CN"/>
        </w:rPr>
        <w:tab/>
        <w:t xml:space="preserve">Where </w:t>
      </w:r>
      <w:r w:rsidRPr="003B3113">
        <w:rPr>
          <w:rFonts w:ascii="Arial" w:hAnsi="Arial" w:cs="Arial"/>
          <w:szCs w:val="24"/>
        </w:rPr>
        <w:t>a marker</w:t>
      </w:r>
      <w:bookmarkStart w:id="10" w:name="_Hlk49503462"/>
      <w:r w:rsidRPr="003B3113">
        <w:rPr>
          <w:rFonts w:ascii="Arial" w:hAnsi="Arial" w:cs="Arial"/>
          <w:szCs w:val="24"/>
        </w:rPr>
        <w:t xml:space="preserve"> suspects a case of academic misconduct has occurred, </w:t>
      </w:r>
      <w:bookmarkEnd w:id="10"/>
      <w:r w:rsidRPr="003B3113">
        <w:rPr>
          <w:rFonts w:ascii="Arial" w:hAnsi="Arial" w:cs="Arial"/>
          <w:szCs w:val="24"/>
        </w:rPr>
        <w:t xml:space="preserve">an initial investigation of the evidence will be carried out; </w:t>
      </w:r>
    </w:p>
    <w:p w14:paraId="39A08183" w14:textId="77777777" w:rsidR="000D0AC8" w:rsidRPr="003B3113" w:rsidRDefault="000D0AC8" w:rsidP="000D0AC8">
      <w:pPr>
        <w:tabs>
          <w:tab w:val="left" w:pos="1276"/>
        </w:tabs>
        <w:ind w:left="1276" w:right="95" w:hanging="425"/>
        <w:rPr>
          <w:snapToGrid w:val="0"/>
          <w:szCs w:val="24"/>
        </w:rPr>
      </w:pPr>
      <w:r w:rsidRPr="003B3113">
        <w:rPr>
          <w:szCs w:val="24"/>
        </w:rPr>
        <w:t>b.</w:t>
      </w:r>
      <w:r w:rsidRPr="003B3113">
        <w:rPr>
          <w:szCs w:val="24"/>
        </w:rPr>
        <w:tab/>
        <w:t xml:space="preserve">Should </w:t>
      </w:r>
      <w:r w:rsidRPr="003B3113">
        <w:rPr>
          <w:snapToGrid w:val="0"/>
          <w:szCs w:val="24"/>
        </w:rPr>
        <w:t xml:space="preserve">the marker or other investigating staff member determine that the allegation is without foundation, they will dismiss the case and no further action shall be taken; </w:t>
      </w:r>
    </w:p>
    <w:p w14:paraId="5D955295" w14:textId="77777777" w:rsidR="000D0AC8" w:rsidRPr="003B3113" w:rsidRDefault="000D0AC8" w:rsidP="000D0AC8">
      <w:pPr>
        <w:pStyle w:val="Blockquote"/>
        <w:tabs>
          <w:tab w:val="left" w:pos="1276"/>
        </w:tabs>
        <w:spacing w:before="0" w:after="120"/>
        <w:ind w:left="1276" w:right="95" w:hanging="425"/>
        <w:rPr>
          <w:rFonts w:ascii="Arial" w:hAnsi="Arial" w:cs="Arial"/>
          <w:szCs w:val="24"/>
        </w:rPr>
      </w:pPr>
      <w:r w:rsidRPr="003B3113">
        <w:rPr>
          <w:rFonts w:ascii="Arial" w:hAnsi="Arial" w:cs="Arial"/>
          <w:szCs w:val="24"/>
        </w:rPr>
        <w:t>c.</w:t>
      </w:r>
      <w:r w:rsidRPr="003B3113">
        <w:rPr>
          <w:rFonts w:ascii="Arial" w:hAnsi="Arial" w:cs="Arial"/>
          <w:szCs w:val="24"/>
        </w:rPr>
        <w:tab/>
        <w:t xml:space="preserve">Where the marker or other investigating staff member considers that there is a case to answer, it will be referred to the Chair of the Academic Misconduct Committee for formal consideration. </w:t>
      </w:r>
    </w:p>
    <w:p w14:paraId="448E0FB8" w14:textId="77777777" w:rsidR="000D0AC8" w:rsidRPr="003B3113" w:rsidRDefault="000D0AC8" w:rsidP="000D0AC8">
      <w:pPr>
        <w:pStyle w:val="Blockquote"/>
        <w:numPr>
          <w:ilvl w:val="0"/>
          <w:numId w:val="10"/>
        </w:numPr>
        <w:tabs>
          <w:tab w:val="left" w:pos="567"/>
        </w:tabs>
        <w:spacing w:before="0" w:after="120"/>
        <w:ind w:left="1701" w:right="95" w:hanging="261"/>
        <w:rPr>
          <w:rFonts w:ascii="Arial" w:hAnsi="Arial" w:cs="Arial"/>
          <w:szCs w:val="24"/>
        </w:rPr>
      </w:pPr>
      <w:r w:rsidRPr="003B3113">
        <w:rPr>
          <w:rFonts w:ascii="Arial" w:hAnsi="Arial" w:cs="Arial"/>
          <w:szCs w:val="24"/>
        </w:rPr>
        <w:t>The relevant section of the Academic Misconduct Referral Form should be completed and forwarded to both the Chair and the Secretary to the Academic Misconduct Committee. The form will state the nature of the allegation and reasons for referral. Evidence relating to the allegation will be provided with the form.</w:t>
      </w:r>
    </w:p>
    <w:p w14:paraId="18FDEDC6" w14:textId="77777777" w:rsidR="000D0AC8" w:rsidRPr="003B3113" w:rsidRDefault="000D0AC8" w:rsidP="000D0AC8">
      <w:pPr>
        <w:pStyle w:val="Blockquote"/>
        <w:numPr>
          <w:ilvl w:val="0"/>
          <w:numId w:val="10"/>
        </w:numPr>
        <w:tabs>
          <w:tab w:val="left" w:pos="567"/>
        </w:tabs>
        <w:spacing w:before="0" w:after="120"/>
        <w:ind w:left="1701" w:right="95" w:hanging="261"/>
        <w:rPr>
          <w:rFonts w:ascii="Arial" w:hAnsi="Arial" w:cs="Arial"/>
          <w:szCs w:val="24"/>
        </w:rPr>
      </w:pPr>
      <w:r w:rsidRPr="003B3113">
        <w:rPr>
          <w:rFonts w:ascii="Arial" w:hAnsi="Arial" w:cs="Arial"/>
          <w:szCs w:val="24"/>
        </w:rPr>
        <w:t xml:space="preserve">The student should be informed that their assessment is the subject of an allegation and the reason for referral. This should make clear that at this point it is an initial investigation and does not mean that </w:t>
      </w:r>
      <w:r w:rsidRPr="003B3113">
        <w:rPr>
          <w:rFonts w:ascii="Arial" w:hAnsi="Arial" w:cs="Arial"/>
          <w:szCs w:val="24"/>
        </w:rPr>
        <w:lastRenderedPageBreak/>
        <w:t>the allegation will necessarily be confirmed. A template letter is provided for this purpose</w:t>
      </w:r>
      <w:r w:rsidRPr="003B3113">
        <w:rPr>
          <w:rStyle w:val="FootnoteReference"/>
          <w:rFonts w:ascii="Arial" w:hAnsi="Arial" w:cs="Arial"/>
          <w:szCs w:val="24"/>
        </w:rPr>
        <w:footnoteReference w:id="6"/>
      </w:r>
      <w:r w:rsidRPr="003B3113">
        <w:rPr>
          <w:rFonts w:ascii="Arial" w:hAnsi="Arial" w:cs="Arial"/>
          <w:szCs w:val="24"/>
        </w:rPr>
        <w:t xml:space="preserve">. </w:t>
      </w:r>
    </w:p>
    <w:p w14:paraId="609775EE" w14:textId="77777777" w:rsidR="000D0AC8" w:rsidRPr="003B3113" w:rsidRDefault="000D0AC8" w:rsidP="000D0AC8">
      <w:pPr>
        <w:pStyle w:val="Blockquote"/>
        <w:numPr>
          <w:ilvl w:val="0"/>
          <w:numId w:val="10"/>
        </w:numPr>
        <w:tabs>
          <w:tab w:val="left" w:pos="567"/>
        </w:tabs>
        <w:spacing w:before="0" w:after="120"/>
        <w:ind w:left="1701" w:right="95" w:hanging="261"/>
        <w:rPr>
          <w:rFonts w:ascii="Arial" w:hAnsi="Arial" w:cs="Arial"/>
          <w:szCs w:val="24"/>
        </w:rPr>
      </w:pPr>
      <w:r w:rsidRPr="003B3113">
        <w:rPr>
          <w:rFonts w:ascii="Arial" w:hAnsi="Arial" w:cs="Arial"/>
          <w:szCs w:val="24"/>
        </w:rPr>
        <w:t>Where the Chair considers after investigation that the allegation requires no further action they shall so inform the Module Convenor and no further action shall be taken. The Secretary of the Academic Misconduct Committee will write to the student to inform them that there will be no action in respect of the allegation. A template letter is provided for this purpose</w:t>
      </w:r>
      <w:r w:rsidRPr="003B3113">
        <w:rPr>
          <w:rStyle w:val="FootnoteReference"/>
          <w:rFonts w:ascii="Arial" w:hAnsi="Arial" w:cs="Arial"/>
          <w:szCs w:val="24"/>
        </w:rPr>
        <w:footnoteReference w:id="7"/>
      </w:r>
      <w:r w:rsidRPr="003B3113">
        <w:rPr>
          <w:rFonts w:ascii="Arial" w:hAnsi="Arial" w:cs="Arial"/>
          <w:szCs w:val="24"/>
        </w:rPr>
        <w:t>.</w:t>
      </w:r>
    </w:p>
    <w:p w14:paraId="2D9423B9" w14:textId="77777777" w:rsidR="000D0AC8" w:rsidRPr="003B3113" w:rsidRDefault="000D0AC8" w:rsidP="000D0AC8">
      <w:pPr>
        <w:pStyle w:val="Blockquote"/>
        <w:numPr>
          <w:ilvl w:val="0"/>
          <w:numId w:val="10"/>
        </w:numPr>
        <w:tabs>
          <w:tab w:val="left" w:pos="567"/>
        </w:tabs>
        <w:spacing w:before="0" w:after="120"/>
        <w:ind w:left="1701" w:right="95" w:hanging="261"/>
        <w:rPr>
          <w:rFonts w:ascii="Arial" w:hAnsi="Arial" w:cs="Arial"/>
          <w:szCs w:val="24"/>
        </w:rPr>
      </w:pPr>
      <w:r w:rsidRPr="003B3113">
        <w:rPr>
          <w:rFonts w:ascii="Arial" w:hAnsi="Arial" w:cs="Arial"/>
          <w:szCs w:val="24"/>
        </w:rPr>
        <w:t xml:space="preserve">The Chair will complete the relevant section of the Academic Misconduct Referral Form, outlining the reasons why no action will be taken. This form will be provided to the Secretary of the Academic Misconduct Committee who will hold a record of the investigation and outcome in order only that a record of the proceedings is retained. No reference to a case so dismissed will be held on the student’s permanent record. </w:t>
      </w:r>
    </w:p>
    <w:p w14:paraId="272B3824" w14:textId="77777777" w:rsidR="000D0AC8" w:rsidRPr="003B3113" w:rsidRDefault="000D0AC8" w:rsidP="000D0AC8">
      <w:pPr>
        <w:pStyle w:val="Heading3"/>
        <w:numPr>
          <w:ilvl w:val="0"/>
          <w:numId w:val="0"/>
        </w:numPr>
        <w:ind w:left="851" w:hanging="851"/>
      </w:pPr>
      <w:bookmarkStart w:id="11" w:name="_Toc82004245"/>
      <w:r w:rsidRPr="003B3113">
        <w:rPr>
          <w:b w:val="0"/>
          <w:sz w:val="22"/>
        </w:rPr>
        <w:t>6.2.3</w:t>
      </w:r>
      <w:r w:rsidRPr="003B3113">
        <w:tab/>
        <w:t>Other Offences</w:t>
      </w:r>
      <w:bookmarkEnd w:id="11"/>
    </w:p>
    <w:p w14:paraId="40157EF1" w14:textId="77777777" w:rsidR="000D0AC8" w:rsidRPr="003B3113" w:rsidRDefault="000D0AC8" w:rsidP="000D0AC8">
      <w:pPr>
        <w:pStyle w:val="Blockquote"/>
        <w:tabs>
          <w:tab w:val="left" w:pos="1701"/>
        </w:tabs>
        <w:spacing w:before="0" w:after="120"/>
        <w:ind w:left="1276" w:right="95" w:hanging="425"/>
        <w:rPr>
          <w:rFonts w:ascii="Arial" w:hAnsi="Arial" w:cs="Arial"/>
          <w:szCs w:val="24"/>
        </w:rPr>
      </w:pPr>
      <w:r w:rsidRPr="003B3113">
        <w:rPr>
          <w:rFonts w:ascii="Arial" w:hAnsi="Arial" w:cs="Arial"/>
          <w:szCs w:val="24"/>
        </w:rPr>
        <w:t>a.</w:t>
      </w:r>
      <w:r w:rsidRPr="003B3113">
        <w:rPr>
          <w:rFonts w:ascii="Arial" w:hAnsi="Arial" w:cs="Arial"/>
          <w:szCs w:val="24"/>
        </w:rPr>
        <w:tab/>
        <w:t>Where a case of academic misconduct is suspected the member of staff involved will refer the matter and any available evidence direct to the Chair of the relevant Academic Misconduct Committee in the Division in which the student is registered for their consideration;</w:t>
      </w:r>
    </w:p>
    <w:p w14:paraId="13B3B06E" w14:textId="77777777" w:rsidR="000D0AC8" w:rsidRPr="003B3113" w:rsidRDefault="000D0AC8" w:rsidP="000D0AC8">
      <w:pPr>
        <w:pStyle w:val="Blockquote"/>
        <w:tabs>
          <w:tab w:val="left" w:pos="1701"/>
        </w:tabs>
        <w:spacing w:before="0" w:after="120"/>
        <w:ind w:left="1276" w:right="95" w:hanging="425"/>
        <w:rPr>
          <w:rFonts w:ascii="Arial" w:hAnsi="Arial" w:cs="Arial"/>
          <w:szCs w:val="24"/>
        </w:rPr>
      </w:pPr>
      <w:r w:rsidRPr="003B3113">
        <w:rPr>
          <w:rFonts w:ascii="Arial" w:hAnsi="Arial" w:cs="Arial"/>
          <w:szCs w:val="24"/>
        </w:rPr>
        <w:t>b.</w:t>
      </w:r>
      <w:r w:rsidRPr="003B3113">
        <w:rPr>
          <w:rFonts w:ascii="Arial" w:hAnsi="Arial" w:cs="Arial"/>
          <w:szCs w:val="24"/>
        </w:rPr>
        <w:tab/>
        <w:t xml:space="preserve">Where the suspected offence occurs </w:t>
      </w:r>
      <w:r w:rsidRPr="003B3113">
        <w:rPr>
          <w:rFonts w:ascii="Arial" w:hAnsi="Arial" w:cs="Arial"/>
          <w:bCs/>
          <w:szCs w:val="24"/>
        </w:rPr>
        <w:t>in an examination hall</w:t>
      </w:r>
      <w:r w:rsidRPr="003B3113">
        <w:rPr>
          <w:rFonts w:ascii="Arial" w:hAnsi="Arial" w:cs="Arial"/>
          <w:szCs w:val="24"/>
        </w:rPr>
        <w:t xml:space="preserve">, the CSAO will ensure that the University’s procedures for invigilation are followed and that the incident report forms are forwarded to the Chair of the relevant Academic Misconduct Committee in the Division in which the student is registered for their consideration. </w:t>
      </w:r>
    </w:p>
    <w:p w14:paraId="6F842D5F" w14:textId="77777777" w:rsidR="000D0AC8" w:rsidRPr="003B3113" w:rsidRDefault="000D0AC8" w:rsidP="000D0AC8">
      <w:pPr>
        <w:pStyle w:val="Heading2"/>
        <w:numPr>
          <w:ilvl w:val="0"/>
          <w:numId w:val="0"/>
        </w:numPr>
        <w:ind w:left="567" w:hanging="567"/>
      </w:pPr>
      <w:bookmarkStart w:id="12" w:name="_Toc82004246"/>
      <w:r w:rsidRPr="003B3113">
        <w:rPr>
          <w:b w:val="0"/>
        </w:rPr>
        <w:t>6.3</w:t>
      </w:r>
      <w:r w:rsidRPr="003B3113">
        <w:tab/>
        <w:t>Formal Stage: A Case to Answer</w:t>
      </w:r>
      <w:bookmarkEnd w:id="12"/>
    </w:p>
    <w:p w14:paraId="3CCD854E" w14:textId="77777777" w:rsidR="000D0AC8" w:rsidRPr="003B3113" w:rsidRDefault="000D0AC8" w:rsidP="000D0AC8">
      <w:pPr>
        <w:pStyle w:val="Heading3"/>
        <w:numPr>
          <w:ilvl w:val="0"/>
          <w:numId w:val="0"/>
        </w:numPr>
        <w:ind w:left="851" w:hanging="851"/>
      </w:pPr>
      <w:bookmarkStart w:id="13" w:name="_Toc82004247"/>
      <w:r w:rsidRPr="003B3113">
        <w:rPr>
          <w:b w:val="0"/>
          <w:sz w:val="22"/>
        </w:rPr>
        <w:t>6.3.1</w:t>
      </w:r>
      <w:r w:rsidRPr="003B3113">
        <w:tab/>
        <w:t>First Offences (UG Stages 0 -1), Minor Offences, Significant Offences and Serious Offences</w:t>
      </w:r>
      <w:bookmarkEnd w:id="13"/>
    </w:p>
    <w:p w14:paraId="337FDB7A" w14:textId="77777777" w:rsidR="000D0AC8" w:rsidRPr="003B3113" w:rsidRDefault="000D0AC8" w:rsidP="000D0AC8">
      <w:pPr>
        <w:pStyle w:val="Blockquote"/>
        <w:spacing w:before="0" w:after="120"/>
        <w:ind w:left="851" w:right="95"/>
        <w:rPr>
          <w:rFonts w:ascii="Arial" w:hAnsi="Arial" w:cs="Arial"/>
          <w:color w:val="000000"/>
          <w:szCs w:val="24"/>
          <w:shd w:val="clear" w:color="auto" w:fill="FFFFFF"/>
        </w:rPr>
      </w:pPr>
      <w:r w:rsidRPr="003B3113">
        <w:rPr>
          <w:rFonts w:ascii="Arial" w:hAnsi="Arial" w:cs="Arial"/>
          <w:color w:val="000000"/>
          <w:szCs w:val="24"/>
          <w:shd w:val="clear" w:color="auto" w:fill="FFFFFF"/>
        </w:rPr>
        <w:t xml:space="preserve">Where as a result of the informal investigation the Chair considers that the evidence indicates there is a case to answer, they will determine if the alleged breach should be regarded as constituting a minor, a significant or a more serious offence. In reaching this determination, the Chair will take into account such factors as the following: </w:t>
      </w:r>
    </w:p>
    <w:p w14:paraId="4B139E80" w14:textId="77777777" w:rsidR="000D0AC8" w:rsidRPr="003B3113" w:rsidRDefault="000D0AC8" w:rsidP="000D0AC8">
      <w:pPr>
        <w:pStyle w:val="Blockquote"/>
        <w:numPr>
          <w:ilvl w:val="0"/>
          <w:numId w:val="13"/>
        </w:numPr>
        <w:spacing w:before="0" w:after="120"/>
        <w:ind w:left="1276" w:right="95" w:hanging="425"/>
        <w:rPr>
          <w:rFonts w:ascii="Arial" w:hAnsi="Arial" w:cs="Arial"/>
          <w:szCs w:val="24"/>
        </w:rPr>
      </w:pPr>
      <w:r w:rsidRPr="003B3113">
        <w:rPr>
          <w:rFonts w:ascii="Arial" w:hAnsi="Arial" w:cs="Arial"/>
          <w:szCs w:val="24"/>
        </w:rPr>
        <w:lastRenderedPageBreak/>
        <w:t>The contribution to the overall mark for a module made by the piece of work in which the instance of alleged misconduct has been identified;</w:t>
      </w:r>
    </w:p>
    <w:p w14:paraId="4AB483C5" w14:textId="77777777" w:rsidR="000D0AC8" w:rsidRPr="003B3113" w:rsidRDefault="000D0AC8" w:rsidP="000D0AC8">
      <w:pPr>
        <w:pStyle w:val="Blockquote"/>
        <w:numPr>
          <w:ilvl w:val="0"/>
          <w:numId w:val="13"/>
        </w:numPr>
        <w:spacing w:before="0" w:after="120"/>
        <w:ind w:left="1276" w:right="95" w:hanging="425"/>
        <w:rPr>
          <w:rFonts w:ascii="Arial" w:hAnsi="Arial" w:cs="Arial"/>
          <w:szCs w:val="24"/>
        </w:rPr>
      </w:pPr>
      <w:r w:rsidRPr="003B3113">
        <w:rPr>
          <w:rFonts w:ascii="Arial" w:hAnsi="Arial" w:cs="Arial"/>
          <w:szCs w:val="24"/>
        </w:rPr>
        <w:t>For plagiarism or self-plagiarism, the proportion of the piece of work that is plagiarised;</w:t>
      </w:r>
    </w:p>
    <w:p w14:paraId="0A2FEC4B" w14:textId="1B27833D" w:rsidR="000D0AC8" w:rsidRPr="003B3113" w:rsidRDefault="000D0AC8" w:rsidP="000D0AC8">
      <w:pPr>
        <w:pStyle w:val="Blockquote"/>
        <w:numPr>
          <w:ilvl w:val="0"/>
          <w:numId w:val="13"/>
        </w:numPr>
        <w:spacing w:before="0" w:after="120"/>
        <w:ind w:left="1276" w:right="95" w:hanging="425"/>
        <w:rPr>
          <w:rFonts w:ascii="Arial" w:hAnsi="Arial" w:cs="Arial"/>
          <w:szCs w:val="24"/>
        </w:rPr>
      </w:pPr>
      <w:r w:rsidRPr="003B3113">
        <w:rPr>
          <w:rFonts w:ascii="Arial" w:hAnsi="Arial" w:cs="Arial"/>
          <w:szCs w:val="24"/>
        </w:rPr>
        <w:t>Whether the student is already in receipt of a formal warning</w:t>
      </w:r>
      <w:r w:rsidR="00E0004D" w:rsidRPr="003B3113">
        <w:rPr>
          <w:rFonts w:ascii="Arial" w:hAnsi="Arial" w:cs="Arial"/>
          <w:szCs w:val="24"/>
        </w:rPr>
        <w:t xml:space="preserve"> letter</w:t>
      </w:r>
      <w:r w:rsidRPr="003B3113">
        <w:rPr>
          <w:rFonts w:ascii="Arial" w:hAnsi="Arial" w:cs="Arial"/>
          <w:szCs w:val="24"/>
        </w:rPr>
        <w:t xml:space="preserve"> for academic misconduct;</w:t>
      </w:r>
    </w:p>
    <w:p w14:paraId="6B88B6E9" w14:textId="77777777" w:rsidR="000D0AC8" w:rsidRPr="003B3113" w:rsidRDefault="000D0AC8" w:rsidP="000D0AC8">
      <w:pPr>
        <w:pStyle w:val="Blockquote"/>
        <w:numPr>
          <w:ilvl w:val="0"/>
          <w:numId w:val="13"/>
        </w:numPr>
        <w:spacing w:before="0" w:after="120"/>
        <w:ind w:left="1276" w:right="95" w:hanging="425"/>
        <w:rPr>
          <w:rFonts w:ascii="Arial" w:hAnsi="Arial" w:cs="Arial"/>
          <w:szCs w:val="24"/>
        </w:rPr>
      </w:pPr>
      <w:r w:rsidRPr="003B3113">
        <w:rPr>
          <w:rFonts w:ascii="Arial" w:hAnsi="Arial" w:cs="Arial"/>
          <w:szCs w:val="24"/>
        </w:rPr>
        <w:t>The number of previous or contemporaneous offences, if any, with any instances of repeat offending normally to be regarded as constituting a significant or more serious offence;</w:t>
      </w:r>
    </w:p>
    <w:p w14:paraId="76DDF54A" w14:textId="77777777" w:rsidR="000D0AC8" w:rsidRPr="003B3113" w:rsidRDefault="000D0AC8" w:rsidP="000D0AC8">
      <w:pPr>
        <w:pStyle w:val="Blockquote"/>
        <w:numPr>
          <w:ilvl w:val="0"/>
          <w:numId w:val="13"/>
        </w:numPr>
        <w:spacing w:before="0" w:after="120"/>
        <w:ind w:left="1276" w:right="95" w:hanging="425"/>
        <w:rPr>
          <w:rFonts w:ascii="Arial" w:hAnsi="Arial" w:cs="Arial"/>
          <w:szCs w:val="24"/>
        </w:rPr>
      </w:pPr>
      <w:r w:rsidRPr="003B3113">
        <w:rPr>
          <w:rFonts w:ascii="Arial" w:hAnsi="Arial" w:cs="Arial"/>
          <w:szCs w:val="24"/>
        </w:rPr>
        <w:t>Evidence of intent to deceive, with any such evidence normally to be regarded as requiring the treatment of the case as per a significant or more serious offence.</w:t>
      </w:r>
    </w:p>
    <w:p w14:paraId="3C180069" w14:textId="692F383B" w:rsidR="000D0AC8" w:rsidRPr="003B3113" w:rsidRDefault="000D0AC8" w:rsidP="000D0AC8">
      <w:pPr>
        <w:ind w:left="851" w:right="95" w:firstLine="0"/>
        <w:rPr>
          <w:snapToGrid w:val="0"/>
          <w:szCs w:val="24"/>
        </w:rPr>
      </w:pPr>
      <w:r w:rsidRPr="003B3113">
        <w:rPr>
          <w:snapToGrid w:val="0"/>
          <w:szCs w:val="24"/>
        </w:rPr>
        <w:t xml:space="preserve">In determining the severity of an offence, and its associated Penalty Category, the Chair can also consult the indicative </w:t>
      </w:r>
      <w:r w:rsidRPr="003B3113">
        <w:rPr>
          <w:bCs/>
          <w:snapToGrid w:val="0"/>
          <w:szCs w:val="24"/>
        </w:rPr>
        <w:t xml:space="preserve">Exemplar Offences and Penalties </w:t>
      </w:r>
      <w:r w:rsidRPr="003B3113">
        <w:rPr>
          <w:snapToGrid w:val="0"/>
          <w:szCs w:val="24"/>
        </w:rPr>
        <w:t xml:space="preserve">provided in </w:t>
      </w:r>
      <w:hyperlink r:id="rId17" w:anchor="annex-10" w:history="1">
        <w:r w:rsidRPr="003B3113">
          <w:rPr>
            <w:rStyle w:val="Hyperlink"/>
            <w:bCs/>
            <w:snapToGrid w:val="0"/>
            <w:szCs w:val="24"/>
          </w:rPr>
          <w:t>Ap</w:t>
        </w:r>
        <w:r w:rsidRPr="003B3113">
          <w:rPr>
            <w:rStyle w:val="Hyperlink"/>
            <w:bCs/>
            <w:snapToGrid w:val="0"/>
            <w:szCs w:val="24"/>
          </w:rPr>
          <w:t>p</w:t>
        </w:r>
        <w:r w:rsidRPr="003B3113">
          <w:rPr>
            <w:rStyle w:val="Hyperlink"/>
            <w:bCs/>
            <w:snapToGrid w:val="0"/>
            <w:szCs w:val="24"/>
          </w:rPr>
          <w:t>endix A</w:t>
        </w:r>
      </w:hyperlink>
      <w:r w:rsidRPr="003B3113">
        <w:rPr>
          <w:bCs/>
          <w:snapToGrid w:val="0"/>
          <w:szCs w:val="24"/>
        </w:rPr>
        <w:t xml:space="preserve"> of this Annex</w:t>
      </w:r>
      <w:r w:rsidRPr="003B3113">
        <w:rPr>
          <w:snapToGrid w:val="0"/>
          <w:szCs w:val="24"/>
        </w:rPr>
        <w:t>.</w:t>
      </w:r>
    </w:p>
    <w:p w14:paraId="7FD47E9A" w14:textId="77777777" w:rsidR="000D0AC8" w:rsidRPr="003B3113" w:rsidRDefault="000D0AC8" w:rsidP="000D0AC8">
      <w:pPr>
        <w:pStyle w:val="Heading3"/>
        <w:numPr>
          <w:ilvl w:val="0"/>
          <w:numId w:val="0"/>
        </w:numPr>
        <w:ind w:left="851" w:hanging="851"/>
      </w:pPr>
      <w:bookmarkStart w:id="14" w:name="_Toc82004248"/>
      <w:r w:rsidRPr="003B3113">
        <w:rPr>
          <w:b w:val="0"/>
          <w:sz w:val="22"/>
        </w:rPr>
        <w:t>6.3.2</w:t>
      </w:r>
      <w:r w:rsidRPr="003B3113">
        <w:tab/>
        <w:t>First Offence: Plagiarism/Self-Plagiarism – UG Stage 0/Stage 1</w:t>
      </w:r>
      <w:bookmarkEnd w:id="14"/>
      <w:r w:rsidRPr="003B3113">
        <w:t xml:space="preserve"> </w:t>
      </w:r>
    </w:p>
    <w:p w14:paraId="1609DE92" w14:textId="77777777" w:rsidR="000D0AC8" w:rsidRPr="003B3113" w:rsidRDefault="000D0AC8" w:rsidP="000D0AC8">
      <w:pPr>
        <w:pStyle w:val="Blockquote"/>
        <w:tabs>
          <w:tab w:val="left" w:pos="1134"/>
        </w:tabs>
        <w:autoSpaceDE w:val="0"/>
        <w:autoSpaceDN w:val="0"/>
        <w:adjustRightInd w:val="0"/>
        <w:spacing w:before="0" w:after="120"/>
        <w:ind w:left="851" w:right="95"/>
        <w:rPr>
          <w:rFonts w:ascii="Arial" w:eastAsiaTheme="minorEastAsia" w:hAnsi="Arial" w:cs="Arial"/>
          <w:szCs w:val="24"/>
          <w:lang w:eastAsia="zh-CN"/>
        </w:rPr>
      </w:pPr>
      <w:r w:rsidRPr="003B3113">
        <w:rPr>
          <w:rFonts w:ascii="Arial" w:eastAsiaTheme="minorEastAsia" w:hAnsi="Arial" w:cs="Arial"/>
          <w:szCs w:val="24"/>
          <w:lang w:eastAsia="zh-CN"/>
        </w:rPr>
        <w:t>The University acknowledges that at the start of a student’s career, plagiarism may be inadvertent and a result of inexperience or poor academic practice. In recognition of this fact, the following procedures have been developed to manage first offences of plagiarism or self-plagiarism.</w:t>
      </w:r>
    </w:p>
    <w:p w14:paraId="13AC4E00" w14:textId="26832B32" w:rsidR="000D0AC8" w:rsidRPr="003B3113" w:rsidRDefault="000D0AC8" w:rsidP="000D0AC8">
      <w:pPr>
        <w:pStyle w:val="Blockquote"/>
        <w:numPr>
          <w:ilvl w:val="2"/>
          <w:numId w:val="14"/>
        </w:numPr>
        <w:autoSpaceDE w:val="0"/>
        <w:autoSpaceDN w:val="0"/>
        <w:adjustRightInd w:val="0"/>
        <w:spacing w:before="0" w:after="120"/>
        <w:ind w:left="1276" w:right="95" w:hanging="283"/>
        <w:rPr>
          <w:rFonts w:ascii="Arial" w:eastAsiaTheme="minorEastAsia" w:hAnsi="Arial" w:cs="Arial"/>
          <w:szCs w:val="24"/>
          <w:lang w:eastAsia="zh-CN"/>
        </w:rPr>
      </w:pPr>
      <w:r w:rsidRPr="003B3113">
        <w:rPr>
          <w:rFonts w:ascii="Arial" w:eastAsiaTheme="minorEastAsia" w:hAnsi="Arial" w:cs="Arial"/>
          <w:szCs w:val="24"/>
          <w:lang w:eastAsia="zh-CN"/>
        </w:rPr>
        <w:t xml:space="preserve">Where a first offence of plagiarism/self-plagiarism is suspected in a piece of coursework submitted by a stage 0/1 undergraduate student and is referred by a marker to the Chair of the Academic Misconduct Committee for consideration, discretion is afforded the Chair to treat the case as warranting at most an </w:t>
      </w:r>
      <w:proofErr w:type="spellStart"/>
      <w:r w:rsidRPr="003B3113">
        <w:rPr>
          <w:rFonts w:ascii="Arial" w:eastAsiaTheme="minorEastAsia" w:hAnsi="Arial" w:cs="Arial"/>
          <w:szCs w:val="24"/>
          <w:lang w:eastAsia="zh-CN"/>
        </w:rPr>
        <w:t>unpenalised</w:t>
      </w:r>
      <w:proofErr w:type="spellEnd"/>
      <w:r w:rsidRPr="003B3113">
        <w:rPr>
          <w:rFonts w:ascii="Arial" w:eastAsiaTheme="minorEastAsia" w:hAnsi="Arial" w:cs="Arial"/>
          <w:szCs w:val="24"/>
          <w:lang w:eastAsia="zh-CN"/>
        </w:rPr>
        <w:t xml:space="preserve"> resubmission for the piece of work in question and a referral for academic support, provided that:</w:t>
      </w:r>
    </w:p>
    <w:p w14:paraId="54390A00" w14:textId="77777777" w:rsidR="000D0AC8" w:rsidRPr="003B3113" w:rsidRDefault="000D0AC8" w:rsidP="000D0AC8">
      <w:pPr>
        <w:pStyle w:val="Blockquote"/>
        <w:numPr>
          <w:ilvl w:val="5"/>
          <w:numId w:val="11"/>
        </w:numPr>
        <w:tabs>
          <w:tab w:val="clear" w:pos="3240"/>
          <w:tab w:val="num" w:pos="3807"/>
        </w:tabs>
        <w:autoSpaceDE w:val="0"/>
        <w:autoSpaceDN w:val="0"/>
        <w:adjustRightInd w:val="0"/>
        <w:spacing w:before="0" w:after="120"/>
        <w:ind w:left="1701" w:right="95" w:hanging="425"/>
        <w:rPr>
          <w:rFonts w:ascii="Arial" w:eastAsiaTheme="minorEastAsia" w:hAnsi="Arial" w:cs="Arial"/>
          <w:szCs w:val="24"/>
          <w:lang w:eastAsia="zh-CN"/>
        </w:rPr>
      </w:pPr>
      <w:r w:rsidRPr="003B3113">
        <w:rPr>
          <w:rFonts w:ascii="Arial" w:eastAsiaTheme="minorEastAsia" w:hAnsi="Arial" w:cs="Arial"/>
          <w:szCs w:val="24"/>
          <w:lang w:eastAsia="zh-CN"/>
        </w:rPr>
        <w:t>The Chair is satisfied that the incidence of plagiarism is a result of poor academic practice;</w:t>
      </w:r>
    </w:p>
    <w:p w14:paraId="2B417E17" w14:textId="77777777" w:rsidR="000D0AC8" w:rsidRPr="003B3113" w:rsidRDefault="000D0AC8" w:rsidP="000D0AC8">
      <w:pPr>
        <w:pStyle w:val="Blockquote"/>
        <w:numPr>
          <w:ilvl w:val="5"/>
          <w:numId w:val="11"/>
        </w:numPr>
        <w:tabs>
          <w:tab w:val="clear" w:pos="3240"/>
          <w:tab w:val="num" w:pos="3807"/>
        </w:tabs>
        <w:autoSpaceDE w:val="0"/>
        <w:autoSpaceDN w:val="0"/>
        <w:adjustRightInd w:val="0"/>
        <w:spacing w:before="0" w:after="120"/>
        <w:ind w:left="1701" w:right="95" w:hanging="425"/>
        <w:rPr>
          <w:rFonts w:ascii="Arial" w:eastAsiaTheme="minorEastAsia" w:hAnsi="Arial" w:cs="Arial"/>
          <w:szCs w:val="24"/>
          <w:lang w:eastAsia="zh-CN"/>
        </w:rPr>
      </w:pPr>
      <w:r w:rsidRPr="003B3113">
        <w:rPr>
          <w:rFonts w:ascii="Arial" w:eastAsiaTheme="minorEastAsia" w:hAnsi="Arial" w:cs="Arial"/>
          <w:szCs w:val="24"/>
          <w:lang w:eastAsia="zh-CN"/>
        </w:rPr>
        <w:t>There is, therefore, no evidence of any intent to deceive;</w:t>
      </w:r>
    </w:p>
    <w:p w14:paraId="0A8EF4E7" w14:textId="77777777" w:rsidR="000D0AC8" w:rsidRPr="003B3113" w:rsidRDefault="000D0AC8" w:rsidP="000D0AC8">
      <w:pPr>
        <w:pStyle w:val="Blockquote"/>
        <w:numPr>
          <w:ilvl w:val="5"/>
          <w:numId w:val="11"/>
        </w:numPr>
        <w:tabs>
          <w:tab w:val="clear" w:pos="3240"/>
          <w:tab w:val="num" w:pos="3807"/>
        </w:tabs>
        <w:autoSpaceDE w:val="0"/>
        <w:autoSpaceDN w:val="0"/>
        <w:adjustRightInd w:val="0"/>
        <w:spacing w:before="0" w:after="120"/>
        <w:ind w:left="1701" w:right="95" w:hanging="425"/>
        <w:rPr>
          <w:rFonts w:ascii="Arial" w:eastAsiaTheme="minorEastAsia" w:hAnsi="Arial" w:cs="Arial"/>
          <w:szCs w:val="24"/>
          <w:lang w:eastAsia="zh-CN"/>
        </w:rPr>
      </w:pPr>
      <w:r w:rsidRPr="003B3113">
        <w:rPr>
          <w:rFonts w:ascii="Arial" w:eastAsiaTheme="minorEastAsia" w:hAnsi="Arial" w:cs="Arial"/>
          <w:szCs w:val="24"/>
          <w:lang w:eastAsia="zh-CN"/>
        </w:rPr>
        <w:t xml:space="preserve">The piece of work constitutes the first such incidence of inadvertent plagiarism or self-plagiarism for that student. A student who has benefited from this discretion in Stage 0 may not benefit from it again in Stage 1. </w:t>
      </w:r>
    </w:p>
    <w:p w14:paraId="2955EC67" w14:textId="77777777" w:rsidR="000D0AC8" w:rsidRPr="003B3113" w:rsidRDefault="000D0AC8" w:rsidP="000D0AC8">
      <w:pPr>
        <w:pStyle w:val="Blockquote"/>
        <w:numPr>
          <w:ilvl w:val="2"/>
          <w:numId w:val="14"/>
        </w:numPr>
        <w:tabs>
          <w:tab w:val="left" w:pos="2694"/>
        </w:tabs>
        <w:autoSpaceDE w:val="0"/>
        <w:autoSpaceDN w:val="0"/>
        <w:adjustRightInd w:val="0"/>
        <w:spacing w:before="0" w:after="120"/>
        <w:ind w:left="1418" w:right="95" w:hanging="284"/>
        <w:rPr>
          <w:rFonts w:ascii="Arial" w:eastAsiaTheme="minorEastAsia" w:hAnsi="Arial" w:cs="Arial"/>
          <w:szCs w:val="24"/>
          <w:lang w:eastAsia="zh-CN"/>
        </w:rPr>
      </w:pPr>
      <w:r w:rsidRPr="003B3113">
        <w:rPr>
          <w:rFonts w:ascii="Arial" w:eastAsiaTheme="minorEastAsia" w:hAnsi="Arial" w:cs="Arial"/>
          <w:szCs w:val="24"/>
          <w:lang w:eastAsia="zh-CN"/>
        </w:rPr>
        <w:t xml:space="preserve">Where the Chair determines that the work concerned constitutes an instance of inadvertent plagiarism or self-plagiarism, the student will be informed of this in writing, along with the proposed penalty. In such </w:t>
      </w:r>
      <w:r w:rsidRPr="003B3113">
        <w:rPr>
          <w:rFonts w:ascii="Arial" w:eastAsiaTheme="minorEastAsia" w:hAnsi="Arial" w:cs="Arial"/>
          <w:szCs w:val="24"/>
          <w:lang w:eastAsia="zh-CN"/>
        </w:rPr>
        <w:lastRenderedPageBreak/>
        <w:t>cases the Chair, in consultation with the marker, will determine if a mark may be returned for the piece of work based on the portion which is not plagiarised or whether the student should be permitted to re-submit the piece of work without penalty by an agreed deadline. Where, subsequent to the discounting of the plagiarised portion, the mark awarded is lower than the pass mark, the student may be given the opportunity to resubmit the work where it is considered appropriate to do so, by an agreed deadline for an uncapped mark.</w:t>
      </w:r>
    </w:p>
    <w:p w14:paraId="605B04E1" w14:textId="288E6C0F" w:rsidR="000D0AC8" w:rsidRPr="003B3113" w:rsidRDefault="000D0AC8" w:rsidP="000D0AC8">
      <w:pPr>
        <w:pStyle w:val="Blockquote"/>
        <w:numPr>
          <w:ilvl w:val="2"/>
          <w:numId w:val="14"/>
        </w:numPr>
        <w:tabs>
          <w:tab w:val="left" w:pos="1418"/>
        </w:tabs>
        <w:autoSpaceDE w:val="0"/>
        <w:autoSpaceDN w:val="0"/>
        <w:adjustRightInd w:val="0"/>
        <w:spacing w:before="0" w:after="120"/>
        <w:ind w:left="1418" w:right="95" w:hanging="284"/>
        <w:rPr>
          <w:rFonts w:ascii="Arial" w:eastAsiaTheme="minorEastAsia" w:hAnsi="Arial" w:cs="Arial"/>
          <w:szCs w:val="24"/>
          <w:lang w:eastAsia="zh-CN"/>
        </w:rPr>
      </w:pPr>
      <w:r w:rsidRPr="003B3113">
        <w:rPr>
          <w:rFonts w:ascii="Arial" w:eastAsiaTheme="minorEastAsia" w:hAnsi="Arial" w:cs="Arial"/>
          <w:szCs w:val="24"/>
          <w:lang w:eastAsia="zh-CN"/>
        </w:rPr>
        <w:t>Students will not be issued with a formal warning</w:t>
      </w:r>
      <w:r w:rsidR="00E0004D" w:rsidRPr="003B3113">
        <w:rPr>
          <w:rFonts w:ascii="Arial" w:eastAsiaTheme="minorEastAsia" w:hAnsi="Arial" w:cs="Arial"/>
          <w:szCs w:val="24"/>
          <w:lang w:eastAsia="zh-CN"/>
        </w:rPr>
        <w:t xml:space="preserve"> letter</w:t>
      </w:r>
      <w:r w:rsidRPr="003B3113">
        <w:rPr>
          <w:rFonts w:ascii="Arial" w:eastAsiaTheme="minorEastAsia" w:hAnsi="Arial" w:cs="Arial"/>
          <w:szCs w:val="24"/>
          <w:lang w:eastAsia="zh-CN"/>
        </w:rPr>
        <w:t xml:space="preserve"> where such inadvertent breaches are upheld. </w:t>
      </w:r>
    </w:p>
    <w:p w14:paraId="1ED7274C" w14:textId="381A564F" w:rsidR="000D0AC8" w:rsidRPr="003B3113" w:rsidRDefault="000D0AC8" w:rsidP="1BD3BD2C">
      <w:pPr>
        <w:pStyle w:val="Blockquote"/>
        <w:numPr>
          <w:ilvl w:val="2"/>
          <w:numId w:val="14"/>
        </w:numPr>
        <w:tabs>
          <w:tab w:val="left" w:pos="1418"/>
        </w:tabs>
        <w:autoSpaceDE w:val="0"/>
        <w:autoSpaceDN w:val="0"/>
        <w:adjustRightInd w:val="0"/>
        <w:spacing w:before="0" w:after="120"/>
        <w:ind w:left="1418" w:right="95" w:hanging="284"/>
        <w:rPr>
          <w:rFonts w:ascii="Arial" w:eastAsiaTheme="minorEastAsia" w:hAnsi="Arial" w:cs="Arial"/>
          <w:lang w:eastAsia="zh-CN"/>
        </w:rPr>
      </w:pPr>
      <w:r w:rsidRPr="003B3113">
        <w:rPr>
          <w:rFonts w:ascii="Arial" w:eastAsiaTheme="minorEastAsia" w:hAnsi="Arial" w:cs="Arial"/>
          <w:lang w:eastAsia="zh-CN"/>
        </w:rPr>
        <w:t xml:space="preserve">This opportunity to resubmit in term time prior to the next available resubmission opportunity only applies to first offence plagiarism cases over Stages 0 and 1. </w:t>
      </w:r>
    </w:p>
    <w:p w14:paraId="3F0B563E" w14:textId="77777777" w:rsidR="000D0AC8" w:rsidRPr="003B3113" w:rsidRDefault="000D0AC8" w:rsidP="000D0AC8">
      <w:pPr>
        <w:pStyle w:val="Blockquote"/>
        <w:numPr>
          <w:ilvl w:val="2"/>
          <w:numId w:val="14"/>
        </w:numPr>
        <w:tabs>
          <w:tab w:val="left" w:pos="1418"/>
        </w:tabs>
        <w:autoSpaceDE w:val="0"/>
        <w:autoSpaceDN w:val="0"/>
        <w:adjustRightInd w:val="0"/>
        <w:spacing w:before="0" w:after="120"/>
        <w:ind w:left="1418" w:right="95" w:hanging="284"/>
        <w:rPr>
          <w:rFonts w:ascii="Arial" w:eastAsiaTheme="minorEastAsia" w:hAnsi="Arial" w:cs="Arial"/>
          <w:szCs w:val="24"/>
          <w:lang w:eastAsia="zh-CN"/>
        </w:rPr>
      </w:pPr>
      <w:r w:rsidRPr="003B3113">
        <w:rPr>
          <w:rFonts w:ascii="Arial" w:eastAsiaTheme="minorEastAsia" w:hAnsi="Arial" w:cs="Arial"/>
          <w:szCs w:val="24"/>
          <w:lang w:eastAsia="zh-CN"/>
        </w:rPr>
        <w:t>A record of the outcome will be kept by the Secretary to the Academic Misconduct Committee. This record will be deleted when the student progresses from Stage 1. Such cases will not be regarded as constituting a breach of academic misconduct and will not be recorded on the student’s transcript or academic reference.</w:t>
      </w:r>
    </w:p>
    <w:p w14:paraId="30F854E0" w14:textId="37006DE9" w:rsidR="000D0AC8" w:rsidRPr="003B3113" w:rsidRDefault="000D0AC8" w:rsidP="000D0AC8">
      <w:pPr>
        <w:pStyle w:val="Blockquote"/>
        <w:numPr>
          <w:ilvl w:val="2"/>
          <w:numId w:val="14"/>
        </w:numPr>
        <w:tabs>
          <w:tab w:val="left" w:pos="1418"/>
        </w:tabs>
        <w:autoSpaceDE w:val="0"/>
        <w:autoSpaceDN w:val="0"/>
        <w:adjustRightInd w:val="0"/>
        <w:spacing w:before="0" w:after="120"/>
        <w:ind w:left="1418" w:right="95" w:hanging="284"/>
        <w:rPr>
          <w:rFonts w:ascii="Arial" w:eastAsiaTheme="minorEastAsia" w:hAnsi="Arial" w:cs="Arial"/>
          <w:szCs w:val="24"/>
          <w:lang w:eastAsia="zh-CN"/>
        </w:rPr>
      </w:pPr>
      <w:r w:rsidRPr="003B3113">
        <w:rPr>
          <w:rFonts w:ascii="Arial" w:eastAsiaTheme="minorEastAsia" w:hAnsi="Arial" w:cs="Arial"/>
          <w:szCs w:val="24"/>
          <w:lang w:eastAsia="zh-CN"/>
        </w:rPr>
        <w:t>Where the student elects to contest the allegation of inadvertent plagiarism or self-plagiarism, the matter will be considered remitted for consideration by the Academic Misconduct Committee under the procedures set out at the formal stage for the conduct of Minor Offences at sections 6.3.</w:t>
      </w:r>
      <w:r w:rsidR="00EE46F1" w:rsidRPr="003B3113">
        <w:rPr>
          <w:rFonts w:ascii="Arial" w:eastAsiaTheme="minorEastAsia" w:hAnsi="Arial" w:cs="Arial"/>
          <w:szCs w:val="24"/>
          <w:lang w:eastAsia="zh-CN"/>
        </w:rPr>
        <w:t>3</w:t>
      </w:r>
      <w:r w:rsidRPr="003B3113">
        <w:rPr>
          <w:rFonts w:ascii="Arial" w:eastAsiaTheme="minorEastAsia" w:hAnsi="Arial" w:cs="Arial"/>
          <w:szCs w:val="24"/>
          <w:lang w:eastAsia="zh-CN"/>
        </w:rPr>
        <w:t>.1 – 6.3.</w:t>
      </w:r>
      <w:r w:rsidR="00EE46F1" w:rsidRPr="003B3113">
        <w:rPr>
          <w:rFonts w:ascii="Arial" w:eastAsiaTheme="minorEastAsia" w:hAnsi="Arial" w:cs="Arial"/>
          <w:szCs w:val="24"/>
          <w:lang w:eastAsia="zh-CN"/>
        </w:rPr>
        <w:t>3</w:t>
      </w:r>
      <w:r w:rsidRPr="003B3113">
        <w:rPr>
          <w:rFonts w:ascii="Arial" w:eastAsiaTheme="minorEastAsia" w:hAnsi="Arial" w:cs="Arial"/>
          <w:szCs w:val="24"/>
          <w:lang w:eastAsia="zh-CN"/>
        </w:rPr>
        <w:t>.</w:t>
      </w:r>
      <w:r w:rsidR="00EE46F1" w:rsidRPr="003B3113">
        <w:rPr>
          <w:rFonts w:ascii="Arial" w:eastAsiaTheme="minorEastAsia" w:hAnsi="Arial" w:cs="Arial"/>
          <w:szCs w:val="24"/>
          <w:lang w:eastAsia="zh-CN"/>
        </w:rPr>
        <w:t>9</w:t>
      </w:r>
      <w:r w:rsidRPr="003B3113">
        <w:rPr>
          <w:rFonts w:ascii="Arial" w:eastAsiaTheme="minorEastAsia" w:hAnsi="Arial" w:cs="Arial"/>
          <w:szCs w:val="24"/>
          <w:lang w:eastAsia="zh-CN"/>
        </w:rPr>
        <w:t xml:space="preserve"> below. </w:t>
      </w:r>
    </w:p>
    <w:p w14:paraId="41DCF2BC" w14:textId="6E8D2700" w:rsidR="000D0AC8" w:rsidRPr="003B3113" w:rsidRDefault="000D0AC8" w:rsidP="000D0AC8">
      <w:pPr>
        <w:pStyle w:val="Blockquote"/>
        <w:numPr>
          <w:ilvl w:val="2"/>
          <w:numId w:val="14"/>
        </w:numPr>
        <w:tabs>
          <w:tab w:val="left" w:pos="1418"/>
        </w:tabs>
        <w:autoSpaceDE w:val="0"/>
        <w:autoSpaceDN w:val="0"/>
        <w:adjustRightInd w:val="0"/>
        <w:spacing w:before="0" w:after="120"/>
        <w:ind w:left="1418" w:right="95" w:hanging="284"/>
        <w:rPr>
          <w:rFonts w:ascii="Arial" w:eastAsiaTheme="minorEastAsia" w:hAnsi="Arial" w:cs="Arial"/>
          <w:szCs w:val="24"/>
          <w:lang w:eastAsia="zh-CN"/>
        </w:rPr>
      </w:pPr>
      <w:r w:rsidRPr="003B3113">
        <w:rPr>
          <w:rFonts w:ascii="Arial" w:eastAsiaTheme="minorEastAsia" w:hAnsi="Arial" w:cs="Arial"/>
          <w:szCs w:val="24"/>
          <w:u w:val="single"/>
          <w:lang w:eastAsia="zh-CN"/>
        </w:rPr>
        <w:t>Academic Practice Referral</w:t>
      </w:r>
      <w:r w:rsidRPr="003B3113">
        <w:rPr>
          <w:rFonts w:ascii="Arial" w:eastAsiaTheme="minorEastAsia" w:hAnsi="Arial" w:cs="Arial"/>
          <w:szCs w:val="24"/>
          <w:lang w:eastAsia="zh-CN"/>
        </w:rPr>
        <w:t xml:space="preserve"> </w:t>
      </w:r>
      <w:r w:rsidR="00307910" w:rsidRPr="003B3113">
        <w:rPr>
          <w:rFonts w:ascii="Arial" w:eastAsiaTheme="minorEastAsia" w:hAnsi="Arial" w:cs="Arial"/>
          <w:szCs w:val="24"/>
          <w:lang w:eastAsia="zh-CN"/>
        </w:rPr>
        <w:t>–</w:t>
      </w:r>
      <w:r w:rsidRPr="003B3113">
        <w:rPr>
          <w:rFonts w:ascii="Arial" w:eastAsiaTheme="minorEastAsia" w:hAnsi="Arial" w:cs="Arial"/>
          <w:szCs w:val="24"/>
          <w:lang w:eastAsia="zh-CN"/>
        </w:rPr>
        <w:t xml:space="preserve"> a referral for further guidance on Academic Practice will be made for the student, in the cases of minor offences (Penalty Categories A to B, as per </w:t>
      </w:r>
      <w:hyperlink r:id="rId18" w:anchor="annex-10" w:history="1">
        <w:r w:rsidRPr="003B3113">
          <w:rPr>
            <w:rStyle w:val="Hyperlink"/>
            <w:rFonts w:ascii="Arial" w:eastAsiaTheme="minorEastAsia" w:hAnsi="Arial" w:cs="Arial"/>
            <w:szCs w:val="24"/>
            <w:lang w:eastAsia="zh-CN"/>
          </w:rPr>
          <w:t>Appe</w:t>
        </w:r>
        <w:r w:rsidRPr="003B3113">
          <w:rPr>
            <w:rStyle w:val="Hyperlink"/>
            <w:rFonts w:ascii="Arial" w:eastAsiaTheme="minorEastAsia" w:hAnsi="Arial" w:cs="Arial"/>
            <w:szCs w:val="24"/>
            <w:lang w:eastAsia="zh-CN"/>
          </w:rPr>
          <w:t>n</w:t>
        </w:r>
        <w:r w:rsidRPr="003B3113">
          <w:rPr>
            <w:rStyle w:val="Hyperlink"/>
            <w:rFonts w:ascii="Arial" w:eastAsiaTheme="minorEastAsia" w:hAnsi="Arial" w:cs="Arial"/>
            <w:szCs w:val="24"/>
            <w:lang w:eastAsia="zh-CN"/>
          </w:rPr>
          <w:t>dix B</w:t>
        </w:r>
      </w:hyperlink>
      <w:r w:rsidRPr="003B3113">
        <w:rPr>
          <w:rFonts w:ascii="Arial" w:eastAsiaTheme="minorEastAsia" w:hAnsi="Arial" w:cs="Arial"/>
          <w:szCs w:val="24"/>
          <w:lang w:eastAsia="zh-CN"/>
        </w:rPr>
        <w:t xml:space="preserve"> of Annex 10).</w:t>
      </w:r>
    </w:p>
    <w:p w14:paraId="5458FC93" w14:textId="77777777" w:rsidR="000D0AC8" w:rsidRPr="003B3113" w:rsidRDefault="000D0AC8" w:rsidP="000D0AC8">
      <w:pPr>
        <w:pStyle w:val="Blockquote"/>
        <w:numPr>
          <w:ilvl w:val="2"/>
          <w:numId w:val="14"/>
        </w:numPr>
        <w:tabs>
          <w:tab w:val="left" w:pos="1418"/>
        </w:tabs>
        <w:autoSpaceDE w:val="0"/>
        <w:autoSpaceDN w:val="0"/>
        <w:adjustRightInd w:val="0"/>
        <w:spacing w:before="0" w:after="120"/>
        <w:ind w:left="1418" w:right="95" w:hanging="284"/>
        <w:rPr>
          <w:rFonts w:ascii="Arial" w:eastAsiaTheme="minorEastAsia" w:hAnsi="Arial" w:cs="Arial"/>
          <w:szCs w:val="24"/>
          <w:lang w:eastAsia="zh-CN"/>
        </w:rPr>
      </w:pPr>
      <w:r w:rsidRPr="003B3113">
        <w:rPr>
          <w:rFonts w:ascii="Arial" w:eastAsiaTheme="minorEastAsia" w:hAnsi="Arial" w:cs="Arial"/>
          <w:szCs w:val="24"/>
          <w:lang w:eastAsia="zh-CN"/>
        </w:rPr>
        <w:t xml:space="preserve">While the application of this First Offence procedure is normally limited to students at Stages 0-1 in their UG studies, the Chair of the Academic Misconduct Committee may at their discretion apply it to short-term of direct-entry students at other initial stages of their UG registration at the University. This procedure may not be applied to PGT students. </w:t>
      </w:r>
    </w:p>
    <w:p w14:paraId="74DE6AEA" w14:textId="77777777" w:rsidR="000D0AC8" w:rsidRPr="003B3113" w:rsidRDefault="000D0AC8" w:rsidP="000D0AC8">
      <w:pPr>
        <w:pStyle w:val="Blockquote"/>
        <w:numPr>
          <w:ilvl w:val="2"/>
          <w:numId w:val="14"/>
        </w:numPr>
        <w:tabs>
          <w:tab w:val="left" w:pos="1418"/>
        </w:tabs>
        <w:autoSpaceDE w:val="0"/>
        <w:autoSpaceDN w:val="0"/>
        <w:adjustRightInd w:val="0"/>
        <w:spacing w:before="0" w:after="120"/>
        <w:ind w:left="1418" w:right="95" w:hanging="284"/>
        <w:rPr>
          <w:rFonts w:ascii="Arial" w:eastAsiaTheme="minorEastAsia" w:hAnsi="Arial" w:cs="Arial"/>
          <w:szCs w:val="24"/>
          <w:lang w:eastAsia="zh-CN"/>
        </w:rPr>
      </w:pPr>
      <w:r w:rsidRPr="003B3113">
        <w:rPr>
          <w:rFonts w:ascii="Arial" w:eastAsiaTheme="minorEastAsia" w:hAnsi="Arial" w:cs="Arial"/>
          <w:szCs w:val="24"/>
          <w:lang w:eastAsia="zh-CN"/>
        </w:rPr>
        <w:t>Exceptionally, at the exclusive discretion of the Chair of the Academic Misconduct Committee, *a second instance of inadvertent plagiarism or plagiarism committed by a student in Stage 0 may be considered under this procedure, provided that:</w:t>
      </w:r>
    </w:p>
    <w:p w14:paraId="13B89935" w14:textId="77777777" w:rsidR="000D0AC8" w:rsidRPr="003B3113" w:rsidRDefault="000D0AC8" w:rsidP="000D0AC8">
      <w:pPr>
        <w:pStyle w:val="Blockquote"/>
        <w:numPr>
          <w:ilvl w:val="0"/>
          <w:numId w:val="16"/>
        </w:numPr>
        <w:autoSpaceDE w:val="0"/>
        <w:autoSpaceDN w:val="0"/>
        <w:adjustRightInd w:val="0"/>
        <w:spacing w:before="0" w:after="120"/>
        <w:ind w:left="1985" w:right="95" w:hanging="567"/>
        <w:rPr>
          <w:rFonts w:ascii="Arial" w:eastAsiaTheme="minorEastAsia" w:hAnsi="Arial" w:cs="Arial"/>
          <w:szCs w:val="24"/>
          <w:lang w:eastAsia="zh-CN"/>
        </w:rPr>
      </w:pPr>
      <w:r w:rsidRPr="003B3113">
        <w:rPr>
          <w:rFonts w:ascii="Arial" w:eastAsiaTheme="minorEastAsia" w:hAnsi="Arial" w:cs="Arial"/>
          <w:szCs w:val="24"/>
          <w:lang w:eastAsia="zh-CN"/>
        </w:rPr>
        <w:t>The Chair is satisfied that the second incidence is a result of poor academic practice;</w:t>
      </w:r>
    </w:p>
    <w:p w14:paraId="2BDA4605" w14:textId="77777777" w:rsidR="000D0AC8" w:rsidRPr="003B3113" w:rsidRDefault="000D0AC8" w:rsidP="000D0AC8">
      <w:pPr>
        <w:pStyle w:val="Blockquote"/>
        <w:numPr>
          <w:ilvl w:val="0"/>
          <w:numId w:val="16"/>
        </w:numPr>
        <w:autoSpaceDE w:val="0"/>
        <w:autoSpaceDN w:val="0"/>
        <w:adjustRightInd w:val="0"/>
        <w:spacing w:before="0" w:after="120"/>
        <w:ind w:left="1985" w:right="95" w:hanging="567"/>
        <w:rPr>
          <w:rFonts w:ascii="Arial" w:eastAsiaTheme="minorEastAsia" w:hAnsi="Arial" w:cs="Arial"/>
          <w:szCs w:val="24"/>
          <w:lang w:eastAsia="zh-CN"/>
        </w:rPr>
      </w:pPr>
      <w:r w:rsidRPr="003B3113">
        <w:rPr>
          <w:rFonts w:ascii="Arial" w:eastAsiaTheme="minorEastAsia" w:hAnsi="Arial" w:cs="Arial"/>
          <w:szCs w:val="24"/>
          <w:lang w:eastAsia="zh-CN"/>
        </w:rPr>
        <w:lastRenderedPageBreak/>
        <w:t>There is, therefore, no evidence of any intent to deceive;</w:t>
      </w:r>
    </w:p>
    <w:p w14:paraId="6FBCF765" w14:textId="77777777" w:rsidR="000D0AC8" w:rsidRPr="003B3113" w:rsidRDefault="000D0AC8" w:rsidP="000D0AC8">
      <w:pPr>
        <w:pStyle w:val="Blockquote"/>
        <w:numPr>
          <w:ilvl w:val="0"/>
          <w:numId w:val="16"/>
        </w:numPr>
        <w:autoSpaceDE w:val="0"/>
        <w:autoSpaceDN w:val="0"/>
        <w:adjustRightInd w:val="0"/>
        <w:spacing w:before="0" w:after="120"/>
        <w:ind w:left="1985" w:right="95" w:hanging="567"/>
        <w:rPr>
          <w:rFonts w:ascii="Arial" w:eastAsiaTheme="minorEastAsia" w:hAnsi="Arial" w:cs="Arial"/>
          <w:szCs w:val="24"/>
          <w:lang w:eastAsia="zh-CN"/>
        </w:rPr>
      </w:pPr>
      <w:r w:rsidRPr="003B3113">
        <w:rPr>
          <w:rFonts w:ascii="Arial" w:eastAsiaTheme="minorEastAsia" w:hAnsi="Arial" w:cs="Arial"/>
          <w:szCs w:val="24"/>
          <w:lang w:eastAsia="zh-CN"/>
        </w:rPr>
        <w:t>There is evidence that the student had attempted to engage with the Academic Practice Referral made as a result of the initial offence but, despite their efforts, was unable to benefit from the guidance provided.</w:t>
      </w:r>
    </w:p>
    <w:p w14:paraId="3F6BC5C4" w14:textId="77777777" w:rsidR="000D0AC8" w:rsidRPr="003B3113" w:rsidRDefault="000D0AC8" w:rsidP="000D0AC8">
      <w:pPr>
        <w:pStyle w:val="Blockquote"/>
        <w:tabs>
          <w:tab w:val="left" w:pos="1418"/>
        </w:tabs>
        <w:autoSpaceDE w:val="0"/>
        <w:autoSpaceDN w:val="0"/>
        <w:adjustRightInd w:val="0"/>
        <w:spacing w:before="0" w:after="120"/>
        <w:ind w:left="1418" w:right="95" w:hanging="1418"/>
        <w:rPr>
          <w:rFonts w:ascii="Arial" w:eastAsiaTheme="minorEastAsia" w:hAnsi="Arial" w:cs="Arial"/>
          <w:szCs w:val="24"/>
          <w:lang w:eastAsia="zh-CN"/>
        </w:rPr>
      </w:pPr>
      <w:r w:rsidRPr="003B3113">
        <w:rPr>
          <w:rFonts w:ascii="Arial" w:eastAsiaTheme="minorEastAsia" w:hAnsi="Arial" w:cs="Arial"/>
          <w:szCs w:val="24"/>
          <w:lang w:eastAsia="zh-CN"/>
        </w:rPr>
        <w:tab/>
        <w:t xml:space="preserve">Where the Chair of the Academic Misconduct Committee decides it would be appropriate to consider a second instance of poor academic practice by a Stage 0 student under the ‘First Offence’ procedure, the full set of provisions available under clause 6.3.4 will apply. </w:t>
      </w:r>
    </w:p>
    <w:p w14:paraId="248ED595" w14:textId="226CFD25" w:rsidR="000D0AC8" w:rsidRPr="003B3113" w:rsidRDefault="000D0AC8" w:rsidP="000D0AC8">
      <w:pPr>
        <w:pStyle w:val="Blockquote"/>
        <w:tabs>
          <w:tab w:val="left" w:pos="1418"/>
        </w:tabs>
        <w:autoSpaceDE w:val="0"/>
        <w:autoSpaceDN w:val="0"/>
        <w:adjustRightInd w:val="0"/>
        <w:spacing w:before="0" w:after="120"/>
        <w:ind w:left="1418" w:right="95" w:hanging="1418"/>
        <w:rPr>
          <w:rFonts w:ascii="Arial" w:eastAsiaTheme="minorEastAsia" w:hAnsi="Arial" w:cs="Arial"/>
          <w:szCs w:val="22"/>
          <w:lang w:eastAsia="zh-CN"/>
        </w:rPr>
      </w:pPr>
      <w:r w:rsidRPr="003B3113">
        <w:rPr>
          <w:rFonts w:ascii="Arial" w:eastAsiaTheme="minorEastAsia" w:hAnsi="Arial" w:cs="Arial"/>
          <w:szCs w:val="22"/>
          <w:lang w:eastAsia="zh-CN"/>
        </w:rPr>
        <w:tab/>
        <w:t xml:space="preserve">Note: For the avoidance of doubt, a second instance in this context is defined as any second instance of </w:t>
      </w:r>
      <w:r w:rsidRPr="003B3113">
        <w:rPr>
          <w:rFonts w:ascii="Arial" w:eastAsiaTheme="minorEastAsia" w:hAnsi="Arial" w:cs="Arial"/>
          <w:i/>
          <w:iCs/>
          <w:szCs w:val="22"/>
          <w:lang w:eastAsia="zh-CN"/>
        </w:rPr>
        <w:t>either</w:t>
      </w:r>
      <w:r w:rsidRPr="003B3113">
        <w:rPr>
          <w:rFonts w:ascii="Arial" w:eastAsiaTheme="minorEastAsia" w:hAnsi="Arial" w:cs="Arial"/>
          <w:szCs w:val="22"/>
          <w:lang w:eastAsia="zh-CN"/>
        </w:rPr>
        <w:t xml:space="preserve"> inadvertent plagiarism or self-plagiarism that occurs after the student was found to have committed an initial offence of either type.  For example, an offence of inadvertent self-plagiarism that takes place after an initial offence of inadvertent plagiarism would be considered as a second offence.  </w:t>
      </w:r>
    </w:p>
    <w:p w14:paraId="4A382658" w14:textId="77777777" w:rsidR="007A7726" w:rsidRPr="003B3113" w:rsidRDefault="007A7726" w:rsidP="000D0AC8">
      <w:pPr>
        <w:pStyle w:val="Blockquote"/>
        <w:tabs>
          <w:tab w:val="left" w:pos="1418"/>
        </w:tabs>
        <w:autoSpaceDE w:val="0"/>
        <w:autoSpaceDN w:val="0"/>
        <w:adjustRightInd w:val="0"/>
        <w:spacing w:before="0" w:after="120"/>
        <w:ind w:left="1418" w:right="95" w:hanging="1418"/>
        <w:rPr>
          <w:rFonts w:ascii="Arial" w:eastAsiaTheme="minorEastAsia" w:hAnsi="Arial" w:cs="Arial"/>
          <w:szCs w:val="22"/>
          <w:lang w:eastAsia="zh-CN"/>
        </w:rPr>
      </w:pPr>
    </w:p>
    <w:p w14:paraId="16A485C1" w14:textId="77777777" w:rsidR="000D0AC8" w:rsidRPr="003B3113" w:rsidRDefault="000D0AC8" w:rsidP="000D0AC8">
      <w:pPr>
        <w:pStyle w:val="Heading3"/>
        <w:numPr>
          <w:ilvl w:val="0"/>
          <w:numId w:val="0"/>
        </w:numPr>
        <w:ind w:left="851" w:hanging="851"/>
        <w:rPr>
          <w:snapToGrid w:val="0"/>
        </w:rPr>
      </w:pPr>
      <w:bookmarkStart w:id="15" w:name="_Toc82004249"/>
      <w:r w:rsidRPr="003B3113">
        <w:rPr>
          <w:bCs/>
          <w:snapToGrid w:val="0"/>
          <w:sz w:val="22"/>
        </w:rPr>
        <w:t>6.3.3</w:t>
      </w:r>
      <w:r w:rsidRPr="003B3113">
        <w:rPr>
          <w:snapToGrid w:val="0"/>
        </w:rPr>
        <w:tab/>
        <w:t>Minor Offences</w:t>
      </w:r>
      <w:bookmarkEnd w:id="15"/>
      <w:r w:rsidRPr="003B3113">
        <w:rPr>
          <w:snapToGrid w:val="0"/>
        </w:rPr>
        <w:tab/>
      </w:r>
    </w:p>
    <w:p w14:paraId="40AC01AC" w14:textId="4A30DBBB" w:rsidR="000D0AC8" w:rsidRPr="003B3113" w:rsidRDefault="000D0AC8" w:rsidP="000D0AC8">
      <w:pPr>
        <w:tabs>
          <w:tab w:val="left" w:pos="0"/>
          <w:tab w:val="left" w:pos="2552"/>
        </w:tabs>
        <w:autoSpaceDE w:val="0"/>
        <w:autoSpaceDN w:val="0"/>
        <w:adjustRightInd w:val="0"/>
        <w:ind w:left="1134" w:right="95" w:hanging="1134"/>
        <w:rPr>
          <w:rFonts w:eastAsiaTheme="minorEastAsia"/>
          <w:szCs w:val="24"/>
          <w:lang w:eastAsia="zh-CN"/>
        </w:rPr>
      </w:pPr>
      <w:r w:rsidRPr="003B3113">
        <w:rPr>
          <w:sz w:val="22"/>
          <w:szCs w:val="24"/>
        </w:rPr>
        <w:t>6.3.3.1</w:t>
      </w:r>
      <w:r w:rsidRPr="003B3113">
        <w:rPr>
          <w:rFonts w:eastAsiaTheme="minorEastAsia"/>
          <w:sz w:val="22"/>
          <w:szCs w:val="24"/>
          <w:lang w:eastAsia="zh-CN"/>
        </w:rPr>
        <w:t xml:space="preserve"> </w:t>
      </w:r>
      <w:r w:rsidRPr="003B3113">
        <w:rPr>
          <w:rFonts w:eastAsiaTheme="minorEastAsia"/>
          <w:szCs w:val="24"/>
          <w:lang w:eastAsia="zh-CN"/>
        </w:rPr>
        <w:tab/>
      </w:r>
      <w:bookmarkStart w:id="16" w:name="_Hlk101429820"/>
      <w:r w:rsidRPr="003B3113">
        <w:rPr>
          <w:rFonts w:eastAsiaTheme="minorEastAsia"/>
          <w:szCs w:val="24"/>
          <w:lang w:eastAsia="zh-CN"/>
        </w:rPr>
        <w:t>Where the Chair</w:t>
      </w:r>
      <w:r w:rsidRPr="003B3113">
        <w:rPr>
          <w:szCs w:val="24"/>
        </w:rPr>
        <w:t xml:space="preserve"> </w:t>
      </w:r>
      <w:r w:rsidRPr="003B3113">
        <w:rPr>
          <w:rFonts w:eastAsiaTheme="minorEastAsia"/>
          <w:szCs w:val="24"/>
          <w:lang w:eastAsia="zh-CN"/>
        </w:rPr>
        <w:t xml:space="preserve">determines on the basis of the available evidence that the case should be treated as per a minor offence they will propose a penalty from those available in </w:t>
      </w:r>
      <w:hyperlink r:id="rId19" w:anchor="annex-10" w:history="1">
        <w:r w:rsidRPr="003B3113">
          <w:rPr>
            <w:rStyle w:val="Hyperlink"/>
            <w:rFonts w:eastAsiaTheme="minorEastAsia"/>
            <w:szCs w:val="24"/>
            <w:lang w:eastAsia="zh-CN"/>
          </w:rPr>
          <w:t>Appen</w:t>
        </w:r>
        <w:r w:rsidRPr="003B3113">
          <w:rPr>
            <w:rStyle w:val="Hyperlink"/>
            <w:rFonts w:eastAsiaTheme="minorEastAsia"/>
            <w:szCs w:val="24"/>
            <w:lang w:eastAsia="zh-CN"/>
          </w:rPr>
          <w:t>d</w:t>
        </w:r>
        <w:r w:rsidRPr="003B3113">
          <w:rPr>
            <w:rStyle w:val="Hyperlink"/>
            <w:rFonts w:eastAsiaTheme="minorEastAsia"/>
            <w:szCs w:val="24"/>
            <w:lang w:eastAsia="zh-CN"/>
          </w:rPr>
          <w:t>ix B</w:t>
        </w:r>
      </w:hyperlink>
      <w:r w:rsidRPr="003B3113">
        <w:rPr>
          <w:rFonts w:eastAsiaTheme="minorEastAsia"/>
          <w:szCs w:val="24"/>
          <w:lang w:eastAsia="zh-CN"/>
        </w:rPr>
        <w:t xml:space="preserve"> (normally </w:t>
      </w:r>
      <w:r w:rsidRPr="003B3113">
        <w:rPr>
          <w:rFonts w:eastAsiaTheme="minorEastAsia"/>
          <w:bCs/>
          <w:szCs w:val="24"/>
          <w:lang w:eastAsia="zh-CN"/>
        </w:rPr>
        <w:t>penalty categories A to B</w:t>
      </w:r>
      <w:r w:rsidRPr="003B3113">
        <w:rPr>
          <w:rFonts w:eastAsiaTheme="minorEastAsia"/>
          <w:szCs w:val="24"/>
          <w:lang w:eastAsia="zh-CN"/>
        </w:rPr>
        <w:t>).</w:t>
      </w:r>
    </w:p>
    <w:bookmarkEnd w:id="16"/>
    <w:p w14:paraId="21C9050B" w14:textId="0FB3C330" w:rsidR="000D0AC8" w:rsidRPr="003B3113" w:rsidRDefault="000D0AC8" w:rsidP="000D0AC8">
      <w:pPr>
        <w:tabs>
          <w:tab w:val="left" w:pos="1134"/>
        </w:tabs>
        <w:autoSpaceDE w:val="0"/>
        <w:autoSpaceDN w:val="0"/>
        <w:adjustRightInd w:val="0"/>
        <w:ind w:left="1134" w:right="95" w:hanging="1134"/>
        <w:rPr>
          <w:szCs w:val="24"/>
          <w:shd w:val="clear" w:color="auto" w:fill="FFFFFF"/>
        </w:rPr>
      </w:pPr>
      <w:r w:rsidRPr="003B3113">
        <w:rPr>
          <w:sz w:val="22"/>
          <w:szCs w:val="24"/>
        </w:rPr>
        <w:t>6.3.3.2</w:t>
      </w:r>
      <w:r w:rsidRPr="003B3113">
        <w:rPr>
          <w:rFonts w:eastAsiaTheme="minorEastAsia"/>
          <w:szCs w:val="24"/>
          <w:lang w:eastAsia="zh-CN"/>
        </w:rPr>
        <w:tab/>
      </w:r>
      <w:bookmarkStart w:id="17" w:name="_Hlk101429885"/>
      <w:r w:rsidRPr="003B3113">
        <w:rPr>
          <w:rFonts w:eastAsiaTheme="minorEastAsia"/>
          <w:szCs w:val="24"/>
          <w:lang w:eastAsia="zh-CN"/>
        </w:rPr>
        <w:t xml:space="preserve">The Secretary to the Academic Misconduct Committee will write to the student and set out the details of the allegation, the nature of the evidence, the proposed penalty and </w:t>
      </w:r>
      <w:r w:rsidRPr="003B3113">
        <w:rPr>
          <w:szCs w:val="24"/>
        </w:rPr>
        <w:t>state that</w:t>
      </w:r>
      <w:r w:rsidRPr="003B3113">
        <w:rPr>
          <w:szCs w:val="24"/>
          <w:shd w:val="clear" w:color="auto" w:fill="FFFFFF"/>
        </w:rPr>
        <w:t xml:space="preserve"> the proposed penalty will be automatically applied should the student either decide not to contest the allegation or fail to respond to the Secretary within the prescribed deadline (normally 10 working days, though this may be a shorter period if this is necessary to ensure that the outcome can be made available to a meeting of the Board of Examiners).</w:t>
      </w:r>
      <w:bookmarkEnd w:id="17"/>
    </w:p>
    <w:p w14:paraId="37D33D81" w14:textId="134FC353" w:rsidR="000D0AC8" w:rsidRPr="003B3113" w:rsidRDefault="000D0AC8" w:rsidP="000D0AC8">
      <w:pPr>
        <w:tabs>
          <w:tab w:val="left" w:pos="1134"/>
        </w:tabs>
        <w:autoSpaceDE w:val="0"/>
        <w:autoSpaceDN w:val="0"/>
        <w:adjustRightInd w:val="0"/>
        <w:ind w:left="1134" w:right="95" w:hanging="1134"/>
        <w:rPr>
          <w:rFonts w:eastAsiaTheme="minorEastAsia"/>
          <w:szCs w:val="24"/>
          <w:lang w:eastAsia="zh-CN"/>
        </w:rPr>
      </w:pPr>
      <w:r w:rsidRPr="003B3113">
        <w:rPr>
          <w:sz w:val="22"/>
          <w:szCs w:val="24"/>
        </w:rPr>
        <w:t>6.3.3.3</w:t>
      </w:r>
      <w:r w:rsidRPr="003B3113">
        <w:rPr>
          <w:szCs w:val="24"/>
        </w:rPr>
        <w:tab/>
      </w:r>
      <w:bookmarkStart w:id="18" w:name="_Hlk101429924"/>
      <w:r w:rsidRPr="003B3113">
        <w:rPr>
          <w:rFonts w:eastAsiaTheme="minorEastAsia"/>
          <w:szCs w:val="24"/>
          <w:lang w:eastAsia="zh-CN"/>
        </w:rPr>
        <w:t xml:space="preserve">Should the student either decide not to contest the allegation or fail to respond to the Secretary within the prescribed deadline of 10 working days the penalty will be applied automatically and a formal warning </w:t>
      </w:r>
      <w:r w:rsidR="00E0004D" w:rsidRPr="003B3113">
        <w:rPr>
          <w:rFonts w:eastAsiaTheme="minorEastAsia"/>
          <w:szCs w:val="24"/>
          <w:lang w:eastAsia="zh-CN"/>
        </w:rPr>
        <w:t xml:space="preserve">letter </w:t>
      </w:r>
      <w:r w:rsidRPr="003B3113">
        <w:rPr>
          <w:rFonts w:eastAsiaTheme="minorEastAsia"/>
          <w:szCs w:val="24"/>
          <w:lang w:eastAsia="zh-CN"/>
        </w:rPr>
        <w:t xml:space="preserve">issued (other than with respect to first cases of inadvertent plagiarism or self-plagiarism at UG Stages 0/1: see section 6.2.3). The Secretary will inform the Chair of the relevant Board of Examiners of the decision. Students may appeal against this outcome in line with the grounds set out at section 9 below. </w:t>
      </w:r>
      <w:bookmarkEnd w:id="18"/>
    </w:p>
    <w:p w14:paraId="3DEB54C8" w14:textId="77777777" w:rsidR="000D0AC8" w:rsidRPr="003B3113" w:rsidRDefault="000D0AC8" w:rsidP="000D0AC8">
      <w:pPr>
        <w:tabs>
          <w:tab w:val="left" w:pos="1134"/>
        </w:tabs>
        <w:autoSpaceDE w:val="0"/>
        <w:autoSpaceDN w:val="0"/>
        <w:adjustRightInd w:val="0"/>
        <w:ind w:left="1134" w:right="95" w:hanging="1134"/>
        <w:rPr>
          <w:rFonts w:eastAsiaTheme="minorEastAsia"/>
          <w:szCs w:val="24"/>
          <w:lang w:eastAsia="zh-CN"/>
        </w:rPr>
      </w:pPr>
      <w:r w:rsidRPr="003B3113">
        <w:rPr>
          <w:sz w:val="22"/>
          <w:szCs w:val="24"/>
        </w:rPr>
        <w:lastRenderedPageBreak/>
        <w:t>6.3.3.4</w:t>
      </w:r>
      <w:r w:rsidRPr="003B3113">
        <w:rPr>
          <w:szCs w:val="24"/>
        </w:rPr>
        <w:tab/>
      </w:r>
      <w:r w:rsidRPr="003B3113">
        <w:rPr>
          <w:rFonts w:eastAsiaTheme="minorEastAsia"/>
          <w:szCs w:val="24"/>
          <w:lang w:eastAsia="zh-CN"/>
        </w:rPr>
        <w:t xml:space="preserve">Should the student contest the allegation and/or the proposed penalty, the Chair will refer the case to the Academic Misconduct Committee. </w:t>
      </w:r>
      <w:r w:rsidRPr="003B3113">
        <w:rPr>
          <w:szCs w:val="24"/>
        </w:rPr>
        <w:t>The student will be invited to submit representations in writing. A hearing in person will be convened where the Chair considers that there are sound reasons for doing so</w:t>
      </w:r>
      <w:r w:rsidRPr="003B3113">
        <w:t xml:space="preserve">.  </w:t>
      </w:r>
    </w:p>
    <w:p w14:paraId="08204B1C" w14:textId="77777777" w:rsidR="000D0AC8" w:rsidRPr="003B3113" w:rsidRDefault="000D0AC8" w:rsidP="000D0AC8">
      <w:pPr>
        <w:ind w:left="1134" w:right="95" w:hanging="1134"/>
        <w:rPr>
          <w:rFonts w:eastAsiaTheme="minorEastAsia"/>
          <w:szCs w:val="24"/>
          <w:lang w:eastAsia="zh-CN"/>
        </w:rPr>
      </w:pPr>
      <w:r w:rsidRPr="003B3113">
        <w:rPr>
          <w:sz w:val="22"/>
          <w:szCs w:val="24"/>
        </w:rPr>
        <w:t>6.3.3.5</w:t>
      </w:r>
      <w:r w:rsidRPr="003B3113">
        <w:rPr>
          <w:szCs w:val="24"/>
        </w:rPr>
        <w:tab/>
      </w:r>
      <w:r w:rsidRPr="003B3113">
        <w:rPr>
          <w:rFonts w:eastAsiaTheme="minorEastAsia"/>
          <w:szCs w:val="24"/>
          <w:lang w:eastAsia="zh-CN"/>
        </w:rPr>
        <w:t>Following consideration by the Academic Misconduct Committee, the Secretary will inform the student of the outcome of their case, including whether the original outcome has been upheld, or a new outcome reached.</w:t>
      </w:r>
    </w:p>
    <w:p w14:paraId="59EE2B77" w14:textId="77777777" w:rsidR="000D0AC8" w:rsidRPr="003B3113" w:rsidRDefault="000D0AC8" w:rsidP="000D0AC8">
      <w:pPr>
        <w:ind w:left="1134" w:right="95" w:hanging="11"/>
        <w:rPr>
          <w:rFonts w:eastAsiaTheme="minorEastAsia"/>
          <w:szCs w:val="24"/>
          <w:lang w:eastAsia="zh-CN"/>
        </w:rPr>
      </w:pPr>
      <w:r w:rsidRPr="003B3113">
        <w:rPr>
          <w:rFonts w:eastAsiaTheme="minorEastAsia"/>
          <w:szCs w:val="24"/>
          <w:lang w:eastAsia="zh-CN"/>
        </w:rPr>
        <w:t>Note: The procedures for the conduct of the Academic Misconduct Committee are set out at section 7.</w:t>
      </w:r>
    </w:p>
    <w:p w14:paraId="21065A36" w14:textId="77777777" w:rsidR="000D0AC8" w:rsidRPr="003B3113" w:rsidRDefault="000D0AC8" w:rsidP="000D0AC8">
      <w:pPr>
        <w:ind w:left="1134" w:right="95" w:hanging="1134"/>
        <w:rPr>
          <w:rFonts w:eastAsiaTheme="minorEastAsia"/>
          <w:szCs w:val="24"/>
          <w:lang w:eastAsia="zh-CN"/>
        </w:rPr>
      </w:pPr>
      <w:r w:rsidRPr="003B3113">
        <w:rPr>
          <w:sz w:val="22"/>
          <w:szCs w:val="24"/>
        </w:rPr>
        <w:t>6.3.3.6</w:t>
      </w:r>
      <w:r w:rsidRPr="003B3113">
        <w:rPr>
          <w:szCs w:val="24"/>
        </w:rPr>
        <w:tab/>
      </w:r>
      <w:r w:rsidRPr="003B3113">
        <w:rPr>
          <w:rFonts w:eastAsiaTheme="minorEastAsia"/>
          <w:szCs w:val="24"/>
          <w:lang w:eastAsia="zh-CN"/>
        </w:rPr>
        <w:t>The Secretary will inform the Chair of the relevant Board of Examiners of the decision of the Academic Misconduct Committee for its information.</w:t>
      </w:r>
      <w:r w:rsidRPr="003B3113" w:rsidDel="000B0A55">
        <w:rPr>
          <w:rFonts w:eastAsiaTheme="minorEastAsia"/>
          <w:szCs w:val="24"/>
          <w:lang w:eastAsia="zh-CN"/>
        </w:rPr>
        <w:t xml:space="preserve"> </w:t>
      </w:r>
      <w:r w:rsidRPr="003B3113">
        <w:rPr>
          <w:rFonts w:eastAsiaTheme="minorEastAsia"/>
          <w:szCs w:val="24"/>
          <w:lang w:eastAsia="zh-CN"/>
        </w:rPr>
        <w:t xml:space="preserve">Boards of Examiners will accept the decision of the Academic Misconduct Committee and may not reopen the case or vary the penalty prescribed. </w:t>
      </w:r>
    </w:p>
    <w:p w14:paraId="0BBF8543" w14:textId="77777777" w:rsidR="000D0AC8" w:rsidRPr="003B3113" w:rsidRDefault="000D0AC8" w:rsidP="000D0AC8">
      <w:pPr>
        <w:ind w:left="1134" w:right="95" w:hanging="1134"/>
        <w:rPr>
          <w:rFonts w:eastAsiaTheme="minorEastAsia"/>
          <w:szCs w:val="24"/>
          <w:lang w:eastAsia="zh-CN"/>
        </w:rPr>
      </w:pPr>
      <w:r w:rsidRPr="003B3113">
        <w:rPr>
          <w:sz w:val="22"/>
          <w:szCs w:val="24"/>
        </w:rPr>
        <w:t>6.3.3.7</w:t>
      </w:r>
      <w:r w:rsidRPr="003B3113">
        <w:rPr>
          <w:szCs w:val="24"/>
        </w:rPr>
        <w:tab/>
      </w:r>
      <w:r w:rsidRPr="003B3113">
        <w:rPr>
          <w:rFonts w:eastAsiaTheme="minorEastAsia"/>
          <w:szCs w:val="24"/>
          <w:lang w:eastAsia="zh-CN"/>
        </w:rPr>
        <w:t>In receiving the outcome of the</w:t>
      </w:r>
      <w:r w:rsidRPr="003B3113">
        <w:rPr>
          <w:szCs w:val="24"/>
        </w:rPr>
        <w:t xml:space="preserve"> </w:t>
      </w:r>
      <w:r w:rsidRPr="003B3113">
        <w:rPr>
          <w:rFonts w:eastAsiaTheme="minorEastAsia"/>
          <w:szCs w:val="24"/>
          <w:lang w:eastAsia="zh-CN"/>
        </w:rPr>
        <w:t>Academic Misconduct Committee, the student shall be informed of their right to appeal as per the procedure referenced in section 9.</w:t>
      </w:r>
    </w:p>
    <w:p w14:paraId="4D68254B" w14:textId="77777777" w:rsidR="000D0AC8" w:rsidRPr="003B3113" w:rsidRDefault="000D0AC8" w:rsidP="000D0AC8">
      <w:pPr>
        <w:ind w:left="1134" w:right="95" w:hanging="1134"/>
        <w:rPr>
          <w:rFonts w:eastAsiaTheme="minorEastAsia"/>
          <w:szCs w:val="24"/>
          <w:lang w:eastAsia="zh-CN"/>
        </w:rPr>
      </w:pPr>
      <w:r w:rsidRPr="003B3113">
        <w:rPr>
          <w:sz w:val="22"/>
          <w:szCs w:val="24"/>
        </w:rPr>
        <w:t>6.3.3.8</w:t>
      </w:r>
      <w:r w:rsidRPr="003B3113">
        <w:rPr>
          <w:szCs w:val="24"/>
        </w:rPr>
        <w:tab/>
      </w:r>
      <w:r w:rsidRPr="003B3113">
        <w:rPr>
          <w:rFonts w:eastAsiaTheme="minorEastAsia"/>
          <w:szCs w:val="24"/>
          <w:lang w:eastAsia="zh-CN"/>
        </w:rPr>
        <w:t>The final outcome for the allegation of academic misconduct will be recorded on the Academic Misconduct Referral Form. The form shall be held on file by the Secretary to the Academic Misconduct Committee.</w:t>
      </w:r>
    </w:p>
    <w:p w14:paraId="2F6B92CD" w14:textId="381E0EA8" w:rsidR="000D0AC8" w:rsidRPr="003B3113" w:rsidRDefault="000D0AC8" w:rsidP="000D0AC8">
      <w:pPr>
        <w:ind w:left="1134" w:right="95" w:hanging="1134"/>
        <w:rPr>
          <w:rFonts w:eastAsiaTheme="minorEastAsia"/>
          <w:szCs w:val="24"/>
          <w:lang w:eastAsia="zh-CN"/>
        </w:rPr>
      </w:pPr>
      <w:r w:rsidRPr="003B3113">
        <w:rPr>
          <w:rFonts w:eastAsiaTheme="minorEastAsia"/>
          <w:sz w:val="22"/>
          <w:szCs w:val="24"/>
          <w:lang w:eastAsia="zh-CN"/>
        </w:rPr>
        <w:t xml:space="preserve">6.3.3.9 </w:t>
      </w:r>
      <w:r w:rsidRPr="003B3113">
        <w:rPr>
          <w:rFonts w:eastAsiaTheme="minorEastAsia"/>
          <w:szCs w:val="24"/>
          <w:lang w:eastAsia="zh-CN"/>
        </w:rPr>
        <w:tab/>
      </w:r>
      <w:r w:rsidRPr="003B3113">
        <w:rPr>
          <w:rFonts w:eastAsiaTheme="minorEastAsia"/>
          <w:szCs w:val="24"/>
          <w:u w:val="single"/>
          <w:lang w:eastAsia="zh-CN"/>
        </w:rPr>
        <w:t>Understanding and Avoiding Plagiarism module</w:t>
      </w:r>
      <w:r w:rsidRPr="003B3113">
        <w:rPr>
          <w:rFonts w:eastAsiaTheme="minorEastAsia"/>
          <w:szCs w:val="24"/>
          <w:lang w:eastAsia="zh-CN"/>
        </w:rPr>
        <w:t xml:space="preserve"> </w:t>
      </w:r>
      <w:r w:rsidR="00307910" w:rsidRPr="003B3113">
        <w:rPr>
          <w:rFonts w:eastAsiaTheme="minorEastAsia"/>
          <w:szCs w:val="24"/>
          <w:lang w:eastAsia="zh-CN"/>
        </w:rPr>
        <w:t>–</w:t>
      </w:r>
      <w:r w:rsidRPr="003B3113">
        <w:rPr>
          <w:rFonts w:eastAsiaTheme="minorEastAsia"/>
          <w:szCs w:val="24"/>
          <w:lang w:eastAsia="zh-CN"/>
        </w:rPr>
        <w:t xml:space="preserve"> there is a requirement for the module to be completed for all acts of minor academic misconduct where a penalty has been applied.</w:t>
      </w:r>
      <w:r w:rsidRPr="003B3113">
        <w:rPr>
          <w:rStyle w:val="FootnoteReference"/>
          <w:rFonts w:eastAsiaTheme="minorEastAsia"/>
          <w:szCs w:val="24"/>
          <w:lang w:eastAsia="zh-CN"/>
        </w:rPr>
        <w:footnoteReference w:id="8"/>
      </w:r>
    </w:p>
    <w:p w14:paraId="29F21953" w14:textId="77777777" w:rsidR="007A7726" w:rsidRPr="003B3113" w:rsidRDefault="007A7726" w:rsidP="000D0AC8">
      <w:pPr>
        <w:ind w:left="1134" w:right="95" w:hanging="1134"/>
        <w:rPr>
          <w:rFonts w:eastAsiaTheme="minorEastAsia"/>
          <w:szCs w:val="24"/>
          <w:lang w:eastAsia="zh-CN"/>
        </w:rPr>
      </w:pPr>
    </w:p>
    <w:p w14:paraId="33C271F9" w14:textId="787E3E0F" w:rsidR="00C63DFF" w:rsidRPr="003B3113" w:rsidRDefault="007A7726" w:rsidP="00F60D61">
      <w:pPr>
        <w:pStyle w:val="Heading3"/>
        <w:numPr>
          <w:ilvl w:val="0"/>
          <w:numId w:val="0"/>
        </w:numPr>
        <w:rPr>
          <w:lang w:eastAsia="zh-CN"/>
        </w:rPr>
      </w:pPr>
      <w:r w:rsidRPr="003B3113">
        <w:rPr>
          <w:lang w:eastAsia="zh-CN"/>
        </w:rPr>
        <w:t>6.3.4</w:t>
      </w:r>
      <w:r w:rsidRPr="003B3113">
        <w:rPr>
          <w:lang w:eastAsia="zh-CN"/>
        </w:rPr>
        <w:tab/>
        <w:t>Significant Offences</w:t>
      </w:r>
    </w:p>
    <w:p w14:paraId="3CCA729A" w14:textId="22CB9E29" w:rsidR="00E3717B" w:rsidRPr="003B3113" w:rsidRDefault="00C63DFF" w:rsidP="00E3717B">
      <w:pPr>
        <w:rPr>
          <w:rFonts w:eastAsiaTheme="minorEastAsia" w:cstheme="majorBidi"/>
          <w:color w:val="auto"/>
          <w:szCs w:val="24"/>
          <w:lang w:eastAsia="zh-CN"/>
        </w:rPr>
      </w:pPr>
      <w:r w:rsidRPr="003B3113">
        <w:rPr>
          <w:rFonts w:eastAsiaTheme="minorEastAsia"/>
          <w:sz w:val="22"/>
          <w:szCs w:val="24"/>
          <w:lang w:eastAsia="zh-CN"/>
        </w:rPr>
        <w:t>6.3.4.1</w:t>
      </w:r>
      <w:r w:rsidR="00E3717B" w:rsidRPr="003B3113">
        <w:rPr>
          <w:rFonts w:eastAsiaTheme="minorEastAsia" w:cstheme="majorBidi"/>
          <w:color w:val="auto"/>
          <w:sz w:val="22"/>
          <w:szCs w:val="24"/>
          <w:lang w:eastAsia="zh-CN"/>
        </w:rPr>
        <w:tab/>
      </w:r>
      <w:r w:rsidR="00E3717B" w:rsidRPr="003B3113">
        <w:rPr>
          <w:rFonts w:eastAsiaTheme="minorEastAsia" w:cstheme="majorBidi"/>
          <w:color w:val="auto"/>
          <w:szCs w:val="24"/>
          <w:lang w:eastAsia="zh-CN"/>
        </w:rPr>
        <w:t xml:space="preserve">Where the Chair determines on the basis of the available evidence that the case should be treated as per a </w:t>
      </w:r>
      <w:r w:rsidR="00E3717B" w:rsidRPr="003B3113">
        <w:rPr>
          <w:rFonts w:eastAsiaTheme="minorEastAsia" w:cstheme="majorBidi"/>
          <w:b/>
          <w:bCs/>
          <w:color w:val="auto"/>
          <w:szCs w:val="24"/>
          <w:lang w:eastAsia="zh-CN"/>
        </w:rPr>
        <w:t xml:space="preserve">significant </w:t>
      </w:r>
      <w:r w:rsidR="00E3717B" w:rsidRPr="003B3113">
        <w:rPr>
          <w:rFonts w:eastAsiaTheme="minorEastAsia" w:cstheme="majorBidi"/>
          <w:color w:val="auto"/>
          <w:szCs w:val="24"/>
          <w:lang w:eastAsia="zh-CN"/>
        </w:rPr>
        <w:t>offence they will propose a penalty from those available in Appendix B (normally penalty category C).</w:t>
      </w:r>
    </w:p>
    <w:p w14:paraId="3BC5A6ED" w14:textId="76172C10" w:rsidR="00E3717B" w:rsidRPr="003B3113" w:rsidRDefault="00C63DFF" w:rsidP="00E3717B">
      <w:pPr>
        <w:rPr>
          <w:rFonts w:eastAsiaTheme="minorEastAsia" w:cstheme="majorBidi"/>
          <w:color w:val="auto"/>
          <w:szCs w:val="24"/>
          <w:lang w:eastAsia="zh-CN"/>
        </w:rPr>
      </w:pPr>
      <w:r w:rsidRPr="003B3113">
        <w:rPr>
          <w:rFonts w:eastAsiaTheme="minorEastAsia"/>
          <w:sz w:val="22"/>
          <w:lang w:eastAsia="zh-CN"/>
        </w:rPr>
        <w:t>6.3.4.2</w:t>
      </w:r>
      <w:r w:rsidR="00E3717B" w:rsidRPr="003B3113">
        <w:rPr>
          <w:rFonts w:eastAsiaTheme="minorEastAsia" w:cstheme="majorBidi"/>
          <w:color w:val="auto"/>
          <w:szCs w:val="24"/>
          <w:lang w:eastAsia="zh-CN"/>
        </w:rPr>
        <w:tab/>
        <w:t xml:space="preserve">Where the case is treated as significant, the Secretary to the Academic Misconduct Committee will write to the student and set out the details of the allegation, the nature of the evidence, the proposed penalty and state that the proposed penalty will be automatically applied should the student either </w:t>
      </w:r>
      <w:r w:rsidR="00E3717B" w:rsidRPr="003B3113">
        <w:rPr>
          <w:rFonts w:eastAsiaTheme="minorEastAsia" w:cstheme="majorBidi"/>
          <w:color w:val="auto"/>
          <w:szCs w:val="24"/>
          <w:lang w:eastAsia="zh-CN"/>
        </w:rPr>
        <w:lastRenderedPageBreak/>
        <w:t>decide not to contest the allegation or fail to respond to the Secretary within the prescribed deadline (normally 10 working days, though this may be a shorter period if this is necessary to ensure that the outcome can be made available to a meeting of the Board of Examiners).</w:t>
      </w:r>
    </w:p>
    <w:p w14:paraId="03AA0084" w14:textId="36EEB58D" w:rsidR="00650E90" w:rsidRPr="003B3113" w:rsidRDefault="00C63DFF" w:rsidP="00650E90">
      <w:pPr>
        <w:rPr>
          <w:rFonts w:eastAsiaTheme="minorEastAsia" w:cstheme="majorBidi"/>
          <w:color w:val="auto"/>
          <w:szCs w:val="24"/>
          <w:lang w:eastAsia="zh-CN"/>
        </w:rPr>
      </w:pPr>
      <w:r w:rsidRPr="003B3113">
        <w:rPr>
          <w:rFonts w:eastAsiaTheme="minorEastAsia"/>
          <w:sz w:val="22"/>
          <w:szCs w:val="24"/>
          <w:lang w:eastAsia="zh-CN"/>
        </w:rPr>
        <w:t>6.3.4.3</w:t>
      </w:r>
      <w:r w:rsidR="00650E90" w:rsidRPr="003B3113">
        <w:rPr>
          <w:rFonts w:eastAsiaTheme="minorEastAsia" w:cstheme="majorBidi"/>
          <w:color w:val="auto"/>
          <w:szCs w:val="24"/>
          <w:lang w:eastAsia="zh-CN"/>
        </w:rPr>
        <w:tab/>
        <w:t xml:space="preserve">Should the student either decide not to contest the allegation or fail to respond to the Secretary within the prescribed deadline of 10 working days the penalty will be applied automatically. The Secretary will inform the Chair of the relevant Board of Examiners of the decision. Students may appeal against this outcome in line with the grounds set out at section 9 below. </w:t>
      </w:r>
    </w:p>
    <w:p w14:paraId="6001F8ED" w14:textId="508011C0" w:rsidR="00650E90" w:rsidRPr="003B3113" w:rsidRDefault="00C63DFF" w:rsidP="00650E90">
      <w:pPr>
        <w:rPr>
          <w:rFonts w:eastAsiaTheme="minorEastAsia" w:cstheme="majorBidi"/>
          <w:color w:val="auto"/>
          <w:szCs w:val="24"/>
          <w:lang w:eastAsia="zh-CN"/>
        </w:rPr>
      </w:pPr>
      <w:r w:rsidRPr="003B3113">
        <w:rPr>
          <w:rFonts w:eastAsiaTheme="minorEastAsia"/>
          <w:sz w:val="22"/>
          <w:szCs w:val="24"/>
          <w:lang w:eastAsia="zh-CN"/>
        </w:rPr>
        <w:t>6.3.4.4</w:t>
      </w:r>
      <w:r w:rsidR="00650E90" w:rsidRPr="003B3113">
        <w:rPr>
          <w:rFonts w:eastAsiaTheme="minorEastAsia" w:cstheme="majorBidi"/>
          <w:color w:val="auto"/>
          <w:szCs w:val="24"/>
          <w:lang w:eastAsia="zh-CN"/>
        </w:rPr>
        <w:tab/>
        <w:t xml:space="preserve">Should the student contest the allegation and/or the proposed penalty, the Chair will refer the case to the Academic Misconduct Committee. The student will be invited to submit representations in writing. A hearing in person will be convened where the Chair considers that there are sound reasons for doing so.  </w:t>
      </w:r>
    </w:p>
    <w:p w14:paraId="17277CC1" w14:textId="60D61D4D" w:rsidR="00650E90" w:rsidRPr="003B3113" w:rsidRDefault="00C63DFF" w:rsidP="00650E90">
      <w:pPr>
        <w:rPr>
          <w:rFonts w:eastAsiaTheme="minorEastAsia" w:cstheme="majorBidi"/>
          <w:color w:val="auto"/>
          <w:szCs w:val="24"/>
          <w:lang w:eastAsia="zh-CN"/>
        </w:rPr>
      </w:pPr>
      <w:r w:rsidRPr="003B3113">
        <w:rPr>
          <w:rFonts w:eastAsiaTheme="minorEastAsia"/>
          <w:sz w:val="22"/>
          <w:szCs w:val="24"/>
          <w:lang w:eastAsia="zh-CN"/>
        </w:rPr>
        <w:t>6.3.4.5</w:t>
      </w:r>
      <w:r w:rsidR="00650E90" w:rsidRPr="003B3113">
        <w:rPr>
          <w:rFonts w:eastAsiaTheme="minorEastAsia" w:cstheme="majorBidi"/>
          <w:color w:val="auto"/>
          <w:szCs w:val="24"/>
          <w:lang w:eastAsia="zh-CN"/>
        </w:rPr>
        <w:tab/>
        <w:t xml:space="preserve">Where a student has previously received a penalty for a significant </w:t>
      </w:r>
      <w:r w:rsidR="00CE58EB" w:rsidRPr="003B3113">
        <w:rPr>
          <w:rFonts w:eastAsiaTheme="minorEastAsia" w:cstheme="majorBidi"/>
          <w:color w:val="auto"/>
          <w:szCs w:val="24"/>
          <w:lang w:eastAsia="zh-CN"/>
        </w:rPr>
        <w:t>breach of academic misconduct</w:t>
      </w:r>
      <w:r w:rsidR="00650E90" w:rsidRPr="003B3113">
        <w:rPr>
          <w:rFonts w:eastAsiaTheme="minorEastAsia" w:cstheme="majorBidi"/>
          <w:color w:val="auto"/>
          <w:szCs w:val="24"/>
          <w:lang w:eastAsia="zh-CN"/>
        </w:rPr>
        <w:t xml:space="preserve">, </w:t>
      </w:r>
      <w:r w:rsidR="00D91FAE" w:rsidRPr="003B3113">
        <w:rPr>
          <w:rFonts w:eastAsiaTheme="minorEastAsia" w:cstheme="majorBidi"/>
          <w:color w:val="auto"/>
          <w:szCs w:val="24"/>
          <w:lang w:eastAsia="zh-CN"/>
        </w:rPr>
        <w:t xml:space="preserve">this should be considered as a repeat offence, and </w:t>
      </w:r>
      <w:r w:rsidR="00650E90" w:rsidRPr="003B3113">
        <w:rPr>
          <w:rFonts w:eastAsiaTheme="minorEastAsia" w:cstheme="majorBidi"/>
          <w:color w:val="auto"/>
          <w:szCs w:val="24"/>
          <w:lang w:eastAsia="zh-CN"/>
        </w:rPr>
        <w:t>a meeting of the Academic Misconduct Committee should be convened.</w:t>
      </w:r>
      <w:r w:rsidR="00D91FAE" w:rsidRPr="003B3113">
        <w:rPr>
          <w:rFonts w:eastAsiaTheme="minorEastAsia" w:cstheme="majorBidi"/>
          <w:color w:val="auto"/>
          <w:szCs w:val="24"/>
          <w:lang w:eastAsia="zh-CN"/>
        </w:rPr>
        <w:t xml:space="preserve"> </w:t>
      </w:r>
    </w:p>
    <w:p w14:paraId="112EF369" w14:textId="77777777" w:rsidR="00C63DFF" w:rsidRPr="003B3113" w:rsidRDefault="00C63DFF" w:rsidP="00650E90">
      <w:pPr>
        <w:rPr>
          <w:rFonts w:eastAsiaTheme="minorEastAsia" w:cstheme="majorBidi"/>
          <w:color w:val="auto"/>
          <w:szCs w:val="24"/>
          <w:lang w:eastAsia="zh-CN"/>
        </w:rPr>
      </w:pPr>
    </w:p>
    <w:p w14:paraId="4D6EBA5A" w14:textId="25097F71" w:rsidR="00C63DFF" w:rsidRPr="003B3113" w:rsidRDefault="007A7726" w:rsidP="00F60D61">
      <w:pPr>
        <w:rPr>
          <w:b/>
          <w:bCs/>
          <w:lang w:eastAsia="zh-CN"/>
        </w:rPr>
      </w:pPr>
      <w:r w:rsidRPr="003B3113">
        <w:rPr>
          <w:b/>
          <w:bCs/>
          <w:lang w:eastAsia="zh-CN"/>
        </w:rPr>
        <w:t>6.3.5</w:t>
      </w:r>
      <w:r w:rsidRPr="003B3113">
        <w:rPr>
          <w:lang w:eastAsia="zh-CN"/>
        </w:rPr>
        <w:tab/>
      </w:r>
      <w:r w:rsidRPr="003B3113">
        <w:rPr>
          <w:b/>
          <w:bCs/>
          <w:lang w:eastAsia="zh-CN"/>
        </w:rPr>
        <w:t>Serious (including repeat) Offences</w:t>
      </w:r>
    </w:p>
    <w:p w14:paraId="0479CA84" w14:textId="22B134F0" w:rsidR="000D0AC8" w:rsidRPr="003B3113" w:rsidRDefault="000D0AC8" w:rsidP="000D0AC8">
      <w:pPr>
        <w:pStyle w:val="Blockquote"/>
        <w:tabs>
          <w:tab w:val="left" w:pos="1134"/>
        </w:tabs>
        <w:autoSpaceDE w:val="0"/>
        <w:autoSpaceDN w:val="0"/>
        <w:adjustRightInd w:val="0"/>
        <w:spacing w:before="0" w:after="120"/>
        <w:ind w:left="1134" w:right="95" w:hanging="1134"/>
        <w:rPr>
          <w:rFonts w:ascii="Arial" w:eastAsiaTheme="minorEastAsia" w:hAnsi="Arial" w:cs="Arial"/>
          <w:szCs w:val="24"/>
          <w:lang w:eastAsia="zh-CN"/>
        </w:rPr>
      </w:pPr>
      <w:r w:rsidRPr="003B3113">
        <w:rPr>
          <w:rFonts w:ascii="Arial" w:eastAsiaTheme="minorEastAsia" w:hAnsi="Arial" w:cs="Arial"/>
          <w:sz w:val="22"/>
          <w:szCs w:val="24"/>
          <w:lang w:eastAsia="zh-CN"/>
        </w:rPr>
        <w:t>6.3.</w:t>
      </w:r>
      <w:r w:rsidR="00C63DFF" w:rsidRPr="003B3113">
        <w:rPr>
          <w:rFonts w:ascii="Arial" w:eastAsiaTheme="minorEastAsia" w:hAnsi="Arial" w:cs="Arial"/>
          <w:sz w:val="22"/>
          <w:szCs w:val="24"/>
          <w:lang w:eastAsia="zh-CN"/>
        </w:rPr>
        <w:t>5</w:t>
      </w:r>
      <w:r w:rsidRPr="003B3113">
        <w:rPr>
          <w:rFonts w:ascii="Arial" w:eastAsiaTheme="minorEastAsia" w:hAnsi="Arial" w:cs="Arial"/>
          <w:sz w:val="22"/>
          <w:szCs w:val="24"/>
          <w:lang w:eastAsia="zh-CN"/>
        </w:rPr>
        <w:t xml:space="preserve">.1 </w:t>
      </w:r>
      <w:r w:rsidRPr="003B3113">
        <w:rPr>
          <w:rFonts w:ascii="Arial" w:eastAsiaTheme="minorEastAsia" w:hAnsi="Arial" w:cs="Arial"/>
          <w:szCs w:val="24"/>
          <w:lang w:eastAsia="zh-CN"/>
        </w:rPr>
        <w:tab/>
        <w:t xml:space="preserve">Where the Chair of the Academic Misconduct Committee determines on the basis of the available evidence that the case should be treated as an alleged </w:t>
      </w:r>
      <w:r w:rsidRPr="003B3113">
        <w:rPr>
          <w:rFonts w:ascii="Arial" w:eastAsiaTheme="minorEastAsia" w:hAnsi="Arial" w:cs="Arial"/>
          <w:b/>
          <w:bCs/>
          <w:szCs w:val="24"/>
          <w:lang w:eastAsia="zh-CN"/>
        </w:rPr>
        <w:t>serious</w:t>
      </w:r>
      <w:r w:rsidRPr="003B3113">
        <w:rPr>
          <w:rFonts w:ascii="Arial" w:eastAsiaTheme="minorEastAsia" w:hAnsi="Arial" w:cs="Arial"/>
          <w:szCs w:val="24"/>
          <w:lang w:eastAsia="zh-CN"/>
        </w:rPr>
        <w:t xml:space="preserve"> offence they will ask the Secretary to convene the Academic Misconduct Committee to hear the case.</w:t>
      </w:r>
      <w:r w:rsidR="00650E90" w:rsidRPr="003B3113">
        <w:rPr>
          <w:rFonts w:ascii="Arial" w:eastAsiaTheme="minorEastAsia" w:hAnsi="Arial" w:cs="Arial"/>
          <w:szCs w:val="24"/>
          <w:lang w:eastAsia="zh-CN"/>
        </w:rPr>
        <w:t xml:space="preserve"> A</w:t>
      </w:r>
      <w:r w:rsidR="00650E90" w:rsidRPr="003B3113">
        <w:rPr>
          <w:rFonts w:ascii="Arial" w:eastAsiaTheme="minorEastAsia" w:hAnsi="Arial" w:cs="Arial"/>
          <w:color w:val="000000"/>
          <w:szCs w:val="24"/>
          <w:lang w:eastAsia="zh-CN"/>
        </w:rPr>
        <w:t xml:space="preserve"> </w:t>
      </w:r>
      <w:r w:rsidR="00650E90" w:rsidRPr="003B3113">
        <w:rPr>
          <w:rFonts w:ascii="Arial" w:eastAsiaTheme="minorEastAsia" w:hAnsi="Arial" w:cs="Arial"/>
          <w:szCs w:val="24"/>
          <w:lang w:eastAsia="zh-CN"/>
        </w:rPr>
        <w:t xml:space="preserve">penalty should be imposed from those available in </w:t>
      </w:r>
      <w:hyperlink r:id="rId20" w:anchor="annex-10" w:history="1">
        <w:r w:rsidR="00650E90" w:rsidRPr="003B3113">
          <w:rPr>
            <w:rStyle w:val="Hyperlink"/>
            <w:rFonts w:ascii="Arial" w:eastAsiaTheme="minorEastAsia" w:hAnsi="Arial" w:cs="Arial"/>
            <w:szCs w:val="24"/>
            <w:lang w:eastAsia="zh-CN"/>
          </w:rPr>
          <w:t>Ap</w:t>
        </w:r>
        <w:r w:rsidR="00650E90" w:rsidRPr="003B3113">
          <w:rPr>
            <w:rStyle w:val="Hyperlink"/>
            <w:rFonts w:ascii="Arial" w:eastAsiaTheme="minorEastAsia" w:hAnsi="Arial" w:cs="Arial"/>
            <w:szCs w:val="24"/>
            <w:lang w:eastAsia="zh-CN"/>
          </w:rPr>
          <w:t>p</w:t>
        </w:r>
        <w:r w:rsidR="00650E90" w:rsidRPr="003B3113">
          <w:rPr>
            <w:rStyle w:val="Hyperlink"/>
            <w:rFonts w:ascii="Arial" w:eastAsiaTheme="minorEastAsia" w:hAnsi="Arial" w:cs="Arial"/>
            <w:szCs w:val="24"/>
            <w:lang w:eastAsia="zh-CN"/>
          </w:rPr>
          <w:t>endix B</w:t>
        </w:r>
      </w:hyperlink>
      <w:r w:rsidR="00650E90" w:rsidRPr="003B3113">
        <w:rPr>
          <w:rFonts w:ascii="Arial" w:eastAsiaTheme="minorEastAsia" w:hAnsi="Arial" w:cs="Arial"/>
          <w:szCs w:val="24"/>
          <w:lang w:eastAsia="zh-CN"/>
        </w:rPr>
        <w:t xml:space="preserve"> (normally, p</w:t>
      </w:r>
      <w:r w:rsidR="00650E90" w:rsidRPr="003B3113">
        <w:rPr>
          <w:rFonts w:ascii="Arial" w:eastAsiaTheme="minorEastAsia" w:hAnsi="Arial" w:cs="Arial"/>
          <w:bCs/>
          <w:szCs w:val="24"/>
          <w:lang w:eastAsia="zh-CN"/>
        </w:rPr>
        <w:t>enalty categories D-E</w:t>
      </w:r>
      <w:r w:rsidR="00650E90" w:rsidRPr="003B3113">
        <w:rPr>
          <w:rFonts w:ascii="Arial" w:eastAsiaTheme="minorEastAsia" w:hAnsi="Arial" w:cs="Arial"/>
          <w:szCs w:val="24"/>
          <w:lang w:eastAsia="zh-CN"/>
        </w:rPr>
        <w:t>);</w:t>
      </w:r>
    </w:p>
    <w:p w14:paraId="4F5AE106" w14:textId="5F2D0883" w:rsidR="000D0AC8" w:rsidRPr="003B3113" w:rsidRDefault="000D0AC8" w:rsidP="3390E8E7">
      <w:pPr>
        <w:tabs>
          <w:tab w:val="left" w:pos="1134"/>
        </w:tabs>
        <w:ind w:left="1134" w:right="95" w:hanging="1134"/>
        <w:rPr>
          <w:rFonts w:eastAsiaTheme="minorEastAsia"/>
          <w:snapToGrid w:val="0"/>
          <w:lang w:eastAsia="zh-CN"/>
        </w:rPr>
      </w:pPr>
      <w:r w:rsidRPr="003B3113">
        <w:rPr>
          <w:rFonts w:eastAsiaTheme="minorEastAsia"/>
          <w:sz w:val="22"/>
          <w:lang w:eastAsia="zh-CN"/>
        </w:rPr>
        <w:t>6.3.</w:t>
      </w:r>
      <w:r w:rsidR="007A7726" w:rsidRPr="003B3113">
        <w:rPr>
          <w:rFonts w:eastAsiaTheme="minorEastAsia"/>
          <w:sz w:val="22"/>
          <w:lang w:eastAsia="zh-CN"/>
        </w:rPr>
        <w:t>5</w:t>
      </w:r>
      <w:r w:rsidRPr="003B3113">
        <w:rPr>
          <w:rFonts w:eastAsiaTheme="minorEastAsia"/>
          <w:sz w:val="22"/>
          <w:lang w:eastAsia="zh-CN"/>
        </w:rPr>
        <w:t xml:space="preserve">.2 </w:t>
      </w:r>
      <w:r w:rsidRPr="003B3113">
        <w:rPr>
          <w:rFonts w:eastAsiaTheme="minorEastAsia"/>
          <w:szCs w:val="24"/>
          <w:lang w:eastAsia="zh-CN"/>
        </w:rPr>
        <w:tab/>
      </w:r>
      <w:r w:rsidR="007A7726" w:rsidRPr="003B3113">
        <w:rPr>
          <w:rFonts w:eastAsiaTheme="minorEastAsia"/>
          <w:szCs w:val="24"/>
          <w:lang w:eastAsia="zh-CN"/>
        </w:rPr>
        <w:t>The Secretary will inform the student of the outcome of their case.</w:t>
      </w:r>
    </w:p>
    <w:p w14:paraId="6C77906C" w14:textId="149AA3EB" w:rsidR="000D0AC8" w:rsidRPr="003B3113" w:rsidRDefault="000D0AC8" w:rsidP="000D0AC8">
      <w:pPr>
        <w:pStyle w:val="Blockquote"/>
        <w:tabs>
          <w:tab w:val="left" w:pos="426"/>
          <w:tab w:val="left" w:pos="1134"/>
        </w:tabs>
        <w:autoSpaceDE w:val="0"/>
        <w:autoSpaceDN w:val="0"/>
        <w:adjustRightInd w:val="0"/>
        <w:spacing w:before="0" w:after="120"/>
        <w:ind w:left="1134" w:right="95" w:hanging="1134"/>
        <w:rPr>
          <w:rFonts w:ascii="Arial" w:eastAsiaTheme="minorEastAsia" w:hAnsi="Arial" w:cs="Arial"/>
          <w:szCs w:val="24"/>
          <w:lang w:eastAsia="zh-CN"/>
        </w:rPr>
      </w:pPr>
      <w:r w:rsidRPr="003B3113">
        <w:rPr>
          <w:rFonts w:ascii="Arial" w:eastAsiaTheme="minorEastAsia" w:hAnsi="Arial" w:cs="Arial"/>
          <w:sz w:val="22"/>
          <w:szCs w:val="24"/>
          <w:lang w:eastAsia="zh-CN"/>
        </w:rPr>
        <w:t>6.3.</w:t>
      </w:r>
      <w:r w:rsidR="007A7726" w:rsidRPr="003B3113">
        <w:rPr>
          <w:rFonts w:ascii="Arial" w:eastAsiaTheme="minorEastAsia" w:hAnsi="Arial" w:cs="Arial"/>
          <w:sz w:val="22"/>
          <w:szCs w:val="24"/>
          <w:lang w:eastAsia="zh-CN"/>
        </w:rPr>
        <w:t>5</w:t>
      </w:r>
      <w:r w:rsidRPr="003B3113">
        <w:rPr>
          <w:rFonts w:ascii="Arial" w:eastAsiaTheme="minorEastAsia" w:hAnsi="Arial" w:cs="Arial"/>
          <w:sz w:val="22"/>
          <w:szCs w:val="24"/>
          <w:lang w:eastAsia="zh-CN"/>
        </w:rPr>
        <w:t xml:space="preserve">.3 </w:t>
      </w:r>
      <w:r w:rsidRPr="003B3113">
        <w:rPr>
          <w:rFonts w:ascii="Arial" w:eastAsiaTheme="minorEastAsia" w:hAnsi="Arial" w:cs="Arial"/>
          <w:szCs w:val="24"/>
          <w:lang w:eastAsia="zh-CN"/>
        </w:rPr>
        <w:tab/>
      </w:r>
      <w:bookmarkStart w:id="19" w:name="_Hlk104197350"/>
      <w:r w:rsidR="007A7726" w:rsidRPr="003B3113">
        <w:rPr>
          <w:rFonts w:ascii="Arial" w:eastAsiaTheme="minorEastAsia" w:hAnsi="Arial" w:cs="Arial"/>
          <w:szCs w:val="24"/>
          <w:lang w:eastAsia="zh-CN"/>
        </w:rPr>
        <w:t>The Secretary will inform the Chair of the relevant Board of Examiners of the decision of the Academic Misconduct Committee for its information Boards of Examiners will accept the decision of the Academic Misconduct Committee and may not reopen the case or vary the penalty prescribed.</w:t>
      </w:r>
    </w:p>
    <w:bookmarkEnd w:id="19"/>
    <w:p w14:paraId="41EC78FE" w14:textId="412F17AA" w:rsidR="000D0AC8" w:rsidRPr="003B3113" w:rsidRDefault="000D0AC8" w:rsidP="000D0AC8">
      <w:pPr>
        <w:ind w:left="1134" w:right="95" w:hanging="1134"/>
        <w:rPr>
          <w:rFonts w:eastAsiaTheme="minorEastAsia"/>
          <w:szCs w:val="24"/>
          <w:lang w:eastAsia="zh-CN"/>
        </w:rPr>
      </w:pPr>
      <w:r w:rsidRPr="003B3113">
        <w:rPr>
          <w:rFonts w:eastAsiaTheme="minorEastAsia"/>
          <w:sz w:val="22"/>
          <w:szCs w:val="24"/>
          <w:lang w:eastAsia="zh-CN"/>
        </w:rPr>
        <w:t>6.3.</w:t>
      </w:r>
      <w:r w:rsidR="007A7726" w:rsidRPr="003B3113">
        <w:rPr>
          <w:rFonts w:eastAsiaTheme="minorEastAsia"/>
          <w:sz w:val="22"/>
          <w:szCs w:val="24"/>
          <w:lang w:eastAsia="zh-CN"/>
        </w:rPr>
        <w:t>5</w:t>
      </w:r>
      <w:r w:rsidRPr="003B3113">
        <w:rPr>
          <w:rFonts w:eastAsiaTheme="minorEastAsia"/>
          <w:sz w:val="22"/>
          <w:szCs w:val="24"/>
          <w:lang w:eastAsia="zh-CN"/>
        </w:rPr>
        <w:t>.4</w:t>
      </w:r>
      <w:r w:rsidRPr="003B3113">
        <w:rPr>
          <w:rFonts w:eastAsiaTheme="minorEastAsia"/>
          <w:szCs w:val="24"/>
          <w:lang w:eastAsia="zh-CN"/>
        </w:rPr>
        <w:tab/>
      </w:r>
      <w:r w:rsidR="00EE46F1" w:rsidRPr="003B3113">
        <w:rPr>
          <w:rFonts w:eastAsiaTheme="minorEastAsia"/>
          <w:szCs w:val="24"/>
          <w:lang w:eastAsia="zh-CN"/>
        </w:rPr>
        <w:t>In receiving the outcome of the Academic Misconduct Committee, the student will be informed of their right to appeal as per section 9 below.</w:t>
      </w:r>
      <w:r w:rsidRPr="003B3113">
        <w:rPr>
          <w:rFonts w:eastAsiaTheme="minorEastAsia"/>
          <w:szCs w:val="24"/>
          <w:lang w:eastAsia="zh-CN"/>
        </w:rPr>
        <w:t xml:space="preserve"> </w:t>
      </w:r>
    </w:p>
    <w:p w14:paraId="27EA888F" w14:textId="35E5007E" w:rsidR="000D0AC8" w:rsidRPr="003B3113" w:rsidRDefault="000D0AC8" w:rsidP="000D0AC8">
      <w:pPr>
        <w:pStyle w:val="Blockquote"/>
        <w:tabs>
          <w:tab w:val="left" w:pos="1134"/>
        </w:tabs>
        <w:autoSpaceDE w:val="0"/>
        <w:autoSpaceDN w:val="0"/>
        <w:adjustRightInd w:val="0"/>
        <w:spacing w:before="0" w:after="120"/>
        <w:ind w:left="1134" w:right="95" w:hanging="1134"/>
        <w:rPr>
          <w:rFonts w:ascii="Arial" w:eastAsiaTheme="minorEastAsia" w:hAnsi="Arial" w:cs="Arial"/>
          <w:szCs w:val="24"/>
          <w:lang w:eastAsia="zh-CN"/>
        </w:rPr>
      </w:pPr>
      <w:r w:rsidRPr="003B3113">
        <w:rPr>
          <w:rFonts w:ascii="Arial" w:eastAsiaTheme="minorEastAsia" w:hAnsi="Arial" w:cs="Arial"/>
          <w:sz w:val="22"/>
          <w:szCs w:val="24"/>
          <w:lang w:eastAsia="zh-CN"/>
        </w:rPr>
        <w:t>6.3.</w:t>
      </w:r>
      <w:r w:rsidR="007A7726" w:rsidRPr="003B3113">
        <w:rPr>
          <w:rFonts w:ascii="Arial" w:eastAsiaTheme="minorEastAsia" w:hAnsi="Arial" w:cs="Arial"/>
          <w:sz w:val="22"/>
          <w:szCs w:val="24"/>
          <w:lang w:eastAsia="zh-CN"/>
        </w:rPr>
        <w:t>5</w:t>
      </w:r>
      <w:r w:rsidRPr="003B3113">
        <w:rPr>
          <w:rFonts w:ascii="Arial" w:eastAsiaTheme="minorEastAsia" w:hAnsi="Arial" w:cs="Arial"/>
          <w:sz w:val="22"/>
          <w:szCs w:val="24"/>
          <w:lang w:eastAsia="zh-CN"/>
        </w:rPr>
        <w:t>.5</w:t>
      </w:r>
      <w:r w:rsidRPr="003B3113">
        <w:rPr>
          <w:rFonts w:ascii="Arial" w:eastAsiaTheme="minorEastAsia" w:hAnsi="Arial" w:cs="Arial"/>
          <w:szCs w:val="24"/>
          <w:lang w:eastAsia="zh-CN"/>
        </w:rPr>
        <w:tab/>
      </w:r>
      <w:r w:rsidR="00EE46F1" w:rsidRPr="003B3113">
        <w:rPr>
          <w:rFonts w:ascii="Arial" w:eastAsiaTheme="minorEastAsia" w:hAnsi="Arial" w:cs="Arial"/>
          <w:szCs w:val="24"/>
          <w:lang w:eastAsia="zh-CN"/>
        </w:rPr>
        <w:t>The final outcome for the allegation of academic misconduct will be recorded on the Academic Misconduct Referral Form. The form shall be held on file by the Secretary to the Academic Misconduct Committee.</w:t>
      </w:r>
    </w:p>
    <w:p w14:paraId="7F4EB13D" w14:textId="23F28CD2" w:rsidR="000D0AC8" w:rsidRPr="003B3113" w:rsidRDefault="000D0AC8" w:rsidP="00EE46F1">
      <w:pPr>
        <w:ind w:left="1134" w:right="95" w:hanging="1134"/>
        <w:rPr>
          <w:rFonts w:eastAsiaTheme="minorEastAsia"/>
          <w:szCs w:val="24"/>
          <w:lang w:eastAsia="zh-CN"/>
        </w:rPr>
      </w:pPr>
      <w:r w:rsidRPr="003B3113">
        <w:rPr>
          <w:rFonts w:eastAsiaTheme="minorEastAsia"/>
          <w:sz w:val="22"/>
          <w:szCs w:val="24"/>
          <w:lang w:eastAsia="zh-CN"/>
        </w:rPr>
        <w:lastRenderedPageBreak/>
        <w:t>6.3.</w:t>
      </w:r>
      <w:r w:rsidR="007A7726" w:rsidRPr="003B3113">
        <w:rPr>
          <w:rFonts w:eastAsiaTheme="minorEastAsia"/>
          <w:sz w:val="22"/>
          <w:szCs w:val="24"/>
          <w:lang w:eastAsia="zh-CN"/>
        </w:rPr>
        <w:t>5</w:t>
      </w:r>
      <w:r w:rsidRPr="003B3113">
        <w:rPr>
          <w:rFonts w:eastAsiaTheme="minorEastAsia"/>
          <w:sz w:val="22"/>
          <w:szCs w:val="24"/>
          <w:lang w:eastAsia="zh-CN"/>
        </w:rPr>
        <w:t>.6</w:t>
      </w:r>
      <w:r w:rsidRPr="003B3113">
        <w:rPr>
          <w:rFonts w:eastAsiaTheme="minorEastAsia"/>
          <w:szCs w:val="24"/>
          <w:lang w:eastAsia="zh-CN"/>
        </w:rPr>
        <w:tab/>
      </w:r>
      <w:r w:rsidR="00EE46F1" w:rsidRPr="003B3113">
        <w:rPr>
          <w:rFonts w:eastAsiaTheme="minorEastAsia"/>
          <w:szCs w:val="24"/>
          <w:u w:val="single"/>
          <w:lang w:eastAsia="zh-CN"/>
        </w:rPr>
        <w:t>Understanding and Avoiding Plagiarism module</w:t>
      </w:r>
      <w:r w:rsidR="00EE46F1" w:rsidRPr="003B3113">
        <w:rPr>
          <w:rFonts w:eastAsiaTheme="minorEastAsia"/>
          <w:szCs w:val="24"/>
          <w:lang w:eastAsia="zh-CN"/>
        </w:rPr>
        <w:t xml:space="preserve"> – Other than where a student’s registration is terminated there is a requirement for the module to be completed for acts of academic misconduct where a penalty has been applied for a significant or serious offence.</w:t>
      </w:r>
      <w:r w:rsidR="00EE46F1" w:rsidRPr="003B3113">
        <w:rPr>
          <w:rFonts w:eastAsiaTheme="minorEastAsia"/>
          <w:szCs w:val="24"/>
          <w:vertAlign w:val="superscript"/>
          <w:lang w:eastAsia="zh-CN"/>
        </w:rPr>
        <w:footnoteReference w:id="9"/>
      </w:r>
      <w:r w:rsidRPr="003B3113">
        <w:rPr>
          <w:rFonts w:eastAsiaTheme="minorEastAsia"/>
          <w:szCs w:val="24"/>
          <w:lang w:eastAsia="zh-CN"/>
        </w:rPr>
        <w:t xml:space="preserve"> </w:t>
      </w:r>
      <w:r w:rsidRPr="003B3113">
        <w:rPr>
          <w:rFonts w:eastAsiaTheme="minorEastAsia"/>
          <w:szCs w:val="24"/>
          <w:lang w:eastAsia="zh-CN"/>
        </w:rPr>
        <w:tab/>
      </w:r>
    </w:p>
    <w:p w14:paraId="08F25FAF" w14:textId="77777777" w:rsidR="000D0AC8" w:rsidRPr="003B3113" w:rsidRDefault="000D0AC8" w:rsidP="00EE46F1">
      <w:pPr>
        <w:ind w:right="95"/>
        <w:jc w:val="both"/>
        <w:rPr>
          <w:rFonts w:eastAsiaTheme="minorEastAsia"/>
          <w:szCs w:val="24"/>
          <w:lang w:eastAsia="zh-CN"/>
        </w:rPr>
      </w:pPr>
    </w:p>
    <w:p w14:paraId="554D6D0D" w14:textId="77777777" w:rsidR="000D0AC8" w:rsidRPr="003B3113" w:rsidRDefault="000D0AC8" w:rsidP="000D0AC8">
      <w:pPr>
        <w:pStyle w:val="Heading1"/>
        <w:rPr>
          <w:rFonts w:eastAsiaTheme="minorEastAsia"/>
          <w:snapToGrid w:val="0"/>
          <w:lang w:eastAsia="zh-CN"/>
        </w:rPr>
      </w:pPr>
      <w:bookmarkStart w:id="20" w:name="_Toc82004251"/>
      <w:r w:rsidRPr="003B3113">
        <w:rPr>
          <w:rFonts w:eastAsiaTheme="minorEastAsia"/>
          <w:snapToGrid w:val="0"/>
          <w:lang w:eastAsia="zh-CN"/>
        </w:rPr>
        <w:t>Procedures for Academic Misconduct Committees</w:t>
      </w:r>
      <w:bookmarkEnd w:id="20"/>
      <w:r w:rsidRPr="003B3113">
        <w:rPr>
          <w:rFonts w:eastAsiaTheme="minorEastAsia"/>
          <w:snapToGrid w:val="0"/>
          <w:lang w:eastAsia="zh-CN"/>
        </w:rPr>
        <w:t xml:space="preserve"> </w:t>
      </w:r>
    </w:p>
    <w:p w14:paraId="165D7992" w14:textId="77777777" w:rsidR="000D0AC8" w:rsidRPr="003B3113" w:rsidRDefault="000D0AC8" w:rsidP="000D0AC8">
      <w:pPr>
        <w:pStyle w:val="ListParagraph"/>
        <w:numPr>
          <w:ilvl w:val="1"/>
          <w:numId w:val="12"/>
        </w:numPr>
        <w:tabs>
          <w:tab w:val="left" w:pos="284"/>
        </w:tabs>
        <w:spacing w:after="120" w:line="240" w:lineRule="auto"/>
        <w:ind w:left="567" w:right="95" w:hanging="567"/>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 xml:space="preserve">The following procedures should be observed in operating Academic Misconduct Committees. </w:t>
      </w:r>
    </w:p>
    <w:p w14:paraId="1B0D9475" w14:textId="0AB95A66"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The student shall be informed by the Secretary of the date on which the Academic Misconduct Committee will consider the case</w:t>
      </w:r>
      <w:r w:rsidR="00970041" w:rsidRPr="003B3113">
        <w:rPr>
          <w:rFonts w:ascii="Arial" w:eastAsiaTheme="minorEastAsia" w:hAnsi="Arial" w:cs="Arial"/>
          <w:snapToGrid w:val="0"/>
          <w:szCs w:val="24"/>
          <w:lang w:eastAsia="zh-CN"/>
        </w:rPr>
        <w:t xml:space="preserve">, </w:t>
      </w:r>
      <w:r w:rsidR="0032328C" w:rsidRPr="003B3113">
        <w:rPr>
          <w:rFonts w:ascii="Arial" w:eastAsiaTheme="minorEastAsia" w:hAnsi="Arial" w:cs="Arial"/>
          <w:snapToGrid w:val="0"/>
          <w:szCs w:val="24"/>
          <w:lang w:eastAsia="zh-CN"/>
        </w:rPr>
        <w:t xml:space="preserve">information about who will be </w:t>
      </w:r>
      <w:r w:rsidR="00C776DE">
        <w:rPr>
          <w:rFonts w:ascii="Arial" w:eastAsiaTheme="minorEastAsia" w:hAnsi="Arial" w:cs="Arial"/>
          <w:snapToGrid w:val="0"/>
          <w:szCs w:val="24"/>
          <w:lang w:eastAsia="zh-CN"/>
        </w:rPr>
        <w:t>a Committee member</w:t>
      </w:r>
      <w:r w:rsidR="00BD5C53" w:rsidRPr="003B3113">
        <w:rPr>
          <w:rFonts w:ascii="Arial" w:eastAsiaTheme="minorEastAsia" w:hAnsi="Arial" w:cs="Arial"/>
          <w:snapToGrid w:val="0"/>
          <w:szCs w:val="24"/>
          <w:lang w:eastAsia="zh-CN"/>
        </w:rPr>
        <w:t>,</w:t>
      </w:r>
      <w:r w:rsidR="00E95D5A" w:rsidRPr="003B3113">
        <w:rPr>
          <w:rFonts w:ascii="Arial" w:eastAsiaTheme="minorEastAsia" w:hAnsi="Arial" w:cs="Arial"/>
          <w:snapToGrid w:val="0"/>
          <w:szCs w:val="24"/>
          <w:lang w:eastAsia="zh-CN"/>
        </w:rPr>
        <w:t xml:space="preserve"> </w:t>
      </w:r>
      <w:r w:rsidR="00970041" w:rsidRPr="003B3113">
        <w:rPr>
          <w:rFonts w:ascii="Arial" w:eastAsiaTheme="minorEastAsia" w:hAnsi="Arial" w:cs="Arial"/>
          <w:snapToGrid w:val="0"/>
          <w:szCs w:val="24"/>
          <w:lang w:eastAsia="zh-CN"/>
        </w:rPr>
        <w:t>and</w:t>
      </w:r>
      <w:r w:rsidR="00E95D5A" w:rsidRPr="003B3113">
        <w:rPr>
          <w:rFonts w:ascii="Arial" w:eastAsiaTheme="minorEastAsia" w:hAnsi="Arial" w:cs="Arial"/>
          <w:snapToGrid w:val="0"/>
          <w:szCs w:val="24"/>
          <w:lang w:eastAsia="zh-CN"/>
        </w:rPr>
        <w:t xml:space="preserve"> a copy of the information to be considered</w:t>
      </w:r>
      <w:r w:rsidRPr="003B3113">
        <w:rPr>
          <w:rFonts w:ascii="Arial" w:eastAsiaTheme="minorEastAsia" w:hAnsi="Arial" w:cs="Arial"/>
          <w:snapToGrid w:val="0"/>
          <w:szCs w:val="24"/>
          <w:lang w:eastAsia="zh-CN"/>
        </w:rPr>
        <w:t>.</w:t>
      </w:r>
    </w:p>
    <w:p w14:paraId="73050BBE" w14:textId="77777777"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zCs w:val="24"/>
          <w:lang w:eastAsia="zh-CN"/>
        </w:rPr>
      </w:pPr>
      <w:r w:rsidRPr="003B3113">
        <w:rPr>
          <w:rFonts w:ascii="Arial" w:eastAsiaTheme="minorEastAsia" w:hAnsi="Arial" w:cs="Arial"/>
          <w:snapToGrid w:val="0"/>
          <w:szCs w:val="24"/>
          <w:lang w:eastAsia="zh-CN"/>
        </w:rPr>
        <w:t>Students will be informed that they may submit evidence to the Committee in writing or, where the Chair considers a hearing in person appropriate, during the hearing.</w:t>
      </w:r>
    </w:p>
    <w:p w14:paraId="23A05D8E" w14:textId="77777777"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Where the evidence suggests that the case will be complex or that the outcome might potentially lead to serious consequences for the student (i.e. category E penalties such as Termination of Studies), it would be appropriate for the Chair to indicate that a hearing in person will be staged. Students will be informed by the Secretary that the case will proceed via a hearing and for these reasons.</w:t>
      </w:r>
    </w:p>
    <w:p w14:paraId="5A31C8DB" w14:textId="77777777"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zCs w:val="24"/>
          <w:lang w:eastAsia="zh-CN"/>
        </w:rPr>
      </w:pPr>
      <w:r w:rsidRPr="003B3113">
        <w:rPr>
          <w:rFonts w:ascii="Arial" w:eastAsiaTheme="minorEastAsia" w:hAnsi="Arial" w:cs="Arial"/>
          <w:snapToGrid w:val="0"/>
          <w:szCs w:val="24"/>
          <w:lang w:eastAsia="zh-CN"/>
        </w:rPr>
        <w:t>Except where the Chair decides that evidence provided by either party should be confidential to the Committee, students and Committee members will each be provided with copies of the written evidence submitted by the other and, where a hearing in person is held, they will both be permitted to hear the other's evidence.</w:t>
      </w:r>
    </w:p>
    <w:p w14:paraId="42F36335" w14:textId="236D92AF"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8"/>
          <w:lang w:eastAsia="zh-CN"/>
        </w:rPr>
        <w:t xml:space="preserve">Where a student attends a hearing of the Academic Misconduct Committee, they may be accompanied by a member of staff or a student of the University or a member of staff of the Students' Union or a relative. </w:t>
      </w:r>
      <w:r w:rsidRPr="003B3113">
        <w:rPr>
          <w:rFonts w:ascii="Arial" w:eastAsiaTheme="minorEastAsia" w:hAnsi="Arial" w:cs="Arial"/>
          <w:szCs w:val="28"/>
          <w:lang w:eastAsia="zh-CN"/>
        </w:rPr>
        <w:t xml:space="preserve">Where a student representative attends a hearing as a </w:t>
      </w:r>
      <w:r w:rsidR="00C776DE">
        <w:rPr>
          <w:rFonts w:ascii="Arial" w:eastAsiaTheme="minorEastAsia" w:hAnsi="Arial" w:cs="Arial"/>
          <w:szCs w:val="28"/>
          <w:lang w:eastAsia="zh-CN"/>
        </w:rPr>
        <w:t>Committee</w:t>
      </w:r>
      <w:r w:rsidR="00C776DE" w:rsidRPr="003B3113">
        <w:rPr>
          <w:rFonts w:ascii="Arial" w:eastAsiaTheme="minorEastAsia" w:hAnsi="Arial" w:cs="Arial"/>
          <w:szCs w:val="28"/>
          <w:lang w:eastAsia="zh-CN"/>
        </w:rPr>
        <w:t xml:space="preserve"> </w:t>
      </w:r>
      <w:r w:rsidRPr="003B3113">
        <w:rPr>
          <w:rFonts w:ascii="Arial" w:eastAsiaTheme="minorEastAsia" w:hAnsi="Arial" w:cs="Arial"/>
          <w:szCs w:val="28"/>
          <w:lang w:eastAsia="zh-CN"/>
        </w:rPr>
        <w:t xml:space="preserve">member, it will not be their role to provide guidance or support to those students whose work or behaviour is the subject of the allegations under review. Where such support is required it must be supplied by an individual who is not a </w:t>
      </w:r>
      <w:r w:rsidR="00C776DE">
        <w:rPr>
          <w:rFonts w:ascii="Arial" w:eastAsiaTheme="minorEastAsia" w:hAnsi="Arial" w:cs="Arial"/>
          <w:szCs w:val="28"/>
          <w:lang w:eastAsia="zh-CN"/>
        </w:rPr>
        <w:t>Committee</w:t>
      </w:r>
      <w:r w:rsidR="00C776DE" w:rsidRPr="003B3113">
        <w:rPr>
          <w:rFonts w:ascii="Arial" w:eastAsiaTheme="minorEastAsia" w:hAnsi="Arial" w:cs="Arial"/>
          <w:szCs w:val="28"/>
          <w:lang w:eastAsia="zh-CN"/>
        </w:rPr>
        <w:t xml:space="preserve"> </w:t>
      </w:r>
      <w:r w:rsidRPr="003B3113">
        <w:rPr>
          <w:rFonts w:ascii="Arial" w:eastAsiaTheme="minorEastAsia" w:hAnsi="Arial" w:cs="Arial"/>
          <w:szCs w:val="28"/>
          <w:lang w:eastAsia="zh-CN"/>
        </w:rPr>
        <w:t>member.</w:t>
      </w:r>
    </w:p>
    <w:p w14:paraId="0E31C671" w14:textId="77777777"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lastRenderedPageBreak/>
        <w:t>Hearings are not legal proceedings and a student may not normally be accompanied by a legal representative, even if the legal representative is a member of staff or a student of the University or a member of staff of the Students' Union or a relative. However, in complex disciplinary cases, or cases where the outcome can potentially lead to a serious consequence, (i.e. category E penalties such as Termination of Studies) students are permitted to have legal representation.</w:t>
      </w:r>
    </w:p>
    <w:p w14:paraId="26969CE4" w14:textId="77777777"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Students must give the Chair of the Academic Misconduct Committee advance notice where they intend to use legal representation, so that the University can support the Academic Misconduct Committee in obtaining its own legal advice/support.</w:t>
      </w:r>
    </w:p>
    <w:p w14:paraId="7B0DA75F" w14:textId="77777777"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Where legal representation is required by both parties, the date of the Academic Misconduct Committee hearing may need to be amended, taking into account that the consideration of allegations should be completed within 40 working days (see section 3.4).</w:t>
      </w:r>
    </w:p>
    <w:p w14:paraId="55DAF1D4" w14:textId="77777777"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Where a student does not attend an Academic Misconduct Committee hearing on the scheduled date without good reason, they will have no further right of redress within the University’s appeals procedures.</w:t>
      </w:r>
    </w:p>
    <w:p w14:paraId="4B7C37D8" w14:textId="77777777"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Where non-attendance is found to be for good reason, the Chair will reconvene the Committee at a later date, taking into account that the consideration of allegations should be completed within 40 working days (see section 3.4).</w:t>
      </w:r>
    </w:p>
    <w:p w14:paraId="77772D89" w14:textId="77777777"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The Chair shall have the right to decide that evidence submitted in person or in writing should be ignored by the Committee on the grounds that it is irrelevant or inappropriate and shall give reasons for doing so.</w:t>
      </w:r>
    </w:p>
    <w:p w14:paraId="321AD955" w14:textId="77777777" w:rsidR="000D0AC8" w:rsidRPr="003B3113" w:rsidRDefault="000D0AC8" w:rsidP="000D0AC8">
      <w:pPr>
        <w:pStyle w:val="ListParagraph"/>
        <w:numPr>
          <w:ilvl w:val="2"/>
          <w:numId w:val="18"/>
        </w:numPr>
        <w:tabs>
          <w:tab w:val="left" w:pos="284"/>
        </w:tabs>
        <w:spacing w:after="120" w:line="240" w:lineRule="auto"/>
        <w:ind w:left="851" w:right="96" w:hanging="851"/>
        <w:contextualSpacing w:val="0"/>
        <w:rPr>
          <w:rFonts w:ascii="Arial" w:eastAsiaTheme="minorEastAsia" w:hAnsi="Arial" w:cs="Arial"/>
          <w:snapToGrid w:val="0"/>
          <w:szCs w:val="24"/>
          <w:lang w:eastAsia="zh-CN"/>
        </w:rPr>
      </w:pPr>
      <w:r w:rsidRPr="003B3113">
        <w:rPr>
          <w:rFonts w:ascii="Arial" w:eastAsiaTheme="minorEastAsia" w:hAnsi="Arial" w:cs="Arial"/>
          <w:snapToGrid w:val="0"/>
          <w:szCs w:val="24"/>
          <w:lang w:eastAsia="zh-CN"/>
        </w:rPr>
        <w:t>The Secretary shall be responsible for ensuring that a confidential record is kept of all cases. The University is obliged to release details relating to academic discipline offences if these are explicitly requested by prospective employers as part of an academic reference or where disclosure is an obligatory professional requirement.</w:t>
      </w:r>
    </w:p>
    <w:p w14:paraId="4B104F65" w14:textId="77777777" w:rsidR="000D0AC8" w:rsidRPr="003B3113" w:rsidRDefault="000D0AC8" w:rsidP="000D0AC8">
      <w:pPr>
        <w:pStyle w:val="ListParagraph"/>
        <w:spacing w:after="120" w:line="240" w:lineRule="auto"/>
        <w:ind w:left="1570" w:right="95"/>
        <w:contextualSpacing w:val="0"/>
        <w:rPr>
          <w:rFonts w:ascii="Arial" w:eastAsiaTheme="minorEastAsia" w:hAnsi="Arial" w:cs="Arial"/>
          <w:snapToGrid w:val="0"/>
          <w:szCs w:val="24"/>
          <w:lang w:eastAsia="zh-CN"/>
        </w:rPr>
      </w:pPr>
    </w:p>
    <w:p w14:paraId="4BC2B466" w14:textId="77777777" w:rsidR="000D0AC8" w:rsidRPr="003B3113" w:rsidRDefault="000D0AC8" w:rsidP="000D0AC8">
      <w:pPr>
        <w:pStyle w:val="Heading1"/>
        <w:rPr>
          <w:rFonts w:eastAsiaTheme="minorEastAsia"/>
          <w:snapToGrid w:val="0"/>
          <w:lang w:eastAsia="zh-CN"/>
        </w:rPr>
      </w:pPr>
      <w:bookmarkStart w:id="21" w:name="_Toc82004252"/>
      <w:r w:rsidRPr="003B3113">
        <w:rPr>
          <w:rFonts w:eastAsiaTheme="minorEastAsia"/>
          <w:snapToGrid w:val="0"/>
          <w:lang w:eastAsia="zh-CN"/>
        </w:rPr>
        <w:t>Other Matters to Note</w:t>
      </w:r>
      <w:bookmarkEnd w:id="21"/>
    </w:p>
    <w:p w14:paraId="078F9DAD" w14:textId="44C65D21" w:rsidR="000D0AC8" w:rsidRPr="003B3113" w:rsidRDefault="000D0AC8" w:rsidP="000D0AC8">
      <w:pPr>
        <w:pStyle w:val="ListParagraph"/>
        <w:numPr>
          <w:ilvl w:val="1"/>
          <w:numId w:val="17"/>
        </w:numPr>
        <w:spacing w:after="120" w:line="240" w:lineRule="auto"/>
        <w:ind w:left="567" w:right="95" w:hanging="567"/>
        <w:contextualSpacing w:val="0"/>
        <w:rPr>
          <w:rFonts w:ascii="Arial" w:eastAsiaTheme="minorEastAsia" w:hAnsi="Arial" w:cs="Arial"/>
          <w:szCs w:val="24"/>
          <w:lang w:eastAsia="zh-CN"/>
        </w:rPr>
      </w:pPr>
      <w:r w:rsidRPr="003B3113">
        <w:rPr>
          <w:rFonts w:ascii="Arial" w:eastAsiaTheme="minorEastAsia" w:hAnsi="Arial" w:cs="Arial"/>
          <w:szCs w:val="24"/>
          <w:u w:val="single"/>
          <w:lang w:eastAsia="zh-CN"/>
        </w:rPr>
        <w:t>Formal Written Warning</w:t>
      </w:r>
      <w:r w:rsidRPr="003B3113">
        <w:rPr>
          <w:rFonts w:ascii="Arial" w:eastAsiaTheme="minorEastAsia" w:hAnsi="Arial" w:cs="Arial"/>
          <w:szCs w:val="24"/>
          <w:lang w:eastAsia="zh-CN"/>
        </w:rPr>
        <w:t xml:space="preserve"> – a formal warning</w:t>
      </w:r>
      <w:r w:rsidR="00E0004D" w:rsidRPr="003B3113">
        <w:rPr>
          <w:rFonts w:ascii="Arial" w:eastAsiaTheme="minorEastAsia" w:hAnsi="Arial" w:cs="Arial"/>
          <w:szCs w:val="24"/>
          <w:lang w:eastAsia="zh-CN"/>
        </w:rPr>
        <w:t xml:space="preserve"> letter</w:t>
      </w:r>
      <w:r w:rsidRPr="003B3113">
        <w:rPr>
          <w:rFonts w:ascii="Arial" w:eastAsiaTheme="minorEastAsia" w:hAnsi="Arial" w:cs="Arial"/>
          <w:szCs w:val="24"/>
          <w:lang w:eastAsia="zh-CN"/>
        </w:rPr>
        <w:t xml:space="preserve"> will be sent to all students where it is found that academic</w:t>
      </w:r>
      <w:r w:rsidRPr="003B3113">
        <w:rPr>
          <w:rFonts w:ascii="Arial" w:hAnsi="Arial" w:cs="Arial"/>
          <w:szCs w:val="24"/>
        </w:rPr>
        <w:t xml:space="preserve"> misconduct </w:t>
      </w:r>
      <w:r w:rsidRPr="003B3113">
        <w:rPr>
          <w:rFonts w:ascii="Arial" w:eastAsiaTheme="minorEastAsia" w:hAnsi="Arial" w:cs="Arial"/>
          <w:szCs w:val="24"/>
          <w:lang w:eastAsia="zh-CN"/>
        </w:rPr>
        <w:t xml:space="preserve">has taken place, regardless of the severity of the offence (other than with respect to first cases of inadvertent plagiarism or self-plagiarism at Stages 0/1: See section 6.3.4). </w:t>
      </w:r>
    </w:p>
    <w:p w14:paraId="2BA0A98D" w14:textId="77777777" w:rsidR="000D0AC8" w:rsidRPr="003B3113" w:rsidRDefault="000D0AC8" w:rsidP="000D0AC8">
      <w:pPr>
        <w:pStyle w:val="ListParagraph"/>
        <w:numPr>
          <w:ilvl w:val="1"/>
          <w:numId w:val="17"/>
        </w:numPr>
        <w:spacing w:after="120" w:line="240" w:lineRule="auto"/>
        <w:ind w:left="567" w:right="95" w:hanging="567"/>
        <w:contextualSpacing w:val="0"/>
        <w:rPr>
          <w:rFonts w:ascii="Arial" w:eastAsiaTheme="minorEastAsia" w:hAnsi="Arial" w:cs="Arial"/>
          <w:szCs w:val="24"/>
          <w:lang w:eastAsia="zh-CN"/>
        </w:rPr>
      </w:pPr>
      <w:r w:rsidRPr="003B3113">
        <w:rPr>
          <w:rFonts w:ascii="Arial" w:eastAsiaTheme="minorEastAsia" w:hAnsi="Arial" w:cs="Arial"/>
          <w:szCs w:val="24"/>
          <w:u w:val="single"/>
          <w:lang w:eastAsia="zh-CN"/>
        </w:rPr>
        <w:lastRenderedPageBreak/>
        <w:t>Academic Practice Referral</w:t>
      </w:r>
      <w:r w:rsidRPr="003B3113">
        <w:rPr>
          <w:rFonts w:ascii="Arial" w:eastAsiaTheme="minorEastAsia" w:hAnsi="Arial" w:cs="Arial"/>
          <w:szCs w:val="24"/>
          <w:lang w:eastAsia="zh-CN"/>
        </w:rPr>
        <w:t xml:space="preserve"> - a referral for further guidance on Academic Practice will be made for students in the cases of minor offences (Penalty Categories A to B, as per Appendix B of Annex 10).</w:t>
      </w:r>
    </w:p>
    <w:p w14:paraId="4D954670" w14:textId="77777777" w:rsidR="000D0AC8" w:rsidRPr="003B3113" w:rsidRDefault="000D0AC8" w:rsidP="000D0AC8">
      <w:pPr>
        <w:pStyle w:val="ListParagraph"/>
        <w:numPr>
          <w:ilvl w:val="1"/>
          <w:numId w:val="17"/>
        </w:numPr>
        <w:spacing w:after="120" w:line="240" w:lineRule="auto"/>
        <w:ind w:left="567" w:right="95" w:hanging="567"/>
        <w:contextualSpacing w:val="0"/>
        <w:rPr>
          <w:rFonts w:ascii="Arial" w:eastAsiaTheme="minorEastAsia" w:hAnsi="Arial" w:cs="Arial"/>
          <w:szCs w:val="24"/>
          <w:lang w:eastAsia="zh-CN"/>
        </w:rPr>
      </w:pPr>
      <w:r w:rsidRPr="003B3113">
        <w:rPr>
          <w:rFonts w:ascii="Arial" w:eastAsiaTheme="minorEastAsia" w:hAnsi="Arial" w:cs="Arial"/>
          <w:szCs w:val="24"/>
          <w:u w:val="single"/>
          <w:lang w:eastAsia="zh-CN"/>
        </w:rPr>
        <w:t>Understanding and Avoiding Plagiarism module</w:t>
      </w:r>
      <w:r w:rsidRPr="003B3113">
        <w:rPr>
          <w:rFonts w:ascii="Arial" w:eastAsiaTheme="minorEastAsia" w:hAnsi="Arial" w:cs="Arial"/>
          <w:szCs w:val="24"/>
          <w:lang w:eastAsia="zh-CN"/>
        </w:rPr>
        <w:t xml:space="preserve"> - there is a requirement for the module to be completed for all acts of academic misconduct where a penalty has been applied</w:t>
      </w:r>
      <w:r w:rsidRPr="003B3113">
        <w:rPr>
          <w:rStyle w:val="FootnoteReference"/>
          <w:rFonts w:ascii="Arial" w:eastAsiaTheme="minorEastAsia" w:hAnsi="Arial" w:cs="Arial"/>
          <w:szCs w:val="24"/>
          <w:lang w:eastAsia="zh-CN"/>
        </w:rPr>
        <w:footnoteReference w:id="10"/>
      </w:r>
      <w:r w:rsidRPr="003B3113">
        <w:rPr>
          <w:rFonts w:ascii="Arial" w:eastAsiaTheme="minorEastAsia" w:hAnsi="Arial" w:cs="Arial"/>
          <w:szCs w:val="24"/>
          <w:lang w:eastAsia="zh-CN"/>
        </w:rPr>
        <w:t>.</w:t>
      </w:r>
    </w:p>
    <w:p w14:paraId="72BC03B6" w14:textId="542E1B3F" w:rsidR="000D0AC8" w:rsidRPr="003B3113" w:rsidRDefault="000D0AC8" w:rsidP="000D0AC8">
      <w:pPr>
        <w:pStyle w:val="ListParagraph"/>
        <w:numPr>
          <w:ilvl w:val="1"/>
          <w:numId w:val="17"/>
        </w:numPr>
        <w:spacing w:after="120" w:line="240" w:lineRule="auto"/>
        <w:ind w:left="567" w:right="95" w:hanging="567"/>
        <w:contextualSpacing w:val="0"/>
        <w:rPr>
          <w:rFonts w:ascii="Arial" w:eastAsiaTheme="minorEastAsia" w:hAnsi="Arial" w:cs="Arial"/>
          <w:szCs w:val="24"/>
          <w:lang w:eastAsia="zh-CN"/>
        </w:rPr>
      </w:pPr>
      <w:r w:rsidRPr="003B3113">
        <w:rPr>
          <w:rFonts w:ascii="Arial" w:eastAsiaTheme="minorEastAsia" w:hAnsi="Arial" w:cs="Arial"/>
          <w:szCs w:val="24"/>
          <w:u w:val="single"/>
          <w:lang w:eastAsia="zh-CN"/>
        </w:rPr>
        <w:t>First and Subsequent Offences</w:t>
      </w:r>
      <w:r w:rsidRPr="003B3113">
        <w:rPr>
          <w:rFonts w:ascii="Arial" w:eastAsiaTheme="minorEastAsia" w:hAnsi="Arial" w:cs="Arial"/>
          <w:szCs w:val="24"/>
          <w:lang w:eastAsia="zh-CN"/>
        </w:rPr>
        <w:t xml:space="preserve"> - students must receive a formal warning</w:t>
      </w:r>
      <w:r w:rsidR="00E0004D" w:rsidRPr="003B3113">
        <w:rPr>
          <w:rFonts w:ascii="Arial" w:eastAsiaTheme="minorEastAsia" w:hAnsi="Arial" w:cs="Arial"/>
          <w:szCs w:val="24"/>
          <w:lang w:eastAsia="zh-CN"/>
        </w:rPr>
        <w:t xml:space="preserve"> letter</w:t>
      </w:r>
      <w:r w:rsidRPr="003B3113">
        <w:rPr>
          <w:rFonts w:ascii="Arial" w:eastAsiaTheme="minorEastAsia" w:hAnsi="Arial" w:cs="Arial"/>
          <w:szCs w:val="24"/>
          <w:lang w:eastAsia="zh-CN"/>
        </w:rPr>
        <w:t xml:space="preserve"> for a first offence, prior to a second offence being established. (Other than with respect to first cases of inadvertent plagiarism or self-plagiarism at UG Stages 0/1: See section 6.3.4). This is to recognise that students may submit multiple assessments at the same time, where the same academic integrity issues arise. In such cases it would be inappropriate to establish a second offence prior to academic integrity training having been completed.</w:t>
      </w:r>
    </w:p>
    <w:p w14:paraId="31E752D5" w14:textId="35980457" w:rsidR="000D0AC8" w:rsidRPr="003B3113" w:rsidRDefault="000D0AC8" w:rsidP="000D0AC8">
      <w:pPr>
        <w:pStyle w:val="ListParagraph"/>
        <w:numPr>
          <w:ilvl w:val="1"/>
          <w:numId w:val="17"/>
        </w:numPr>
        <w:spacing w:after="120" w:line="240" w:lineRule="auto"/>
        <w:ind w:left="567" w:right="95" w:hanging="567"/>
        <w:contextualSpacing w:val="0"/>
        <w:rPr>
          <w:rFonts w:ascii="Arial" w:eastAsiaTheme="minorEastAsia" w:hAnsi="Arial" w:cs="Arial"/>
          <w:szCs w:val="24"/>
          <w:lang w:eastAsia="zh-CN"/>
        </w:rPr>
      </w:pPr>
      <w:r w:rsidRPr="003B3113">
        <w:rPr>
          <w:rFonts w:ascii="Arial" w:eastAsiaTheme="minorEastAsia" w:hAnsi="Arial" w:cs="Arial"/>
          <w:szCs w:val="24"/>
          <w:u w:val="single"/>
          <w:lang w:eastAsia="zh-CN"/>
        </w:rPr>
        <w:t xml:space="preserve">Re-assessment </w:t>
      </w:r>
      <w:r w:rsidRPr="003B3113">
        <w:rPr>
          <w:rFonts w:ascii="Arial" w:eastAsiaTheme="minorEastAsia" w:hAnsi="Arial" w:cs="Arial"/>
          <w:szCs w:val="24"/>
          <w:lang w:eastAsia="zh-CN"/>
        </w:rPr>
        <w:t xml:space="preserve">- where, as a result of academic misconduct, a piece of work is failed (i.e. a plagiarised piece of work has its mark reduced to ‘0’) resulting in the failure of a module, any re-submission of that work will count as one of a student’s two automatic referral opportunities (as per the </w:t>
      </w:r>
      <w:hyperlink r:id="rId21" w:anchor="cf-t" w:history="1">
        <w:r w:rsidRPr="003B3113">
          <w:rPr>
            <w:rStyle w:val="Hyperlink"/>
            <w:rFonts w:ascii="Arial" w:eastAsiaTheme="minorEastAsia" w:hAnsi="Arial" w:cs="Arial"/>
            <w:szCs w:val="24"/>
            <w:lang w:eastAsia="zh-CN"/>
          </w:rPr>
          <w:t>Credit Fram</w:t>
        </w:r>
        <w:r w:rsidRPr="003B3113">
          <w:rPr>
            <w:rStyle w:val="Hyperlink"/>
            <w:rFonts w:ascii="Arial" w:eastAsiaTheme="minorEastAsia" w:hAnsi="Arial" w:cs="Arial"/>
            <w:szCs w:val="24"/>
            <w:lang w:eastAsia="zh-CN"/>
          </w:rPr>
          <w:t>e</w:t>
        </w:r>
        <w:r w:rsidRPr="003B3113">
          <w:rPr>
            <w:rStyle w:val="Hyperlink"/>
            <w:rFonts w:ascii="Arial" w:eastAsiaTheme="minorEastAsia" w:hAnsi="Arial" w:cs="Arial"/>
            <w:szCs w:val="24"/>
            <w:lang w:eastAsia="zh-CN"/>
          </w:rPr>
          <w:t>work</w:t>
        </w:r>
      </w:hyperlink>
      <w:r w:rsidRPr="003B3113">
        <w:rPr>
          <w:rFonts w:ascii="Arial" w:eastAsiaTheme="minorEastAsia" w:hAnsi="Arial" w:cs="Arial"/>
          <w:szCs w:val="24"/>
          <w:lang w:eastAsia="zh-CN"/>
        </w:rPr>
        <w:t>, section 7).</w:t>
      </w:r>
    </w:p>
    <w:p w14:paraId="126176A5" w14:textId="77777777" w:rsidR="000D0AC8" w:rsidRPr="003B3113" w:rsidRDefault="000D0AC8" w:rsidP="000D0AC8">
      <w:pPr>
        <w:pStyle w:val="Blockquote"/>
        <w:numPr>
          <w:ilvl w:val="1"/>
          <w:numId w:val="17"/>
        </w:numPr>
        <w:spacing w:before="0" w:after="120"/>
        <w:ind w:left="567" w:right="95" w:hanging="567"/>
        <w:rPr>
          <w:rFonts w:ascii="Arial" w:hAnsi="Arial" w:cs="Arial"/>
          <w:szCs w:val="24"/>
        </w:rPr>
      </w:pPr>
      <w:r w:rsidRPr="003B3113">
        <w:rPr>
          <w:rFonts w:ascii="Arial" w:hAnsi="Arial" w:cs="Arial"/>
          <w:szCs w:val="24"/>
        </w:rPr>
        <w:t>‘</w:t>
      </w:r>
      <w:r w:rsidRPr="003B3113">
        <w:rPr>
          <w:rFonts w:ascii="Arial" w:hAnsi="Arial" w:cs="Arial"/>
          <w:szCs w:val="24"/>
          <w:u w:val="single"/>
        </w:rPr>
        <w:t>Ownership’ of cases</w:t>
      </w:r>
      <w:r w:rsidRPr="003B3113">
        <w:rPr>
          <w:rFonts w:ascii="Arial" w:hAnsi="Arial" w:cs="Arial"/>
          <w:szCs w:val="24"/>
        </w:rPr>
        <w:t xml:space="preserve"> - Cases of alleged academic misconduct will be managed within the student’s ‘home’ Division except as where set out below at 8.7 – 8.8:</w:t>
      </w:r>
    </w:p>
    <w:p w14:paraId="4011536F" w14:textId="77777777" w:rsidR="000D0AC8" w:rsidRPr="003B3113" w:rsidRDefault="000D0AC8" w:rsidP="000D0AC8">
      <w:pPr>
        <w:pStyle w:val="Blockquote"/>
        <w:numPr>
          <w:ilvl w:val="2"/>
          <w:numId w:val="20"/>
        </w:numPr>
        <w:spacing w:before="0" w:after="120"/>
        <w:ind w:left="851" w:right="95" w:hanging="851"/>
        <w:rPr>
          <w:rFonts w:ascii="Arial" w:hAnsi="Arial" w:cs="Arial"/>
          <w:szCs w:val="24"/>
        </w:rPr>
      </w:pPr>
      <w:r w:rsidRPr="003B3113">
        <w:rPr>
          <w:rFonts w:ascii="Arial" w:hAnsi="Arial" w:cs="Arial"/>
          <w:szCs w:val="24"/>
        </w:rPr>
        <w:t xml:space="preserve">Where a case of academic misconduct is alleged with regard to a module delivered outside of a student’s ‘home’ Division, the marker or other most appropriate staff member shall conduct the informal investigation stage of the academic misconduct procedures. </w:t>
      </w:r>
    </w:p>
    <w:p w14:paraId="73BAABB4" w14:textId="77777777" w:rsidR="000D0AC8" w:rsidRPr="003B3113" w:rsidRDefault="000D0AC8" w:rsidP="000D0AC8">
      <w:pPr>
        <w:pStyle w:val="Blockquote"/>
        <w:numPr>
          <w:ilvl w:val="2"/>
          <w:numId w:val="20"/>
        </w:numPr>
        <w:spacing w:before="0" w:after="120"/>
        <w:ind w:left="851" w:right="95" w:hanging="851"/>
        <w:rPr>
          <w:rFonts w:ascii="Arial" w:hAnsi="Arial" w:cs="Arial"/>
          <w:szCs w:val="24"/>
        </w:rPr>
      </w:pPr>
      <w:r w:rsidRPr="003B3113">
        <w:rPr>
          <w:rFonts w:ascii="Arial" w:hAnsi="Arial" w:cs="Arial"/>
          <w:szCs w:val="24"/>
        </w:rPr>
        <w:t xml:space="preserve">Cases will be then referred to the Chair of the relevant Academic Misconduct Committee in the student’s ‘home’ Division, for the formal stage of the academic misconduct procedures to be completed. </w:t>
      </w:r>
    </w:p>
    <w:p w14:paraId="5B5A052F" w14:textId="77777777" w:rsidR="000D0AC8" w:rsidRPr="003B3113" w:rsidRDefault="000D0AC8" w:rsidP="000D0AC8">
      <w:pPr>
        <w:pStyle w:val="Blockquote"/>
        <w:numPr>
          <w:ilvl w:val="2"/>
          <w:numId w:val="20"/>
        </w:numPr>
        <w:spacing w:before="0" w:after="120"/>
        <w:ind w:left="851" w:right="95" w:hanging="851"/>
        <w:rPr>
          <w:rFonts w:ascii="Arial" w:hAnsi="Arial" w:cs="Arial"/>
          <w:szCs w:val="24"/>
        </w:rPr>
      </w:pPr>
      <w:r w:rsidRPr="003B3113">
        <w:rPr>
          <w:rFonts w:ascii="Arial" w:hAnsi="Arial" w:cs="Arial"/>
          <w:szCs w:val="24"/>
        </w:rPr>
        <w:t xml:space="preserve">Module Convenors cannot amend a decision made by the Chair or the Academic Misconduct Committee of the student’s ‘home’ Division. </w:t>
      </w:r>
    </w:p>
    <w:p w14:paraId="2785D263" w14:textId="77777777" w:rsidR="000D0AC8" w:rsidRPr="003B3113" w:rsidRDefault="000D0AC8" w:rsidP="000D0AC8">
      <w:pPr>
        <w:pStyle w:val="Blockquote"/>
        <w:numPr>
          <w:ilvl w:val="1"/>
          <w:numId w:val="20"/>
        </w:numPr>
        <w:autoSpaceDE w:val="0"/>
        <w:autoSpaceDN w:val="0"/>
        <w:adjustRightInd w:val="0"/>
        <w:spacing w:before="0" w:after="120"/>
        <w:ind w:left="567" w:right="95" w:hanging="567"/>
        <w:rPr>
          <w:rFonts w:ascii="Arial" w:eastAsiaTheme="minorEastAsia" w:hAnsi="Arial" w:cs="Arial"/>
          <w:b/>
          <w:szCs w:val="24"/>
          <w:lang w:eastAsia="zh-CN"/>
        </w:rPr>
      </w:pPr>
      <w:r w:rsidRPr="003B3113">
        <w:rPr>
          <w:rFonts w:ascii="Arial" w:eastAsiaTheme="minorEastAsia" w:hAnsi="Arial" w:cs="Arial"/>
          <w:szCs w:val="24"/>
          <w:u w:val="single"/>
          <w:lang w:eastAsia="zh-CN"/>
        </w:rPr>
        <w:t>Contract Cheating</w:t>
      </w:r>
      <w:r w:rsidRPr="003B3113">
        <w:rPr>
          <w:rFonts w:ascii="Arial" w:eastAsiaTheme="minorEastAsia" w:hAnsi="Arial" w:cs="Arial"/>
          <w:szCs w:val="24"/>
          <w:lang w:eastAsia="zh-CN"/>
        </w:rPr>
        <w:t xml:space="preserve"> - The Quality Assurance Agency (QAA) defines Contract Cheating as a </w:t>
      </w:r>
      <w:r w:rsidRPr="003B3113">
        <w:rPr>
          <w:rFonts w:ascii="Arial" w:hAnsi="Arial" w:cs="Arial"/>
          <w:szCs w:val="24"/>
        </w:rPr>
        <w:t xml:space="preserve">form of cheating where a student submits work to a higher education provider for assessment, where they have used one or more of a range of services provided by a third party, and such input is not permitted. </w:t>
      </w:r>
    </w:p>
    <w:p w14:paraId="53E4F289" w14:textId="77777777" w:rsidR="000D0AC8" w:rsidRPr="003B3113" w:rsidRDefault="000D0AC8" w:rsidP="000D0AC8">
      <w:pPr>
        <w:pStyle w:val="Blockquote"/>
        <w:tabs>
          <w:tab w:val="left" w:pos="1134"/>
        </w:tabs>
        <w:autoSpaceDE w:val="0"/>
        <w:autoSpaceDN w:val="0"/>
        <w:adjustRightInd w:val="0"/>
        <w:spacing w:before="0" w:after="120"/>
        <w:ind w:left="851" w:right="95" w:hanging="851"/>
        <w:rPr>
          <w:rFonts w:ascii="Arial" w:hAnsi="Arial" w:cs="Arial"/>
          <w:szCs w:val="24"/>
        </w:rPr>
      </w:pPr>
      <w:r w:rsidRPr="003B3113">
        <w:rPr>
          <w:rFonts w:ascii="Arial" w:hAnsi="Arial" w:cs="Arial"/>
          <w:sz w:val="22"/>
          <w:szCs w:val="24"/>
        </w:rPr>
        <w:lastRenderedPageBreak/>
        <w:t>8.7.1</w:t>
      </w:r>
      <w:r w:rsidRPr="003B3113">
        <w:rPr>
          <w:rFonts w:ascii="Arial" w:hAnsi="Arial" w:cs="Arial"/>
          <w:szCs w:val="24"/>
        </w:rPr>
        <w:tab/>
        <w:t xml:space="preserve">The contract with the student can include payment or other favours, but this is not always the case. </w:t>
      </w:r>
    </w:p>
    <w:p w14:paraId="1139520E" w14:textId="77777777" w:rsidR="000D0AC8" w:rsidRPr="003B3113" w:rsidRDefault="000D0AC8" w:rsidP="000D0AC8">
      <w:pPr>
        <w:pStyle w:val="Blockquote"/>
        <w:tabs>
          <w:tab w:val="left" w:pos="851"/>
        </w:tabs>
        <w:autoSpaceDE w:val="0"/>
        <w:autoSpaceDN w:val="0"/>
        <w:adjustRightInd w:val="0"/>
        <w:spacing w:before="0" w:after="120"/>
        <w:ind w:left="851" w:right="95" w:hanging="851"/>
        <w:rPr>
          <w:rFonts w:ascii="Arial" w:hAnsi="Arial" w:cs="Arial"/>
          <w:szCs w:val="24"/>
        </w:rPr>
      </w:pPr>
      <w:r w:rsidRPr="003B3113">
        <w:rPr>
          <w:rFonts w:ascii="Arial" w:hAnsi="Arial" w:cs="Arial"/>
          <w:sz w:val="22"/>
          <w:szCs w:val="24"/>
        </w:rPr>
        <w:t>8.7.2</w:t>
      </w:r>
      <w:r w:rsidRPr="003B3113">
        <w:rPr>
          <w:rFonts w:ascii="Arial" w:hAnsi="Arial" w:cs="Arial"/>
          <w:szCs w:val="24"/>
        </w:rPr>
        <w:tab/>
        <w:t xml:space="preserve">'Services' may include essays or other types of assignments, conducting research, impersonation in exams and other forms of unfair assistance for completing assessed work. </w:t>
      </w:r>
    </w:p>
    <w:p w14:paraId="5F0DA638" w14:textId="77777777" w:rsidR="000D0AC8" w:rsidRPr="003B3113" w:rsidRDefault="000D0AC8" w:rsidP="000D0AC8">
      <w:pPr>
        <w:pStyle w:val="Blockquote"/>
        <w:tabs>
          <w:tab w:val="left" w:pos="851"/>
        </w:tabs>
        <w:autoSpaceDE w:val="0"/>
        <w:autoSpaceDN w:val="0"/>
        <w:adjustRightInd w:val="0"/>
        <w:spacing w:before="0" w:after="120"/>
        <w:ind w:left="851" w:right="95" w:hanging="851"/>
        <w:rPr>
          <w:rFonts w:ascii="Arial" w:hAnsi="Arial" w:cs="Arial"/>
          <w:szCs w:val="24"/>
        </w:rPr>
      </w:pPr>
      <w:r w:rsidRPr="003B3113">
        <w:rPr>
          <w:rFonts w:ascii="Arial" w:hAnsi="Arial" w:cs="Arial"/>
          <w:sz w:val="22"/>
          <w:szCs w:val="24"/>
        </w:rPr>
        <w:t>8.7.3</w:t>
      </w:r>
      <w:r w:rsidRPr="003B3113">
        <w:rPr>
          <w:rFonts w:ascii="Arial" w:hAnsi="Arial" w:cs="Arial"/>
          <w:szCs w:val="24"/>
        </w:rPr>
        <w:tab/>
        <w:t xml:space="preserve">'Third parties' include web-based companies or auction sites (essay mills), sharing websites (including essay banks), or an individual such as a lecturer, colleague, friend or relative. </w:t>
      </w:r>
    </w:p>
    <w:p w14:paraId="29AEA8F5" w14:textId="77777777" w:rsidR="000D0AC8" w:rsidRPr="003B3113" w:rsidRDefault="000D0AC8" w:rsidP="000D0AC8">
      <w:pPr>
        <w:pStyle w:val="Blockquote"/>
        <w:tabs>
          <w:tab w:val="left" w:pos="851"/>
        </w:tabs>
        <w:autoSpaceDE w:val="0"/>
        <w:autoSpaceDN w:val="0"/>
        <w:adjustRightInd w:val="0"/>
        <w:spacing w:before="0" w:after="120"/>
        <w:ind w:left="851" w:right="95" w:hanging="851"/>
        <w:rPr>
          <w:rFonts w:ascii="Arial" w:hAnsi="Arial" w:cs="Arial"/>
          <w:szCs w:val="24"/>
        </w:rPr>
      </w:pPr>
      <w:r w:rsidRPr="003B3113">
        <w:rPr>
          <w:rFonts w:ascii="Arial" w:hAnsi="Arial" w:cs="Arial"/>
          <w:sz w:val="22"/>
          <w:szCs w:val="24"/>
        </w:rPr>
        <w:t>8.7.4</w:t>
      </w:r>
      <w:r w:rsidRPr="003B3113">
        <w:rPr>
          <w:rFonts w:ascii="Arial" w:hAnsi="Arial" w:cs="Arial"/>
          <w:szCs w:val="24"/>
        </w:rPr>
        <w:tab/>
        <w:t>'Input' means that the third party makes a contribution to the work of the student, such that there is reasonable doubt as to whose work the assessment represents.”</w:t>
      </w:r>
      <w:r w:rsidRPr="003B3113">
        <w:rPr>
          <w:rStyle w:val="FootnoteReference"/>
          <w:rFonts w:ascii="Arial" w:hAnsi="Arial" w:cs="Arial"/>
          <w:szCs w:val="24"/>
        </w:rPr>
        <w:footnoteReference w:id="11"/>
      </w:r>
    </w:p>
    <w:p w14:paraId="2C948716" w14:textId="77777777" w:rsidR="000D0AC8" w:rsidRPr="003B3113" w:rsidRDefault="000D0AC8" w:rsidP="000D0AC8">
      <w:pPr>
        <w:pStyle w:val="Blockquote"/>
        <w:numPr>
          <w:ilvl w:val="2"/>
          <w:numId w:val="21"/>
        </w:numPr>
        <w:tabs>
          <w:tab w:val="left" w:pos="284"/>
        </w:tabs>
        <w:autoSpaceDE w:val="0"/>
        <w:autoSpaceDN w:val="0"/>
        <w:adjustRightInd w:val="0"/>
        <w:spacing w:before="0" w:after="120"/>
        <w:ind w:left="851" w:right="95" w:hanging="851"/>
        <w:rPr>
          <w:rFonts w:ascii="Arial" w:hAnsi="Arial" w:cs="Arial"/>
          <w:szCs w:val="24"/>
        </w:rPr>
      </w:pPr>
      <w:r w:rsidRPr="003B3113">
        <w:rPr>
          <w:rFonts w:ascii="Arial" w:hAnsi="Arial" w:cs="Arial"/>
          <w:szCs w:val="24"/>
        </w:rPr>
        <w:t xml:space="preserve">The University takes Contract Cheating in any form extremely seriously, and as such any proven case of academic misconduct which involves Contract Cheating will result in one of the severest levels of penalty available being applied, including termination of studies with no award. </w:t>
      </w:r>
    </w:p>
    <w:p w14:paraId="590F26CA" w14:textId="77777777" w:rsidR="000D0AC8" w:rsidRPr="003B3113" w:rsidRDefault="000D0AC8" w:rsidP="000D0AC8">
      <w:pPr>
        <w:pStyle w:val="Blockquote"/>
        <w:tabs>
          <w:tab w:val="left" w:pos="284"/>
        </w:tabs>
        <w:autoSpaceDE w:val="0"/>
        <w:autoSpaceDN w:val="0"/>
        <w:adjustRightInd w:val="0"/>
        <w:spacing w:before="0" w:after="120"/>
        <w:ind w:left="567" w:right="95"/>
        <w:jc w:val="both"/>
        <w:rPr>
          <w:rFonts w:ascii="Arial" w:hAnsi="Arial" w:cs="Arial"/>
          <w:szCs w:val="24"/>
        </w:rPr>
      </w:pPr>
    </w:p>
    <w:p w14:paraId="354FFE62" w14:textId="77777777" w:rsidR="000D0AC8" w:rsidRPr="003B3113" w:rsidRDefault="000D0AC8" w:rsidP="000D0AC8">
      <w:pPr>
        <w:pStyle w:val="Heading1"/>
      </w:pPr>
      <w:bookmarkStart w:id="22" w:name="_Toc82004253"/>
      <w:r w:rsidRPr="003B3113">
        <w:t>Appeals</w:t>
      </w:r>
      <w:bookmarkEnd w:id="22"/>
    </w:p>
    <w:p w14:paraId="58DEB7C3" w14:textId="77777777" w:rsidR="000D0AC8" w:rsidRPr="003B3113" w:rsidRDefault="000D0AC8" w:rsidP="000D0AC8">
      <w:pPr>
        <w:pStyle w:val="Blockquote"/>
        <w:tabs>
          <w:tab w:val="num" w:pos="1288"/>
        </w:tabs>
        <w:autoSpaceDE w:val="0"/>
        <w:autoSpaceDN w:val="0"/>
        <w:adjustRightInd w:val="0"/>
        <w:spacing w:before="0" w:after="120"/>
        <w:ind w:left="567" w:right="96" w:hanging="567"/>
        <w:rPr>
          <w:rFonts w:ascii="Arial" w:eastAsiaTheme="minorEastAsia" w:hAnsi="Arial" w:cs="Arial"/>
          <w:szCs w:val="24"/>
          <w:lang w:eastAsia="zh-CN"/>
        </w:rPr>
      </w:pPr>
      <w:r w:rsidRPr="003B3113">
        <w:rPr>
          <w:rFonts w:ascii="Arial" w:eastAsiaTheme="minorEastAsia" w:hAnsi="Arial" w:cs="Arial"/>
          <w:szCs w:val="24"/>
          <w:lang w:eastAsia="zh-CN"/>
        </w:rPr>
        <w:t>9.1</w:t>
      </w:r>
      <w:r w:rsidRPr="003B3113">
        <w:rPr>
          <w:rFonts w:ascii="Arial" w:eastAsiaTheme="minorEastAsia" w:hAnsi="Arial" w:cs="Arial"/>
          <w:szCs w:val="24"/>
          <w:lang w:eastAsia="zh-CN"/>
        </w:rPr>
        <w:tab/>
        <w:t>Students wishing to appeal against the decisions of Chairs of Academic Misconduct Committees, may do so on the following grounds:</w:t>
      </w:r>
    </w:p>
    <w:p w14:paraId="733C9C96" w14:textId="77777777" w:rsidR="000D0AC8" w:rsidRPr="003B3113" w:rsidRDefault="000D0AC8" w:rsidP="000D0AC8">
      <w:pPr>
        <w:pStyle w:val="ListParagraph"/>
        <w:widowControl w:val="0"/>
        <w:numPr>
          <w:ilvl w:val="0"/>
          <w:numId w:val="15"/>
        </w:numPr>
        <w:spacing w:after="120" w:line="240" w:lineRule="auto"/>
        <w:ind w:left="992" w:right="96" w:hanging="425"/>
        <w:contextualSpacing w:val="0"/>
        <w:rPr>
          <w:rFonts w:ascii="Arial" w:eastAsia="Times New Roman" w:hAnsi="Arial" w:cs="Arial"/>
          <w:color w:val="000000"/>
          <w:szCs w:val="24"/>
          <w:lang w:eastAsia="en-GB"/>
        </w:rPr>
      </w:pPr>
      <w:r w:rsidRPr="003B3113">
        <w:rPr>
          <w:rFonts w:ascii="Arial" w:eastAsia="Times New Roman" w:hAnsi="Arial" w:cs="Arial"/>
          <w:color w:val="000000"/>
          <w:szCs w:val="24"/>
          <w:lang w:eastAsia="en-GB"/>
        </w:rPr>
        <w:t>Where there are reasonable grounds, supported by objective evidence, to believe that there has been an administrative, procedural or clerical error of such a nature as to have affected the recommendation of the Committee; and/or</w:t>
      </w:r>
      <w:r w:rsidRPr="003B3113">
        <w:rPr>
          <w:rFonts w:ascii="Arial" w:eastAsiaTheme="minorEastAsia" w:hAnsi="Arial" w:cs="Arial"/>
          <w:szCs w:val="24"/>
          <w:lang w:eastAsia="zh-CN"/>
        </w:rPr>
        <w:t xml:space="preserve">; </w:t>
      </w:r>
    </w:p>
    <w:p w14:paraId="77502425" w14:textId="77777777" w:rsidR="000D0AC8" w:rsidRPr="003B3113" w:rsidRDefault="000D0AC8" w:rsidP="000D0AC8">
      <w:pPr>
        <w:pStyle w:val="xblockquote"/>
        <w:numPr>
          <w:ilvl w:val="0"/>
          <w:numId w:val="15"/>
        </w:numPr>
        <w:shd w:val="clear" w:color="auto" w:fill="FFFFFF"/>
        <w:spacing w:before="0" w:beforeAutospacing="0" w:after="120" w:afterAutospacing="0"/>
        <w:ind w:left="992" w:right="96" w:hanging="425"/>
        <w:rPr>
          <w:color w:val="201F1E"/>
        </w:rPr>
      </w:pPr>
      <w:r w:rsidRPr="003B3113">
        <w:rPr>
          <w:rFonts w:ascii="Arial" w:eastAsiaTheme="minorEastAsia" w:hAnsi="Arial" w:cs="Arial"/>
          <w:lang w:eastAsia="zh-CN"/>
        </w:rPr>
        <w:t xml:space="preserve"> T</w:t>
      </w:r>
      <w:r w:rsidRPr="003B3113">
        <w:rPr>
          <w:rFonts w:ascii="Arial" w:hAnsi="Arial" w:cs="Arial"/>
          <w:color w:val="201F1E"/>
          <w:bdr w:val="none" w:sz="0" w:space="0" w:color="auto" w:frame="1"/>
        </w:rPr>
        <w:t>hat fresh evidence can be presented, which could not reasonably have been made available before the decision was made, and which casts reasonable doubt on the reliability of the decision; and/or</w:t>
      </w:r>
    </w:p>
    <w:p w14:paraId="588790CF" w14:textId="77777777" w:rsidR="000D0AC8" w:rsidRPr="003B3113" w:rsidRDefault="000D0AC8" w:rsidP="000D0AC8">
      <w:pPr>
        <w:pStyle w:val="xblockquote"/>
        <w:numPr>
          <w:ilvl w:val="0"/>
          <w:numId w:val="15"/>
        </w:numPr>
        <w:shd w:val="clear" w:color="auto" w:fill="FFFFFF"/>
        <w:spacing w:before="0" w:beforeAutospacing="0" w:after="120" w:afterAutospacing="0"/>
        <w:ind w:left="992" w:right="96" w:hanging="425"/>
        <w:rPr>
          <w:color w:val="201F1E"/>
        </w:rPr>
      </w:pPr>
      <w:r w:rsidRPr="003B3113">
        <w:rPr>
          <w:rFonts w:ascii="Arial" w:hAnsi="Arial" w:cs="Arial"/>
          <w:color w:val="201F1E"/>
          <w:bdr w:val="none" w:sz="0" w:space="0" w:color="auto" w:frame="1"/>
        </w:rPr>
        <w:t>that the outcome and/or penalty were unreasonable or not justified given the evidence which was available at the time; and/or</w:t>
      </w:r>
    </w:p>
    <w:p w14:paraId="63CB284B" w14:textId="77777777" w:rsidR="000D0AC8" w:rsidRPr="003B3113" w:rsidRDefault="000D0AC8" w:rsidP="000D0AC8">
      <w:pPr>
        <w:pStyle w:val="xblockquote"/>
        <w:numPr>
          <w:ilvl w:val="0"/>
          <w:numId w:val="15"/>
        </w:numPr>
        <w:shd w:val="clear" w:color="auto" w:fill="FFFFFF"/>
        <w:spacing w:before="0" w:beforeAutospacing="0" w:after="0" w:afterAutospacing="0"/>
        <w:ind w:left="992" w:right="95" w:hanging="425"/>
        <w:rPr>
          <w:color w:val="201F1E"/>
        </w:rPr>
      </w:pPr>
      <w:r w:rsidRPr="003B3113">
        <w:rPr>
          <w:rFonts w:ascii="Arial" w:hAnsi="Arial" w:cs="Arial"/>
          <w:color w:val="000000"/>
        </w:rPr>
        <w:t>Where there is evidence of prejudice or bias or the reasonable perception of prejudice or bias against the student</w:t>
      </w:r>
      <w:r w:rsidRPr="003B3113">
        <w:rPr>
          <w:rFonts w:ascii="Arial" w:eastAsiaTheme="minorEastAsia" w:hAnsi="Arial" w:cs="Arial"/>
          <w:lang w:eastAsia="zh-CN"/>
        </w:rPr>
        <w:t>.</w:t>
      </w:r>
    </w:p>
    <w:p w14:paraId="03D5AFF3" w14:textId="77777777" w:rsidR="000D0AC8" w:rsidRPr="003B3113" w:rsidRDefault="000D0AC8" w:rsidP="000D0AC8">
      <w:pPr>
        <w:pStyle w:val="xblockquote"/>
        <w:shd w:val="clear" w:color="auto" w:fill="FFFFFF"/>
        <w:spacing w:before="0" w:beforeAutospacing="0" w:after="0" w:afterAutospacing="0"/>
        <w:ind w:left="720" w:right="95"/>
        <w:jc w:val="both"/>
        <w:rPr>
          <w:color w:val="201F1E"/>
        </w:rPr>
      </w:pPr>
    </w:p>
    <w:p w14:paraId="37CBA391" w14:textId="6230FE4F" w:rsidR="000D0AC8" w:rsidRPr="003B3113" w:rsidRDefault="000D0AC8" w:rsidP="000D0AC8">
      <w:pPr>
        <w:pStyle w:val="Blockquote"/>
        <w:tabs>
          <w:tab w:val="num" w:pos="567"/>
        </w:tabs>
        <w:autoSpaceDE w:val="0"/>
        <w:autoSpaceDN w:val="0"/>
        <w:adjustRightInd w:val="0"/>
        <w:spacing w:before="0" w:after="120"/>
        <w:ind w:left="567" w:right="95" w:hanging="567"/>
        <w:rPr>
          <w:rFonts w:ascii="Arial" w:eastAsiaTheme="minorEastAsia" w:hAnsi="Arial" w:cs="Arial"/>
          <w:i/>
          <w:szCs w:val="24"/>
          <w:lang w:eastAsia="zh-CN"/>
        </w:rPr>
      </w:pPr>
      <w:r w:rsidRPr="003B3113">
        <w:rPr>
          <w:rFonts w:ascii="Arial" w:eastAsiaTheme="minorEastAsia" w:hAnsi="Arial" w:cs="Arial"/>
          <w:szCs w:val="24"/>
          <w:lang w:eastAsia="zh-CN"/>
        </w:rPr>
        <w:t>9.2</w:t>
      </w:r>
      <w:r w:rsidRPr="003B3113">
        <w:rPr>
          <w:rFonts w:ascii="Arial" w:eastAsiaTheme="minorEastAsia" w:hAnsi="Arial" w:cs="Arial"/>
          <w:szCs w:val="24"/>
          <w:lang w:eastAsia="zh-CN"/>
        </w:rPr>
        <w:tab/>
        <w:t xml:space="preserve">Appeals on these grounds must be submitted and conducted in line with the procedures set out </w:t>
      </w:r>
      <w:r w:rsidRPr="00607618">
        <w:rPr>
          <w:rFonts w:ascii="Arial" w:eastAsiaTheme="minorEastAsia" w:hAnsi="Arial" w:cs="Arial"/>
          <w:szCs w:val="24"/>
          <w:lang w:eastAsia="zh-CN"/>
        </w:rPr>
        <w:t>in</w:t>
      </w:r>
      <w:r w:rsidR="00607618" w:rsidRPr="00607618">
        <w:rPr>
          <w:rFonts w:ascii="Arial" w:hAnsi="Arial" w:cs="Arial"/>
        </w:rPr>
        <w:t xml:space="preserve"> the </w:t>
      </w:r>
      <w:hyperlink r:id="rId22" w:history="1">
        <w:r w:rsidR="00607618" w:rsidRPr="00607618">
          <w:rPr>
            <w:rStyle w:val="Hyperlink"/>
            <w:rFonts w:ascii="Arial" w:hAnsi="Arial" w:cs="Arial"/>
          </w:rPr>
          <w:t>Academic Appeals Policy</w:t>
        </w:r>
      </w:hyperlink>
      <w:r w:rsidRPr="00607618">
        <w:rPr>
          <w:rFonts w:ascii="Arial" w:eastAsiaTheme="minorEastAsia" w:hAnsi="Arial" w:cs="Arial"/>
          <w:i/>
          <w:szCs w:val="24"/>
          <w:lang w:eastAsia="zh-CN"/>
        </w:rPr>
        <w:t>.</w:t>
      </w:r>
      <w:r w:rsidRPr="003B3113">
        <w:rPr>
          <w:rFonts w:ascii="Arial" w:eastAsiaTheme="minorEastAsia" w:hAnsi="Arial" w:cs="Arial"/>
          <w:i/>
          <w:szCs w:val="24"/>
          <w:lang w:eastAsia="zh-CN"/>
        </w:rPr>
        <w:t xml:space="preserve"> </w:t>
      </w:r>
    </w:p>
    <w:p w14:paraId="1A4EC48D" w14:textId="77777777" w:rsidR="000D0AC8" w:rsidRPr="003B3113" w:rsidRDefault="000D0AC8" w:rsidP="000D0AC8">
      <w:pPr>
        <w:pStyle w:val="Blockquote"/>
        <w:tabs>
          <w:tab w:val="num" w:pos="567"/>
        </w:tabs>
        <w:autoSpaceDE w:val="0"/>
        <w:autoSpaceDN w:val="0"/>
        <w:adjustRightInd w:val="0"/>
        <w:spacing w:before="0" w:after="120"/>
        <w:ind w:left="567" w:right="95" w:hanging="567"/>
        <w:jc w:val="both"/>
        <w:rPr>
          <w:rFonts w:ascii="Arial" w:eastAsiaTheme="minorEastAsia" w:hAnsi="Arial" w:cs="Arial"/>
          <w:iCs/>
          <w:szCs w:val="24"/>
          <w:lang w:eastAsia="zh-CN"/>
        </w:rPr>
      </w:pPr>
    </w:p>
    <w:p w14:paraId="5AD704A7" w14:textId="77777777" w:rsidR="000D0AC8" w:rsidRPr="003B3113" w:rsidRDefault="000D0AC8" w:rsidP="000D0AC8">
      <w:pPr>
        <w:pStyle w:val="Heading1"/>
        <w:rPr>
          <w:rFonts w:eastAsiaTheme="minorEastAsia"/>
          <w:lang w:eastAsia="zh-CN"/>
        </w:rPr>
      </w:pPr>
      <w:bookmarkStart w:id="23" w:name="_Toc82004254"/>
      <w:r w:rsidRPr="003B3113">
        <w:rPr>
          <w:rFonts w:eastAsiaTheme="minorEastAsia"/>
          <w:lang w:eastAsia="zh-CN"/>
        </w:rPr>
        <w:t>Revocation of Awards</w:t>
      </w:r>
      <w:bookmarkEnd w:id="23"/>
    </w:p>
    <w:p w14:paraId="05DA53B0" w14:textId="77777777" w:rsidR="000D0AC8" w:rsidRPr="003B3113" w:rsidRDefault="000D0AC8" w:rsidP="000D0AC8">
      <w:pPr>
        <w:pStyle w:val="Blockquote"/>
        <w:autoSpaceDE w:val="0"/>
        <w:autoSpaceDN w:val="0"/>
        <w:adjustRightInd w:val="0"/>
        <w:spacing w:before="0" w:after="120"/>
        <w:ind w:left="567" w:right="95" w:hanging="567"/>
        <w:rPr>
          <w:rFonts w:ascii="Arial" w:eastAsiaTheme="minorEastAsia" w:hAnsi="Arial" w:cs="Arial"/>
          <w:b/>
          <w:szCs w:val="24"/>
          <w:lang w:eastAsia="zh-CN"/>
        </w:rPr>
      </w:pPr>
      <w:r w:rsidRPr="003B3113">
        <w:rPr>
          <w:rFonts w:ascii="Arial" w:eastAsiaTheme="minorEastAsia" w:hAnsi="Arial" w:cs="Arial"/>
          <w:iCs/>
          <w:szCs w:val="24"/>
          <w:lang w:eastAsia="zh-CN"/>
        </w:rPr>
        <w:t>10.1</w:t>
      </w:r>
      <w:r w:rsidRPr="003B3113">
        <w:rPr>
          <w:rFonts w:ascii="Arial" w:eastAsiaTheme="minorEastAsia" w:hAnsi="Arial" w:cs="Arial"/>
          <w:iCs/>
          <w:szCs w:val="24"/>
          <w:lang w:eastAsia="zh-CN"/>
        </w:rPr>
        <w:tab/>
      </w:r>
      <w:r w:rsidRPr="003B3113">
        <w:rPr>
          <w:rFonts w:ascii="Arial" w:eastAsiaTheme="minorEastAsia" w:hAnsi="Arial" w:cs="Arial"/>
          <w:szCs w:val="24"/>
          <w:lang w:eastAsia="zh-CN"/>
        </w:rPr>
        <w:t xml:space="preserve">The University reserves the right to investigate an allegation of academic misconduct made following a student receiving their award. In such cases, the University will investigate the allegation under the procedures above to determine what action should be taken. </w:t>
      </w:r>
    </w:p>
    <w:p w14:paraId="23C93253" w14:textId="10650511" w:rsidR="000D0AC8" w:rsidRPr="003B3113" w:rsidRDefault="000D0AC8" w:rsidP="000D0AC8">
      <w:pPr>
        <w:pStyle w:val="Blockquote"/>
        <w:numPr>
          <w:ilvl w:val="1"/>
          <w:numId w:val="22"/>
        </w:numPr>
        <w:tabs>
          <w:tab w:val="left" w:pos="567"/>
        </w:tabs>
        <w:autoSpaceDE w:val="0"/>
        <w:autoSpaceDN w:val="0"/>
        <w:adjustRightInd w:val="0"/>
        <w:spacing w:before="0" w:after="120"/>
        <w:ind w:left="567" w:right="95" w:hanging="567"/>
        <w:rPr>
          <w:rFonts w:ascii="Arial" w:hAnsi="Arial" w:cs="Arial"/>
          <w:szCs w:val="24"/>
        </w:rPr>
      </w:pPr>
      <w:r w:rsidRPr="003B3113">
        <w:rPr>
          <w:rFonts w:ascii="Arial" w:eastAsiaTheme="minorEastAsia" w:hAnsi="Arial" w:cs="Arial"/>
          <w:szCs w:val="24"/>
          <w:lang w:eastAsia="zh-CN"/>
        </w:rPr>
        <w:t>If, on completion of the above procedures, sufficient evidence exists to confirm academic misconduct has taken place, the University will apply an appropriate sanction from its list of Academic Misconduct Penalties (</w:t>
      </w:r>
      <w:hyperlink r:id="rId23" w:anchor="annex-10" w:history="1">
        <w:r w:rsidRPr="003B3113">
          <w:rPr>
            <w:rStyle w:val="Hyperlink"/>
            <w:rFonts w:ascii="Arial" w:eastAsiaTheme="minorEastAsia" w:hAnsi="Arial" w:cs="Arial"/>
            <w:szCs w:val="24"/>
            <w:lang w:eastAsia="zh-CN"/>
          </w:rPr>
          <w:t>Appe</w:t>
        </w:r>
        <w:r w:rsidRPr="003B3113">
          <w:rPr>
            <w:rStyle w:val="Hyperlink"/>
            <w:rFonts w:ascii="Arial" w:eastAsiaTheme="minorEastAsia" w:hAnsi="Arial" w:cs="Arial"/>
            <w:szCs w:val="24"/>
            <w:lang w:eastAsia="zh-CN"/>
          </w:rPr>
          <w:t>n</w:t>
        </w:r>
        <w:r w:rsidRPr="003B3113">
          <w:rPr>
            <w:rStyle w:val="Hyperlink"/>
            <w:rFonts w:ascii="Arial" w:eastAsiaTheme="minorEastAsia" w:hAnsi="Arial" w:cs="Arial"/>
            <w:szCs w:val="24"/>
            <w:lang w:eastAsia="zh-CN"/>
          </w:rPr>
          <w:t>dix A</w:t>
        </w:r>
      </w:hyperlink>
      <w:r w:rsidRPr="003B3113">
        <w:rPr>
          <w:rFonts w:ascii="Arial" w:eastAsiaTheme="minorEastAsia" w:hAnsi="Arial" w:cs="Arial"/>
          <w:szCs w:val="24"/>
          <w:lang w:eastAsia="zh-CN"/>
        </w:rPr>
        <w:t>). This may include, where applicable, revocation of the relevant University award.</w:t>
      </w:r>
    </w:p>
    <w:p w14:paraId="789C5425" w14:textId="77777777" w:rsidR="000D0AC8" w:rsidRPr="001379B8" w:rsidRDefault="000D0AC8" w:rsidP="000D0AC8">
      <w:pPr>
        <w:ind w:right="95"/>
      </w:pPr>
    </w:p>
    <w:p w14:paraId="1FBE5319" w14:textId="77777777" w:rsidR="00ED0005" w:rsidRDefault="00ED0005"/>
    <w:sectPr w:rsidR="00ED0005" w:rsidSect="00B7263B">
      <w:headerReference w:type="even" r:id="rId24"/>
      <w:headerReference w:type="default" r:id="rId25"/>
      <w:footerReference w:type="even" r:id="rId26"/>
      <w:footerReference w:type="default" r:id="rId27"/>
      <w:headerReference w:type="first" r:id="rId28"/>
      <w:footerReference w:type="first" r:id="rId29"/>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7255" w14:textId="77777777" w:rsidR="007E7C17" w:rsidRDefault="007E7C17" w:rsidP="000D0AC8">
      <w:pPr>
        <w:spacing w:after="0"/>
      </w:pPr>
      <w:r>
        <w:separator/>
      </w:r>
    </w:p>
  </w:endnote>
  <w:endnote w:type="continuationSeparator" w:id="0">
    <w:p w14:paraId="01A1D356" w14:textId="77777777" w:rsidR="007E7C17" w:rsidRDefault="007E7C17" w:rsidP="000D0AC8">
      <w:pPr>
        <w:spacing w:after="0"/>
      </w:pPr>
      <w:r>
        <w:continuationSeparator/>
      </w:r>
    </w:p>
  </w:endnote>
  <w:endnote w:type="continuationNotice" w:id="1">
    <w:p w14:paraId="6CD595CB" w14:textId="77777777" w:rsidR="007E7C17" w:rsidRDefault="007E7C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Times New Roman"/>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814A" w14:textId="77777777" w:rsidR="00607618" w:rsidRDefault="00607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EA86" w14:textId="1EB08618" w:rsidR="00B7263B" w:rsidRDefault="00274E84" w:rsidP="00B7263B">
    <w:pPr>
      <w:pStyle w:val="Header"/>
      <w:rPr>
        <w:rStyle w:val="eop"/>
        <w:sz w:val="20"/>
        <w:szCs w:val="20"/>
      </w:rPr>
    </w:pPr>
    <w:r>
      <w:rPr>
        <w:rStyle w:val="normaltextrun"/>
        <w:sz w:val="20"/>
        <w:szCs w:val="20"/>
      </w:rPr>
      <w:t>Author: QACO</w:t>
    </w:r>
    <w:r>
      <w:rPr>
        <w:rStyle w:val="eop"/>
        <w:sz w:val="20"/>
        <w:szCs w:val="20"/>
      </w:rPr>
      <w:t> </w:t>
    </w:r>
  </w:p>
  <w:p w14:paraId="7514FEE9" w14:textId="26F4880F" w:rsidR="00A76003" w:rsidRPr="00607618" w:rsidRDefault="00A76003" w:rsidP="00B7263B">
    <w:pPr>
      <w:pStyle w:val="Header"/>
      <w:rPr>
        <w:sz w:val="20"/>
        <w:szCs w:val="20"/>
      </w:rPr>
    </w:pPr>
    <w:r w:rsidRPr="00607618">
      <w:rPr>
        <w:rStyle w:val="eop"/>
        <w:sz w:val="20"/>
        <w:szCs w:val="20"/>
      </w:rPr>
      <w:t>Applies to: 2022/23</w:t>
    </w:r>
  </w:p>
  <w:p w14:paraId="3AA9DDF0" w14:textId="77777777" w:rsidR="00B7263B" w:rsidRPr="00607618" w:rsidRDefault="00274E84" w:rsidP="00B7263B">
    <w:pPr>
      <w:pStyle w:val="paragraph"/>
      <w:spacing w:before="0" w:beforeAutospacing="0" w:after="0" w:afterAutospacing="0"/>
      <w:textAlignment w:val="baseline"/>
      <w:rPr>
        <w:rFonts w:ascii="Arial" w:hAnsi="Arial" w:cs="Arial"/>
        <w:sz w:val="20"/>
        <w:szCs w:val="20"/>
        <w:lang w:val="en-US"/>
      </w:rPr>
    </w:pPr>
    <w:r w:rsidRPr="00607618">
      <w:rPr>
        <w:rStyle w:val="normaltextrun"/>
        <w:rFonts w:ascii="Arial" w:hAnsi="Arial" w:cs="Arial"/>
        <w:sz w:val="20"/>
        <w:szCs w:val="20"/>
      </w:rPr>
      <w:t>Approved by Senate: September 2020</w:t>
    </w:r>
  </w:p>
  <w:p w14:paraId="21B41010" w14:textId="5402E0C2" w:rsidR="00B7263B" w:rsidRPr="00607618" w:rsidRDefault="00274E84" w:rsidP="00B7263B">
    <w:pPr>
      <w:pStyle w:val="paragraph"/>
      <w:spacing w:before="0" w:beforeAutospacing="0" w:after="0" w:afterAutospacing="0"/>
      <w:textAlignment w:val="baseline"/>
      <w:rPr>
        <w:rFonts w:ascii="Arial" w:hAnsi="Arial" w:cs="Arial"/>
        <w:sz w:val="20"/>
        <w:szCs w:val="20"/>
      </w:rPr>
    </w:pPr>
    <w:r w:rsidRPr="00607618">
      <w:rPr>
        <w:rStyle w:val="normaltextrun"/>
        <w:rFonts w:ascii="Arial" w:hAnsi="Arial" w:cs="Arial"/>
        <w:sz w:val="20"/>
        <w:szCs w:val="20"/>
      </w:rPr>
      <w:t xml:space="preserve">Last Revised: </w:t>
    </w:r>
    <w:r w:rsidR="00607618" w:rsidRPr="00607618">
      <w:rPr>
        <w:rFonts w:ascii="Arial" w:hAnsi="Arial" w:cs="Arial"/>
        <w:sz w:val="20"/>
        <w:szCs w:val="20"/>
      </w:rPr>
      <w:t>November 2023</w:t>
    </w:r>
  </w:p>
  <w:p w14:paraId="13D9016B" w14:textId="68C9A7EA" w:rsidR="00B7263B" w:rsidRPr="00607618" w:rsidRDefault="00274E84" w:rsidP="00B7263B">
    <w:pPr>
      <w:pStyle w:val="paragraph"/>
      <w:spacing w:before="0" w:beforeAutospacing="0" w:after="0" w:afterAutospacing="0"/>
      <w:textAlignment w:val="baseline"/>
      <w:rPr>
        <w:rFonts w:ascii="Arial" w:hAnsi="Arial" w:cs="Arial"/>
        <w:sz w:val="20"/>
        <w:szCs w:val="20"/>
        <w:lang w:val="en-US"/>
      </w:rPr>
    </w:pPr>
    <w:r w:rsidRPr="00607618">
      <w:rPr>
        <w:rStyle w:val="normaltextrun"/>
        <w:rFonts w:ascii="Arial" w:hAnsi="Arial" w:cs="Arial"/>
        <w:sz w:val="20"/>
        <w:szCs w:val="20"/>
      </w:rPr>
      <w:t>Next review: September 202</w:t>
    </w:r>
    <w:r w:rsidR="00607618" w:rsidRPr="00607618">
      <w:rPr>
        <w:rStyle w:val="normaltextrun"/>
        <w:rFonts w:ascii="Arial" w:hAnsi="Arial" w:cs="Arial"/>
        <w:sz w:val="20"/>
        <w:szCs w:val="20"/>
      </w:rPr>
      <w:t>4</w:t>
    </w:r>
  </w:p>
  <w:p w14:paraId="071823EA" w14:textId="794B357C" w:rsidR="00B7263B" w:rsidRDefault="00274E84" w:rsidP="00B7263B">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F661E4">
      <w:rPr>
        <w:rStyle w:val="PageNumber"/>
        <w:noProof/>
        <w:sz w:val="20"/>
      </w:rPr>
      <w:t>19</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F661E4">
      <w:rPr>
        <w:rStyle w:val="PageNumber"/>
        <w:noProof/>
        <w:sz w:val="20"/>
      </w:rPr>
      <w:t>19</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22FA" w14:textId="77777777" w:rsidR="00607618" w:rsidRDefault="00607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5FDC" w14:textId="77777777" w:rsidR="007E7C17" w:rsidRDefault="007E7C17" w:rsidP="000D0AC8">
      <w:pPr>
        <w:spacing w:after="0"/>
      </w:pPr>
      <w:r>
        <w:separator/>
      </w:r>
    </w:p>
  </w:footnote>
  <w:footnote w:type="continuationSeparator" w:id="0">
    <w:p w14:paraId="51546E70" w14:textId="77777777" w:rsidR="007E7C17" w:rsidRDefault="007E7C17" w:rsidP="000D0AC8">
      <w:pPr>
        <w:spacing w:after="0"/>
      </w:pPr>
      <w:r>
        <w:continuationSeparator/>
      </w:r>
    </w:p>
  </w:footnote>
  <w:footnote w:type="continuationNotice" w:id="1">
    <w:p w14:paraId="1F70EDB2" w14:textId="77777777" w:rsidR="007E7C17" w:rsidRDefault="007E7C17">
      <w:pPr>
        <w:spacing w:after="0"/>
      </w:pPr>
    </w:p>
  </w:footnote>
  <w:footnote w:id="2">
    <w:p w14:paraId="2054FFE9" w14:textId="77777777" w:rsidR="000D0AC8" w:rsidRPr="007E7976" w:rsidRDefault="000D0AC8" w:rsidP="000D0AC8">
      <w:pPr>
        <w:pStyle w:val="FootnoteText"/>
        <w:spacing w:before="60" w:after="60"/>
        <w:ind w:right="96"/>
        <w:rPr>
          <w:rFonts w:ascii="Arial" w:hAnsi="Arial" w:cs="Arial"/>
          <w:sz w:val="22"/>
          <w:szCs w:val="22"/>
        </w:rPr>
      </w:pPr>
      <w:r w:rsidRPr="007E7976">
        <w:rPr>
          <w:rStyle w:val="FootnoteReference"/>
          <w:rFonts w:ascii="Arial" w:hAnsi="Arial" w:cs="Arial"/>
          <w:sz w:val="22"/>
          <w:szCs w:val="22"/>
        </w:rPr>
        <w:footnoteRef/>
      </w:r>
      <w:r w:rsidRPr="007E7976">
        <w:rPr>
          <w:rFonts w:ascii="Arial" w:hAnsi="Arial" w:cs="Arial"/>
          <w:sz w:val="22"/>
          <w:szCs w:val="22"/>
        </w:rPr>
        <w:t xml:space="preserve"> Unless expressly permitted by the assessment criteria.</w:t>
      </w:r>
    </w:p>
  </w:footnote>
  <w:footnote w:id="3">
    <w:p w14:paraId="77EA59D8" w14:textId="77777777" w:rsidR="000D0AC8" w:rsidRPr="007E7976" w:rsidRDefault="000D0AC8" w:rsidP="000D0AC8">
      <w:pPr>
        <w:pStyle w:val="FootnoteText"/>
        <w:spacing w:before="60" w:after="60"/>
        <w:ind w:right="96"/>
        <w:rPr>
          <w:rFonts w:ascii="Arial" w:hAnsi="Arial" w:cs="Arial"/>
          <w:sz w:val="22"/>
          <w:szCs w:val="22"/>
        </w:rPr>
      </w:pPr>
      <w:r w:rsidRPr="007E7976">
        <w:rPr>
          <w:rStyle w:val="FootnoteReference"/>
          <w:rFonts w:ascii="Arial" w:hAnsi="Arial" w:cs="Arial"/>
          <w:sz w:val="22"/>
          <w:szCs w:val="22"/>
        </w:rPr>
        <w:footnoteRef/>
      </w:r>
      <w:r>
        <w:rPr>
          <w:rFonts w:ascii="Arial" w:hAnsi="Arial" w:cs="Arial"/>
          <w:sz w:val="22"/>
          <w:szCs w:val="22"/>
        </w:rPr>
        <w:t xml:space="preserve"> </w:t>
      </w:r>
      <w:r w:rsidRPr="007E7976">
        <w:rPr>
          <w:rFonts w:ascii="Arial" w:hAnsi="Arial" w:cs="Arial"/>
          <w:sz w:val="22"/>
          <w:szCs w:val="22"/>
        </w:rPr>
        <w:t>Unless assessment criteria explicitly permit the submission of jointly authored or collaborative work.</w:t>
      </w:r>
    </w:p>
  </w:footnote>
  <w:footnote w:id="4">
    <w:p w14:paraId="7485A941" w14:textId="77777777" w:rsidR="000D0AC8" w:rsidRPr="00246F14" w:rsidRDefault="000D0AC8" w:rsidP="000D0AC8">
      <w:pPr>
        <w:pStyle w:val="FootnoteText"/>
        <w:spacing w:before="60" w:after="60"/>
        <w:ind w:right="95"/>
        <w:rPr>
          <w:rFonts w:ascii="Arial" w:hAnsi="Arial" w:cs="Arial"/>
          <w:sz w:val="22"/>
          <w:szCs w:val="22"/>
        </w:rPr>
      </w:pPr>
      <w:r w:rsidRPr="00246F14">
        <w:rPr>
          <w:rStyle w:val="FootnoteReference"/>
          <w:rFonts w:ascii="Arial" w:hAnsi="Arial" w:cs="Arial"/>
          <w:sz w:val="22"/>
          <w:szCs w:val="22"/>
        </w:rPr>
        <w:footnoteRef/>
      </w:r>
      <w:r w:rsidRPr="00246F14">
        <w:rPr>
          <w:rFonts w:ascii="Arial" w:hAnsi="Arial" w:cs="Arial"/>
          <w:sz w:val="22"/>
          <w:szCs w:val="22"/>
        </w:rPr>
        <w:t xml:space="preserve"> The University has established an </w:t>
      </w:r>
      <w:hyperlink r:id="rId1" w:history="1">
        <w:r w:rsidRPr="00246F14">
          <w:rPr>
            <w:rStyle w:val="Hyperlink"/>
            <w:rFonts w:ascii="Arial" w:hAnsi="Arial" w:cs="Arial"/>
            <w:sz w:val="22"/>
            <w:szCs w:val="22"/>
          </w:rPr>
          <w:t>Anti-Bribery and</w:t>
        </w:r>
        <w:r w:rsidRPr="00246F14">
          <w:rPr>
            <w:rStyle w:val="Hyperlink"/>
            <w:rFonts w:ascii="Arial" w:hAnsi="Arial" w:cs="Arial"/>
            <w:sz w:val="22"/>
            <w:szCs w:val="22"/>
          </w:rPr>
          <w:t xml:space="preserve"> </w:t>
        </w:r>
        <w:r w:rsidRPr="00246F14">
          <w:rPr>
            <w:rStyle w:val="Hyperlink"/>
            <w:rFonts w:ascii="Arial" w:hAnsi="Arial" w:cs="Arial"/>
            <w:sz w:val="22"/>
            <w:szCs w:val="22"/>
          </w:rPr>
          <w:t>Corruption Policy</w:t>
        </w:r>
      </w:hyperlink>
      <w:r w:rsidRPr="00246F14">
        <w:rPr>
          <w:rFonts w:ascii="Arial" w:hAnsi="Arial" w:cs="Arial"/>
          <w:sz w:val="22"/>
          <w:szCs w:val="22"/>
        </w:rPr>
        <w:t xml:space="preserve"> which applies to the full range of the University's activities, both in the UK and overseas. </w:t>
      </w:r>
    </w:p>
  </w:footnote>
  <w:footnote w:id="5">
    <w:p w14:paraId="46BB1122" w14:textId="77777777" w:rsidR="000D0AC8" w:rsidRPr="0048561D" w:rsidRDefault="000D0AC8" w:rsidP="000D0AC8">
      <w:pPr>
        <w:pStyle w:val="FootnoteText"/>
        <w:spacing w:before="60" w:after="60"/>
        <w:ind w:right="95"/>
        <w:rPr>
          <w:rFonts w:ascii="Arial" w:hAnsi="Arial" w:cs="Arial"/>
          <w:sz w:val="22"/>
        </w:rPr>
      </w:pPr>
      <w:r w:rsidRPr="00246F14">
        <w:rPr>
          <w:rStyle w:val="FootnoteReference"/>
          <w:rFonts w:ascii="Arial" w:hAnsi="Arial" w:cs="Arial"/>
          <w:sz w:val="22"/>
          <w:szCs w:val="22"/>
        </w:rPr>
        <w:footnoteRef/>
      </w:r>
      <w:r w:rsidRPr="00246F14">
        <w:rPr>
          <w:rFonts w:ascii="Arial" w:hAnsi="Arial" w:cs="Arial"/>
          <w:sz w:val="22"/>
          <w:szCs w:val="22"/>
        </w:rPr>
        <w:t xml:space="preserve"> This policy sets out approved document retention periods in order that Kent may meet its obligations to students; comply with quality assurance requirements; reduce burdens on space and storage; and comply with data protection legislation by not retaining documentation longer than is</w:t>
      </w:r>
      <w:r w:rsidRPr="007E7976">
        <w:rPr>
          <w:rFonts w:ascii="Arial" w:hAnsi="Arial" w:cs="Arial"/>
          <w:sz w:val="22"/>
          <w:szCs w:val="22"/>
        </w:rPr>
        <w:t xml:space="preserve"> justifiably necessary. </w:t>
      </w:r>
    </w:p>
  </w:footnote>
  <w:footnote w:id="6">
    <w:p w14:paraId="118D1C32" w14:textId="77777777" w:rsidR="000D0AC8" w:rsidRPr="00ED7379" w:rsidRDefault="000D0AC8" w:rsidP="000D0AC8">
      <w:pPr>
        <w:pStyle w:val="FootnoteText"/>
        <w:rPr>
          <w:rFonts w:ascii="Arial" w:hAnsi="Arial" w:cs="Arial"/>
        </w:rPr>
      </w:pPr>
      <w:r w:rsidRPr="00ED7379">
        <w:rPr>
          <w:rStyle w:val="FootnoteReference"/>
          <w:rFonts w:ascii="Arial" w:hAnsi="Arial" w:cs="Arial"/>
          <w:sz w:val="22"/>
          <w:szCs w:val="22"/>
        </w:rPr>
        <w:footnoteRef/>
      </w:r>
      <w:r w:rsidRPr="00ED7379">
        <w:rPr>
          <w:rFonts w:ascii="Arial" w:hAnsi="Arial" w:cs="Arial"/>
          <w:sz w:val="22"/>
          <w:szCs w:val="22"/>
        </w:rPr>
        <w:t xml:space="preserve"> Template to follow </w:t>
      </w:r>
    </w:p>
  </w:footnote>
  <w:footnote w:id="7">
    <w:p w14:paraId="6D7F71A5" w14:textId="77777777" w:rsidR="000D0AC8" w:rsidRDefault="000D0AC8" w:rsidP="000D0AC8">
      <w:pPr>
        <w:pStyle w:val="FootnoteText"/>
      </w:pPr>
      <w:r>
        <w:rPr>
          <w:rStyle w:val="FootnoteReference"/>
        </w:rPr>
        <w:footnoteRef/>
      </w:r>
      <w:r>
        <w:t xml:space="preserve"> </w:t>
      </w:r>
      <w:r w:rsidRPr="00237275">
        <w:rPr>
          <w:rFonts w:ascii="Arial" w:hAnsi="Arial" w:cs="Arial"/>
          <w:sz w:val="22"/>
          <w:szCs w:val="22"/>
        </w:rPr>
        <w:t>Template to follow</w:t>
      </w:r>
    </w:p>
  </w:footnote>
  <w:footnote w:id="8">
    <w:p w14:paraId="4D37ABB8" w14:textId="77777777" w:rsidR="000D0AC8" w:rsidRPr="007E7976" w:rsidRDefault="000D0AC8" w:rsidP="000D0AC8">
      <w:pPr>
        <w:pStyle w:val="FootnoteText"/>
        <w:spacing w:before="60" w:after="60"/>
        <w:ind w:right="95"/>
        <w:rPr>
          <w:rFonts w:ascii="Arial" w:hAnsi="Arial" w:cs="Arial"/>
          <w:sz w:val="22"/>
        </w:rPr>
      </w:pPr>
      <w:r w:rsidRPr="007E7976">
        <w:rPr>
          <w:rStyle w:val="FootnoteReference"/>
          <w:rFonts w:ascii="Arial" w:hAnsi="Arial" w:cs="Arial"/>
          <w:sz w:val="22"/>
        </w:rPr>
        <w:footnoteRef/>
      </w:r>
      <w:r w:rsidRPr="007E7976">
        <w:rPr>
          <w:rFonts w:ascii="Arial" w:hAnsi="Arial" w:cs="Arial"/>
          <w:sz w:val="22"/>
        </w:rPr>
        <w:t xml:space="preserve"> The exceptions to this are where a student has had their studies terminated, or where a claim of academic misconduct is being considered against a graduate. </w:t>
      </w:r>
    </w:p>
  </w:footnote>
  <w:footnote w:id="9">
    <w:p w14:paraId="4FE60FD0" w14:textId="77777777" w:rsidR="00EE46F1" w:rsidRPr="00660808" w:rsidRDefault="00EE46F1" w:rsidP="00EE46F1">
      <w:pPr>
        <w:pStyle w:val="FootnoteText"/>
        <w:spacing w:before="60" w:after="60"/>
        <w:ind w:right="95"/>
        <w:rPr>
          <w:rFonts w:ascii="Arial" w:hAnsi="Arial" w:cs="Arial"/>
          <w:sz w:val="22"/>
        </w:rPr>
      </w:pPr>
      <w:r w:rsidRPr="007E7976">
        <w:rPr>
          <w:rStyle w:val="FootnoteReference"/>
          <w:rFonts w:ascii="Arial" w:hAnsi="Arial" w:cs="Arial"/>
          <w:sz w:val="22"/>
        </w:rPr>
        <w:footnoteRef/>
      </w:r>
      <w:r w:rsidRPr="007E7976">
        <w:rPr>
          <w:rFonts w:ascii="Arial" w:hAnsi="Arial" w:cs="Arial"/>
          <w:sz w:val="22"/>
        </w:rPr>
        <w:t xml:space="preserve"> The exceptions to this are where a student has had their studies terminated, or where a claim of academic misconduct is being considered against a graduate.</w:t>
      </w:r>
      <w:r w:rsidRPr="00660808">
        <w:rPr>
          <w:rFonts w:ascii="Arial" w:hAnsi="Arial" w:cs="Arial"/>
          <w:sz w:val="22"/>
        </w:rPr>
        <w:t xml:space="preserve"> </w:t>
      </w:r>
    </w:p>
  </w:footnote>
  <w:footnote w:id="10">
    <w:p w14:paraId="4998B5D0" w14:textId="77777777" w:rsidR="000D0AC8" w:rsidRPr="007E7976" w:rsidRDefault="000D0AC8" w:rsidP="000D0AC8">
      <w:pPr>
        <w:pStyle w:val="FootnoteText"/>
        <w:spacing w:before="60" w:after="60"/>
        <w:ind w:right="95"/>
        <w:rPr>
          <w:rFonts w:ascii="Arial" w:hAnsi="Arial" w:cs="Arial"/>
          <w:sz w:val="22"/>
          <w:szCs w:val="22"/>
        </w:rPr>
      </w:pPr>
      <w:r w:rsidRPr="007E7976">
        <w:rPr>
          <w:rStyle w:val="FootnoteReference"/>
          <w:rFonts w:ascii="Arial" w:hAnsi="Arial" w:cs="Arial"/>
          <w:sz w:val="22"/>
          <w:szCs w:val="22"/>
        </w:rPr>
        <w:footnoteRef/>
      </w:r>
      <w:r w:rsidRPr="007E7976">
        <w:rPr>
          <w:rFonts w:ascii="Arial" w:hAnsi="Arial" w:cs="Arial"/>
          <w:sz w:val="22"/>
          <w:szCs w:val="22"/>
        </w:rPr>
        <w:t xml:space="preserve"> The exceptions to this are where a student has had their studies terminated, or where a claim of academic misconduct is being considered against a graduate. </w:t>
      </w:r>
    </w:p>
  </w:footnote>
  <w:footnote w:id="11">
    <w:p w14:paraId="0283C701" w14:textId="50CD9EE4" w:rsidR="000D0AC8" w:rsidRPr="007E7976" w:rsidRDefault="000D0AC8" w:rsidP="000D0AC8">
      <w:pPr>
        <w:pStyle w:val="FootnoteText"/>
        <w:spacing w:before="60" w:after="60"/>
        <w:ind w:right="237"/>
        <w:rPr>
          <w:sz w:val="22"/>
          <w:szCs w:val="22"/>
        </w:rPr>
      </w:pPr>
      <w:r w:rsidRPr="0048561D">
        <w:rPr>
          <w:rStyle w:val="FootnoteReference"/>
          <w:rFonts w:ascii="Arial" w:hAnsi="Arial" w:cs="Arial"/>
          <w:sz w:val="22"/>
          <w:szCs w:val="22"/>
        </w:rPr>
        <w:footnoteRef/>
      </w:r>
      <w:r w:rsidRPr="0048561D">
        <w:rPr>
          <w:rFonts w:ascii="Arial" w:hAnsi="Arial" w:cs="Arial"/>
          <w:sz w:val="22"/>
          <w:szCs w:val="22"/>
        </w:rPr>
        <w:t xml:space="preserve"> </w:t>
      </w:r>
      <w:hyperlink r:id="rId2" w:history="1">
        <w:r w:rsidRPr="00780F25">
          <w:rPr>
            <w:rStyle w:val="Hyperlink"/>
            <w:rFonts w:ascii="Arial" w:hAnsi="Arial" w:cs="Arial"/>
            <w:sz w:val="22"/>
            <w:szCs w:val="22"/>
          </w:rPr>
          <w:t xml:space="preserve">Contracting to Cheat </w:t>
        </w:r>
        <w:r w:rsidRPr="00780F25">
          <w:rPr>
            <w:rStyle w:val="Hyperlink"/>
            <w:rFonts w:ascii="Arial" w:hAnsi="Arial" w:cs="Arial"/>
            <w:sz w:val="22"/>
            <w:szCs w:val="22"/>
          </w:rPr>
          <w:t>i</w:t>
        </w:r>
        <w:r w:rsidRPr="00780F25">
          <w:rPr>
            <w:rStyle w:val="Hyperlink"/>
            <w:rFonts w:ascii="Arial" w:hAnsi="Arial" w:cs="Arial"/>
            <w:sz w:val="22"/>
            <w:szCs w:val="22"/>
          </w:rPr>
          <w:t>n Higher Education - How to Address Contract Cheating, the use of Third-party Services and Essay Mills</w:t>
        </w:r>
      </w:hyperlink>
      <w:r w:rsidRPr="0048561D">
        <w:rPr>
          <w:rFonts w:ascii="Arial" w:hAnsi="Arial" w:cs="Arial"/>
          <w:sz w:val="22"/>
          <w:szCs w:val="22"/>
        </w:rPr>
        <w:t xml:space="preserve">, QAA, </w:t>
      </w:r>
      <w:r w:rsidR="00A76003">
        <w:rPr>
          <w:rFonts w:ascii="Arial" w:hAnsi="Arial" w:cs="Arial"/>
          <w:sz w:val="22"/>
          <w:szCs w:val="22"/>
        </w:rP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D5A8" w14:textId="77777777" w:rsidR="00607618" w:rsidRDefault="00607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2E0F" w14:textId="28E644E0" w:rsidR="00B7263B" w:rsidRDefault="00B7263B" w:rsidP="00B7263B">
    <w:pPr>
      <w:pStyle w:val="Header"/>
      <w:jc w:val="right"/>
    </w:pPr>
  </w:p>
  <w:p w14:paraId="24ED1BC5" w14:textId="26F338C7" w:rsidR="00A76003" w:rsidRDefault="00A76003" w:rsidP="00B7263B">
    <w:pPr>
      <w:pStyle w:val="Header"/>
      <w:jc w:val="right"/>
    </w:pPr>
    <w:r>
      <w:rPr>
        <w:noProof/>
      </w:rPr>
      <w:drawing>
        <wp:anchor distT="0" distB="0" distL="114300" distR="114300" simplePos="0" relativeHeight="251658240" behindDoc="0" locked="0" layoutInCell="1" allowOverlap="1" wp14:anchorId="5BD5F8F7" wp14:editId="0017BEF2">
          <wp:simplePos x="0" y="0"/>
          <wp:positionH relativeFrom="column">
            <wp:posOffset>-913765</wp:posOffset>
          </wp:positionH>
          <wp:positionV relativeFrom="paragraph">
            <wp:posOffset>-621030</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14:paraId="14D1ADE0" w14:textId="77777777" w:rsidR="00B7263B" w:rsidRDefault="00274E84" w:rsidP="00B7263B">
    <w:pPr>
      <w:pStyle w:val="Header"/>
      <w:spacing w:after="120"/>
      <w:ind w:right="284"/>
      <w:jc w:val="center"/>
      <w:rPr>
        <w:b/>
      </w:rPr>
    </w:pPr>
    <w:r w:rsidRPr="002750C2">
      <w:rPr>
        <w:b/>
      </w:rPr>
      <w:t>C</w:t>
    </w:r>
    <w:r>
      <w:rPr>
        <w:b/>
      </w:rPr>
      <w:t xml:space="preserve">redit Framework for Taught </w:t>
    </w:r>
    <w:r w:rsidRPr="002750C2">
      <w:rPr>
        <w:b/>
      </w:rPr>
      <w:t>Courses of Study</w:t>
    </w:r>
  </w:p>
  <w:p w14:paraId="1395ED0A" w14:textId="77777777" w:rsidR="00B7263B" w:rsidRDefault="00B726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72CF" w14:textId="77777777" w:rsidR="00607618" w:rsidRDefault="00607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8F"/>
    <w:multiLevelType w:val="hybridMultilevel"/>
    <w:tmpl w:val="484053F4"/>
    <w:lvl w:ilvl="0" w:tplc="C5BC7A0A">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12347AC6"/>
    <w:multiLevelType w:val="hybridMultilevel"/>
    <w:tmpl w:val="5DCEFE16"/>
    <w:lvl w:ilvl="0" w:tplc="3D96263C">
      <w:start w:val="1"/>
      <w:numFmt w:val="decimal"/>
      <w:lvlText w:val="3.%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87FE4"/>
    <w:multiLevelType w:val="multilevel"/>
    <w:tmpl w:val="5948AB0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6394E96"/>
    <w:multiLevelType w:val="multilevel"/>
    <w:tmpl w:val="337A5466"/>
    <w:lvl w:ilvl="0">
      <w:start w:val="7"/>
      <w:numFmt w:val="decimal"/>
      <w:lvlText w:val="%1"/>
      <w:lvlJc w:val="left"/>
      <w:pPr>
        <w:ind w:left="480" w:hanging="480"/>
      </w:pPr>
      <w:rPr>
        <w:rFonts w:hint="default"/>
      </w:rPr>
    </w:lvl>
    <w:lvl w:ilvl="1">
      <w:start w:val="1"/>
      <w:numFmt w:val="decimal"/>
      <w:lvlText w:val="%1.%2"/>
      <w:lvlJc w:val="left"/>
      <w:pPr>
        <w:ind w:left="905" w:hanging="480"/>
      </w:pPr>
      <w:rPr>
        <w:rFonts w:hint="default"/>
        <w:b w:val="0"/>
        <w:bCs/>
      </w:rPr>
    </w:lvl>
    <w:lvl w:ilvl="2">
      <w:start w:val="4"/>
      <w:numFmt w:val="decimal"/>
      <w:lvlText w:val="%1.%2.%3"/>
      <w:lvlJc w:val="left"/>
      <w:pPr>
        <w:ind w:left="1570" w:hanging="720"/>
      </w:pPr>
      <w:rPr>
        <w:rFonts w:hint="default"/>
        <w:sz w:val="22"/>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6F903BA"/>
    <w:multiLevelType w:val="hybridMultilevel"/>
    <w:tmpl w:val="A5A0734A"/>
    <w:lvl w:ilvl="0" w:tplc="CC22F38A">
      <w:start w:val="7"/>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4D001E4"/>
    <w:multiLevelType w:val="multilevel"/>
    <w:tmpl w:val="57D028AE"/>
    <w:lvl w:ilvl="0">
      <w:start w:val="10"/>
      <w:numFmt w:val="decimal"/>
      <w:lvlText w:val="%1"/>
      <w:lvlJc w:val="left"/>
      <w:pPr>
        <w:ind w:left="465" w:hanging="465"/>
      </w:pPr>
      <w:rPr>
        <w:rFonts w:eastAsiaTheme="minorEastAsia" w:hint="default"/>
      </w:rPr>
    </w:lvl>
    <w:lvl w:ilvl="1">
      <w:start w:val="2"/>
      <w:numFmt w:val="decimal"/>
      <w:lvlText w:val="%1.%2"/>
      <w:lvlJc w:val="left"/>
      <w:pPr>
        <w:ind w:left="465" w:hanging="46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15:restartNumberingAfterBreak="0">
    <w:nsid w:val="28370F4B"/>
    <w:multiLevelType w:val="hybridMultilevel"/>
    <w:tmpl w:val="AD82E1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DC935EB"/>
    <w:multiLevelType w:val="multilevel"/>
    <w:tmpl w:val="AC7A2F8C"/>
    <w:lvl w:ilvl="0">
      <w:start w:val="8"/>
      <w:numFmt w:val="decimal"/>
      <w:lvlText w:val="%1"/>
      <w:lvlJc w:val="left"/>
      <w:pPr>
        <w:ind w:left="525" w:hanging="525"/>
      </w:pPr>
      <w:rPr>
        <w:rFonts w:hint="default"/>
      </w:rPr>
    </w:lvl>
    <w:lvl w:ilvl="1">
      <w:start w:val="7"/>
      <w:numFmt w:val="decimal"/>
      <w:lvlText w:val="%1.%2"/>
      <w:lvlJc w:val="left"/>
      <w:pPr>
        <w:ind w:left="808" w:hanging="525"/>
      </w:pPr>
      <w:rPr>
        <w:rFonts w:hint="default"/>
      </w:rPr>
    </w:lvl>
    <w:lvl w:ilvl="2">
      <w:start w:val="5"/>
      <w:numFmt w:val="decimal"/>
      <w:lvlText w:val="%1.%2.%3"/>
      <w:lvlJc w:val="left"/>
      <w:pPr>
        <w:ind w:left="720" w:hanging="720"/>
      </w:pPr>
      <w:rPr>
        <w:rFonts w:hint="default"/>
        <w:sz w:val="22"/>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E9C4CD3"/>
    <w:multiLevelType w:val="multilevel"/>
    <w:tmpl w:val="8FFC4496"/>
    <w:lvl w:ilvl="0">
      <w:start w:val="8"/>
      <w:numFmt w:val="decimal"/>
      <w:lvlText w:val="%1"/>
      <w:lvlJc w:val="left"/>
      <w:pPr>
        <w:ind w:left="525" w:hanging="525"/>
      </w:pPr>
      <w:rPr>
        <w:rFonts w:hint="default"/>
      </w:rPr>
    </w:lvl>
    <w:lvl w:ilvl="1">
      <w:start w:val="6"/>
      <w:numFmt w:val="decimal"/>
      <w:lvlText w:val="%1.%2"/>
      <w:lvlJc w:val="left"/>
      <w:pPr>
        <w:ind w:left="808" w:hanging="525"/>
      </w:pPr>
      <w:rPr>
        <w:rFonts w:hint="default"/>
        <w:b w:val="0"/>
      </w:rPr>
    </w:lvl>
    <w:lvl w:ilvl="2">
      <w:start w:val="1"/>
      <w:numFmt w:val="decimal"/>
      <w:lvlText w:val="%1.%2.%3"/>
      <w:lvlJc w:val="left"/>
      <w:pPr>
        <w:ind w:left="1286" w:hanging="720"/>
      </w:pPr>
      <w:rPr>
        <w:rFonts w:hint="default"/>
        <w:sz w:val="22"/>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EFE0151"/>
    <w:multiLevelType w:val="hybridMultilevel"/>
    <w:tmpl w:val="1C80DEB6"/>
    <w:lvl w:ilvl="0" w:tplc="A06001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713FEA"/>
    <w:multiLevelType w:val="multilevel"/>
    <w:tmpl w:val="83A00176"/>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1.%2"/>
      <w:lvlJc w:val="left"/>
      <w:pPr>
        <w:tabs>
          <w:tab w:val="num" w:pos="1288"/>
        </w:tabs>
        <w:ind w:left="1288" w:hanging="720"/>
      </w:pPr>
      <w:rPr>
        <w:rFonts w:ascii="Arial" w:hAnsi="Arial" w:cs="Arial" w:hint="default"/>
        <w:b w:val="0"/>
        <w:i w:val="0"/>
        <w:sz w:val="22"/>
        <w:szCs w:val="22"/>
      </w:rPr>
    </w:lvl>
    <w:lvl w:ilvl="2">
      <w:start w:val="1"/>
      <w:numFmt w:val="bullet"/>
      <w:lvlText w:val=""/>
      <w:lvlJc w:val="left"/>
      <w:pPr>
        <w:tabs>
          <w:tab w:val="num" w:pos="720"/>
        </w:tabs>
        <w:ind w:left="720" w:hanging="720"/>
      </w:pPr>
      <w:rPr>
        <w:rFonts w:ascii="Symbol" w:hAnsi="Symbol" w:hint="default"/>
        <w:b w:val="0"/>
        <w:i w:val="0"/>
        <w:sz w:val="20"/>
      </w:rPr>
    </w:lvl>
    <w:lvl w:ilvl="3">
      <w:start w:val="1"/>
      <w:numFmt w:val="decimal"/>
      <w:lvlText w:val="%1.%2.%3.%4"/>
      <w:lvlJc w:val="left"/>
      <w:pPr>
        <w:tabs>
          <w:tab w:val="num" w:pos="720"/>
        </w:tabs>
        <w:ind w:left="720" w:hanging="720"/>
      </w:pPr>
      <w:rPr>
        <w:rFonts w:ascii="Arial" w:hAnsi="Arial" w:cs="Arial" w:hint="default"/>
        <w:b w:val="0"/>
        <w:i w:val="0"/>
        <w:sz w:val="20"/>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2B742BF"/>
    <w:multiLevelType w:val="multilevel"/>
    <w:tmpl w:val="6FF4687E"/>
    <w:lvl w:ilvl="0">
      <w:start w:val="1"/>
      <w:numFmt w:val="decimal"/>
      <w:lvlText w:val="%1"/>
      <w:lvlJc w:val="left"/>
      <w:pPr>
        <w:tabs>
          <w:tab w:val="num" w:pos="720"/>
        </w:tabs>
        <w:ind w:left="720" w:hanging="720"/>
      </w:pPr>
      <w:rPr>
        <w:rFonts w:ascii="Arial" w:hAnsi="Arial" w:cs="Arial" w:hint="default"/>
        <w:b/>
        <w:i w:val="0"/>
        <w:sz w:val="24"/>
        <w:szCs w:val="22"/>
      </w:rPr>
    </w:lvl>
    <w:lvl w:ilvl="1">
      <w:start w:val="1"/>
      <w:numFmt w:val="decimal"/>
      <w:lvlText w:val="%1.%2"/>
      <w:lvlJc w:val="left"/>
      <w:pPr>
        <w:tabs>
          <w:tab w:val="num" w:pos="1004"/>
        </w:tabs>
        <w:ind w:left="1004" w:hanging="720"/>
      </w:pPr>
      <w:rPr>
        <w:rFonts w:ascii="Arial" w:hAnsi="Arial" w:cs="Arial" w:hint="default"/>
        <w:b w:val="0"/>
        <w:i w:val="0"/>
        <w:sz w:val="24"/>
        <w:szCs w:val="22"/>
      </w:rPr>
    </w:lvl>
    <w:lvl w:ilvl="2">
      <w:start w:val="1"/>
      <w:numFmt w:val="decimal"/>
      <w:lvlText w:val="%1.%2.%3"/>
      <w:lvlJc w:val="left"/>
      <w:pPr>
        <w:tabs>
          <w:tab w:val="num" w:pos="720"/>
        </w:tabs>
        <w:ind w:left="720" w:hanging="720"/>
      </w:pPr>
      <w:rPr>
        <w:rFonts w:ascii="Arial" w:hAnsi="Arial" w:cs="Arial" w:hint="default"/>
        <w:b w:val="0"/>
        <w:i w:val="0"/>
        <w:sz w:val="22"/>
      </w:rPr>
    </w:lvl>
    <w:lvl w:ilvl="3">
      <w:start w:val="1"/>
      <w:numFmt w:val="decimal"/>
      <w:lvlText w:val="%1.%2.%3.%4"/>
      <w:lvlJc w:val="left"/>
      <w:pPr>
        <w:tabs>
          <w:tab w:val="num" w:pos="720"/>
        </w:tabs>
        <w:ind w:left="720" w:hanging="720"/>
      </w:pPr>
      <w:rPr>
        <w:rFonts w:ascii="Arial" w:hAnsi="Arial" w:cs="Arial" w:hint="default"/>
        <w:b w:val="0"/>
        <w:i w:val="0"/>
        <w:sz w:val="20"/>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AD0E67"/>
    <w:multiLevelType w:val="multilevel"/>
    <w:tmpl w:val="02249CD8"/>
    <w:lvl w:ilvl="0">
      <w:start w:val="7"/>
      <w:numFmt w:val="decimal"/>
      <w:lvlText w:val="%1"/>
      <w:lvlJc w:val="left"/>
      <w:pPr>
        <w:ind w:left="525" w:hanging="525"/>
      </w:pPr>
      <w:rPr>
        <w:rFonts w:hint="default"/>
      </w:rPr>
    </w:lvl>
    <w:lvl w:ilvl="1">
      <w:start w:val="1"/>
      <w:numFmt w:val="decimal"/>
      <w:lvlText w:val="%1.%2"/>
      <w:lvlJc w:val="left"/>
      <w:pPr>
        <w:ind w:left="950" w:hanging="525"/>
      </w:pPr>
      <w:rPr>
        <w:rFonts w:hint="default"/>
      </w:rPr>
    </w:lvl>
    <w:lvl w:ilvl="2">
      <w:start w:val="1"/>
      <w:numFmt w:val="decimal"/>
      <w:lvlText w:val="%1.%2.%3"/>
      <w:lvlJc w:val="left"/>
      <w:pPr>
        <w:ind w:left="1570" w:hanging="720"/>
      </w:pPr>
      <w:rPr>
        <w:rFonts w:hint="default"/>
        <w:sz w:val="22"/>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C0137DD"/>
    <w:multiLevelType w:val="hybridMultilevel"/>
    <w:tmpl w:val="9BB04F6C"/>
    <w:lvl w:ilvl="0" w:tplc="0809001B">
      <w:start w:val="1"/>
      <w:numFmt w:val="lowerRoman"/>
      <w:lvlText w:val="%1."/>
      <w:lvlJc w:val="right"/>
      <w:pPr>
        <w:ind w:left="6705" w:hanging="360"/>
      </w:pPr>
    </w:lvl>
    <w:lvl w:ilvl="1" w:tplc="08090019" w:tentative="1">
      <w:start w:val="1"/>
      <w:numFmt w:val="lowerLetter"/>
      <w:lvlText w:val="%2."/>
      <w:lvlJc w:val="left"/>
      <w:pPr>
        <w:ind w:left="7425" w:hanging="360"/>
      </w:pPr>
    </w:lvl>
    <w:lvl w:ilvl="2" w:tplc="0809001B" w:tentative="1">
      <w:start w:val="1"/>
      <w:numFmt w:val="lowerRoman"/>
      <w:lvlText w:val="%3."/>
      <w:lvlJc w:val="right"/>
      <w:pPr>
        <w:ind w:left="8145" w:hanging="180"/>
      </w:pPr>
    </w:lvl>
    <w:lvl w:ilvl="3" w:tplc="0809000F" w:tentative="1">
      <w:start w:val="1"/>
      <w:numFmt w:val="decimal"/>
      <w:lvlText w:val="%4."/>
      <w:lvlJc w:val="left"/>
      <w:pPr>
        <w:ind w:left="8865" w:hanging="360"/>
      </w:pPr>
    </w:lvl>
    <w:lvl w:ilvl="4" w:tplc="08090019" w:tentative="1">
      <w:start w:val="1"/>
      <w:numFmt w:val="lowerLetter"/>
      <w:lvlText w:val="%5."/>
      <w:lvlJc w:val="left"/>
      <w:pPr>
        <w:ind w:left="9585" w:hanging="360"/>
      </w:pPr>
    </w:lvl>
    <w:lvl w:ilvl="5" w:tplc="0809001B" w:tentative="1">
      <w:start w:val="1"/>
      <w:numFmt w:val="lowerRoman"/>
      <w:lvlText w:val="%6."/>
      <w:lvlJc w:val="right"/>
      <w:pPr>
        <w:ind w:left="10305" w:hanging="180"/>
      </w:pPr>
    </w:lvl>
    <w:lvl w:ilvl="6" w:tplc="0809000F" w:tentative="1">
      <w:start w:val="1"/>
      <w:numFmt w:val="decimal"/>
      <w:lvlText w:val="%7."/>
      <w:lvlJc w:val="left"/>
      <w:pPr>
        <w:ind w:left="11025" w:hanging="360"/>
      </w:pPr>
    </w:lvl>
    <w:lvl w:ilvl="7" w:tplc="08090019" w:tentative="1">
      <w:start w:val="1"/>
      <w:numFmt w:val="lowerLetter"/>
      <w:lvlText w:val="%8."/>
      <w:lvlJc w:val="left"/>
      <w:pPr>
        <w:ind w:left="11745" w:hanging="360"/>
      </w:pPr>
    </w:lvl>
    <w:lvl w:ilvl="8" w:tplc="0809001B" w:tentative="1">
      <w:start w:val="1"/>
      <w:numFmt w:val="lowerRoman"/>
      <w:lvlText w:val="%9."/>
      <w:lvlJc w:val="right"/>
      <w:pPr>
        <w:ind w:left="12465" w:hanging="180"/>
      </w:pPr>
    </w:lvl>
  </w:abstractNum>
  <w:abstractNum w:abstractNumId="14" w15:restartNumberingAfterBreak="0">
    <w:nsid w:val="4B6234DB"/>
    <w:multiLevelType w:val="multilevel"/>
    <w:tmpl w:val="9FC03766"/>
    <w:lvl w:ilvl="0">
      <w:start w:val="1"/>
      <w:numFmt w:val="decimal"/>
      <w:pStyle w:val="Heading1"/>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024656"/>
    <w:multiLevelType w:val="hybridMultilevel"/>
    <w:tmpl w:val="A5E84DDC"/>
    <w:lvl w:ilvl="0" w:tplc="96A83F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69477B"/>
    <w:multiLevelType w:val="multilevel"/>
    <w:tmpl w:val="C7802196"/>
    <w:lvl w:ilvl="0">
      <w:start w:val="8"/>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56B23D3B"/>
    <w:multiLevelType w:val="hybridMultilevel"/>
    <w:tmpl w:val="623E8490"/>
    <w:lvl w:ilvl="0" w:tplc="13DE769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0" w15:restartNumberingAfterBreak="0">
    <w:nsid w:val="5FBA32E4"/>
    <w:multiLevelType w:val="hybridMultilevel"/>
    <w:tmpl w:val="FFD42D70"/>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1" w15:restartNumberingAfterBreak="0">
    <w:nsid w:val="64B701B7"/>
    <w:multiLevelType w:val="hybridMultilevel"/>
    <w:tmpl w:val="991C5C12"/>
    <w:lvl w:ilvl="0" w:tplc="2B02773C">
      <w:start w:val="1"/>
      <w:numFmt w:val="lowerRoman"/>
      <w:lvlText w:val="%1."/>
      <w:lvlJc w:val="right"/>
      <w:pPr>
        <w:ind w:left="3704"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2A6F81"/>
    <w:multiLevelType w:val="hybridMultilevel"/>
    <w:tmpl w:val="312CD3A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366178058">
    <w:abstractNumId w:val="14"/>
  </w:num>
  <w:num w:numId="2" w16cid:durableId="44834338">
    <w:abstractNumId w:val="15"/>
  </w:num>
  <w:num w:numId="3" w16cid:durableId="1403796920">
    <w:abstractNumId w:val="16"/>
  </w:num>
  <w:num w:numId="4" w16cid:durableId="134612955">
    <w:abstractNumId w:val="11"/>
  </w:num>
  <w:num w:numId="5" w16cid:durableId="1570647906">
    <w:abstractNumId w:val="1"/>
  </w:num>
  <w:num w:numId="6" w16cid:durableId="2092311558">
    <w:abstractNumId w:val="4"/>
  </w:num>
  <w:num w:numId="7" w16cid:durableId="1740589907">
    <w:abstractNumId w:val="9"/>
  </w:num>
  <w:num w:numId="8" w16cid:durableId="223444898">
    <w:abstractNumId w:val="19"/>
  </w:num>
  <w:num w:numId="9" w16cid:durableId="208499722">
    <w:abstractNumId w:val="17"/>
  </w:num>
  <w:num w:numId="10" w16cid:durableId="389496890">
    <w:abstractNumId w:val="13"/>
  </w:num>
  <w:num w:numId="11" w16cid:durableId="1271015332">
    <w:abstractNumId w:val="10"/>
  </w:num>
  <w:num w:numId="12" w16cid:durableId="1565677546">
    <w:abstractNumId w:val="3"/>
  </w:num>
  <w:num w:numId="13" w16cid:durableId="1810973224">
    <w:abstractNumId w:val="22"/>
  </w:num>
  <w:num w:numId="14" w16cid:durableId="167211179">
    <w:abstractNumId w:val="21"/>
  </w:num>
  <w:num w:numId="15" w16cid:durableId="804858416">
    <w:abstractNumId w:val="6"/>
  </w:num>
  <w:num w:numId="16" w16cid:durableId="617105684">
    <w:abstractNumId w:val="20"/>
  </w:num>
  <w:num w:numId="17" w16cid:durableId="2020152590">
    <w:abstractNumId w:val="18"/>
  </w:num>
  <w:num w:numId="18" w16cid:durableId="750471234">
    <w:abstractNumId w:val="12"/>
  </w:num>
  <w:num w:numId="19" w16cid:durableId="649482372">
    <w:abstractNumId w:val="2"/>
  </w:num>
  <w:num w:numId="20" w16cid:durableId="1494224641">
    <w:abstractNumId w:val="8"/>
  </w:num>
  <w:num w:numId="21" w16cid:durableId="820854625">
    <w:abstractNumId w:val="7"/>
  </w:num>
  <w:num w:numId="22" w16cid:durableId="2134057008">
    <w:abstractNumId w:val="5"/>
  </w:num>
  <w:num w:numId="23" w16cid:durableId="121696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C8"/>
    <w:rsid w:val="000005DB"/>
    <w:rsid w:val="00013F86"/>
    <w:rsid w:val="00016112"/>
    <w:rsid w:val="00024B0C"/>
    <w:rsid w:val="00035EC1"/>
    <w:rsid w:val="00042BA0"/>
    <w:rsid w:val="00051D5F"/>
    <w:rsid w:val="00055A15"/>
    <w:rsid w:val="000627FE"/>
    <w:rsid w:val="000B5285"/>
    <w:rsid w:val="000D0AC8"/>
    <w:rsid w:val="00121AE6"/>
    <w:rsid w:val="00162245"/>
    <w:rsid w:val="001754D5"/>
    <w:rsid w:val="001874A9"/>
    <w:rsid w:val="0019433C"/>
    <w:rsid w:val="001C2938"/>
    <w:rsid w:val="002422F3"/>
    <w:rsid w:val="00250483"/>
    <w:rsid w:val="00252992"/>
    <w:rsid w:val="00265EB7"/>
    <w:rsid w:val="00274E84"/>
    <w:rsid w:val="00276E5A"/>
    <w:rsid w:val="0028017C"/>
    <w:rsid w:val="00287DA5"/>
    <w:rsid w:val="002B2212"/>
    <w:rsid w:val="002C4371"/>
    <w:rsid w:val="002D7172"/>
    <w:rsid w:val="002F565A"/>
    <w:rsid w:val="002F6DAA"/>
    <w:rsid w:val="00307910"/>
    <w:rsid w:val="0032328C"/>
    <w:rsid w:val="00337426"/>
    <w:rsid w:val="003375D7"/>
    <w:rsid w:val="0034051E"/>
    <w:rsid w:val="00396A04"/>
    <w:rsid w:val="003A3E74"/>
    <w:rsid w:val="003B3113"/>
    <w:rsid w:val="003D40CE"/>
    <w:rsid w:val="00414CC4"/>
    <w:rsid w:val="00433EF4"/>
    <w:rsid w:val="00495DE4"/>
    <w:rsid w:val="004B3BB3"/>
    <w:rsid w:val="004D2515"/>
    <w:rsid w:val="004D5536"/>
    <w:rsid w:val="004E2AC0"/>
    <w:rsid w:val="004E6163"/>
    <w:rsid w:val="004F5F40"/>
    <w:rsid w:val="00553607"/>
    <w:rsid w:val="00567A5D"/>
    <w:rsid w:val="00577C00"/>
    <w:rsid w:val="005C20A3"/>
    <w:rsid w:val="005D06CD"/>
    <w:rsid w:val="005D7118"/>
    <w:rsid w:val="005E5A26"/>
    <w:rsid w:val="005F0077"/>
    <w:rsid w:val="00607618"/>
    <w:rsid w:val="00630C4B"/>
    <w:rsid w:val="00641078"/>
    <w:rsid w:val="00650E90"/>
    <w:rsid w:val="00673E66"/>
    <w:rsid w:val="006A0366"/>
    <w:rsid w:val="006A5C16"/>
    <w:rsid w:val="006B2E0C"/>
    <w:rsid w:val="006B3B38"/>
    <w:rsid w:val="00711583"/>
    <w:rsid w:val="0073230C"/>
    <w:rsid w:val="00743814"/>
    <w:rsid w:val="00751DA0"/>
    <w:rsid w:val="007567D7"/>
    <w:rsid w:val="007A7726"/>
    <w:rsid w:val="007D034B"/>
    <w:rsid w:val="007E7C17"/>
    <w:rsid w:val="007F247C"/>
    <w:rsid w:val="00802BDC"/>
    <w:rsid w:val="008351ED"/>
    <w:rsid w:val="008A4F06"/>
    <w:rsid w:val="008C2E7A"/>
    <w:rsid w:val="008D6369"/>
    <w:rsid w:val="008F2C97"/>
    <w:rsid w:val="009326B5"/>
    <w:rsid w:val="009427B9"/>
    <w:rsid w:val="00970041"/>
    <w:rsid w:val="0097538F"/>
    <w:rsid w:val="00975D0F"/>
    <w:rsid w:val="00977AB6"/>
    <w:rsid w:val="00992C3A"/>
    <w:rsid w:val="009C0570"/>
    <w:rsid w:val="009C3297"/>
    <w:rsid w:val="009D4A7C"/>
    <w:rsid w:val="00A00A0C"/>
    <w:rsid w:val="00A329BD"/>
    <w:rsid w:val="00A57026"/>
    <w:rsid w:val="00A6013F"/>
    <w:rsid w:val="00A73716"/>
    <w:rsid w:val="00A76003"/>
    <w:rsid w:val="00A8545B"/>
    <w:rsid w:val="00A927D3"/>
    <w:rsid w:val="00A97E9B"/>
    <w:rsid w:val="00AA2110"/>
    <w:rsid w:val="00AC2E2C"/>
    <w:rsid w:val="00AC6DF6"/>
    <w:rsid w:val="00B20BBF"/>
    <w:rsid w:val="00B55F5A"/>
    <w:rsid w:val="00B633DD"/>
    <w:rsid w:val="00B7263B"/>
    <w:rsid w:val="00BB39F9"/>
    <w:rsid w:val="00BB6D75"/>
    <w:rsid w:val="00BD5C53"/>
    <w:rsid w:val="00BF28F7"/>
    <w:rsid w:val="00C02195"/>
    <w:rsid w:val="00C1602A"/>
    <w:rsid w:val="00C24D0F"/>
    <w:rsid w:val="00C62018"/>
    <w:rsid w:val="00C63DFF"/>
    <w:rsid w:val="00C7501E"/>
    <w:rsid w:val="00C776DE"/>
    <w:rsid w:val="00C95624"/>
    <w:rsid w:val="00CB28A6"/>
    <w:rsid w:val="00CB4681"/>
    <w:rsid w:val="00CE081B"/>
    <w:rsid w:val="00CE20B2"/>
    <w:rsid w:val="00CE58EB"/>
    <w:rsid w:val="00CF2686"/>
    <w:rsid w:val="00CF57DE"/>
    <w:rsid w:val="00CF71E3"/>
    <w:rsid w:val="00D2157D"/>
    <w:rsid w:val="00D61B5B"/>
    <w:rsid w:val="00D6649F"/>
    <w:rsid w:val="00D72C1D"/>
    <w:rsid w:val="00D837D0"/>
    <w:rsid w:val="00D855CB"/>
    <w:rsid w:val="00D91FAE"/>
    <w:rsid w:val="00DC4E11"/>
    <w:rsid w:val="00DC78BE"/>
    <w:rsid w:val="00DD2D55"/>
    <w:rsid w:val="00DD3501"/>
    <w:rsid w:val="00DD64F1"/>
    <w:rsid w:val="00DD7E3F"/>
    <w:rsid w:val="00E0004D"/>
    <w:rsid w:val="00E00A9A"/>
    <w:rsid w:val="00E071B7"/>
    <w:rsid w:val="00E150E5"/>
    <w:rsid w:val="00E32F97"/>
    <w:rsid w:val="00E3717B"/>
    <w:rsid w:val="00E84308"/>
    <w:rsid w:val="00E87F01"/>
    <w:rsid w:val="00E904C0"/>
    <w:rsid w:val="00E95D5A"/>
    <w:rsid w:val="00ED0005"/>
    <w:rsid w:val="00ED2A17"/>
    <w:rsid w:val="00EE46F1"/>
    <w:rsid w:val="00EF0D80"/>
    <w:rsid w:val="00EF31CE"/>
    <w:rsid w:val="00F07057"/>
    <w:rsid w:val="00F2534E"/>
    <w:rsid w:val="00F42D71"/>
    <w:rsid w:val="00F462C5"/>
    <w:rsid w:val="00F469A6"/>
    <w:rsid w:val="00F530CB"/>
    <w:rsid w:val="00F577DD"/>
    <w:rsid w:val="00F600B6"/>
    <w:rsid w:val="00F60D61"/>
    <w:rsid w:val="00F661E4"/>
    <w:rsid w:val="00F940F3"/>
    <w:rsid w:val="00F975F7"/>
    <w:rsid w:val="00FF69D5"/>
    <w:rsid w:val="07BEE910"/>
    <w:rsid w:val="095AB971"/>
    <w:rsid w:val="0A6EAC0B"/>
    <w:rsid w:val="0C8FD684"/>
    <w:rsid w:val="0DD004A6"/>
    <w:rsid w:val="0EF61EF5"/>
    <w:rsid w:val="1B599F46"/>
    <w:rsid w:val="1BD3BD2C"/>
    <w:rsid w:val="1C11BFA6"/>
    <w:rsid w:val="202BA0DC"/>
    <w:rsid w:val="2267B7F6"/>
    <w:rsid w:val="22952616"/>
    <w:rsid w:val="28819102"/>
    <w:rsid w:val="2BECE71E"/>
    <w:rsid w:val="2E3CA76C"/>
    <w:rsid w:val="3280FB67"/>
    <w:rsid w:val="3390E8E7"/>
    <w:rsid w:val="373DB554"/>
    <w:rsid w:val="436AA9D1"/>
    <w:rsid w:val="44531A7A"/>
    <w:rsid w:val="4667400F"/>
    <w:rsid w:val="52E7C7CF"/>
    <w:rsid w:val="53D1868E"/>
    <w:rsid w:val="5797D676"/>
    <w:rsid w:val="5966C38B"/>
    <w:rsid w:val="5B4E1AB2"/>
    <w:rsid w:val="5EC4306A"/>
    <w:rsid w:val="5F9D2D9B"/>
    <w:rsid w:val="6FD70B64"/>
    <w:rsid w:val="704FCBD1"/>
    <w:rsid w:val="73B84006"/>
    <w:rsid w:val="77F16D48"/>
    <w:rsid w:val="796929CC"/>
    <w:rsid w:val="7A6C87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B967D"/>
  <w15:chartTrackingRefBased/>
  <w15:docId w15:val="{C1D86C3D-9B6E-40E1-A9B7-648AFA2D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AC8"/>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0D0AC8"/>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D0AC8"/>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0AC8"/>
    <w:pPr>
      <w:keepNext/>
      <w:keepLines/>
      <w:numPr>
        <w:numId w:val="3"/>
      </w:numPr>
      <w:ind w:left="851" w:hanging="851"/>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AC8"/>
    <w:rPr>
      <w:rFonts w:ascii="Arial" w:eastAsiaTheme="majorEastAsia" w:hAnsi="Arial" w:cstheme="majorBidi"/>
      <w:b/>
      <w:color w:val="000000"/>
      <w:sz w:val="24"/>
      <w:szCs w:val="32"/>
      <w:lang w:eastAsia="en-GB"/>
    </w:rPr>
  </w:style>
  <w:style w:type="character" w:customStyle="1" w:styleId="Heading2Char">
    <w:name w:val="Heading 2 Char"/>
    <w:basedOn w:val="DefaultParagraphFont"/>
    <w:link w:val="Heading2"/>
    <w:uiPriority w:val="9"/>
    <w:rsid w:val="000D0AC8"/>
    <w:rPr>
      <w:rFonts w:ascii="Arial" w:eastAsiaTheme="majorEastAsia" w:hAnsi="Arial" w:cstheme="majorBidi"/>
      <w:b/>
      <w:sz w:val="24"/>
      <w:szCs w:val="26"/>
      <w:lang w:eastAsia="en-GB"/>
    </w:rPr>
  </w:style>
  <w:style w:type="character" w:customStyle="1" w:styleId="Heading3Char">
    <w:name w:val="Heading 3 Char"/>
    <w:basedOn w:val="DefaultParagraphFont"/>
    <w:link w:val="Heading3"/>
    <w:uiPriority w:val="9"/>
    <w:rsid w:val="000D0AC8"/>
    <w:rPr>
      <w:rFonts w:ascii="Arial" w:eastAsiaTheme="majorEastAsia" w:hAnsi="Arial" w:cstheme="majorBidi"/>
      <w:b/>
      <w:sz w:val="24"/>
      <w:szCs w:val="24"/>
      <w:lang w:eastAsia="en-GB"/>
    </w:rPr>
  </w:style>
  <w:style w:type="paragraph" w:styleId="Header">
    <w:name w:val="header"/>
    <w:basedOn w:val="Normal"/>
    <w:link w:val="HeaderChar"/>
    <w:unhideWhenUsed/>
    <w:rsid w:val="000D0AC8"/>
    <w:pPr>
      <w:tabs>
        <w:tab w:val="center" w:pos="4513"/>
        <w:tab w:val="right" w:pos="9026"/>
      </w:tabs>
      <w:spacing w:after="0"/>
    </w:pPr>
  </w:style>
  <w:style w:type="character" w:customStyle="1" w:styleId="HeaderChar">
    <w:name w:val="Header Char"/>
    <w:basedOn w:val="DefaultParagraphFont"/>
    <w:link w:val="Header"/>
    <w:rsid w:val="000D0AC8"/>
    <w:rPr>
      <w:rFonts w:ascii="Arial" w:eastAsia="Arial" w:hAnsi="Arial" w:cs="Arial"/>
      <w:color w:val="000000"/>
      <w:sz w:val="24"/>
      <w:lang w:eastAsia="en-GB"/>
    </w:rPr>
  </w:style>
  <w:style w:type="paragraph" w:styleId="Footer">
    <w:name w:val="footer"/>
    <w:basedOn w:val="Normal"/>
    <w:link w:val="FooterChar"/>
    <w:uiPriority w:val="99"/>
    <w:unhideWhenUsed/>
    <w:rsid w:val="000D0AC8"/>
    <w:pPr>
      <w:tabs>
        <w:tab w:val="center" w:pos="4513"/>
        <w:tab w:val="right" w:pos="9026"/>
      </w:tabs>
      <w:spacing w:after="0"/>
    </w:pPr>
  </w:style>
  <w:style w:type="character" w:customStyle="1" w:styleId="FooterChar">
    <w:name w:val="Footer Char"/>
    <w:basedOn w:val="DefaultParagraphFont"/>
    <w:link w:val="Footer"/>
    <w:uiPriority w:val="99"/>
    <w:rsid w:val="000D0AC8"/>
    <w:rPr>
      <w:rFonts w:ascii="Arial" w:eastAsia="Arial" w:hAnsi="Arial" w:cs="Arial"/>
      <w:color w:val="000000"/>
      <w:sz w:val="24"/>
      <w:lang w:eastAsia="en-GB"/>
    </w:rPr>
  </w:style>
  <w:style w:type="character" w:styleId="PageNumber">
    <w:name w:val="page number"/>
    <w:basedOn w:val="DefaultParagraphFont"/>
    <w:rsid w:val="000D0AC8"/>
  </w:style>
  <w:style w:type="paragraph" w:customStyle="1" w:styleId="paragraph">
    <w:name w:val="paragraph"/>
    <w:basedOn w:val="Normal"/>
    <w:rsid w:val="000D0AC8"/>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0D0AC8"/>
  </w:style>
  <w:style w:type="character" w:customStyle="1" w:styleId="eop">
    <w:name w:val="eop"/>
    <w:basedOn w:val="DefaultParagraphFont"/>
    <w:rsid w:val="000D0AC8"/>
  </w:style>
  <w:style w:type="character" w:styleId="Hyperlink">
    <w:name w:val="Hyperlink"/>
    <w:basedOn w:val="DefaultParagraphFont"/>
    <w:uiPriority w:val="99"/>
    <w:unhideWhenUsed/>
    <w:rsid w:val="000D0AC8"/>
    <w:rPr>
      <w:color w:val="0563C1" w:themeColor="hyperlink"/>
      <w:u w:val="single"/>
    </w:rPr>
  </w:style>
  <w:style w:type="paragraph" w:styleId="ListParagraph">
    <w:name w:val="List Paragraph"/>
    <w:basedOn w:val="Normal"/>
    <w:uiPriority w:val="34"/>
    <w:qFormat/>
    <w:rsid w:val="000D0AC8"/>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0D0AC8"/>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0D0AC8"/>
    <w:rPr>
      <w:rFonts w:ascii="Arial" w:eastAsiaTheme="majorEastAsia" w:hAnsi="Arial" w:cstheme="majorBidi"/>
      <w:b/>
      <w:spacing w:val="-10"/>
      <w:kern w:val="28"/>
      <w:sz w:val="32"/>
      <w:szCs w:val="56"/>
      <w:lang w:eastAsia="en-GB"/>
    </w:rPr>
  </w:style>
  <w:style w:type="paragraph" w:styleId="FootnoteText">
    <w:name w:val="footnote text"/>
    <w:basedOn w:val="Normal"/>
    <w:link w:val="FootnoteTextChar"/>
    <w:uiPriority w:val="99"/>
    <w:semiHidden/>
    <w:rsid w:val="000D0AC8"/>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0D0AC8"/>
    <w:rPr>
      <w:rFonts w:ascii="Times New Roman" w:eastAsia="Times New Roman" w:hAnsi="Times New Roman" w:cs="Times New Roman"/>
      <w:sz w:val="20"/>
      <w:szCs w:val="20"/>
      <w:lang w:eastAsia="en-GB"/>
    </w:rPr>
  </w:style>
  <w:style w:type="character" w:styleId="FootnoteReference">
    <w:name w:val="footnote reference"/>
    <w:uiPriority w:val="99"/>
    <w:semiHidden/>
    <w:rsid w:val="000D0AC8"/>
    <w:rPr>
      <w:vertAlign w:val="superscript"/>
    </w:rPr>
  </w:style>
  <w:style w:type="paragraph" w:styleId="Subtitle">
    <w:name w:val="Subtitle"/>
    <w:basedOn w:val="Normal"/>
    <w:next w:val="Normal"/>
    <w:link w:val="SubtitleChar"/>
    <w:uiPriority w:val="11"/>
    <w:qFormat/>
    <w:rsid w:val="000D0AC8"/>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0D0AC8"/>
    <w:rPr>
      <w:rFonts w:ascii="Arial" w:hAnsi="Arial"/>
      <w:b/>
      <w:spacing w:val="15"/>
      <w:sz w:val="24"/>
      <w:lang w:eastAsia="en-GB"/>
    </w:rPr>
  </w:style>
  <w:style w:type="paragraph" w:styleId="TOC1">
    <w:name w:val="toc 1"/>
    <w:basedOn w:val="Normal"/>
    <w:next w:val="Normal"/>
    <w:autoRedefine/>
    <w:uiPriority w:val="39"/>
    <w:unhideWhenUsed/>
    <w:rsid w:val="00035EC1"/>
    <w:pPr>
      <w:tabs>
        <w:tab w:val="left" w:pos="567"/>
        <w:tab w:val="right" w:leader="dot" w:pos="9016"/>
      </w:tabs>
      <w:spacing w:after="100"/>
      <w:ind w:left="567" w:hanging="567"/>
    </w:pPr>
  </w:style>
  <w:style w:type="paragraph" w:styleId="TOC2">
    <w:name w:val="toc 2"/>
    <w:basedOn w:val="Normal"/>
    <w:next w:val="Normal"/>
    <w:autoRedefine/>
    <w:uiPriority w:val="39"/>
    <w:unhideWhenUsed/>
    <w:rsid w:val="000D0AC8"/>
    <w:pPr>
      <w:tabs>
        <w:tab w:val="left" w:pos="567"/>
        <w:tab w:val="right" w:leader="dot" w:pos="9016"/>
      </w:tabs>
      <w:spacing w:after="100"/>
      <w:ind w:left="567" w:hanging="567"/>
    </w:pPr>
  </w:style>
  <w:style w:type="paragraph" w:styleId="TOC3">
    <w:name w:val="toc 3"/>
    <w:basedOn w:val="Normal"/>
    <w:next w:val="Normal"/>
    <w:autoRedefine/>
    <w:uiPriority w:val="39"/>
    <w:unhideWhenUsed/>
    <w:rsid w:val="003A3E74"/>
    <w:pPr>
      <w:tabs>
        <w:tab w:val="left" w:pos="851"/>
        <w:tab w:val="left" w:pos="1320"/>
        <w:tab w:val="right" w:leader="dot" w:pos="9016"/>
      </w:tabs>
      <w:spacing w:after="100"/>
      <w:ind w:left="851" w:hanging="851"/>
    </w:pPr>
  </w:style>
  <w:style w:type="paragraph" w:customStyle="1" w:styleId="Blockquote">
    <w:name w:val="Blockquote"/>
    <w:basedOn w:val="Normal"/>
    <w:rsid w:val="000D0AC8"/>
    <w:pPr>
      <w:spacing w:before="100" w:after="100"/>
      <w:ind w:left="360" w:right="360" w:firstLine="0"/>
    </w:pPr>
    <w:rPr>
      <w:rFonts w:ascii="Times New Roman" w:eastAsia="Times New Roman" w:hAnsi="Times New Roman" w:cs="Times New Roman"/>
      <w:snapToGrid w:val="0"/>
      <w:color w:val="auto"/>
      <w:szCs w:val="20"/>
      <w:lang w:eastAsia="en-US"/>
    </w:rPr>
  </w:style>
  <w:style w:type="paragraph" w:customStyle="1" w:styleId="xblockquote">
    <w:name w:val="x_blockquote"/>
    <w:basedOn w:val="Normal"/>
    <w:rsid w:val="000D0AC8"/>
    <w:pPr>
      <w:spacing w:before="100" w:beforeAutospacing="1" w:after="100" w:afterAutospacing="1"/>
      <w:ind w:left="0" w:firstLine="0"/>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D855CB"/>
    <w:rPr>
      <w:sz w:val="16"/>
      <w:szCs w:val="16"/>
    </w:rPr>
  </w:style>
  <w:style w:type="paragraph" w:styleId="CommentText">
    <w:name w:val="annotation text"/>
    <w:basedOn w:val="Normal"/>
    <w:link w:val="CommentTextChar"/>
    <w:uiPriority w:val="99"/>
    <w:unhideWhenUsed/>
    <w:rsid w:val="00D855CB"/>
    <w:rPr>
      <w:sz w:val="20"/>
      <w:szCs w:val="20"/>
    </w:rPr>
  </w:style>
  <w:style w:type="character" w:customStyle="1" w:styleId="CommentTextChar">
    <w:name w:val="Comment Text Char"/>
    <w:basedOn w:val="DefaultParagraphFont"/>
    <w:link w:val="CommentText"/>
    <w:uiPriority w:val="99"/>
    <w:rsid w:val="00D855C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855CB"/>
    <w:rPr>
      <w:b/>
      <w:bCs/>
    </w:rPr>
  </w:style>
  <w:style w:type="character" w:customStyle="1" w:styleId="CommentSubjectChar">
    <w:name w:val="Comment Subject Char"/>
    <w:basedOn w:val="CommentTextChar"/>
    <w:link w:val="CommentSubject"/>
    <w:uiPriority w:val="99"/>
    <w:semiHidden/>
    <w:rsid w:val="00D855CB"/>
    <w:rPr>
      <w:rFonts w:ascii="Arial" w:eastAsia="Arial" w:hAnsi="Arial" w:cs="Arial"/>
      <w:b/>
      <w:bCs/>
      <w:color w:val="000000"/>
      <w:sz w:val="20"/>
      <w:szCs w:val="20"/>
      <w:lang w:eastAsia="en-GB"/>
    </w:rPr>
  </w:style>
  <w:style w:type="character" w:customStyle="1" w:styleId="UnresolvedMention1">
    <w:name w:val="Unresolved Mention1"/>
    <w:basedOn w:val="DefaultParagraphFont"/>
    <w:uiPriority w:val="99"/>
    <w:semiHidden/>
    <w:unhideWhenUsed/>
    <w:rsid w:val="00650E90"/>
    <w:rPr>
      <w:color w:val="605E5C"/>
      <w:shd w:val="clear" w:color="auto" w:fill="E1DFDD"/>
    </w:rPr>
  </w:style>
  <w:style w:type="paragraph" w:styleId="BalloonText">
    <w:name w:val="Balloon Text"/>
    <w:basedOn w:val="Normal"/>
    <w:link w:val="BalloonTextChar"/>
    <w:uiPriority w:val="99"/>
    <w:semiHidden/>
    <w:unhideWhenUsed/>
    <w:rsid w:val="00CE58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EB"/>
    <w:rPr>
      <w:rFonts w:ascii="Segoe UI" w:eastAsia="Arial" w:hAnsi="Segoe UI" w:cs="Segoe UI"/>
      <w:color w:val="000000"/>
      <w:sz w:val="18"/>
      <w:szCs w:val="18"/>
      <w:lang w:eastAsia="en-GB"/>
    </w:rPr>
  </w:style>
  <w:style w:type="paragraph" w:styleId="Revision">
    <w:name w:val="Revision"/>
    <w:hidden/>
    <w:uiPriority w:val="99"/>
    <w:semiHidden/>
    <w:rsid w:val="00DD64F1"/>
    <w:pPr>
      <w:spacing w:after="0" w:line="240" w:lineRule="auto"/>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F60D61"/>
    <w:rPr>
      <w:color w:val="954F72" w:themeColor="followedHyperlink"/>
      <w:u w:val="single"/>
    </w:rPr>
  </w:style>
  <w:style w:type="character" w:styleId="UnresolvedMention">
    <w:name w:val="Unresolved Mention"/>
    <w:basedOn w:val="DefaultParagraphFont"/>
    <w:uiPriority w:val="99"/>
    <w:semiHidden/>
    <w:unhideWhenUsed/>
    <w:rsid w:val="00A7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regulations" TargetMode="External"/><Relationship Id="rId18" Type="http://schemas.openxmlformats.org/officeDocument/2006/relationships/hyperlink" Target="https://www.kent.ac.uk/education/regulatory-framework/credit-framewor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education/regulatory-framework/credit-framework" TargetMode="External"/><Relationship Id="rId7" Type="http://schemas.openxmlformats.org/officeDocument/2006/relationships/settings" Target="settings.xml"/><Relationship Id="rId12" Type="http://schemas.openxmlformats.org/officeDocument/2006/relationships/hyperlink" Target="https://www.kent.ac.uk/teaching/qa/codes/taught/documents/copt2020-annexp-collab-part2-v2.pdf" TargetMode="External"/><Relationship Id="rId17" Type="http://schemas.openxmlformats.org/officeDocument/2006/relationships/hyperlink" Target="https://www.kent.ac.uk/education/regulatory-framework/credit-framewor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kent.ac.uk/education/regulatory-framework/policies-and-procedures-examinations-guidance" TargetMode="External"/><Relationship Id="rId20" Type="http://schemas.openxmlformats.org/officeDocument/2006/relationships/hyperlink" Target="https://www.kent.ac.uk/education/regulatory-framework/credit-framewor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academic-integrity/guide-for-students/good-academic-practi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kunions.co.uk/" TargetMode="External"/><Relationship Id="rId23" Type="http://schemas.openxmlformats.org/officeDocument/2006/relationships/hyperlink" Target="https://www.kent.ac.uk/education/regulatory-framework/credit-framewor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kent.ac.uk/education/regulatory-framework/credit-framewor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tunion.co.uk/" TargetMode="External"/><Relationship Id="rId22" Type="http://schemas.openxmlformats.org/officeDocument/2006/relationships/hyperlink" Target="https://www.kent.ac.uk/education/regulatory-framework/policies-and-procedures-examinations-guidance/polici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qaa.ac.uk/news-events/news/contracting-to-cheat-in-higher-education-updated-3rd-edition-of-contract-cheating-guidance-now-available" TargetMode="External"/><Relationship Id="rId1" Type="http://schemas.openxmlformats.org/officeDocument/2006/relationships/hyperlink" Target="http://www.kent.ac.uk/governance/policies-and-procedures/briber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5F79857BB1D548BD6B6F14FB4BC060" ma:contentTypeVersion="2" ma:contentTypeDescription="Create a new document." ma:contentTypeScope="" ma:versionID="0ce10b4336c3e22bfdca5d66e8316a35">
  <xsd:schema xmlns:xsd="http://www.w3.org/2001/XMLSchema" xmlns:xs="http://www.w3.org/2001/XMLSchema" xmlns:p="http://schemas.microsoft.com/office/2006/metadata/properties" xmlns:ns2="8f32aca7-393c-4a80-9eeb-da0968decdf1" targetNamespace="http://schemas.microsoft.com/office/2006/metadata/properties" ma:root="true" ma:fieldsID="1871986e9d7730e04e8e22cfd0eb83ed" ns2:_="">
    <xsd:import namespace="8f32aca7-393c-4a80-9eeb-da0968decdf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2aca7-393c-4a80-9eeb-da0968dec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611243-8EB2-4E8B-ADFD-C8B8119E2364}">
  <ds:schemaRefs>
    <ds:schemaRef ds:uri="http://schemas.microsoft.com/sharepoint/v3/contenttype/forms"/>
  </ds:schemaRefs>
</ds:datastoreItem>
</file>

<file path=customXml/itemProps2.xml><?xml version="1.0" encoding="utf-8"?>
<ds:datastoreItem xmlns:ds="http://schemas.openxmlformats.org/officeDocument/2006/customXml" ds:itemID="{113FAA36-2C95-4493-A5A3-19EB2CC25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F0C6F1-C62F-451C-BF24-47F456811F66}">
  <ds:schemaRefs>
    <ds:schemaRef ds:uri="http://schemas.openxmlformats.org/officeDocument/2006/bibliography"/>
  </ds:schemaRefs>
</ds:datastoreItem>
</file>

<file path=customXml/itemProps4.xml><?xml version="1.0" encoding="utf-8"?>
<ds:datastoreItem xmlns:ds="http://schemas.openxmlformats.org/officeDocument/2006/customXml" ds:itemID="{25E865A9-5008-4332-8196-C0C037D3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2aca7-393c-4a80-9eeb-da0968dec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6432</Words>
  <Characters>36665</Characters>
  <Application>Microsoft Office Word</Application>
  <DocSecurity>0</DocSecurity>
  <Lines>305</Lines>
  <Paragraphs>86</Paragraphs>
  <ScaleCrop>false</ScaleCrop>
  <Company>University of Kent</Company>
  <LinksUpToDate>false</LinksUpToDate>
  <CharactersWithSpaces>43011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Huxley</dc:creator>
  <cp:keywords/>
  <dc:description/>
  <cp:lastModifiedBy>Philip Blake</cp:lastModifiedBy>
  <cp:revision>4</cp:revision>
  <dcterms:created xsi:type="dcterms:W3CDTF">2023-03-31T08:29:00Z</dcterms:created>
  <dcterms:modified xsi:type="dcterms:W3CDTF">2023-11-13T10:35:00Z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0x010100525F79857BB1D548BD6B6F14FB4BC060</vt:lpwstr>
  </property>
</Properties>
</file>