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1223" w:rsidR="001C65E4" w:rsidP="00F06A62" w:rsidRDefault="001C65E4" w14:paraId="167DFD06" w14:textId="30B15F24">
      <w:pPr>
        <w:pStyle w:val="Title"/>
        <w:spacing w:after="120"/>
        <w:ind w:left="0" w:right="0" w:firstLine="0"/>
        <w:contextualSpacing w:val="0"/>
        <w:jc w:val="left"/>
        <w:rPr>
          <w:rFonts w:ascii="Arial" w:hAnsi="Arial" w:cs="Arial"/>
          <w:b/>
          <w:sz w:val="32"/>
          <w:szCs w:val="32"/>
        </w:rPr>
      </w:pPr>
      <w:r w:rsidRPr="00951223">
        <w:rPr>
          <w:rFonts w:ascii="Arial" w:hAnsi="Arial" w:cs="Arial"/>
          <w:b/>
          <w:sz w:val="32"/>
          <w:szCs w:val="32"/>
        </w:rPr>
        <w:t>Annex M: Student Evaluation</w:t>
      </w:r>
    </w:p>
    <w:p w:rsidRPr="00E50BF9" w:rsidR="00E50BF9" w:rsidP="00F06A62" w:rsidRDefault="00E50BF9" w14:paraId="1F9BBE9F" w14:textId="77777777">
      <w:pPr>
        <w:spacing w:after="120" w:line="240" w:lineRule="auto"/>
      </w:pPr>
    </w:p>
    <w:sdt>
      <w:sdtPr>
        <w:rPr>
          <w:rFonts w:ascii="Arial" w:hAnsi="Arial" w:eastAsia="Arial" w:cs="Arial"/>
          <w:b w:val="0"/>
          <w:color w:val="000000"/>
          <w:sz w:val="22"/>
          <w:szCs w:val="22"/>
          <w:lang w:val="en-GB" w:eastAsia="en-GB"/>
        </w:rPr>
        <w:id w:val="14124422"/>
        <w:docPartObj>
          <w:docPartGallery w:val="Table of Contents"/>
          <w:docPartUnique/>
        </w:docPartObj>
      </w:sdtPr>
      <w:sdtEndPr>
        <w:rPr>
          <w:bCs/>
          <w:noProof/>
          <w:sz w:val="24"/>
          <w:szCs w:val="24"/>
        </w:rPr>
      </w:sdtEndPr>
      <w:sdtContent>
        <w:p w:rsidRPr="00BA0924" w:rsidR="0078002A" w:rsidP="00BA0924" w:rsidRDefault="0078002A" w14:paraId="62D5BDF8" w14:textId="7D0FD345">
          <w:pPr>
            <w:pStyle w:val="TOCHeading"/>
            <w:spacing w:before="0" w:after="120" w:line="240" w:lineRule="auto"/>
            <w:rPr>
              <w:rFonts w:ascii="Arial" w:hAnsi="Arial" w:cs="Arial"/>
              <w:color w:val="auto"/>
              <w:sz w:val="24"/>
              <w:szCs w:val="24"/>
            </w:rPr>
          </w:pPr>
          <w:r w:rsidRPr="00BA0924">
            <w:rPr>
              <w:rFonts w:ascii="Arial" w:hAnsi="Arial" w:cs="Arial"/>
              <w:color w:val="auto"/>
              <w:sz w:val="24"/>
              <w:szCs w:val="24"/>
            </w:rPr>
            <w:t>Contents</w:t>
          </w:r>
        </w:p>
        <w:p w:rsidRPr="00BA0924" w:rsidR="00BA0924" w:rsidP="00BA0924" w:rsidRDefault="0078002A" w14:paraId="4C9B21A7" w14:textId="066A815A">
          <w:pPr>
            <w:pStyle w:val="TOC1"/>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r w:rsidRPr="00BA0924">
            <w:rPr>
              <w:color w:val="auto"/>
              <w:sz w:val="24"/>
              <w:szCs w:val="24"/>
            </w:rPr>
            <w:fldChar w:fldCharType="begin"/>
          </w:r>
          <w:r w:rsidRPr="00BA0924">
            <w:rPr>
              <w:color w:val="auto"/>
              <w:sz w:val="24"/>
              <w:szCs w:val="24"/>
            </w:rPr>
            <w:instrText xml:space="preserve"> TOC \o "1-3" \h \z \u </w:instrText>
          </w:r>
          <w:r w:rsidRPr="00BA0924">
            <w:rPr>
              <w:color w:val="auto"/>
              <w:sz w:val="24"/>
              <w:szCs w:val="24"/>
            </w:rPr>
            <w:fldChar w:fldCharType="separate"/>
          </w:r>
          <w:hyperlink w:history="1" w:anchor="_Toc83394105">
            <w:r w:rsidRPr="00BA0924" w:rsidR="00BA0924">
              <w:rPr>
                <w:rStyle w:val="Hyperlink"/>
                <w:noProof/>
                <w:sz w:val="24"/>
                <w:szCs w:val="24"/>
                <w:u w:color="000000"/>
              </w:rPr>
              <w:t>1.</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Overview</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_Toc83394105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2</w:t>
            </w:r>
            <w:r w:rsidRPr="00BA0924" w:rsidR="00BA0924">
              <w:rPr>
                <w:noProof/>
                <w:webHidden/>
                <w:sz w:val="24"/>
                <w:szCs w:val="24"/>
              </w:rPr>
              <w:fldChar w:fldCharType="end"/>
            </w:r>
          </w:hyperlink>
        </w:p>
        <w:p w:rsidRPr="00BA0924" w:rsidR="00BA0924" w:rsidP="00BA0924" w:rsidRDefault="0005232B" w14:paraId="7666D287" w14:textId="1AC1115F">
          <w:pPr>
            <w:pStyle w:val="TOC1"/>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06">
            <w:r w:rsidRPr="00BA0924" w:rsidR="00BA0924">
              <w:rPr>
                <w:rStyle w:val="Hyperlink"/>
                <w:noProof/>
                <w:sz w:val="24"/>
                <w:szCs w:val="24"/>
                <w:u w:color="000000"/>
              </w:rPr>
              <w:t>2.</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Divisional Responsibilities in Gathering Student Evaluation</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_Toc83394106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2</w:t>
            </w:r>
            <w:r w:rsidRPr="00BA0924" w:rsidR="00BA0924">
              <w:rPr>
                <w:noProof/>
                <w:webHidden/>
                <w:sz w:val="24"/>
                <w:szCs w:val="24"/>
              </w:rPr>
              <w:fldChar w:fldCharType="end"/>
            </w:r>
          </w:hyperlink>
        </w:p>
        <w:p w:rsidRPr="00BA0924" w:rsidR="00BA0924" w:rsidP="00BA0924" w:rsidRDefault="0005232B" w14:paraId="61A778E1" w14:textId="18798213">
          <w:pPr>
            <w:pStyle w:val="TOC1"/>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07">
            <w:r w:rsidRPr="00BA0924" w:rsidR="00BA0924">
              <w:rPr>
                <w:rStyle w:val="Hyperlink"/>
                <w:noProof/>
                <w:sz w:val="24"/>
                <w:szCs w:val="24"/>
                <w:u w:color="000000"/>
              </w:rPr>
              <w:t>3.</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Module Evaluation</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_Toc83394107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2</w:t>
            </w:r>
            <w:r w:rsidRPr="00BA0924" w:rsidR="00BA0924">
              <w:rPr>
                <w:noProof/>
                <w:webHidden/>
                <w:sz w:val="24"/>
                <w:szCs w:val="24"/>
              </w:rPr>
              <w:fldChar w:fldCharType="end"/>
            </w:r>
          </w:hyperlink>
        </w:p>
        <w:p w:rsidRPr="00BA0924" w:rsidR="00BA0924" w:rsidP="00BA0924" w:rsidRDefault="0005232B" w14:paraId="70D5490B" w14:textId="0A6F15BF">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08">
            <w:r w:rsidRPr="00BA0924" w:rsidR="00BA0924">
              <w:rPr>
                <w:rStyle w:val="Hyperlink"/>
                <w:noProof/>
                <w:sz w:val="24"/>
                <w:szCs w:val="24"/>
              </w:rPr>
              <w:t>3.1</w:t>
            </w:r>
            <w:r w:rsidRPr="00BA0924" w:rsidR="00BA0924">
              <w:rPr>
                <w:rFonts w:asciiTheme="minorHAnsi" w:hAnsiTheme="minorHAnsi" w:eastAsiaTheme="minorEastAsia" w:cstheme="minorBidi"/>
                <w:noProof/>
                <w:color w:val="auto"/>
                <w:sz w:val="24"/>
                <w:szCs w:val="24"/>
              </w:rPr>
              <w:tab/>
            </w:r>
            <w:r w:rsidR="00380DD8">
              <w:rPr>
                <w:rStyle w:val="Hyperlink"/>
                <w:noProof/>
                <w:sz w:val="24"/>
                <w:szCs w:val="24"/>
              </w:rPr>
              <w:t>End of M</w:t>
            </w:r>
            <w:r w:rsidRPr="00BA0924" w:rsidR="00BA0924">
              <w:rPr>
                <w:rStyle w:val="Hyperlink"/>
                <w:noProof/>
                <w:sz w:val="24"/>
                <w:szCs w:val="24"/>
              </w:rPr>
              <w:t xml:space="preserve">odule </w:t>
            </w:r>
            <w:r w:rsidR="00380DD8">
              <w:rPr>
                <w:rStyle w:val="Hyperlink"/>
                <w:noProof/>
                <w:sz w:val="24"/>
                <w:szCs w:val="24"/>
              </w:rPr>
              <w:t>E</w:t>
            </w:r>
            <w:r w:rsidRPr="00BA0924" w:rsidR="00BA0924">
              <w:rPr>
                <w:rStyle w:val="Hyperlink"/>
                <w:noProof/>
                <w:sz w:val="24"/>
                <w:szCs w:val="24"/>
              </w:rPr>
              <w:t>valuation</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_Toc83394108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2</w:t>
            </w:r>
            <w:r w:rsidRPr="00BA0924" w:rsidR="00BA0924">
              <w:rPr>
                <w:noProof/>
                <w:webHidden/>
                <w:sz w:val="24"/>
                <w:szCs w:val="24"/>
              </w:rPr>
              <w:fldChar w:fldCharType="end"/>
            </w:r>
          </w:hyperlink>
        </w:p>
        <w:p w:rsidRPr="00BA0924" w:rsidR="00BA0924" w:rsidP="00BA0924" w:rsidRDefault="0005232B" w14:paraId="41602E1F" w14:textId="17A62D85">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09">
            <w:r w:rsidRPr="00BA0924" w:rsidR="00BA0924">
              <w:rPr>
                <w:rStyle w:val="Hyperlink"/>
                <w:noProof/>
                <w:sz w:val="24"/>
                <w:szCs w:val="24"/>
              </w:rPr>
              <w:t>3.2</w:t>
            </w:r>
            <w:r w:rsidRPr="00BA0924" w:rsidR="00BA0924">
              <w:rPr>
                <w:rFonts w:asciiTheme="minorHAnsi" w:hAnsiTheme="minorHAnsi" w:eastAsiaTheme="minorEastAsia" w:cstheme="minorBidi"/>
                <w:noProof/>
                <w:color w:val="auto"/>
                <w:sz w:val="24"/>
                <w:szCs w:val="24"/>
              </w:rPr>
              <w:tab/>
            </w:r>
            <w:r w:rsidR="00380DD8">
              <w:rPr>
                <w:rStyle w:val="Hyperlink"/>
                <w:noProof/>
                <w:sz w:val="24"/>
                <w:szCs w:val="24"/>
              </w:rPr>
              <w:t>Other F</w:t>
            </w:r>
            <w:r w:rsidRPr="00BA0924" w:rsidR="00BA0924">
              <w:rPr>
                <w:rStyle w:val="Hyperlink"/>
                <w:noProof/>
                <w:sz w:val="24"/>
                <w:szCs w:val="24"/>
              </w:rPr>
              <w:t xml:space="preserve">orms of </w:t>
            </w:r>
            <w:r w:rsidR="00380DD8">
              <w:rPr>
                <w:rStyle w:val="Hyperlink"/>
                <w:noProof/>
                <w:sz w:val="24"/>
                <w:szCs w:val="24"/>
              </w:rPr>
              <w:t>E</w:t>
            </w:r>
            <w:r w:rsidRPr="00BA0924" w:rsidR="00BA0924">
              <w:rPr>
                <w:rStyle w:val="Hyperlink"/>
                <w:noProof/>
                <w:sz w:val="24"/>
                <w:szCs w:val="24"/>
              </w:rPr>
              <w:t xml:space="preserve">valuation and </w:t>
            </w:r>
            <w:r w:rsidR="00380DD8">
              <w:rPr>
                <w:rStyle w:val="Hyperlink"/>
                <w:noProof/>
                <w:sz w:val="24"/>
                <w:szCs w:val="24"/>
              </w:rPr>
              <w:t>F</w:t>
            </w:r>
            <w:r w:rsidRPr="00BA0924" w:rsidR="00BA0924">
              <w:rPr>
                <w:rStyle w:val="Hyperlink"/>
                <w:noProof/>
                <w:sz w:val="24"/>
                <w:szCs w:val="24"/>
              </w:rPr>
              <w:t>eedback</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_Toc83394109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3</w:t>
            </w:r>
            <w:r w:rsidRPr="00BA0924" w:rsidR="00BA0924">
              <w:rPr>
                <w:noProof/>
                <w:webHidden/>
                <w:sz w:val="24"/>
                <w:szCs w:val="24"/>
              </w:rPr>
              <w:fldChar w:fldCharType="end"/>
            </w:r>
          </w:hyperlink>
        </w:p>
        <w:p w:rsidRPr="00BA0924" w:rsidR="00BA0924" w:rsidP="00BA0924" w:rsidRDefault="0005232B" w14:paraId="21D6304F" w14:textId="7E89E07E">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0">
            <w:r w:rsidRPr="00BA0924" w:rsidR="00BA0924">
              <w:rPr>
                <w:rStyle w:val="Hyperlink"/>
                <w:noProof/>
                <w:sz w:val="24"/>
                <w:szCs w:val="24"/>
              </w:rPr>
              <w:t>3.3</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 xml:space="preserve">Use of </w:t>
            </w:r>
            <w:r w:rsidR="00380DD8">
              <w:rPr>
                <w:rStyle w:val="Hyperlink"/>
                <w:noProof/>
                <w:sz w:val="24"/>
                <w:szCs w:val="24"/>
              </w:rPr>
              <w:t>E</w:t>
            </w:r>
            <w:r w:rsidRPr="00BA0924" w:rsidR="00BA0924">
              <w:rPr>
                <w:rStyle w:val="Hyperlink"/>
                <w:noProof/>
                <w:sz w:val="24"/>
                <w:szCs w:val="24"/>
              </w:rPr>
              <w:t xml:space="preserve">valuation </w:t>
            </w:r>
            <w:r w:rsidR="00380DD8">
              <w:rPr>
                <w:rStyle w:val="Hyperlink"/>
                <w:noProof/>
                <w:sz w:val="24"/>
                <w:szCs w:val="24"/>
              </w:rPr>
              <w:t>D</w:t>
            </w:r>
            <w:r w:rsidRPr="00BA0924" w:rsidR="00BA0924">
              <w:rPr>
                <w:rStyle w:val="Hyperlink"/>
                <w:noProof/>
                <w:sz w:val="24"/>
                <w:szCs w:val="24"/>
              </w:rPr>
              <w:t>ata</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_Toc83394110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3</w:t>
            </w:r>
            <w:r w:rsidRPr="00BA0924" w:rsidR="00BA0924">
              <w:rPr>
                <w:noProof/>
                <w:webHidden/>
                <w:sz w:val="24"/>
                <w:szCs w:val="24"/>
              </w:rPr>
              <w:fldChar w:fldCharType="end"/>
            </w:r>
          </w:hyperlink>
        </w:p>
        <w:p w:rsidRPr="00BA0924" w:rsidR="00BA0924" w:rsidP="00BA0924" w:rsidRDefault="0005232B" w14:paraId="31080065" w14:textId="028D8057">
          <w:pPr>
            <w:pStyle w:val="TOC1"/>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1">
            <w:r w:rsidRPr="00BA0924" w:rsidR="00BA0924">
              <w:rPr>
                <w:rStyle w:val="Hyperlink"/>
                <w:noProof/>
                <w:sz w:val="24"/>
                <w:szCs w:val="24"/>
                <w:u w:color="000000"/>
              </w:rPr>
              <w:t>4.</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Course Evaluation</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_Toc83394111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4</w:t>
            </w:r>
            <w:r w:rsidRPr="00BA0924" w:rsidR="00BA0924">
              <w:rPr>
                <w:noProof/>
                <w:webHidden/>
                <w:sz w:val="24"/>
                <w:szCs w:val="24"/>
              </w:rPr>
              <w:fldChar w:fldCharType="end"/>
            </w:r>
          </w:hyperlink>
        </w:p>
        <w:p w:rsidRPr="00BA0924" w:rsidR="00BA0924" w:rsidP="00BA0924" w:rsidRDefault="0005232B" w14:paraId="1B03F74A" w14:textId="7306FBC8">
          <w:pPr>
            <w:pStyle w:val="TOC1"/>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2">
            <w:r w:rsidRPr="00BA0924" w:rsidR="00BA0924">
              <w:rPr>
                <w:rStyle w:val="Hyperlink"/>
                <w:noProof/>
                <w:sz w:val="24"/>
                <w:szCs w:val="24"/>
                <w:u w:color="000000"/>
              </w:rPr>
              <w:t>5.</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Student Voice Forum (SVF)</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_Toc83394112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4</w:t>
            </w:r>
            <w:r w:rsidRPr="00BA0924" w:rsidR="00BA0924">
              <w:rPr>
                <w:noProof/>
                <w:webHidden/>
                <w:sz w:val="24"/>
                <w:szCs w:val="24"/>
              </w:rPr>
              <w:fldChar w:fldCharType="end"/>
            </w:r>
          </w:hyperlink>
        </w:p>
        <w:p w:rsidRPr="00BA0924" w:rsidR="00BA0924" w:rsidP="00BA0924" w:rsidRDefault="0005232B" w14:paraId="02328823" w14:textId="784DD46D">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3">
            <w:r w:rsidRPr="00BA0924" w:rsidR="00BA0924">
              <w:rPr>
                <w:rStyle w:val="Hyperlink"/>
                <w:noProof/>
                <w:sz w:val="24"/>
                <w:szCs w:val="24"/>
              </w:rPr>
              <w:t>5.1</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Purpose of SVF</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_Toc83394113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4</w:t>
            </w:r>
            <w:r w:rsidRPr="00BA0924" w:rsidR="00BA0924">
              <w:rPr>
                <w:noProof/>
                <w:webHidden/>
                <w:sz w:val="24"/>
                <w:szCs w:val="24"/>
              </w:rPr>
              <w:fldChar w:fldCharType="end"/>
            </w:r>
          </w:hyperlink>
        </w:p>
        <w:p w:rsidRPr="00BA0924" w:rsidR="00BA0924" w:rsidP="00BA0924" w:rsidRDefault="0005232B" w14:paraId="679D474E" w14:textId="7C90CDA5">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4">
            <w:r w:rsidRPr="00BA0924" w:rsidR="00BA0924">
              <w:rPr>
                <w:rStyle w:val="Hyperlink"/>
                <w:noProof/>
                <w:sz w:val="24"/>
                <w:szCs w:val="24"/>
              </w:rPr>
              <w:t>5.2</w:t>
            </w:r>
            <w:r w:rsidRPr="00BA0924" w:rsidR="00BA0924">
              <w:rPr>
                <w:rFonts w:asciiTheme="minorHAnsi" w:hAnsiTheme="minorHAnsi" w:eastAsiaTheme="minorEastAsia" w:cstheme="minorBidi"/>
                <w:noProof/>
                <w:color w:val="auto"/>
                <w:sz w:val="24"/>
                <w:szCs w:val="24"/>
              </w:rPr>
              <w:tab/>
            </w:r>
            <w:r w:rsidR="00380DD8">
              <w:rPr>
                <w:rStyle w:val="Hyperlink"/>
                <w:noProof/>
                <w:sz w:val="24"/>
                <w:szCs w:val="24"/>
              </w:rPr>
              <w:t>Number of SVF R</w:t>
            </w:r>
            <w:r w:rsidRPr="00BA0924" w:rsidR="00BA0924">
              <w:rPr>
                <w:rStyle w:val="Hyperlink"/>
                <w:noProof/>
                <w:sz w:val="24"/>
                <w:szCs w:val="24"/>
              </w:rPr>
              <w:t>equired</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_Toc83394114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4</w:t>
            </w:r>
            <w:r w:rsidRPr="00BA0924" w:rsidR="00BA0924">
              <w:rPr>
                <w:noProof/>
                <w:webHidden/>
                <w:sz w:val="24"/>
                <w:szCs w:val="24"/>
              </w:rPr>
              <w:fldChar w:fldCharType="end"/>
            </w:r>
          </w:hyperlink>
        </w:p>
        <w:p w:rsidRPr="00BA0924" w:rsidR="00BA0924" w:rsidP="00BA0924" w:rsidRDefault="0005232B" w14:paraId="17C57C11" w14:textId="3BDAF49E">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5">
            <w:r w:rsidRPr="00BA0924" w:rsidR="00BA0924">
              <w:rPr>
                <w:rStyle w:val="Hyperlink"/>
                <w:noProof/>
                <w:sz w:val="24"/>
                <w:szCs w:val="24"/>
              </w:rPr>
              <w:t>5.3</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Membership of SVF</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_Toc83394115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4</w:t>
            </w:r>
            <w:r w:rsidRPr="00BA0924" w:rsidR="00BA0924">
              <w:rPr>
                <w:noProof/>
                <w:webHidden/>
                <w:sz w:val="24"/>
                <w:szCs w:val="24"/>
              </w:rPr>
              <w:fldChar w:fldCharType="end"/>
            </w:r>
          </w:hyperlink>
        </w:p>
        <w:p w:rsidRPr="00BA0924" w:rsidR="00BA0924" w:rsidP="00BA0924" w:rsidRDefault="0005232B" w14:paraId="0E3564E8" w14:textId="74ED18E5">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6">
            <w:r w:rsidRPr="00BA0924" w:rsidR="00BA0924">
              <w:rPr>
                <w:rStyle w:val="Hyperlink"/>
                <w:noProof/>
                <w:sz w:val="24"/>
                <w:szCs w:val="24"/>
              </w:rPr>
              <w:t>5.4</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Meeting Requirements of SVF</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_Toc83394116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4</w:t>
            </w:r>
            <w:r w:rsidRPr="00BA0924" w:rsidR="00BA0924">
              <w:rPr>
                <w:noProof/>
                <w:webHidden/>
                <w:sz w:val="24"/>
                <w:szCs w:val="24"/>
              </w:rPr>
              <w:fldChar w:fldCharType="end"/>
            </w:r>
          </w:hyperlink>
        </w:p>
        <w:p w:rsidRPr="00BA0924" w:rsidR="00BA0924" w:rsidP="00BA0924" w:rsidRDefault="0005232B" w14:paraId="316CCBC2" w14:textId="4CF2BACE">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7">
            <w:r w:rsidRPr="00BA0924" w:rsidR="00BA0924">
              <w:rPr>
                <w:rStyle w:val="Hyperlink"/>
                <w:noProof/>
                <w:sz w:val="24"/>
                <w:szCs w:val="24"/>
              </w:rPr>
              <w:t>5.5</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Meeting Schedule</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_Toc83394117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4</w:t>
            </w:r>
            <w:r w:rsidRPr="00BA0924" w:rsidR="00BA0924">
              <w:rPr>
                <w:noProof/>
                <w:webHidden/>
                <w:sz w:val="24"/>
                <w:szCs w:val="24"/>
              </w:rPr>
              <w:fldChar w:fldCharType="end"/>
            </w:r>
          </w:hyperlink>
        </w:p>
        <w:p w:rsidRPr="00BA0924" w:rsidR="00BA0924" w:rsidP="00BA0924" w:rsidRDefault="0005232B" w14:paraId="35D1A326" w14:textId="4AB6BC9C">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8">
            <w:r w:rsidRPr="00BA0924" w:rsidR="00BA0924">
              <w:rPr>
                <w:rStyle w:val="Hyperlink"/>
                <w:noProof/>
                <w:sz w:val="24"/>
                <w:szCs w:val="24"/>
              </w:rPr>
              <w:t>5.6</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Prior Agenda-setting Meetings</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_Toc83394118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5</w:t>
            </w:r>
            <w:r w:rsidRPr="00BA0924" w:rsidR="00BA0924">
              <w:rPr>
                <w:noProof/>
                <w:webHidden/>
                <w:sz w:val="24"/>
                <w:szCs w:val="24"/>
              </w:rPr>
              <w:fldChar w:fldCharType="end"/>
            </w:r>
          </w:hyperlink>
        </w:p>
        <w:p w:rsidRPr="00BA0924" w:rsidR="00BA0924" w:rsidP="00BA0924" w:rsidRDefault="0005232B" w14:paraId="466CC232" w14:textId="16DE7C4A">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19">
            <w:r w:rsidRPr="00BA0924" w:rsidR="00BA0924">
              <w:rPr>
                <w:rStyle w:val="Hyperlink"/>
                <w:noProof/>
                <w:sz w:val="24"/>
                <w:szCs w:val="24"/>
              </w:rPr>
              <w:t>5.7</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Student Representative Expectations</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_Toc83394119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5</w:t>
            </w:r>
            <w:r w:rsidRPr="00BA0924" w:rsidR="00BA0924">
              <w:rPr>
                <w:noProof/>
                <w:webHidden/>
                <w:sz w:val="24"/>
                <w:szCs w:val="24"/>
              </w:rPr>
              <w:fldChar w:fldCharType="end"/>
            </w:r>
          </w:hyperlink>
        </w:p>
        <w:p w:rsidRPr="00BA0924" w:rsidR="00BA0924" w:rsidP="00BA0924" w:rsidRDefault="0005232B" w14:paraId="5562C663" w14:textId="6A4FE4DF">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20">
            <w:r w:rsidRPr="00BA0924" w:rsidR="00BA0924">
              <w:rPr>
                <w:rStyle w:val="Hyperlink"/>
                <w:noProof/>
                <w:sz w:val="24"/>
                <w:szCs w:val="24"/>
              </w:rPr>
              <w:t>5.8</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Communication of Assessment Deadlines</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_Toc83394120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5</w:t>
            </w:r>
            <w:r w:rsidRPr="00BA0924" w:rsidR="00BA0924">
              <w:rPr>
                <w:noProof/>
                <w:webHidden/>
                <w:sz w:val="24"/>
                <w:szCs w:val="24"/>
              </w:rPr>
              <w:fldChar w:fldCharType="end"/>
            </w:r>
          </w:hyperlink>
        </w:p>
        <w:p w:rsidRPr="00BA0924" w:rsidR="00BA0924" w:rsidP="00BA0924" w:rsidRDefault="0005232B" w14:paraId="4961B615" w14:textId="42829CF2">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21">
            <w:r w:rsidRPr="00BA0924" w:rsidR="00BA0924">
              <w:rPr>
                <w:rStyle w:val="Hyperlink"/>
                <w:noProof/>
                <w:sz w:val="24"/>
                <w:szCs w:val="24"/>
              </w:rPr>
              <w:t>5.9</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Distribution of Agendas and Associated Papers</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_Toc83394121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5</w:t>
            </w:r>
            <w:r w:rsidRPr="00BA0924" w:rsidR="00BA0924">
              <w:rPr>
                <w:noProof/>
                <w:webHidden/>
                <w:sz w:val="24"/>
                <w:szCs w:val="24"/>
              </w:rPr>
              <w:fldChar w:fldCharType="end"/>
            </w:r>
          </w:hyperlink>
        </w:p>
        <w:p w:rsidRPr="00BA0924" w:rsidR="00BA0924" w:rsidP="00BA0924" w:rsidRDefault="0005232B" w14:paraId="44930F9B" w14:textId="39F7BD4B">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22">
            <w:r w:rsidRPr="00BA0924" w:rsidR="00BA0924">
              <w:rPr>
                <w:rStyle w:val="Hyperlink"/>
                <w:noProof/>
                <w:sz w:val="24"/>
                <w:szCs w:val="24"/>
              </w:rPr>
              <w:t>5.10</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General Agenda Items</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_Toc83394122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5</w:t>
            </w:r>
            <w:r w:rsidRPr="00BA0924" w:rsidR="00BA0924">
              <w:rPr>
                <w:noProof/>
                <w:webHidden/>
                <w:sz w:val="24"/>
                <w:szCs w:val="24"/>
              </w:rPr>
              <w:fldChar w:fldCharType="end"/>
            </w:r>
          </w:hyperlink>
        </w:p>
        <w:p w:rsidRPr="00BA0924" w:rsidR="00BA0924" w:rsidP="00BA0924" w:rsidRDefault="0005232B" w14:paraId="58CA8E31" w14:textId="3121C1AC">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23">
            <w:r w:rsidRPr="00BA0924" w:rsidR="00BA0924">
              <w:rPr>
                <w:rStyle w:val="Hyperlink"/>
                <w:noProof/>
                <w:sz w:val="24"/>
                <w:szCs w:val="24"/>
              </w:rPr>
              <w:t>5.11</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Specific Agenda Items Include</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_Toc83394123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6</w:t>
            </w:r>
            <w:r w:rsidRPr="00BA0924" w:rsidR="00BA0924">
              <w:rPr>
                <w:noProof/>
                <w:webHidden/>
                <w:sz w:val="24"/>
                <w:szCs w:val="24"/>
              </w:rPr>
              <w:fldChar w:fldCharType="end"/>
            </w:r>
          </w:hyperlink>
        </w:p>
        <w:p w:rsidRPr="00BA0924" w:rsidR="00BA0924" w:rsidP="00BA0924" w:rsidRDefault="0005232B" w14:paraId="6DBDC251" w14:textId="5F037642">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24">
            <w:r w:rsidRPr="00BA0924" w:rsidR="00BA0924">
              <w:rPr>
                <w:rStyle w:val="Hyperlink"/>
                <w:noProof/>
                <w:sz w:val="24"/>
                <w:szCs w:val="24"/>
              </w:rPr>
              <w:t>5.12</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SVF Minutes Availability</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_Toc83394124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6</w:t>
            </w:r>
            <w:r w:rsidRPr="00BA0924" w:rsidR="00BA0924">
              <w:rPr>
                <w:noProof/>
                <w:webHidden/>
                <w:sz w:val="24"/>
                <w:szCs w:val="24"/>
              </w:rPr>
              <w:fldChar w:fldCharType="end"/>
            </w:r>
          </w:hyperlink>
        </w:p>
        <w:p w:rsidRPr="00BA0924" w:rsidR="00BA0924" w:rsidP="00BA0924" w:rsidRDefault="0005232B" w14:paraId="23D4996F" w14:textId="2DF08832">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25">
            <w:r w:rsidRPr="00BA0924" w:rsidR="00BA0924">
              <w:rPr>
                <w:rStyle w:val="Hyperlink"/>
                <w:noProof/>
                <w:sz w:val="24"/>
                <w:szCs w:val="24"/>
              </w:rPr>
              <w:t>5.13</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Reporting SVF Recommendations</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_Toc83394125 \h </w:instrText>
            </w:r>
            <w:r w:rsidRPr="00BA0924" w:rsidR="00BA0924">
              <w:rPr>
                <w:noProof/>
                <w:webHidden/>
                <w:sz w:val="24"/>
                <w:szCs w:val="24"/>
              </w:rPr>
            </w:r>
            <w:r w:rsidRPr="00BA0924" w:rsidR="00BA0924">
              <w:rPr>
                <w:noProof/>
                <w:webHidden/>
                <w:sz w:val="24"/>
                <w:szCs w:val="24"/>
              </w:rPr>
              <w:fldChar w:fldCharType="separate"/>
            </w:r>
            <w:r w:rsidR="00AB5829">
              <w:rPr>
                <w:noProof/>
                <w:webHidden/>
                <w:sz w:val="24"/>
                <w:szCs w:val="24"/>
              </w:rPr>
              <w:t>6</w:t>
            </w:r>
            <w:r w:rsidRPr="00BA0924" w:rsidR="00BA0924">
              <w:rPr>
                <w:noProof/>
                <w:webHidden/>
                <w:sz w:val="24"/>
                <w:szCs w:val="24"/>
              </w:rPr>
              <w:fldChar w:fldCharType="end"/>
            </w:r>
          </w:hyperlink>
        </w:p>
        <w:p w:rsidRPr="00BA0924" w:rsidR="00BA0924" w:rsidP="00BA0924" w:rsidRDefault="0005232B" w14:paraId="2E0F027B" w14:textId="3090884D">
          <w:pPr>
            <w:pStyle w:val="TOC2"/>
            <w:tabs>
              <w:tab w:val="right" w:leader="dot" w:pos="9016"/>
            </w:tabs>
            <w:spacing w:after="120" w:line="240" w:lineRule="auto"/>
            <w:ind w:left="567" w:right="0" w:hanging="567"/>
            <w:rPr>
              <w:rFonts w:asciiTheme="minorHAnsi" w:hAnsiTheme="minorHAnsi" w:eastAsiaTheme="minorEastAsia" w:cstheme="minorBidi"/>
              <w:noProof/>
              <w:color w:val="auto"/>
              <w:sz w:val="24"/>
              <w:szCs w:val="24"/>
            </w:rPr>
          </w:pPr>
          <w:hyperlink w:history="1" w:anchor="_Toc83394126">
            <w:r w:rsidRPr="00BA0924" w:rsidR="00BA0924">
              <w:rPr>
                <w:rStyle w:val="Hyperlink"/>
                <w:noProof/>
                <w:sz w:val="24"/>
                <w:szCs w:val="24"/>
              </w:rPr>
              <w:t>5.14</w:t>
            </w:r>
            <w:r w:rsidRPr="00BA0924" w:rsidR="00BA0924">
              <w:rPr>
                <w:rFonts w:asciiTheme="minorHAnsi" w:hAnsiTheme="minorHAnsi" w:eastAsiaTheme="minorEastAsia" w:cstheme="minorBidi"/>
                <w:noProof/>
                <w:color w:val="auto"/>
                <w:sz w:val="24"/>
                <w:szCs w:val="24"/>
              </w:rPr>
              <w:tab/>
            </w:r>
            <w:r w:rsidRPr="00BA0924" w:rsidR="00BA0924">
              <w:rPr>
                <w:rStyle w:val="Hyperlink"/>
                <w:noProof/>
                <w:sz w:val="24"/>
                <w:szCs w:val="24"/>
              </w:rPr>
              <w:t>Monitoring Student Representative Attendance</w:t>
            </w:r>
            <w:r w:rsidRPr="00BA0924" w:rsidR="00BA0924">
              <w:rPr>
                <w:noProof/>
                <w:webHidden/>
                <w:sz w:val="24"/>
                <w:szCs w:val="24"/>
              </w:rPr>
              <w:tab/>
            </w:r>
            <w:r w:rsidRPr="00BA0924" w:rsidR="00BA0924">
              <w:rPr>
                <w:noProof/>
                <w:webHidden/>
                <w:sz w:val="24"/>
                <w:szCs w:val="24"/>
              </w:rPr>
              <w:fldChar w:fldCharType="begin"/>
            </w:r>
            <w:r w:rsidRPr="00BA0924" w:rsidR="00BA0924">
              <w:rPr>
                <w:noProof/>
                <w:webHidden/>
                <w:sz w:val="24"/>
                <w:szCs w:val="24"/>
              </w:rPr>
              <w:instrText xml:space="preserve"> PAGEREF _Toc83394126 \h </w:instrText>
            </w:r>
            <w:r w:rsidRPr="00BA0924" w:rsidR="00BA0924">
              <w:rPr>
                <w:noProof/>
                <w:webHidden/>
                <w:sz w:val="24"/>
                <w:szCs w:val="24"/>
              </w:rPr>
            </w:r>
            <w:r>
              <w:rPr>
                <w:noProof/>
                <w:webHidden/>
                <w:sz w:val="24"/>
                <w:szCs w:val="24"/>
              </w:rPr>
              <w:fldChar w:fldCharType="separate"/>
            </w:r>
            <w:r w:rsidRPr="00BA0924" w:rsidR="00BA0924">
              <w:rPr>
                <w:noProof/>
                <w:webHidden/>
                <w:sz w:val="24"/>
                <w:szCs w:val="24"/>
              </w:rPr>
              <w:fldChar w:fldCharType="end"/>
            </w:r>
          </w:hyperlink>
        </w:p>
        <w:p w:rsidRPr="00BA0924" w:rsidR="0078002A" w:rsidP="00BA0924" w:rsidRDefault="0078002A" w14:paraId="3CE5C283" w14:textId="28547F0F">
          <w:pPr>
            <w:spacing w:after="120" w:line="240" w:lineRule="auto"/>
            <w:ind w:left="567" w:right="0" w:hanging="567"/>
            <w:jc w:val="left"/>
            <w:rPr>
              <w:sz w:val="24"/>
              <w:szCs w:val="24"/>
            </w:rPr>
          </w:pPr>
          <w:r w:rsidRPr="00BA0924">
            <w:rPr>
              <w:bCs/>
              <w:noProof/>
              <w:color w:val="auto"/>
              <w:sz w:val="24"/>
              <w:szCs w:val="24"/>
            </w:rPr>
            <w:fldChar w:fldCharType="end"/>
          </w:r>
        </w:p>
      </w:sdtContent>
    </w:sdt>
    <w:p w:rsidR="0078002A" w:rsidP="00F06A62" w:rsidRDefault="0078002A" w14:paraId="7A608C05" w14:textId="535424E6">
      <w:pPr>
        <w:spacing w:after="120" w:line="240" w:lineRule="auto"/>
        <w:ind w:left="0" w:right="0" w:firstLine="0"/>
        <w:jc w:val="left"/>
        <w:rPr>
          <w:bCs/>
          <w:sz w:val="24"/>
          <w:szCs w:val="24"/>
        </w:rPr>
      </w:pPr>
      <w:r>
        <w:rPr>
          <w:bCs/>
          <w:sz w:val="24"/>
          <w:szCs w:val="24"/>
        </w:rPr>
        <w:br w:type="page"/>
      </w:r>
    </w:p>
    <w:p w:rsidRPr="00E50BF9" w:rsidR="002D6F06" w:rsidP="00F06A62" w:rsidRDefault="002D6F06" w14:paraId="32C44B5A" w14:textId="54778C85">
      <w:pPr>
        <w:pStyle w:val="Heading1"/>
      </w:pPr>
      <w:bookmarkStart w:name="_Toc83394105" w:id="0"/>
      <w:r w:rsidRPr="00E50BF9">
        <w:lastRenderedPageBreak/>
        <w:t>Overview</w:t>
      </w:r>
      <w:bookmarkEnd w:id="0"/>
    </w:p>
    <w:p w:rsidRPr="001C65E4" w:rsidR="001C65E4" w:rsidP="00F06A62" w:rsidRDefault="001C65E4" w14:paraId="64E88889" w14:textId="0C264225">
      <w:pPr>
        <w:spacing w:after="120" w:line="240" w:lineRule="auto"/>
        <w:ind w:left="567" w:right="240" w:firstLine="0"/>
        <w:jc w:val="left"/>
        <w:rPr>
          <w:bCs/>
          <w:sz w:val="24"/>
          <w:szCs w:val="24"/>
        </w:rPr>
      </w:pPr>
      <w:r w:rsidRPr="001C65E4">
        <w:rPr>
          <w:bCs/>
          <w:sz w:val="24"/>
          <w:szCs w:val="24"/>
        </w:rPr>
        <w:t xml:space="preserve">This section of the Code of Practice is concerned with arrangements for obtaining the views of students on matters related to learning and teaching and for consideration of the views of students. </w:t>
      </w:r>
    </w:p>
    <w:p w:rsidRPr="001C65E4" w:rsidR="001C65E4" w:rsidP="00F06A62" w:rsidRDefault="001C65E4" w14:paraId="47CADF30" w14:textId="77777777">
      <w:pPr>
        <w:tabs>
          <w:tab w:val="num" w:pos="426"/>
        </w:tabs>
        <w:spacing w:after="120" w:line="240" w:lineRule="auto"/>
        <w:ind w:left="993" w:right="240" w:hanging="709"/>
        <w:jc w:val="left"/>
        <w:rPr>
          <w:bCs/>
          <w:sz w:val="24"/>
          <w:szCs w:val="24"/>
        </w:rPr>
      </w:pPr>
    </w:p>
    <w:p w:rsidRPr="002D6F06" w:rsidR="002D6F06" w:rsidP="00F06A62" w:rsidRDefault="002D6F06" w14:paraId="14D1725E" w14:textId="654C417A">
      <w:pPr>
        <w:pStyle w:val="Heading1"/>
      </w:pPr>
      <w:bookmarkStart w:name="_Toc83394106" w:id="1"/>
      <w:r w:rsidRPr="002D6F06">
        <w:t xml:space="preserve">Divisional </w:t>
      </w:r>
      <w:r w:rsidR="00951223">
        <w:t>R</w:t>
      </w:r>
      <w:r w:rsidRPr="002D6F06">
        <w:t xml:space="preserve">esponsibilities in </w:t>
      </w:r>
      <w:r w:rsidR="00951223">
        <w:t>G</w:t>
      </w:r>
      <w:r w:rsidRPr="002D6F06">
        <w:t>athering Student Evaluation</w:t>
      </w:r>
      <w:bookmarkEnd w:id="1"/>
    </w:p>
    <w:p w:rsidRPr="001C65E4" w:rsidR="001C65E4" w:rsidP="00F06A62" w:rsidRDefault="001C65E4" w14:paraId="4CE11219" w14:textId="65053BBB">
      <w:pPr>
        <w:spacing w:after="120" w:line="240" w:lineRule="auto"/>
        <w:ind w:left="567" w:right="240" w:firstLine="0"/>
        <w:jc w:val="left"/>
        <w:rPr>
          <w:bCs/>
          <w:sz w:val="24"/>
          <w:szCs w:val="24"/>
        </w:rPr>
      </w:pPr>
      <w:r w:rsidRPr="001C65E4">
        <w:rPr>
          <w:bCs/>
          <w:sz w:val="24"/>
          <w:szCs w:val="24"/>
        </w:rPr>
        <w:t xml:space="preserve">Divisions should seek the views of students on each of the modules they have taken (see 3 below) and consider the feedback on the course of study they have taken (see 4 below) as obtained via the questionnaires administered centrally by the University and by the NSS (National Student Survey). Divisions should also establish Student Voice Forums (see 5 below). </w:t>
      </w:r>
    </w:p>
    <w:p w:rsidRPr="001C65E4" w:rsidR="001C65E4" w:rsidP="00F06A62" w:rsidRDefault="001C65E4" w14:paraId="718024DE" w14:textId="77777777">
      <w:pPr>
        <w:tabs>
          <w:tab w:val="num" w:pos="426"/>
        </w:tabs>
        <w:spacing w:after="120" w:line="240" w:lineRule="auto"/>
        <w:ind w:left="993" w:right="240" w:hanging="709"/>
        <w:jc w:val="left"/>
        <w:rPr>
          <w:bCs/>
          <w:sz w:val="24"/>
          <w:szCs w:val="24"/>
        </w:rPr>
      </w:pPr>
    </w:p>
    <w:p w:rsidRPr="002D6F06" w:rsidR="001C65E4" w:rsidP="00F06A62" w:rsidRDefault="001C65E4" w14:paraId="5C13460B" w14:textId="77777777">
      <w:pPr>
        <w:pStyle w:val="Heading1"/>
      </w:pPr>
      <w:bookmarkStart w:name="_Toc83394107" w:id="2"/>
      <w:r w:rsidRPr="002D6F06">
        <w:t>Module Evaluation</w:t>
      </w:r>
      <w:bookmarkEnd w:id="2"/>
      <w:r w:rsidRPr="002D6F06">
        <w:t xml:space="preserve"> </w:t>
      </w:r>
    </w:p>
    <w:p w:rsidRPr="001C65E4" w:rsidR="001C65E4" w:rsidP="00F06A62" w:rsidRDefault="001C65E4" w14:paraId="6A72F553" w14:textId="77777777">
      <w:pPr>
        <w:spacing w:after="120" w:line="240" w:lineRule="auto"/>
        <w:ind w:left="567" w:right="240" w:firstLine="0"/>
        <w:jc w:val="left"/>
        <w:rPr>
          <w:bCs/>
          <w:sz w:val="24"/>
          <w:szCs w:val="24"/>
        </w:rPr>
      </w:pPr>
      <w:r w:rsidRPr="001C65E4">
        <w:rPr>
          <w:bCs/>
          <w:sz w:val="24"/>
          <w:szCs w:val="24"/>
        </w:rPr>
        <w:t xml:space="preserve">The purpose of module evaluation is threefold. </w:t>
      </w:r>
    </w:p>
    <w:p w:rsidRPr="001C65E4" w:rsidR="001C65E4" w:rsidP="00F06A62" w:rsidRDefault="001C65E4" w14:paraId="573A6F7B" w14:textId="77777777">
      <w:pPr>
        <w:spacing w:after="120" w:line="240" w:lineRule="auto"/>
        <w:ind w:left="567" w:right="240" w:firstLine="0"/>
        <w:jc w:val="left"/>
        <w:rPr>
          <w:bCs/>
          <w:sz w:val="24"/>
          <w:szCs w:val="24"/>
        </w:rPr>
      </w:pPr>
      <w:r w:rsidRPr="001C65E4">
        <w:rPr>
          <w:bCs/>
          <w:sz w:val="24"/>
          <w:szCs w:val="24"/>
        </w:rPr>
        <w:t>With regard to quality assurance, it should:</w:t>
      </w:r>
    </w:p>
    <w:p w:rsidRPr="001C65E4" w:rsidR="001C65E4" w:rsidP="00F06A62" w:rsidRDefault="001C65E4" w14:paraId="77D3A4F6" w14:textId="77777777">
      <w:pPr>
        <w:numPr>
          <w:ilvl w:val="0"/>
          <w:numId w:val="5"/>
        </w:numPr>
        <w:tabs>
          <w:tab w:val="clear" w:pos="720"/>
          <w:tab w:val="num" w:pos="993"/>
        </w:tabs>
        <w:spacing w:after="120" w:line="240" w:lineRule="auto"/>
        <w:ind w:left="993" w:right="240" w:hanging="426"/>
        <w:jc w:val="left"/>
        <w:rPr>
          <w:bCs/>
          <w:sz w:val="24"/>
          <w:szCs w:val="24"/>
        </w:rPr>
      </w:pPr>
      <w:r w:rsidRPr="001C65E4">
        <w:rPr>
          <w:bCs/>
          <w:sz w:val="24"/>
          <w:szCs w:val="24"/>
        </w:rPr>
        <w:t>inform the annual monitoring of modules.</w:t>
      </w:r>
    </w:p>
    <w:p w:rsidRPr="001C65E4" w:rsidR="001C65E4" w:rsidP="00F06A62" w:rsidRDefault="001C65E4" w14:paraId="0D6C650F" w14:textId="77777777">
      <w:pPr>
        <w:spacing w:after="120" w:line="240" w:lineRule="auto"/>
        <w:ind w:left="567" w:right="240" w:firstLine="0"/>
        <w:jc w:val="left"/>
        <w:rPr>
          <w:bCs/>
          <w:sz w:val="24"/>
          <w:szCs w:val="24"/>
        </w:rPr>
      </w:pPr>
      <w:r w:rsidRPr="001C65E4">
        <w:rPr>
          <w:bCs/>
          <w:sz w:val="24"/>
          <w:szCs w:val="24"/>
        </w:rPr>
        <w:t>With regard to quality enhancement, it should:</w:t>
      </w:r>
    </w:p>
    <w:p w:rsidRPr="001C65E4" w:rsidR="001C65E4" w:rsidP="00F06A62" w:rsidRDefault="001C65E4" w14:paraId="126DB550" w14:textId="40392895">
      <w:pPr>
        <w:numPr>
          <w:ilvl w:val="0"/>
          <w:numId w:val="6"/>
        </w:numPr>
        <w:tabs>
          <w:tab w:val="clear" w:pos="720"/>
          <w:tab w:val="left" w:pos="993"/>
          <w:tab w:val="num" w:pos="1418"/>
        </w:tabs>
        <w:spacing w:after="120" w:line="240" w:lineRule="auto"/>
        <w:ind w:left="993" w:right="240" w:hanging="426"/>
        <w:jc w:val="left"/>
        <w:rPr>
          <w:bCs/>
          <w:sz w:val="24"/>
          <w:szCs w:val="24"/>
        </w:rPr>
      </w:pPr>
      <w:r w:rsidRPr="001C65E4">
        <w:rPr>
          <w:bCs/>
          <w:sz w:val="24"/>
          <w:szCs w:val="24"/>
        </w:rPr>
        <w:t>provide short-cycle, developmental feedback to assist staff to reflect on course/module design and teaching, and allow them to make changes as appropriate</w:t>
      </w:r>
      <w:r w:rsidR="00041078">
        <w:rPr>
          <w:bCs/>
          <w:sz w:val="24"/>
          <w:szCs w:val="24"/>
        </w:rPr>
        <w:t>.</w:t>
      </w:r>
    </w:p>
    <w:p w:rsidRPr="001C65E4" w:rsidR="001C65E4" w:rsidP="00F06A62" w:rsidRDefault="001C65E4" w14:paraId="15D16EC5" w14:textId="77777777">
      <w:pPr>
        <w:numPr>
          <w:ilvl w:val="0"/>
          <w:numId w:val="6"/>
        </w:numPr>
        <w:tabs>
          <w:tab w:val="clear" w:pos="720"/>
          <w:tab w:val="left" w:pos="993"/>
        </w:tabs>
        <w:spacing w:after="120" w:line="240" w:lineRule="auto"/>
        <w:ind w:left="993" w:right="240" w:hanging="426"/>
        <w:jc w:val="left"/>
        <w:rPr>
          <w:bCs/>
          <w:sz w:val="24"/>
          <w:szCs w:val="24"/>
        </w:rPr>
      </w:pPr>
      <w:r w:rsidRPr="001C65E4">
        <w:rPr>
          <w:bCs/>
          <w:sz w:val="24"/>
          <w:szCs w:val="24"/>
        </w:rPr>
        <w:t>encourage students to reflect on their own learning.</w:t>
      </w:r>
    </w:p>
    <w:p w:rsidRPr="001C65E4" w:rsidR="001C65E4" w:rsidP="00F06A62" w:rsidRDefault="001C65E4" w14:paraId="1E933198" w14:textId="77777777">
      <w:pPr>
        <w:spacing w:after="120" w:line="240" w:lineRule="auto"/>
        <w:ind w:left="567" w:right="240" w:firstLine="0"/>
        <w:jc w:val="left"/>
        <w:rPr>
          <w:bCs/>
          <w:sz w:val="24"/>
          <w:szCs w:val="24"/>
        </w:rPr>
      </w:pPr>
      <w:r w:rsidRPr="001C65E4">
        <w:rPr>
          <w:bCs/>
          <w:sz w:val="24"/>
          <w:szCs w:val="24"/>
        </w:rPr>
        <w:t>There are two main methods.</w:t>
      </w:r>
    </w:p>
    <w:p w:rsidRPr="007A6FE3" w:rsidR="001C65E4" w:rsidP="00F06A62" w:rsidRDefault="001C65E4" w14:paraId="0FE24646" w14:textId="77777777">
      <w:pPr>
        <w:pStyle w:val="Heading2"/>
        <w:numPr>
          <w:ilvl w:val="0"/>
          <w:numId w:val="10"/>
        </w:numPr>
        <w:spacing w:before="0" w:after="120" w:line="240" w:lineRule="auto"/>
        <w:ind w:left="567" w:hanging="567"/>
        <w:rPr>
          <w:rFonts w:ascii="Arial" w:hAnsi="Arial" w:cs="Arial"/>
          <w:color w:val="auto"/>
          <w:sz w:val="24"/>
          <w:szCs w:val="24"/>
        </w:rPr>
      </w:pPr>
      <w:bookmarkStart w:name="_Toc83394108" w:id="3"/>
      <w:r w:rsidRPr="007A6FE3">
        <w:rPr>
          <w:rFonts w:ascii="Arial" w:hAnsi="Arial" w:cs="Arial"/>
          <w:color w:val="auto"/>
          <w:sz w:val="24"/>
          <w:szCs w:val="24"/>
        </w:rPr>
        <w:t>End of module evaluation</w:t>
      </w:r>
      <w:bookmarkEnd w:id="3"/>
    </w:p>
    <w:p w:rsidRPr="001C65E4" w:rsidR="001C65E4" w:rsidP="00F06A62" w:rsidRDefault="001C65E4" w14:paraId="76AEABCA" w14:textId="77777777">
      <w:pPr>
        <w:spacing w:after="120" w:line="240" w:lineRule="auto"/>
        <w:ind w:left="567" w:right="240" w:firstLine="0"/>
        <w:jc w:val="left"/>
        <w:rPr>
          <w:bCs/>
          <w:sz w:val="24"/>
          <w:szCs w:val="24"/>
        </w:rPr>
      </w:pPr>
      <w:r w:rsidRPr="001C65E4">
        <w:rPr>
          <w:bCs/>
          <w:sz w:val="24"/>
          <w:szCs w:val="24"/>
        </w:rPr>
        <w:t xml:space="preserve">Opportunity must be provided for anonymous student evaluation by an end of module questionnaire each time a module is offered. The module evaluation questionnaire will be provided online. </w:t>
      </w:r>
    </w:p>
    <w:p w:rsidRPr="001C65E4" w:rsidR="001C65E4" w:rsidP="00F06A62" w:rsidRDefault="001C65E4" w14:paraId="260165B6" w14:textId="77777777">
      <w:pPr>
        <w:spacing w:after="120" w:line="240" w:lineRule="auto"/>
        <w:ind w:left="567" w:right="240" w:firstLine="0"/>
        <w:jc w:val="left"/>
        <w:rPr>
          <w:bCs/>
          <w:sz w:val="24"/>
          <w:szCs w:val="24"/>
        </w:rPr>
      </w:pPr>
      <w:r w:rsidRPr="001C65E4">
        <w:rPr>
          <w:bCs/>
          <w:sz w:val="24"/>
          <w:szCs w:val="24"/>
        </w:rPr>
        <w:t>For quality assurance purposes, the module evaluation will contain closed choice questions regarding:</w:t>
      </w:r>
    </w:p>
    <w:p w:rsidRPr="001C65E4" w:rsidR="001C65E4" w:rsidP="00F06A62" w:rsidRDefault="001C65E4" w14:paraId="1EA7BE60" w14:textId="2515D387">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the provision of resources (by Division and central services, e.g. computing, library)</w:t>
      </w:r>
      <w:r w:rsidR="00041078">
        <w:rPr>
          <w:bCs/>
          <w:sz w:val="24"/>
          <w:szCs w:val="24"/>
        </w:rPr>
        <w:t>.</w:t>
      </w:r>
    </w:p>
    <w:p w:rsidRPr="001C65E4" w:rsidR="001C65E4" w:rsidP="00F06A62" w:rsidRDefault="001C65E4" w14:paraId="243F38C0" w14:textId="067F2581">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the adequacy of the physical setting (lecture rooms and other facilities)</w:t>
      </w:r>
      <w:r w:rsidR="00041078">
        <w:rPr>
          <w:bCs/>
          <w:sz w:val="24"/>
          <w:szCs w:val="24"/>
        </w:rPr>
        <w:t>.</w:t>
      </w:r>
    </w:p>
    <w:p w:rsidRPr="001C65E4" w:rsidR="001C65E4" w:rsidP="00F06A62" w:rsidRDefault="001C65E4" w14:paraId="2870E95B" w14:textId="479F2C78">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the information provided about a module both before and during the module</w:t>
      </w:r>
      <w:r w:rsidR="00041078">
        <w:rPr>
          <w:bCs/>
          <w:sz w:val="24"/>
          <w:szCs w:val="24"/>
        </w:rPr>
        <w:t>.</w:t>
      </w:r>
    </w:p>
    <w:p w:rsidRPr="001C65E4" w:rsidR="001C65E4" w:rsidP="00F06A62" w:rsidRDefault="001C65E4" w14:paraId="0EB5061A" w14:textId="1EBA4619">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lastRenderedPageBreak/>
        <w:t>the organisation and delivery of material</w:t>
      </w:r>
      <w:r w:rsidR="00041078">
        <w:rPr>
          <w:bCs/>
          <w:sz w:val="24"/>
          <w:szCs w:val="24"/>
        </w:rPr>
        <w:t>.</w:t>
      </w:r>
      <w:r w:rsidRPr="001C65E4">
        <w:rPr>
          <w:bCs/>
          <w:sz w:val="24"/>
          <w:szCs w:val="24"/>
        </w:rPr>
        <w:t xml:space="preserve"> </w:t>
      </w:r>
    </w:p>
    <w:p w:rsidRPr="001C65E4" w:rsidR="001C65E4" w:rsidP="00F06A62" w:rsidRDefault="001C65E4" w14:paraId="51B7D635" w14:textId="44AB34F2">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the setting and punctual return of assessed work</w:t>
      </w:r>
      <w:r w:rsidR="00041078">
        <w:rPr>
          <w:bCs/>
          <w:sz w:val="24"/>
          <w:szCs w:val="24"/>
        </w:rPr>
        <w:t>.</w:t>
      </w:r>
    </w:p>
    <w:p w:rsidRPr="001C65E4" w:rsidR="001C65E4" w:rsidP="00F06A62" w:rsidRDefault="001C65E4" w14:paraId="14A18307" w14:textId="77777777">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the helpfulness of all forms of feedback and opportunities for discussion on individual work.</w:t>
      </w:r>
    </w:p>
    <w:p w:rsidRPr="001C65E4" w:rsidR="001C65E4" w:rsidP="00F06A62" w:rsidRDefault="001C65E4" w14:paraId="132C59DE" w14:textId="77777777">
      <w:pPr>
        <w:spacing w:after="120" w:line="240" w:lineRule="auto"/>
        <w:ind w:left="567" w:right="240" w:firstLine="0"/>
        <w:jc w:val="left"/>
        <w:rPr>
          <w:bCs/>
          <w:sz w:val="24"/>
          <w:szCs w:val="24"/>
        </w:rPr>
      </w:pPr>
      <w:r w:rsidRPr="001C65E4">
        <w:rPr>
          <w:bCs/>
          <w:sz w:val="24"/>
          <w:szCs w:val="24"/>
        </w:rPr>
        <w:t xml:space="preserve">For quality enhancement purposes, the same module evaluation may include open-ended questions, which allow students to express their views freely. </w:t>
      </w:r>
    </w:p>
    <w:p w:rsidRPr="00F06A62" w:rsidR="001C65E4" w:rsidP="00F06A62" w:rsidRDefault="00380DD8" w14:paraId="27806793" w14:textId="55D1C759">
      <w:pPr>
        <w:pStyle w:val="Heading2"/>
        <w:numPr>
          <w:ilvl w:val="0"/>
          <w:numId w:val="10"/>
        </w:numPr>
        <w:spacing w:before="0" w:after="120" w:line="240" w:lineRule="auto"/>
        <w:ind w:left="567" w:hanging="567"/>
        <w:rPr>
          <w:rFonts w:ascii="Arial" w:hAnsi="Arial" w:cs="Arial"/>
          <w:b/>
          <w:color w:val="auto"/>
          <w:sz w:val="24"/>
          <w:szCs w:val="24"/>
        </w:rPr>
      </w:pPr>
      <w:bookmarkStart w:name="_Toc83394109" w:id="4"/>
      <w:r>
        <w:rPr>
          <w:rFonts w:ascii="Arial" w:hAnsi="Arial" w:cs="Arial"/>
          <w:b/>
          <w:color w:val="auto"/>
          <w:sz w:val="24"/>
          <w:szCs w:val="24"/>
        </w:rPr>
        <w:t>Other F</w:t>
      </w:r>
      <w:r w:rsidRPr="00F06A62" w:rsidR="001C65E4">
        <w:rPr>
          <w:rFonts w:ascii="Arial" w:hAnsi="Arial" w:cs="Arial"/>
          <w:b/>
          <w:color w:val="auto"/>
          <w:sz w:val="24"/>
          <w:szCs w:val="24"/>
        </w:rPr>
        <w:t xml:space="preserve">orms of </w:t>
      </w:r>
      <w:r>
        <w:rPr>
          <w:rFonts w:ascii="Arial" w:hAnsi="Arial" w:cs="Arial"/>
          <w:b/>
          <w:color w:val="auto"/>
          <w:sz w:val="24"/>
          <w:szCs w:val="24"/>
        </w:rPr>
        <w:t>E</w:t>
      </w:r>
      <w:r w:rsidRPr="00F06A62" w:rsidR="001C65E4">
        <w:rPr>
          <w:rFonts w:ascii="Arial" w:hAnsi="Arial" w:cs="Arial"/>
          <w:b/>
          <w:color w:val="auto"/>
          <w:sz w:val="24"/>
          <w:szCs w:val="24"/>
        </w:rPr>
        <w:t xml:space="preserve">valuation and </w:t>
      </w:r>
      <w:r>
        <w:rPr>
          <w:rFonts w:ascii="Arial" w:hAnsi="Arial" w:cs="Arial"/>
          <w:b/>
          <w:color w:val="auto"/>
          <w:sz w:val="24"/>
          <w:szCs w:val="24"/>
        </w:rPr>
        <w:t>F</w:t>
      </w:r>
      <w:r w:rsidRPr="00F06A62" w:rsidR="001C65E4">
        <w:rPr>
          <w:rFonts w:ascii="Arial" w:hAnsi="Arial" w:cs="Arial"/>
          <w:b/>
          <w:color w:val="auto"/>
          <w:sz w:val="24"/>
          <w:szCs w:val="24"/>
        </w:rPr>
        <w:t>eedback</w:t>
      </w:r>
      <w:bookmarkEnd w:id="4"/>
    </w:p>
    <w:p w:rsidRPr="001C65E4" w:rsidR="001C65E4" w:rsidP="00F06A62" w:rsidRDefault="001C65E4" w14:paraId="041248A6" w14:textId="77777777">
      <w:pPr>
        <w:spacing w:after="120" w:line="240" w:lineRule="auto"/>
        <w:ind w:left="567" w:right="240" w:firstLine="0"/>
        <w:jc w:val="left"/>
        <w:rPr>
          <w:bCs/>
          <w:sz w:val="24"/>
          <w:szCs w:val="24"/>
        </w:rPr>
      </w:pPr>
      <w:r w:rsidRPr="001C65E4">
        <w:rPr>
          <w:bCs/>
          <w:sz w:val="24"/>
          <w:szCs w:val="24"/>
        </w:rPr>
        <w:t>In addition to any quality enhancement material collected in the second part of the questionnaire, other forms of evaluation and feedback should be collected especially in the early and middle part of a module (see appendix A for examples). These allow students to express their views and provide short-cycle feedback to staff. In addition, separate forms of evaluation may be used for different components of a module (e.g. lectures, seminars, laboratory classes or components taught by different persons).</w:t>
      </w:r>
    </w:p>
    <w:p w:rsidRPr="001C65E4" w:rsidR="001C65E4" w:rsidP="00F06A62" w:rsidRDefault="001C65E4" w14:paraId="4C79BE67" w14:textId="77777777">
      <w:pPr>
        <w:spacing w:after="120" w:line="240" w:lineRule="auto"/>
        <w:ind w:left="567" w:right="240" w:firstLine="0"/>
        <w:jc w:val="left"/>
        <w:rPr>
          <w:bCs/>
          <w:sz w:val="24"/>
          <w:szCs w:val="24"/>
        </w:rPr>
      </w:pPr>
      <w:r w:rsidRPr="001C65E4">
        <w:rPr>
          <w:bCs/>
          <w:sz w:val="24"/>
          <w:szCs w:val="24"/>
        </w:rPr>
        <w:t>Each tutor/module convenor will determine procedures for collecting enhancement data, analysing responses, and providing feedback to students.</w:t>
      </w:r>
    </w:p>
    <w:p w:rsidRPr="001C65E4" w:rsidR="001C65E4" w:rsidP="19D9D889" w:rsidRDefault="001C65E4" w14:paraId="758A54CC" w14:textId="48E4B25E">
      <w:pPr>
        <w:spacing w:after="120" w:line="240" w:lineRule="auto"/>
        <w:ind w:left="567" w:right="240" w:firstLine="0"/>
        <w:jc w:val="left"/>
        <w:rPr>
          <w:sz w:val="24"/>
          <w:szCs w:val="24"/>
        </w:rPr>
      </w:pPr>
      <w:r w:rsidRPr="19D9D889" w:rsidR="001C65E4">
        <w:rPr>
          <w:sz w:val="24"/>
          <w:szCs w:val="24"/>
        </w:rPr>
        <w:t xml:space="preserve">Postgraduate taught students will be requested by the Graduate and Researcher College to complete </w:t>
      </w:r>
      <w:hyperlink r:id="R3db3bb8faa90405c">
        <w:r w:rsidRPr="19D9D889" w:rsidR="001C65E4">
          <w:rPr>
            <w:rStyle w:val="Hyperlink"/>
            <w:sz w:val="24"/>
            <w:szCs w:val="24"/>
          </w:rPr>
          <w:t>a Postgraduate Taught Experience Survey (PTES)</w:t>
        </w:r>
        <w:r w:rsidRPr="19D9D889" w:rsidR="001C65E4">
          <w:rPr>
            <w:rStyle w:val="Hyperlink"/>
            <w:sz w:val="24"/>
            <w:szCs w:val="24"/>
          </w:rPr>
          <w:t>.</w:t>
        </w:r>
      </w:hyperlink>
      <w:r w:rsidRPr="19D9D889" w:rsidR="001C65E4">
        <w:rPr>
          <w:sz w:val="24"/>
          <w:szCs w:val="24"/>
        </w:rPr>
        <w:t xml:space="preserve"> </w:t>
      </w:r>
    </w:p>
    <w:p w:rsidRPr="00F06A62" w:rsidR="001C65E4" w:rsidP="00F06A62" w:rsidRDefault="001C65E4" w14:paraId="56E41F14" w14:textId="67422733">
      <w:pPr>
        <w:pStyle w:val="Heading2"/>
        <w:numPr>
          <w:ilvl w:val="0"/>
          <w:numId w:val="10"/>
        </w:numPr>
        <w:spacing w:before="0" w:after="120" w:line="240" w:lineRule="auto"/>
        <w:ind w:left="567" w:hanging="567"/>
        <w:rPr>
          <w:rFonts w:ascii="Arial" w:hAnsi="Arial" w:cs="Arial"/>
          <w:b/>
          <w:color w:val="auto"/>
          <w:sz w:val="24"/>
          <w:szCs w:val="24"/>
        </w:rPr>
      </w:pPr>
      <w:bookmarkStart w:name="_Toc83394110" w:id="5"/>
      <w:r w:rsidRPr="00F06A62">
        <w:rPr>
          <w:rFonts w:ascii="Arial" w:hAnsi="Arial" w:cs="Arial"/>
          <w:b/>
          <w:color w:val="auto"/>
          <w:sz w:val="24"/>
          <w:szCs w:val="24"/>
        </w:rPr>
        <w:t xml:space="preserve">Use of </w:t>
      </w:r>
      <w:r w:rsidR="00380DD8">
        <w:rPr>
          <w:rFonts w:ascii="Arial" w:hAnsi="Arial" w:cs="Arial"/>
          <w:b/>
          <w:color w:val="auto"/>
          <w:sz w:val="24"/>
          <w:szCs w:val="24"/>
        </w:rPr>
        <w:t>E</w:t>
      </w:r>
      <w:r w:rsidRPr="00F06A62">
        <w:rPr>
          <w:rFonts w:ascii="Arial" w:hAnsi="Arial" w:cs="Arial"/>
          <w:b/>
          <w:color w:val="auto"/>
          <w:sz w:val="24"/>
          <w:szCs w:val="24"/>
        </w:rPr>
        <w:t xml:space="preserve">valuation </w:t>
      </w:r>
      <w:r w:rsidR="00380DD8">
        <w:rPr>
          <w:rFonts w:ascii="Arial" w:hAnsi="Arial" w:cs="Arial"/>
          <w:b/>
          <w:color w:val="auto"/>
          <w:sz w:val="24"/>
          <w:szCs w:val="24"/>
        </w:rPr>
        <w:t>D</w:t>
      </w:r>
      <w:r w:rsidRPr="00F06A62">
        <w:rPr>
          <w:rFonts w:ascii="Arial" w:hAnsi="Arial" w:cs="Arial"/>
          <w:b/>
          <w:color w:val="auto"/>
          <w:sz w:val="24"/>
          <w:szCs w:val="24"/>
        </w:rPr>
        <w:t>ata</w:t>
      </w:r>
      <w:bookmarkEnd w:id="5"/>
    </w:p>
    <w:p w:rsidRPr="001C65E4" w:rsidR="001C65E4" w:rsidP="00F06A62" w:rsidRDefault="001C65E4" w14:paraId="08891D9B" w14:textId="047816A9">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 xml:space="preserve">Tutors or module convenors will include a statistical summary of fixed choice question responses, and responses to such data where appropriate, as part of the annual monitoring process (see </w:t>
      </w:r>
      <w:hyperlink w:history="1" w:anchor="annex-e" r:id="rId12">
        <w:r w:rsidRPr="00177A56">
          <w:rPr>
            <w:rStyle w:val="Hyperlink"/>
            <w:bCs/>
            <w:sz w:val="24"/>
            <w:szCs w:val="24"/>
          </w:rPr>
          <w:t>Annex E</w:t>
        </w:r>
      </w:hyperlink>
      <w:r w:rsidRPr="001C65E4">
        <w:rPr>
          <w:bCs/>
          <w:sz w:val="24"/>
          <w:szCs w:val="24"/>
        </w:rPr>
        <w:t xml:space="preserve">). </w:t>
      </w:r>
    </w:p>
    <w:p w:rsidRPr="001C65E4" w:rsidR="001C65E4" w:rsidP="00F06A62" w:rsidRDefault="001C65E4" w14:paraId="0F4186E6" w14:textId="77777777">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 xml:space="preserve">Tutors or module convenors will include a report of enhancement data as part of the annual monitoring process. (The method used to solicit it should be stated.) </w:t>
      </w:r>
    </w:p>
    <w:p w:rsidRPr="001C65E4" w:rsidR="001C65E4" w:rsidP="00F06A62" w:rsidRDefault="001C65E4" w14:paraId="5FE0D2E2" w14:textId="77777777">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All staff should be given an opportunity to respond to questionnaire and feedback data and should have outcomes communicated to them.</w:t>
      </w:r>
    </w:p>
    <w:p w:rsidRPr="001C65E4" w:rsidR="001C65E4" w:rsidP="00F06A62" w:rsidRDefault="001C65E4" w14:paraId="4F07242F" w14:textId="77777777">
      <w:pPr>
        <w:numPr>
          <w:ilvl w:val="0"/>
          <w:numId w:val="4"/>
        </w:numPr>
        <w:tabs>
          <w:tab w:val="clear" w:pos="720"/>
          <w:tab w:val="num" w:pos="1418"/>
        </w:tabs>
        <w:spacing w:after="120" w:line="240" w:lineRule="auto"/>
        <w:ind w:left="993" w:right="240" w:hanging="426"/>
        <w:jc w:val="left"/>
        <w:rPr>
          <w:bCs/>
          <w:sz w:val="24"/>
          <w:szCs w:val="24"/>
        </w:rPr>
      </w:pPr>
      <w:r w:rsidRPr="001C65E4">
        <w:rPr>
          <w:bCs/>
          <w:sz w:val="24"/>
          <w:szCs w:val="24"/>
        </w:rPr>
        <w:t>Students should be informed of how their views have been considered and with what result, for example by communicating to them the outcomes of annual monitoring, periodic review and minutes of meetings of Boards of Studies.</w:t>
      </w:r>
    </w:p>
    <w:p w:rsidRPr="001C65E4" w:rsidR="001C65E4" w:rsidP="00F06A62" w:rsidRDefault="001C65E4" w14:paraId="6003F11E" w14:textId="77777777">
      <w:pPr>
        <w:spacing w:after="120" w:line="240" w:lineRule="auto"/>
        <w:ind w:left="993" w:right="240" w:hanging="709"/>
        <w:jc w:val="left"/>
        <w:rPr>
          <w:bCs/>
          <w:sz w:val="24"/>
          <w:szCs w:val="24"/>
        </w:rPr>
      </w:pPr>
    </w:p>
    <w:p w:rsidRPr="002D6F06" w:rsidR="001C65E4" w:rsidP="00F06A62" w:rsidRDefault="001C65E4" w14:paraId="12460822" w14:textId="77777777">
      <w:pPr>
        <w:pStyle w:val="Heading1"/>
      </w:pPr>
      <w:bookmarkStart w:name="_Toc83394111" w:id="6"/>
      <w:r w:rsidRPr="002D6F06">
        <w:lastRenderedPageBreak/>
        <w:t>Course Evaluation</w:t>
      </w:r>
      <w:bookmarkEnd w:id="6"/>
      <w:r w:rsidRPr="002D6F06">
        <w:t xml:space="preserve"> </w:t>
      </w:r>
    </w:p>
    <w:p w:rsidRPr="001C65E4" w:rsidR="001C65E4" w:rsidP="00F06A62" w:rsidRDefault="001C65E4" w14:paraId="23B2B9F9" w14:textId="281FADEB">
      <w:pPr>
        <w:spacing w:after="120" w:line="240" w:lineRule="auto"/>
        <w:ind w:left="567" w:right="240" w:firstLine="0"/>
        <w:jc w:val="left"/>
        <w:rPr>
          <w:bCs/>
          <w:sz w:val="24"/>
          <w:szCs w:val="24"/>
        </w:rPr>
      </w:pPr>
      <w:r w:rsidRPr="001C65E4">
        <w:rPr>
          <w:bCs/>
          <w:sz w:val="24"/>
          <w:szCs w:val="24"/>
        </w:rPr>
        <w:t>Directors of Studies should summarise in their annual reports the feedback on their courses of study obtained via both the end of module questionnaires administered centrally by the University and the exit questionnaire undertaken by the NSS (</w:t>
      </w:r>
      <w:hyperlink w:history="1" r:id="rId13">
        <w:r w:rsidRPr="00177A56">
          <w:rPr>
            <w:rStyle w:val="Hyperlink"/>
            <w:bCs/>
            <w:sz w:val="24"/>
            <w:szCs w:val="24"/>
          </w:rPr>
          <w:t>National Student Survey</w:t>
        </w:r>
      </w:hyperlink>
      <w:r w:rsidRPr="001C65E4">
        <w:rPr>
          <w:bCs/>
          <w:sz w:val="24"/>
          <w:szCs w:val="24"/>
        </w:rPr>
        <w:t xml:space="preserve">).  </w:t>
      </w:r>
    </w:p>
    <w:p w:rsidRPr="001C65E4" w:rsidR="001C65E4" w:rsidP="00F06A62" w:rsidRDefault="001C65E4" w14:paraId="1A955316" w14:textId="77777777">
      <w:pPr>
        <w:spacing w:after="120" w:line="240" w:lineRule="auto"/>
        <w:ind w:left="993" w:right="240" w:hanging="709"/>
        <w:jc w:val="left"/>
        <w:rPr>
          <w:bCs/>
          <w:sz w:val="24"/>
          <w:szCs w:val="24"/>
        </w:rPr>
      </w:pPr>
    </w:p>
    <w:p w:rsidRPr="002D6F06" w:rsidR="001C65E4" w:rsidP="00F06A62" w:rsidRDefault="001C65E4" w14:paraId="6DA12D5C" w14:textId="02ADF2C0">
      <w:pPr>
        <w:pStyle w:val="Heading1"/>
      </w:pPr>
      <w:bookmarkStart w:name="_Toc83394112" w:id="7"/>
      <w:r w:rsidRPr="002D6F06">
        <w:t>Student Voice Forum</w:t>
      </w:r>
      <w:r w:rsidR="003F79E5">
        <w:t xml:space="preserve"> (SVF)</w:t>
      </w:r>
      <w:bookmarkEnd w:id="7"/>
    </w:p>
    <w:p w:rsidRPr="00F06A62" w:rsidR="003F79E5" w:rsidP="00F06A62" w:rsidRDefault="003F79E5" w14:paraId="2E5479BA" w14:textId="5E15899D">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13" w:id="8"/>
      <w:r w:rsidRPr="00F06A62">
        <w:rPr>
          <w:rFonts w:ascii="Arial" w:hAnsi="Arial" w:cs="Arial"/>
          <w:b/>
          <w:color w:val="auto"/>
          <w:sz w:val="24"/>
          <w:szCs w:val="24"/>
        </w:rPr>
        <w:t>Purpose of SVF</w:t>
      </w:r>
      <w:bookmarkEnd w:id="8"/>
    </w:p>
    <w:p w:rsidRPr="001C65E4" w:rsidR="003F79E5" w:rsidP="00F06A62" w:rsidRDefault="001C65E4" w14:paraId="649E3DE5" w14:textId="25B96185">
      <w:pPr>
        <w:spacing w:after="120" w:line="240" w:lineRule="auto"/>
        <w:ind w:left="567" w:right="240" w:firstLine="0"/>
        <w:jc w:val="left"/>
        <w:rPr>
          <w:bCs/>
          <w:sz w:val="24"/>
          <w:szCs w:val="24"/>
        </w:rPr>
      </w:pPr>
      <w:r w:rsidRPr="001C65E4">
        <w:rPr>
          <w:bCs/>
          <w:sz w:val="24"/>
          <w:szCs w:val="24"/>
        </w:rPr>
        <w:t>Each Student Voice Forum (SVF) should be regarded as a forum for engaging students in the quality management and enhancement of their courses of study. SVFs should be seen as an opportunity for staff members to consult with students on all aspects of their student learning experience and involve them in discussions with regard to future developments in the School or Division.</w:t>
      </w:r>
    </w:p>
    <w:p w:rsidRPr="00F06A62" w:rsidR="003F79E5" w:rsidP="00F06A62" w:rsidRDefault="00380DD8" w14:paraId="344D6516" w14:textId="4A53A446">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14" w:id="9"/>
      <w:r>
        <w:rPr>
          <w:rFonts w:ascii="Arial" w:hAnsi="Arial" w:cs="Arial"/>
          <w:b/>
          <w:color w:val="auto"/>
          <w:sz w:val="24"/>
          <w:szCs w:val="24"/>
        </w:rPr>
        <w:t>Number of SVF R</w:t>
      </w:r>
      <w:r w:rsidRPr="00F06A62" w:rsidR="003F79E5">
        <w:rPr>
          <w:rFonts w:ascii="Arial" w:hAnsi="Arial" w:cs="Arial"/>
          <w:b/>
          <w:color w:val="auto"/>
          <w:sz w:val="24"/>
          <w:szCs w:val="24"/>
        </w:rPr>
        <w:t>equired</w:t>
      </w:r>
      <w:bookmarkEnd w:id="9"/>
    </w:p>
    <w:p w:rsidRPr="001C65E4" w:rsidR="001C65E4" w:rsidP="00F06A62" w:rsidRDefault="001C65E4" w14:paraId="0F986730" w14:textId="259A8783">
      <w:pPr>
        <w:spacing w:after="120" w:line="240" w:lineRule="auto"/>
        <w:ind w:left="567" w:right="240" w:firstLine="0"/>
        <w:jc w:val="left"/>
        <w:rPr>
          <w:bCs/>
          <w:sz w:val="24"/>
          <w:szCs w:val="24"/>
        </w:rPr>
      </w:pPr>
      <w:r w:rsidRPr="001C65E4">
        <w:rPr>
          <w:bCs/>
          <w:sz w:val="24"/>
          <w:szCs w:val="24"/>
        </w:rPr>
        <w:t>Each Division will establish Student Voice Forums, with separate committees for taught and research students. It is for Divisions to decide the appropriate number of SVFs, for example, whether there should be a Committee corresponding to each Board of Studies.</w:t>
      </w:r>
    </w:p>
    <w:p w:rsidRPr="008702D4" w:rsidR="003F79E5" w:rsidP="008702D4" w:rsidRDefault="003F79E5" w14:paraId="498E9B33" w14:textId="34851D56">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15" w:id="10"/>
      <w:r w:rsidRPr="008702D4">
        <w:rPr>
          <w:rFonts w:ascii="Arial" w:hAnsi="Arial" w:cs="Arial"/>
          <w:b/>
          <w:color w:val="auto"/>
          <w:sz w:val="24"/>
          <w:szCs w:val="24"/>
        </w:rPr>
        <w:t>Membership of SVF</w:t>
      </w:r>
      <w:bookmarkEnd w:id="10"/>
    </w:p>
    <w:p w:rsidRPr="001C65E4" w:rsidR="001C65E4" w:rsidP="008702D4" w:rsidRDefault="001C65E4" w14:paraId="64BB4E56" w14:textId="5B543BFF">
      <w:pPr>
        <w:spacing w:after="120" w:line="240" w:lineRule="auto"/>
        <w:ind w:left="567" w:right="240" w:firstLine="0"/>
        <w:jc w:val="left"/>
        <w:rPr>
          <w:bCs/>
          <w:sz w:val="24"/>
          <w:szCs w:val="24"/>
        </w:rPr>
      </w:pPr>
      <w:r w:rsidRPr="001C65E4">
        <w:rPr>
          <w:bCs/>
          <w:sz w:val="24"/>
          <w:szCs w:val="24"/>
        </w:rPr>
        <w:t>The membership of the SVF should be open to students from any stage of any course or group of courses falling within the remit of the relevant SVF and, for each course or group of courses, at least one member of staff who has a detailed knowledge of the course(s).</w:t>
      </w:r>
    </w:p>
    <w:p w:rsidRPr="008702D4" w:rsidR="003F79E5" w:rsidP="008702D4" w:rsidRDefault="008702D4" w14:paraId="69CA0353" w14:textId="0079C453">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16" w:id="11"/>
      <w:r>
        <w:rPr>
          <w:rFonts w:ascii="Arial" w:hAnsi="Arial" w:cs="Arial"/>
          <w:b/>
          <w:color w:val="auto"/>
          <w:sz w:val="24"/>
          <w:szCs w:val="24"/>
        </w:rPr>
        <w:t>Meeting R</w:t>
      </w:r>
      <w:r w:rsidRPr="008702D4" w:rsidR="003F79E5">
        <w:rPr>
          <w:rFonts w:ascii="Arial" w:hAnsi="Arial" w:cs="Arial"/>
          <w:b/>
          <w:color w:val="auto"/>
          <w:sz w:val="24"/>
          <w:szCs w:val="24"/>
        </w:rPr>
        <w:t>equirements of SVF</w:t>
      </w:r>
      <w:bookmarkEnd w:id="11"/>
    </w:p>
    <w:p w:rsidRPr="001C65E4" w:rsidR="001C65E4" w:rsidP="008702D4" w:rsidRDefault="001C65E4" w14:paraId="00B93866" w14:textId="0B3ACCA8">
      <w:pPr>
        <w:spacing w:after="120" w:line="240" w:lineRule="auto"/>
        <w:ind w:left="567" w:right="240" w:firstLine="0"/>
        <w:jc w:val="left"/>
        <w:rPr>
          <w:bCs/>
          <w:sz w:val="24"/>
          <w:szCs w:val="24"/>
        </w:rPr>
      </w:pPr>
      <w:r w:rsidRPr="001C65E4">
        <w:rPr>
          <w:bCs/>
          <w:sz w:val="24"/>
          <w:szCs w:val="24"/>
        </w:rPr>
        <w:t>SVFs should meet at least once per term. Dates of meetings should be widely publicised within the Division and students and staff should be invited to submit, through their representatives, items of business for consideration by the Forum.</w:t>
      </w:r>
    </w:p>
    <w:p w:rsidRPr="008702D4" w:rsidR="003F79E5" w:rsidP="008702D4" w:rsidRDefault="003F79E5" w14:paraId="6711BAED" w14:textId="500623DA">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17" w:id="12"/>
      <w:r w:rsidRPr="008702D4">
        <w:rPr>
          <w:rFonts w:ascii="Arial" w:hAnsi="Arial" w:cs="Arial"/>
          <w:b/>
          <w:color w:val="auto"/>
          <w:sz w:val="24"/>
          <w:szCs w:val="24"/>
        </w:rPr>
        <w:t xml:space="preserve">Meeting </w:t>
      </w:r>
      <w:r w:rsidRPr="008702D4" w:rsidR="008702D4">
        <w:rPr>
          <w:rFonts w:ascii="Arial" w:hAnsi="Arial" w:cs="Arial"/>
          <w:b/>
          <w:color w:val="auto"/>
          <w:sz w:val="24"/>
          <w:szCs w:val="24"/>
        </w:rPr>
        <w:t>Schedule</w:t>
      </w:r>
      <w:bookmarkEnd w:id="12"/>
      <w:r w:rsidRPr="008702D4">
        <w:rPr>
          <w:rFonts w:ascii="Arial" w:hAnsi="Arial" w:cs="Arial"/>
          <w:b/>
          <w:color w:val="auto"/>
          <w:sz w:val="24"/>
          <w:szCs w:val="24"/>
        </w:rPr>
        <w:t xml:space="preserve"> </w:t>
      </w:r>
    </w:p>
    <w:p w:rsidRPr="001C65E4" w:rsidR="001C65E4" w:rsidP="008702D4" w:rsidRDefault="001C65E4" w14:paraId="5CB55DE5" w14:textId="3FD84667">
      <w:pPr>
        <w:spacing w:after="120" w:line="240" w:lineRule="auto"/>
        <w:ind w:left="567" w:right="240" w:firstLine="0"/>
        <w:jc w:val="left"/>
        <w:rPr>
          <w:bCs/>
          <w:sz w:val="24"/>
          <w:szCs w:val="24"/>
        </w:rPr>
      </w:pPr>
      <w:r w:rsidRPr="001C65E4">
        <w:rPr>
          <w:bCs/>
          <w:sz w:val="24"/>
          <w:szCs w:val="24"/>
        </w:rPr>
        <w:t xml:space="preserve">SVF meetings should be arranged, as far as is possible, for times and dates when the student representatives and a majority of relevant students are able to attend. (This may, for example, be on Wednesday lunchtimes, when timetables are often clear.) </w:t>
      </w:r>
    </w:p>
    <w:p w:rsidRPr="008702D4" w:rsidR="003F79E5" w:rsidP="008702D4" w:rsidRDefault="003F79E5" w14:paraId="09E488F9" w14:textId="426F18FD">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18" w:id="13"/>
      <w:r w:rsidRPr="008702D4">
        <w:rPr>
          <w:rFonts w:ascii="Arial" w:hAnsi="Arial" w:cs="Arial"/>
          <w:b/>
          <w:color w:val="auto"/>
          <w:sz w:val="24"/>
          <w:szCs w:val="24"/>
        </w:rPr>
        <w:lastRenderedPageBreak/>
        <w:t xml:space="preserve">Prior </w:t>
      </w:r>
      <w:r w:rsidR="008702D4">
        <w:rPr>
          <w:rFonts w:ascii="Arial" w:hAnsi="Arial" w:cs="Arial"/>
          <w:b/>
          <w:color w:val="auto"/>
          <w:sz w:val="24"/>
          <w:szCs w:val="24"/>
        </w:rPr>
        <w:t>A</w:t>
      </w:r>
      <w:r w:rsidRPr="008702D4">
        <w:rPr>
          <w:rFonts w:ascii="Arial" w:hAnsi="Arial" w:cs="Arial"/>
          <w:b/>
          <w:color w:val="auto"/>
          <w:sz w:val="24"/>
          <w:szCs w:val="24"/>
        </w:rPr>
        <w:t xml:space="preserve">genda-setting </w:t>
      </w:r>
      <w:r w:rsidR="008702D4">
        <w:rPr>
          <w:rFonts w:ascii="Arial" w:hAnsi="Arial" w:cs="Arial"/>
          <w:b/>
          <w:color w:val="auto"/>
          <w:sz w:val="24"/>
          <w:szCs w:val="24"/>
        </w:rPr>
        <w:t>M</w:t>
      </w:r>
      <w:r w:rsidRPr="008702D4">
        <w:rPr>
          <w:rFonts w:ascii="Arial" w:hAnsi="Arial" w:cs="Arial"/>
          <w:b/>
          <w:color w:val="auto"/>
          <w:sz w:val="24"/>
          <w:szCs w:val="24"/>
        </w:rPr>
        <w:t>eetings</w:t>
      </w:r>
      <w:bookmarkEnd w:id="13"/>
    </w:p>
    <w:p w:rsidRPr="001C65E4" w:rsidR="001C65E4" w:rsidP="008702D4" w:rsidRDefault="001C65E4" w14:paraId="34E006EA" w14:textId="5FD1ACF1">
      <w:pPr>
        <w:spacing w:after="120" w:line="240" w:lineRule="auto"/>
        <w:ind w:left="567" w:right="240" w:firstLine="0"/>
        <w:jc w:val="left"/>
        <w:rPr>
          <w:bCs/>
          <w:sz w:val="24"/>
          <w:szCs w:val="24"/>
        </w:rPr>
      </w:pPr>
      <w:r w:rsidRPr="001C65E4">
        <w:rPr>
          <w:bCs/>
          <w:sz w:val="24"/>
          <w:szCs w:val="24"/>
        </w:rPr>
        <w:t xml:space="preserve">Prior to the meeting an agenda-setting meeting may take place between the Chair and the student representatives. The agenda-setting meeting should include an opportunity for the student representatives to bring to the attention of the Chair any matters that they wish to raise at the SVF. This will ensure such matters are included in the agenda and allow them to be properly addressed. There is a template agenda to be used for meetings (available as Appendix B). </w:t>
      </w:r>
    </w:p>
    <w:p w:rsidRPr="008702D4" w:rsidR="003F79E5" w:rsidP="008702D4" w:rsidRDefault="008702D4" w14:paraId="742C0A5A" w14:textId="1E25266D">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19" w:id="14"/>
      <w:r>
        <w:rPr>
          <w:rFonts w:ascii="Arial" w:hAnsi="Arial" w:cs="Arial"/>
          <w:b/>
          <w:color w:val="auto"/>
          <w:sz w:val="24"/>
          <w:szCs w:val="24"/>
        </w:rPr>
        <w:t>Student R</w:t>
      </w:r>
      <w:r w:rsidRPr="008702D4" w:rsidR="003F79E5">
        <w:rPr>
          <w:rFonts w:ascii="Arial" w:hAnsi="Arial" w:cs="Arial"/>
          <w:b/>
          <w:color w:val="auto"/>
          <w:sz w:val="24"/>
          <w:szCs w:val="24"/>
        </w:rPr>
        <w:t xml:space="preserve">epresentative </w:t>
      </w:r>
      <w:r>
        <w:rPr>
          <w:rFonts w:ascii="Arial" w:hAnsi="Arial" w:cs="Arial"/>
          <w:b/>
          <w:color w:val="auto"/>
          <w:sz w:val="24"/>
          <w:szCs w:val="24"/>
        </w:rPr>
        <w:t>E</w:t>
      </w:r>
      <w:r w:rsidRPr="008702D4" w:rsidR="003F79E5">
        <w:rPr>
          <w:rFonts w:ascii="Arial" w:hAnsi="Arial" w:cs="Arial"/>
          <w:b/>
          <w:color w:val="auto"/>
          <w:sz w:val="24"/>
          <w:szCs w:val="24"/>
        </w:rPr>
        <w:t>xpectations</w:t>
      </w:r>
      <w:bookmarkEnd w:id="14"/>
      <w:r w:rsidRPr="008702D4" w:rsidR="003F79E5">
        <w:rPr>
          <w:rFonts w:ascii="Arial" w:hAnsi="Arial" w:cs="Arial"/>
          <w:b/>
          <w:color w:val="auto"/>
          <w:sz w:val="24"/>
          <w:szCs w:val="24"/>
        </w:rPr>
        <w:t xml:space="preserve"> </w:t>
      </w:r>
    </w:p>
    <w:p w:rsidRPr="001C65E4" w:rsidR="001C65E4" w:rsidP="008702D4" w:rsidRDefault="001C65E4" w14:paraId="11761375" w14:textId="2350F74D">
      <w:pPr>
        <w:spacing w:after="120" w:line="240" w:lineRule="auto"/>
        <w:ind w:left="567" w:right="240" w:firstLine="0"/>
        <w:jc w:val="left"/>
        <w:rPr>
          <w:bCs/>
          <w:sz w:val="24"/>
          <w:szCs w:val="24"/>
        </w:rPr>
      </w:pPr>
      <w:r w:rsidRPr="001C65E4">
        <w:rPr>
          <w:bCs/>
          <w:sz w:val="24"/>
          <w:szCs w:val="24"/>
        </w:rPr>
        <w:t xml:space="preserve">Student representatives are expected to attend all relevant SVF meetings. If, exceptionally, a student representative is not in a position to attend a meeting they are encouraged to send a written submission to the meeting instead. The student representative may also send a written submission to a meeting if there is a matter that the representative feels should be raised anonymously. Any written submissions should be sent to the Chair by the date of the agenda-setting meeting. </w:t>
      </w:r>
    </w:p>
    <w:p w:rsidRPr="008702D4" w:rsidR="003F79E5" w:rsidP="008702D4" w:rsidRDefault="008702D4" w14:paraId="2D82815F" w14:textId="4B39BAB8">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20" w:id="15"/>
      <w:r w:rsidRPr="008702D4">
        <w:rPr>
          <w:rFonts w:ascii="Arial" w:hAnsi="Arial" w:cs="Arial"/>
          <w:b/>
          <w:color w:val="auto"/>
          <w:sz w:val="24"/>
          <w:szCs w:val="24"/>
        </w:rPr>
        <w:t xml:space="preserve">Communication of </w:t>
      </w:r>
      <w:r w:rsidRPr="008702D4" w:rsidR="003F79E5">
        <w:rPr>
          <w:rFonts w:ascii="Arial" w:hAnsi="Arial" w:cs="Arial"/>
          <w:b/>
          <w:color w:val="auto"/>
          <w:sz w:val="24"/>
          <w:szCs w:val="24"/>
        </w:rPr>
        <w:t xml:space="preserve">Assessment </w:t>
      </w:r>
      <w:r w:rsidRPr="008702D4">
        <w:rPr>
          <w:rFonts w:ascii="Arial" w:hAnsi="Arial" w:cs="Arial"/>
          <w:b/>
          <w:color w:val="auto"/>
          <w:sz w:val="24"/>
          <w:szCs w:val="24"/>
        </w:rPr>
        <w:t>D</w:t>
      </w:r>
      <w:r w:rsidRPr="008702D4" w:rsidR="003F79E5">
        <w:rPr>
          <w:rFonts w:ascii="Arial" w:hAnsi="Arial" w:cs="Arial"/>
          <w:b/>
          <w:color w:val="auto"/>
          <w:sz w:val="24"/>
          <w:szCs w:val="24"/>
        </w:rPr>
        <w:t>eadlines</w:t>
      </w:r>
      <w:bookmarkEnd w:id="15"/>
    </w:p>
    <w:p w:rsidRPr="001C65E4" w:rsidR="001C65E4" w:rsidP="008702D4" w:rsidRDefault="001C65E4" w14:paraId="79D517D0" w14:textId="05050AF8">
      <w:pPr>
        <w:spacing w:after="120" w:line="240" w:lineRule="auto"/>
        <w:ind w:left="567" w:right="240" w:firstLine="0"/>
        <w:jc w:val="left"/>
        <w:rPr>
          <w:bCs/>
          <w:sz w:val="24"/>
          <w:szCs w:val="24"/>
        </w:rPr>
      </w:pPr>
      <w:r w:rsidRPr="001C65E4">
        <w:rPr>
          <w:bCs/>
          <w:sz w:val="24"/>
          <w:szCs w:val="24"/>
        </w:rPr>
        <w:t>Assessment deadlines must be communicated to students at the beginning of the academic year and, where possible, assessment deadline schedules are expected to be timetabled in collaboration with students. It is envisaged that this will be undertaken with each current student cohort for the next cohort, as an agenda item in the final SVF meeting, and subsequently reported to the Divisional Education and Student Experience Committee. The Division should communicate clearly to its incoming cohort that the assessment deadline schedule was derived in collaboration with students the previous term (and that they will have the same opportunity in their turn).</w:t>
      </w:r>
    </w:p>
    <w:p w:rsidRPr="008702D4" w:rsidR="003F79E5" w:rsidP="008702D4" w:rsidRDefault="008702D4" w14:paraId="33012610" w14:textId="69B2EA7D">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21" w:id="16"/>
      <w:r w:rsidRPr="008702D4">
        <w:rPr>
          <w:rFonts w:ascii="Arial" w:hAnsi="Arial" w:cs="Arial"/>
          <w:b/>
          <w:color w:val="auto"/>
          <w:sz w:val="24"/>
          <w:szCs w:val="24"/>
        </w:rPr>
        <w:t>Distribution of A</w:t>
      </w:r>
      <w:r w:rsidRPr="008702D4" w:rsidR="003F79E5">
        <w:rPr>
          <w:rFonts w:ascii="Arial" w:hAnsi="Arial" w:cs="Arial"/>
          <w:b/>
          <w:color w:val="auto"/>
          <w:sz w:val="24"/>
          <w:szCs w:val="24"/>
        </w:rPr>
        <w:t xml:space="preserve">gendas and </w:t>
      </w:r>
      <w:r w:rsidRPr="008702D4">
        <w:rPr>
          <w:rFonts w:ascii="Arial" w:hAnsi="Arial" w:cs="Arial"/>
          <w:b/>
          <w:color w:val="auto"/>
          <w:sz w:val="24"/>
          <w:szCs w:val="24"/>
        </w:rPr>
        <w:t>A</w:t>
      </w:r>
      <w:r w:rsidRPr="008702D4" w:rsidR="003F79E5">
        <w:rPr>
          <w:rFonts w:ascii="Arial" w:hAnsi="Arial" w:cs="Arial"/>
          <w:b/>
          <w:color w:val="auto"/>
          <w:sz w:val="24"/>
          <w:szCs w:val="24"/>
        </w:rPr>
        <w:t xml:space="preserve">ssociated </w:t>
      </w:r>
      <w:r w:rsidRPr="008702D4">
        <w:rPr>
          <w:rFonts w:ascii="Arial" w:hAnsi="Arial" w:cs="Arial"/>
          <w:b/>
          <w:color w:val="auto"/>
          <w:sz w:val="24"/>
          <w:szCs w:val="24"/>
        </w:rPr>
        <w:t>P</w:t>
      </w:r>
      <w:r w:rsidRPr="008702D4" w:rsidR="003F79E5">
        <w:rPr>
          <w:rFonts w:ascii="Arial" w:hAnsi="Arial" w:cs="Arial"/>
          <w:b/>
          <w:color w:val="auto"/>
          <w:sz w:val="24"/>
          <w:szCs w:val="24"/>
        </w:rPr>
        <w:t>apers</w:t>
      </w:r>
      <w:bookmarkEnd w:id="16"/>
    </w:p>
    <w:p w:rsidRPr="001C65E4" w:rsidR="001C65E4" w:rsidP="008702D4" w:rsidRDefault="001C65E4" w14:paraId="7EFF7C1F" w14:textId="214D7152">
      <w:pPr>
        <w:spacing w:after="120" w:line="240" w:lineRule="auto"/>
        <w:ind w:left="567" w:right="240" w:firstLine="0"/>
        <w:jc w:val="left"/>
        <w:rPr>
          <w:bCs/>
          <w:sz w:val="24"/>
          <w:szCs w:val="24"/>
        </w:rPr>
      </w:pPr>
      <w:r w:rsidRPr="001C65E4">
        <w:rPr>
          <w:bCs/>
          <w:sz w:val="24"/>
          <w:szCs w:val="24"/>
        </w:rPr>
        <w:t>Agendas for meetings and associated papers should be sent to all members in advance of meetings.</w:t>
      </w:r>
    </w:p>
    <w:p w:rsidRPr="008702D4" w:rsidR="003F79E5" w:rsidP="008702D4" w:rsidRDefault="003F79E5" w14:paraId="03C21971" w14:textId="404AFEDD">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22" w:id="17"/>
      <w:r w:rsidRPr="008702D4">
        <w:rPr>
          <w:rFonts w:ascii="Arial" w:hAnsi="Arial" w:cs="Arial"/>
          <w:b/>
          <w:color w:val="auto"/>
          <w:sz w:val="24"/>
          <w:szCs w:val="24"/>
        </w:rPr>
        <w:t xml:space="preserve">General </w:t>
      </w:r>
      <w:r w:rsidRPr="008702D4" w:rsidR="008702D4">
        <w:rPr>
          <w:rFonts w:ascii="Arial" w:hAnsi="Arial" w:cs="Arial"/>
          <w:b/>
          <w:color w:val="auto"/>
          <w:sz w:val="24"/>
          <w:szCs w:val="24"/>
        </w:rPr>
        <w:t>A</w:t>
      </w:r>
      <w:r w:rsidRPr="008702D4">
        <w:rPr>
          <w:rFonts w:ascii="Arial" w:hAnsi="Arial" w:cs="Arial"/>
          <w:b/>
          <w:color w:val="auto"/>
          <w:sz w:val="24"/>
          <w:szCs w:val="24"/>
        </w:rPr>
        <w:t xml:space="preserve">genda </w:t>
      </w:r>
      <w:r w:rsidRPr="008702D4" w:rsidR="008702D4">
        <w:rPr>
          <w:rFonts w:ascii="Arial" w:hAnsi="Arial" w:cs="Arial"/>
          <w:b/>
          <w:color w:val="auto"/>
          <w:sz w:val="24"/>
          <w:szCs w:val="24"/>
        </w:rPr>
        <w:t>I</w:t>
      </w:r>
      <w:r w:rsidRPr="008702D4">
        <w:rPr>
          <w:rFonts w:ascii="Arial" w:hAnsi="Arial" w:cs="Arial"/>
          <w:b/>
          <w:color w:val="auto"/>
          <w:sz w:val="24"/>
          <w:szCs w:val="24"/>
        </w:rPr>
        <w:t>tems</w:t>
      </w:r>
      <w:bookmarkEnd w:id="17"/>
    </w:p>
    <w:p w:rsidRPr="001C65E4" w:rsidR="001C65E4" w:rsidP="008702D4" w:rsidRDefault="001C65E4" w14:paraId="2A49B151" w14:textId="5921E103">
      <w:pPr>
        <w:spacing w:after="120" w:line="240" w:lineRule="auto"/>
        <w:ind w:left="567" w:right="240" w:firstLine="0"/>
        <w:jc w:val="left"/>
        <w:rPr>
          <w:bCs/>
          <w:sz w:val="24"/>
          <w:szCs w:val="24"/>
        </w:rPr>
      </w:pPr>
      <w:r w:rsidRPr="001C65E4">
        <w:rPr>
          <w:bCs/>
          <w:sz w:val="24"/>
          <w:szCs w:val="24"/>
        </w:rPr>
        <w:t xml:space="preserve">Agendas for Student Voice Forum meetings should include any matters raised by student representatives as per 5.6 above and should ensure that there is opportunity for consideration of suggestions from staff or from students for the development and enhancement of courses of study. Agendas should be comprehensive and provide scope for discussion of all aspects of student learning, including, for example, courses and modules (including teaching, learning and assessment methods), the Personal </w:t>
      </w:r>
      <w:r w:rsidRPr="001C65E4">
        <w:rPr>
          <w:bCs/>
          <w:sz w:val="24"/>
          <w:szCs w:val="24"/>
        </w:rPr>
        <w:lastRenderedPageBreak/>
        <w:t xml:space="preserve">Academic Support System (PASS), learning resources, disability support and curriculum development. </w:t>
      </w:r>
    </w:p>
    <w:p w:rsidRPr="008702D4" w:rsidR="001C65E4" w:rsidP="008702D4" w:rsidRDefault="008702D4" w14:paraId="6824343C" w14:textId="5292B39A">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23" w:id="18"/>
      <w:r w:rsidRPr="008702D4">
        <w:rPr>
          <w:rFonts w:ascii="Arial" w:hAnsi="Arial" w:cs="Arial"/>
          <w:b/>
          <w:color w:val="auto"/>
          <w:sz w:val="24"/>
          <w:szCs w:val="24"/>
        </w:rPr>
        <w:t>Specific A</w:t>
      </w:r>
      <w:r w:rsidRPr="008702D4" w:rsidR="001C65E4">
        <w:rPr>
          <w:rFonts w:ascii="Arial" w:hAnsi="Arial" w:cs="Arial"/>
          <w:b/>
          <w:color w:val="auto"/>
          <w:sz w:val="24"/>
          <w:szCs w:val="24"/>
        </w:rPr>
        <w:t xml:space="preserve">genda </w:t>
      </w:r>
      <w:r w:rsidRPr="008702D4">
        <w:rPr>
          <w:rFonts w:ascii="Arial" w:hAnsi="Arial" w:cs="Arial"/>
          <w:b/>
          <w:color w:val="auto"/>
          <w:sz w:val="24"/>
          <w:szCs w:val="24"/>
        </w:rPr>
        <w:t>I</w:t>
      </w:r>
      <w:r w:rsidRPr="008702D4" w:rsidR="001C65E4">
        <w:rPr>
          <w:rFonts w:ascii="Arial" w:hAnsi="Arial" w:cs="Arial"/>
          <w:b/>
          <w:color w:val="auto"/>
          <w:sz w:val="24"/>
          <w:szCs w:val="24"/>
        </w:rPr>
        <w:t xml:space="preserve">tems </w:t>
      </w:r>
      <w:r w:rsidRPr="008702D4">
        <w:rPr>
          <w:rFonts w:ascii="Arial" w:hAnsi="Arial" w:cs="Arial"/>
          <w:b/>
          <w:color w:val="auto"/>
          <w:sz w:val="24"/>
          <w:szCs w:val="24"/>
        </w:rPr>
        <w:t>I</w:t>
      </w:r>
      <w:r w:rsidRPr="008702D4" w:rsidR="001C65E4">
        <w:rPr>
          <w:rFonts w:ascii="Arial" w:hAnsi="Arial" w:cs="Arial"/>
          <w:b/>
          <w:color w:val="auto"/>
          <w:sz w:val="24"/>
          <w:szCs w:val="24"/>
        </w:rPr>
        <w:t>nclude</w:t>
      </w:r>
      <w:bookmarkEnd w:id="18"/>
      <w:r w:rsidRPr="008702D4" w:rsidR="001C65E4">
        <w:rPr>
          <w:rFonts w:ascii="Arial" w:hAnsi="Arial" w:cs="Arial"/>
          <w:b/>
          <w:color w:val="auto"/>
          <w:sz w:val="24"/>
          <w:szCs w:val="24"/>
        </w:rPr>
        <w:t xml:space="preserve"> </w:t>
      </w:r>
    </w:p>
    <w:p w:rsidRPr="001C65E4" w:rsidR="001C65E4" w:rsidP="008702D4" w:rsidRDefault="001C65E4" w14:paraId="4FF4CA65" w14:textId="0048EA99">
      <w:pPr>
        <w:pStyle w:val="ListParagraph"/>
        <w:numPr>
          <w:ilvl w:val="0"/>
          <w:numId w:val="8"/>
        </w:numPr>
        <w:spacing w:after="120"/>
        <w:ind w:left="993" w:right="240" w:hanging="426"/>
        <w:contextualSpacing w:val="0"/>
        <w:rPr>
          <w:rFonts w:ascii="Arial" w:hAnsi="Arial" w:cs="Arial"/>
          <w:bCs/>
          <w:sz w:val="24"/>
          <w:szCs w:val="24"/>
        </w:rPr>
      </w:pPr>
      <w:r w:rsidRPr="001C65E4">
        <w:rPr>
          <w:rFonts w:ascii="Arial" w:hAnsi="Arial" w:cs="Arial"/>
          <w:bCs/>
          <w:sz w:val="24"/>
          <w:szCs w:val="24"/>
        </w:rPr>
        <w:t>Matters raised by student representatives</w:t>
      </w:r>
      <w:r w:rsidR="00041078">
        <w:rPr>
          <w:rFonts w:ascii="Arial" w:hAnsi="Arial" w:cs="Arial"/>
          <w:bCs/>
          <w:sz w:val="24"/>
          <w:szCs w:val="24"/>
        </w:rPr>
        <w:t>.</w:t>
      </w:r>
      <w:r w:rsidRPr="001C65E4">
        <w:rPr>
          <w:rFonts w:ascii="Arial" w:hAnsi="Arial" w:cs="Arial"/>
          <w:bCs/>
          <w:sz w:val="24"/>
          <w:szCs w:val="24"/>
        </w:rPr>
        <w:t xml:space="preserve"> </w:t>
      </w:r>
    </w:p>
    <w:p w:rsidRPr="001C65E4" w:rsidR="001C65E4" w:rsidP="008702D4" w:rsidRDefault="001C65E4" w14:paraId="7D057468" w14:textId="659A801A">
      <w:pPr>
        <w:pStyle w:val="ListParagraph"/>
        <w:numPr>
          <w:ilvl w:val="0"/>
          <w:numId w:val="8"/>
        </w:numPr>
        <w:spacing w:after="120"/>
        <w:ind w:left="993" w:right="240" w:hanging="426"/>
        <w:contextualSpacing w:val="0"/>
        <w:rPr>
          <w:rFonts w:ascii="Arial" w:hAnsi="Arial" w:cs="Arial"/>
          <w:bCs/>
          <w:sz w:val="24"/>
          <w:szCs w:val="24"/>
        </w:rPr>
      </w:pPr>
      <w:r w:rsidRPr="001C65E4">
        <w:rPr>
          <w:rFonts w:ascii="Arial" w:hAnsi="Arial" w:cs="Arial"/>
          <w:bCs/>
          <w:sz w:val="24"/>
          <w:szCs w:val="24"/>
        </w:rPr>
        <w:t>NSS and other internal survey results</w:t>
      </w:r>
      <w:r w:rsidR="00041078">
        <w:rPr>
          <w:rFonts w:ascii="Arial" w:hAnsi="Arial" w:cs="Arial"/>
          <w:bCs/>
          <w:sz w:val="24"/>
          <w:szCs w:val="24"/>
        </w:rPr>
        <w:t>.</w:t>
      </w:r>
    </w:p>
    <w:p w:rsidRPr="001C65E4" w:rsidR="001C65E4" w:rsidP="008702D4" w:rsidRDefault="001C65E4" w14:paraId="554FB350" w14:textId="47601A9F">
      <w:pPr>
        <w:pStyle w:val="ListParagraph"/>
        <w:numPr>
          <w:ilvl w:val="0"/>
          <w:numId w:val="8"/>
        </w:numPr>
        <w:spacing w:after="120"/>
        <w:ind w:left="993" w:right="240" w:hanging="426"/>
        <w:contextualSpacing w:val="0"/>
        <w:rPr>
          <w:rFonts w:ascii="Arial" w:hAnsi="Arial" w:cs="Arial"/>
          <w:bCs/>
          <w:sz w:val="24"/>
          <w:szCs w:val="24"/>
        </w:rPr>
      </w:pPr>
      <w:r w:rsidRPr="001C65E4">
        <w:rPr>
          <w:rFonts w:ascii="Arial" w:hAnsi="Arial" w:cs="Arial"/>
          <w:bCs/>
          <w:sz w:val="24"/>
          <w:szCs w:val="24"/>
        </w:rPr>
        <w:t xml:space="preserve">Recommendations from External Examiners (see Annex K: </w:t>
      </w:r>
      <w:r w:rsidRPr="001C65E4">
        <w:rPr>
          <w:rFonts w:ascii="Arial" w:hAnsi="Arial" w:cs="Arial"/>
          <w:bCs/>
          <w:i/>
          <w:sz w:val="24"/>
          <w:szCs w:val="24"/>
        </w:rPr>
        <w:t>External Examiners</w:t>
      </w:r>
      <w:r w:rsidRPr="001C65E4">
        <w:rPr>
          <w:rFonts w:ascii="Arial" w:hAnsi="Arial" w:cs="Arial"/>
          <w:bCs/>
          <w:sz w:val="24"/>
          <w:szCs w:val="24"/>
        </w:rPr>
        <w:t>)</w:t>
      </w:r>
      <w:r w:rsidR="00041078">
        <w:rPr>
          <w:rFonts w:ascii="Arial" w:hAnsi="Arial" w:cs="Arial"/>
          <w:bCs/>
          <w:sz w:val="24"/>
          <w:szCs w:val="24"/>
        </w:rPr>
        <w:t>.</w:t>
      </w:r>
    </w:p>
    <w:p w:rsidRPr="001C65E4" w:rsidR="001C65E4" w:rsidP="008702D4" w:rsidRDefault="001C65E4" w14:paraId="6D9EF5E0" w14:textId="4E521707">
      <w:pPr>
        <w:pStyle w:val="ListParagraph"/>
        <w:numPr>
          <w:ilvl w:val="0"/>
          <w:numId w:val="8"/>
        </w:numPr>
        <w:spacing w:after="120"/>
        <w:ind w:left="993" w:right="240" w:hanging="426"/>
        <w:contextualSpacing w:val="0"/>
        <w:rPr>
          <w:rFonts w:ascii="Arial" w:hAnsi="Arial" w:cs="Arial"/>
          <w:bCs/>
          <w:sz w:val="24"/>
          <w:szCs w:val="24"/>
        </w:rPr>
      </w:pPr>
      <w:r w:rsidRPr="001C65E4">
        <w:rPr>
          <w:rFonts w:ascii="Arial" w:hAnsi="Arial" w:cs="Arial"/>
          <w:bCs/>
          <w:sz w:val="24"/>
          <w:szCs w:val="24"/>
        </w:rPr>
        <w:t>Proposed course specifications (both new and major revisions to existing specifications) prior to the specifications being submitted for Division-level approval (see note)</w:t>
      </w:r>
      <w:r w:rsidR="00041078">
        <w:rPr>
          <w:rFonts w:ascii="Arial" w:hAnsi="Arial" w:cs="Arial"/>
          <w:bCs/>
          <w:sz w:val="24"/>
          <w:szCs w:val="24"/>
        </w:rPr>
        <w:t>.</w:t>
      </w:r>
      <w:r w:rsidRPr="001C65E4">
        <w:rPr>
          <w:rFonts w:ascii="Arial" w:hAnsi="Arial" w:cs="Arial"/>
          <w:bCs/>
          <w:sz w:val="24"/>
          <w:szCs w:val="24"/>
        </w:rPr>
        <w:t xml:space="preserve"> </w:t>
      </w:r>
    </w:p>
    <w:p w:rsidRPr="001C65E4" w:rsidR="001C65E4" w:rsidP="008702D4" w:rsidRDefault="001C65E4" w14:paraId="064B8F36" w14:textId="40DE672A">
      <w:pPr>
        <w:pStyle w:val="ListParagraph"/>
        <w:numPr>
          <w:ilvl w:val="0"/>
          <w:numId w:val="8"/>
        </w:numPr>
        <w:spacing w:after="120"/>
        <w:ind w:left="993" w:right="240" w:hanging="426"/>
        <w:contextualSpacing w:val="0"/>
        <w:rPr>
          <w:rFonts w:ascii="Arial" w:hAnsi="Arial" w:cs="Arial"/>
          <w:bCs/>
          <w:sz w:val="24"/>
          <w:szCs w:val="24"/>
        </w:rPr>
      </w:pPr>
      <w:r w:rsidRPr="001C65E4">
        <w:rPr>
          <w:rFonts w:ascii="Arial" w:hAnsi="Arial" w:cs="Arial"/>
          <w:bCs/>
          <w:sz w:val="24"/>
          <w:szCs w:val="24"/>
        </w:rPr>
        <w:t>Assessment and feedback matters</w:t>
      </w:r>
      <w:r w:rsidR="00041078">
        <w:rPr>
          <w:rFonts w:ascii="Arial" w:hAnsi="Arial" w:cs="Arial"/>
          <w:bCs/>
          <w:sz w:val="24"/>
          <w:szCs w:val="24"/>
        </w:rPr>
        <w:t>.</w:t>
      </w:r>
    </w:p>
    <w:p w:rsidRPr="001C65E4" w:rsidR="001C65E4" w:rsidP="008702D4" w:rsidRDefault="001C65E4" w14:paraId="1BC1AF69" w14:textId="0C4FD9DB">
      <w:pPr>
        <w:pStyle w:val="ListParagraph"/>
        <w:numPr>
          <w:ilvl w:val="0"/>
          <w:numId w:val="8"/>
        </w:numPr>
        <w:spacing w:after="120"/>
        <w:ind w:left="993" w:right="240" w:hanging="426"/>
        <w:contextualSpacing w:val="0"/>
        <w:rPr>
          <w:rFonts w:ascii="Arial" w:hAnsi="Arial" w:cs="Arial"/>
          <w:bCs/>
          <w:sz w:val="24"/>
          <w:szCs w:val="24"/>
        </w:rPr>
      </w:pPr>
      <w:r w:rsidRPr="001C65E4">
        <w:rPr>
          <w:rFonts w:ascii="Arial" w:hAnsi="Arial" w:cs="Arial"/>
          <w:bCs/>
          <w:sz w:val="24"/>
          <w:szCs w:val="24"/>
        </w:rPr>
        <w:t xml:space="preserve">The Divisional feedback return rates (see the Credit Framework Annex 6: </w:t>
      </w:r>
      <w:r w:rsidRPr="001C65E4">
        <w:rPr>
          <w:rFonts w:ascii="Arial" w:hAnsi="Arial" w:cs="Arial"/>
          <w:bCs/>
          <w:i/>
          <w:sz w:val="24"/>
          <w:szCs w:val="24"/>
        </w:rPr>
        <w:t>Marking</w:t>
      </w:r>
      <w:r w:rsidRPr="001C65E4">
        <w:rPr>
          <w:rFonts w:ascii="Arial" w:hAnsi="Arial" w:cs="Arial"/>
          <w:bCs/>
          <w:sz w:val="24"/>
          <w:szCs w:val="24"/>
        </w:rPr>
        <w:t>)</w:t>
      </w:r>
      <w:r w:rsidR="00041078">
        <w:rPr>
          <w:rFonts w:ascii="Arial" w:hAnsi="Arial" w:cs="Arial"/>
          <w:bCs/>
          <w:sz w:val="24"/>
          <w:szCs w:val="24"/>
        </w:rPr>
        <w:t>.</w:t>
      </w:r>
    </w:p>
    <w:p w:rsidRPr="001C65E4" w:rsidR="001C65E4" w:rsidP="008702D4" w:rsidRDefault="001C65E4" w14:paraId="707309BC" w14:textId="77777777">
      <w:pPr>
        <w:pStyle w:val="ListParagraph"/>
        <w:numPr>
          <w:ilvl w:val="0"/>
          <w:numId w:val="8"/>
        </w:numPr>
        <w:spacing w:after="120"/>
        <w:ind w:left="993" w:right="240" w:hanging="426"/>
        <w:contextualSpacing w:val="0"/>
        <w:rPr>
          <w:rFonts w:ascii="Arial" w:hAnsi="Arial" w:cs="Arial"/>
          <w:bCs/>
          <w:sz w:val="24"/>
          <w:szCs w:val="24"/>
        </w:rPr>
      </w:pPr>
      <w:r w:rsidRPr="001C65E4">
        <w:rPr>
          <w:rFonts w:ascii="Arial" w:hAnsi="Arial" w:cs="Arial"/>
          <w:bCs/>
          <w:sz w:val="24"/>
          <w:szCs w:val="24"/>
        </w:rPr>
        <w:t xml:space="preserve">Assessment deadlines for the coming academic year (see section 5.8 above). </w:t>
      </w:r>
    </w:p>
    <w:p w:rsidRPr="001C65E4" w:rsidR="001C65E4" w:rsidP="008702D4" w:rsidRDefault="001C65E4" w14:paraId="08497327" w14:textId="77777777">
      <w:pPr>
        <w:tabs>
          <w:tab w:val="num" w:pos="1560"/>
        </w:tabs>
        <w:spacing w:after="120" w:line="240" w:lineRule="auto"/>
        <w:ind w:left="567" w:right="240" w:firstLine="0"/>
        <w:jc w:val="left"/>
        <w:rPr>
          <w:bCs/>
          <w:sz w:val="24"/>
          <w:szCs w:val="24"/>
        </w:rPr>
      </w:pPr>
      <w:r w:rsidRPr="001C65E4">
        <w:rPr>
          <w:bCs/>
          <w:sz w:val="24"/>
          <w:szCs w:val="24"/>
        </w:rPr>
        <w:t>Student representatives must be given the opportunity to be explicitly involved in discussions at the Student Voice Forum.</w:t>
      </w:r>
      <w:r w:rsidRPr="001C65E4">
        <w:rPr>
          <w:rFonts w:eastAsiaTheme="minorEastAsia"/>
          <w:bCs/>
          <w:sz w:val="24"/>
          <w:szCs w:val="24"/>
        </w:rPr>
        <w:t xml:space="preserve"> Student comments and </w:t>
      </w:r>
      <w:r w:rsidRPr="001C65E4">
        <w:rPr>
          <w:bCs/>
          <w:sz w:val="24"/>
          <w:szCs w:val="24"/>
        </w:rPr>
        <w:t>Divisional</w:t>
      </w:r>
      <w:r w:rsidRPr="001C65E4">
        <w:rPr>
          <w:rFonts w:eastAsiaTheme="minorEastAsia"/>
          <w:bCs/>
          <w:sz w:val="24"/>
          <w:szCs w:val="24"/>
        </w:rPr>
        <w:t xml:space="preserve"> responses should be recorded in the minutes.</w:t>
      </w:r>
    </w:p>
    <w:p w:rsidRPr="001C65E4" w:rsidR="001C65E4" w:rsidP="008702D4" w:rsidRDefault="001C65E4" w14:paraId="04D34A68" w14:textId="77777777">
      <w:pPr>
        <w:tabs>
          <w:tab w:val="num" w:pos="1560"/>
        </w:tabs>
        <w:spacing w:after="120" w:line="240" w:lineRule="auto"/>
        <w:ind w:left="567" w:right="240" w:firstLine="0"/>
        <w:jc w:val="left"/>
        <w:rPr>
          <w:bCs/>
          <w:sz w:val="24"/>
          <w:szCs w:val="24"/>
        </w:rPr>
      </w:pPr>
      <w:r w:rsidRPr="001C65E4">
        <w:rPr>
          <w:bCs/>
          <w:sz w:val="24"/>
          <w:szCs w:val="24"/>
        </w:rPr>
        <w:t xml:space="preserve">Note: Discussion on course specifications should focus on </w:t>
      </w:r>
      <w:r w:rsidRPr="001C65E4">
        <w:rPr>
          <w:rFonts w:eastAsiaTheme="minorEastAsia"/>
          <w:bCs/>
          <w:sz w:val="24"/>
          <w:szCs w:val="24"/>
        </w:rPr>
        <w:t xml:space="preserve">what the students might see as attractive about the course, and what they would want to learn and experience while studying for it. The relevant extract of the minutes will be included in the documentation submitted to CASC (as per Annex C: </w:t>
      </w:r>
      <w:r w:rsidRPr="001C65E4">
        <w:rPr>
          <w:rFonts w:eastAsiaTheme="minorEastAsia"/>
          <w:bCs/>
          <w:i/>
          <w:sz w:val="24"/>
          <w:szCs w:val="24"/>
        </w:rPr>
        <w:t>Approval and Withdrawal of Taught Courses</w:t>
      </w:r>
      <w:r w:rsidRPr="001C65E4">
        <w:rPr>
          <w:rFonts w:eastAsiaTheme="minorEastAsia"/>
          <w:bCs/>
          <w:sz w:val="24"/>
          <w:szCs w:val="24"/>
        </w:rPr>
        <w:t xml:space="preserve">).    </w:t>
      </w:r>
    </w:p>
    <w:p w:rsidRPr="008702D4" w:rsidR="003F79E5" w:rsidP="008702D4" w:rsidRDefault="008702D4" w14:paraId="3E643874" w14:textId="6CB7CC37">
      <w:pPr>
        <w:pStyle w:val="Heading2"/>
        <w:numPr>
          <w:ilvl w:val="1"/>
          <w:numId w:val="11"/>
        </w:numPr>
        <w:tabs>
          <w:tab w:val="clear" w:pos="792"/>
          <w:tab w:val="num" w:pos="993"/>
        </w:tabs>
        <w:spacing w:before="0" w:after="120" w:line="240" w:lineRule="auto"/>
        <w:ind w:left="567" w:hanging="567"/>
        <w:rPr>
          <w:rFonts w:ascii="Arial" w:hAnsi="Arial" w:cs="Arial"/>
          <w:b/>
          <w:color w:val="auto"/>
          <w:sz w:val="24"/>
          <w:szCs w:val="24"/>
        </w:rPr>
      </w:pPr>
      <w:bookmarkStart w:name="_Toc83394124" w:id="19"/>
      <w:r w:rsidRPr="008702D4">
        <w:rPr>
          <w:rFonts w:ascii="Arial" w:hAnsi="Arial" w:cs="Arial"/>
          <w:b/>
          <w:color w:val="auto"/>
          <w:sz w:val="24"/>
          <w:szCs w:val="24"/>
        </w:rPr>
        <w:t>SVF M</w:t>
      </w:r>
      <w:r w:rsidRPr="008702D4" w:rsidR="003F79E5">
        <w:rPr>
          <w:rFonts w:ascii="Arial" w:hAnsi="Arial" w:cs="Arial"/>
          <w:b/>
          <w:color w:val="auto"/>
          <w:sz w:val="24"/>
          <w:szCs w:val="24"/>
        </w:rPr>
        <w:t xml:space="preserve">inutes </w:t>
      </w:r>
      <w:r w:rsidRPr="008702D4">
        <w:rPr>
          <w:rFonts w:ascii="Arial" w:hAnsi="Arial" w:cs="Arial"/>
          <w:b/>
          <w:color w:val="auto"/>
          <w:sz w:val="24"/>
          <w:szCs w:val="24"/>
        </w:rPr>
        <w:t>A</w:t>
      </w:r>
      <w:r w:rsidRPr="008702D4" w:rsidR="003F79E5">
        <w:rPr>
          <w:rFonts w:ascii="Arial" w:hAnsi="Arial" w:cs="Arial"/>
          <w:b/>
          <w:color w:val="auto"/>
          <w:sz w:val="24"/>
          <w:szCs w:val="24"/>
        </w:rPr>
        <w:t>vailability</w:t>
      </w:r>
      <w:bookmarkEnd w:id="19"/>
      <w:r w:rsidRPr="008702D4" w:rsidR="003F79E5">
        <w:rPr>
          <w:rFonts w:ascii="Arial" w:hAnsi="Arial" w:cs="Arial"/>
          <w:b/>
          <w:color w:val="auto"/>
          <w:sz w:val="24"/>
          <w:szCs w:val="24"/>
        </w:rPr>
        <w:t xml:space="preserve"> </w:t>
      </w:r>
    </w:p>
    <w:p w:rsidRPr="001C65E4" w:rsidR="001C65E4" w:rsidP="008702D4" w:rsidRDefault="001C65E4" w14:paraId="38DA23D7" w14:textId="60B943A0">
      <w:pPr>
        <w:spacing w:after="120" w:line="240" w:lineRule="auto"/>
        <w:ind w:left="567" w:right="240" w:firstLine="0"/>
        <w:jc w:val="left"/>
        <w:rPr>
          <w:bCs/>
          <w:sz w:val="24"/>
          <w:szCs w:val="24"/>
        </w:rPr>
      </w:pPr>
      <w:r w:rsidRPr="001C65E4">
        <w:rPr>
          <w:bCs/>
          <w:sz w:val="24"/>
          <w:szCs w:val="24"/>
        </w:rPr>
        <w:t xml:space="preserve">Minutes of meetings should be made available to all students taking the course(s) falling within the remit of the particular SVF and to all staff teaching on the course(s). </w:t>
      </w:r>
    </w:p>
    <w:p w:rsidRPr="008702D4" w:rsidR="003F79E5" w:rsidP="008702D4" w:rsidRDefault="00BD289E" w14:paraId="2383FA19" w14:textId="1E8F3DCC">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25" w:id="20"/>
      <w:r w:rsidRPr="008702D4">
        <w:rPr>
          <w:rFonts w:ascii="Arial" w:hAnsi="Arial" w:cs="Arial"/>
          <w:b/>
          <w:color w:val="auto"/>
          <w:sz w:val="24"/>
          <w:szCs w:val="24"/>
        </w:rPr>
        <w:t xml:space="preserve">Reporting SVF </w:t>
      </w:r>
      <w:r w:rsidRPr="008702D4" w:rsidR="008702D4">
        <w:rPr>
          <w:rFonts w:ascii="Arial" w:hAnsi="Arial" w:cs="Arial"/>
          <w:b/>
          <w:color w:val="auto"/>
          <w:sz w:val="24"/>
          <w:szCs w:val="24"/>
        </w:rPr>
        <w:t>R</w:t>
      </w:r>
      <w:r w:rsidRPr="008702D4">
        <w:rPr>
          <w:rFonts w:ascii="Arial" w:hAnsi="Arial" w:cs="Arial"/>
          <w:b/>
          <w:color w:val="auto"/>
          <w:sz w:val="24"/>
          <w:szCs w:val="24"/>
        </w:rPr>
        <w:t>ecommendations</w:t>
      </w:r>
      <w:bookmarkEnd w:id="20"/>
      <w:r w:rsidRPr="008702D4">
        <w:rPr>
          <w:rFonts w:ascii="Arial" w:hAnsi="Arial" w:cs="Arial"/>
          <w:b/>
          <w:color w:val="auto"/>
          <w:sz w:val="24"/>
          <w:szCs w:val="24"/>
        </w:rPr>
        <w:t xml:space="preserve"> </w:t>
      </w:r>
    </w:p>
    <w:p w:rsidRPr="001C65E4" w:rsidR="001C65E4" w:rsidP="008702D4" w:rsidRDefault="001C65E4" w14:paraId="239DC174" w14:textId="464A17E8">
      <w:pPr>
        <w:spacing w:after="120" w:line="240" w:lineRule="auto"/>
        <w:ind w:left="567" w:right="240" w:firstLine="0"/>
        <w:jc w:val="left"/>
        <w:rPr>
          <w:bCs/>
          <w:sz w:val="24"/>
          <w:szCs w:val="24"/>
        </w:rPr>
      </w:pPr>
      <w:r w:rsidRPr="001C65E4">
        <w:rPr>
          <w:bCs/>
          <w:sz w:val="24"/>
          <w:szCs w:val="24"/>
        </w:rPr>
        <w:t>SVFs should report to and make recommendations to the appropriate Board(s) of Studies or other relevant committee/board.</w:t>
      </w:r>
    </w:p>
    <w:p w:rsidRPr="001C65E4" w:rsidR="001C65E4" w:rsidP="00BA0924" w:rsidRDefault="001C65E4" w14:paraId="76134A84" w14:textId="442DE544">
      <w:pPr>
        <w:spacing w:after="120" w:line="240" w:lineRule="auto"/>
        <w:ind w:left="567" w:right="240" w:firstLine="0"/>
        <w:jc w:val="left"/>
        <w:rPr>
          <w:bCs/>
          <w:sz w:val="24"/>
          <w:szCs w:val="24"/>
        </w:rPr>
      </w:pPr>
      <w:r w:rsidRPr="001C65E4">
        <w:rPr>
          <w:bCs/>
          <w:sz w:val="24"/>
          <w:szCs w:val="24"/>
        </w:rPr>
        <w:t>Students should be informed of how their views have been considered in a timely fashion following each SVF meeting.</w:t>
      </w:r>
    </w:p>
    <w:p w:rsidRPr="00BA0924" w:rsidR="00BD289E" w:rsidP="00BA0924" w:rsidRDefault="00BD289E" w14:paraId="2D695602" w14:textId="04982F10">
      <w:pPr>
        <w:pStyle w:val="Heading2"/>
        <w:numPr>
          <w:ilvl w:val="1"/>
          <w:numId w:val="11"/>
        </w:numPr>
        <w:tabs>
          <w:tab w:val="clear" w:pos="792"/>
          <w:tab w:val="num" w:pos="567"/>
        </w:tabs>
        <w:spacing w:before="0" w:after="120" w:line="240" w:lineRule="auto"/>
        <w:ind w:left="993" w:hanging="993"/>
        <w:rPr>
          <w:rFonts w:ascii="Arial" w:hAnsi="Arial" w:cs="Arial"/>
          <w:b/>
          <w:color w:val="auto"/>
          <w:sz w:val="24"/>
          <w:szCs w:val="24"/>
        </w:rPr>
      </w:pPr>
      <w:bookmarkStart w:name="_Toc83394126" w:id="21"/>
      <w:r w:rsidRPr="00BA0924">
        <w:rPr>
          <w:rFonts w:ascii="Arial" w:hAnsi="Arial" w:cs="Arial"/>
          <w:b/>
          <w:color w:val="auto"/>
          <w:sz w:val="24"/>
          <w:szCs w:val="24"/>
        </w:rPr>
        <w:t xml:space="preserve">Monitoring </w:t>
      </w:r>
      <w:r w:rsidRPr="00BA0924" w:rsidR="00BA0924">
        <w:rPr>
          <w:rFonts w:ascii="Arial" w:hAnsi="Arial" w:cs="Arial"/>
          <w:b/>
          <w:color w:val="auto"/>
          <w:sz w:val="24"/>
          <w:szCs w:val="24"/>
        </w:rPr>
        <w:t>S</w:t>
      </w:r>
      <w:r w:rsidRPr="00BA0924">
        <w:rPr>
          <w:rFonts w:ascii="Arial" w:hAnsi="Arial" w:cs="Arial"/>
          <w:b/>
          <w:color w:val="auto"/>
          <w:sz w:val="24"/>
          <w:szCs w:val="24"/>
        </w:rPr>
        <w:t xml:space="preserve">tudent </w:t>
      </w:r>
      <w:r w:rsidRPr="00BA0924" w:rsidR="00BA0924">
        <w:rPr>
          <w:rFonts w:ascii="Arial" w:hAnsi="Arial" w:cs="Arial"/>
          <w:b/>
          <w:color w:val="auto"/>
          <w:sz w:val="24"/>
          <w:szCs w:val="24"/>
        </w:rPr>
        <w:t>R</w:t>
      </w:r>
      <w:r w:rsidRPr="00BA0924">
        <w:rPr>
          <w:rFonts w:ascii="Arial" w:hAnsi="Arial" w:cs="Arial"/>
          <w:b/>
          <w:color w:val="auto"/>
          <w:sz w:val="24"/>
          <w:szCs w:val="24"/>
        </w:rPr>
        <w:t xml:space="preserve">epresentative </w:t>
      </w:r>
      <w:r w:rsidRPr="00BA0924" w:rsidR="00BA0924">
        <w:rPr>
          <w:rFonts w:ascii="Arial" w:hAnsi="Arial" w:cs="Arial"/>
          <w:b/>
          <w:color w:val="auto"/>
          <w:sz w:val="24"/>
          <w:szCs w:val="24"/>
        </w:rPr>
        <w:t>A</w:t>
      </w:r>
      <w:r w:rsidRPr="00BA0924">
        <w:rPr>
          <w:rFonts w:ascii="Arial" w:hAnsi="Arial" w:cs="Arial"/>
          <w:b/>
          <w:color w:val="auto"/>
          <w:sz w:val="24"/>
          <w:szCs w:val="24"/>
        </w:rPr>
        <w:t>ttendance</w:t>
      </w:r>
      <w:bookmarkEnd w:id="21"/>
      <w:r w:rsidRPr="00BA0924">
        <w:rPr>
          <w:rFonts w:ascii="Arial" w:hAnsi="Arial" w:cs="Arial"/>
          <w:b/>
          <w:color w:val="auto"/>
          <w:sz w:val="24"/>
          <w:szCs w:val="24"/>
        </w:rPr>
        <w:t xml:space="preserve"> </w:t>
      </w:r>
    </w:p>
    <w:p w:rsidRPr="001C65E4" w:rsidR="001C65E4" w:rsidP="00BA0924" w:rsidRDefault="001C65E4" w14:paraId="5D1E9FD0" w14:textId="42EA3112">
      <w:pPr>
        <w:spacing w:after="120" w:line="240" w:lineRule="auto"/>
        <w:ind w:left="567" w:right="240" w:firstLine="0"/>
        <w:jc w:val="left"/>
        <w:rPr>
          <w:bCs/>
          <w:sz w:val="24"/>
          <w:szCs w:val="24"/>
        </w:rPr>
      </w:pPr>
      <w:r w:rsidRPr="001C65E4">
        <w:rPr>
          <w:bCs/>
          <w:sz w:val="24"/>
          <w:szCs w:val="24"/>
        </w:rPr>
        <w:t xml:space="preserve">Divisions should monitor the attendance of student representatives at Student Voice Forums and SVF secretaries should advise Kent Union as </w:t>
      </w:r>
      <w:r w:rsidRPr="001C65E4">
        <w:rPr>
          <w:bCs/>
          <w:sz w:val="24"/>
          <w:szCs w:val="24"/>
        </w:rPr>
        <w:lastRenderedPageBreak/>
        <w:t>soon as possible of any recurring non-attendance. SVF secretaries are recommended to maintain attendance lists (for both staff and students), which will allow any non-engagement to be easily identified.</w:t>
      </w:r>
    </w:p>
    <w:p w:rsidRPr="001C65E4" w:rsidR="001C65E4" w:rsidP="00F06A62" w:rsidRDefault="001C65E4" w14:paraId="7AE5E41F" w14:textId="77777777">
      <w:pPr>
        <w:spacing w:after="120" w:line="240" w:lineRule="auto"/>
        <w:ind w:left="993" w:right="240" w:hanging="709"/>
        <w:jc w:val="left"/>
        <w:rPr>
          <w:bCs/>
          <w:sz w:val="24"/>
          <w:szCs w:val="24"/>
        </w:rPr>
      </w:pPr>
    </w:p>
    <w:p w:rsidRPr="001C65E4" w:rsidR="002750C2" w:rsidP="00BA0924" w:rsidRDefault="002750C2" w14:paraId="2F92BD8A" w14:textId="77777777">
      <w:pPr>
        <w:spacing w:after="120" w:line="240" w:lineRule="auto"/>
        <w:jc w:val="left"/>
        <w:rPr>
          <w:bCs/>
          <w:sz w:val="24"/>
          <w:szCs w:val="24"/>
        </w:rPr>
      </w:pPr>
    </w:p>
    <w:sectPr w:rsidRPr="001C65E4" w:rsidR="002750C2"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B20" w:rsidP="002750C2" w:rsidRDefault="001D2B20" w14:paraId="6DF079B7" w14:textId="77777777">
      <w:pPr>
        <w:spacing w:after="0" w:line="240" w:lineRule="auto"/>
      </w:pPr>
      <w:r>
        <w:separator/>
      </w:r>
    </w:p>
  </w:endnote>
  <w:endnote w:type="continuationSeparator" w:id="0">
    <w:p w:rsidR="001D2B20" w:rsidP="002750C2" w:rsidRDefault="001D2B20" w14:paraId="16761CC7" w14:textId="77777777">
      <w:pPr>
        <w:spacing w:after="0" w:line="240" w:lineRule="auto"/>
      </w:pPr>
      <w:r>
        <w:continuationSeparator/>
      </w:r>
    </w:p>
  </w:endnote>
  <w:endnote w:type="continuationNotice" w:id="1">
    <w:p w:rsidR="003A01F0" w:rsidRDefault="003A01F0" w14:paraId="09A6F32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7583CBB9" w14:textId="02434D0C">
    <w:pPr>
      <w:pStyle w:val="Header"/>
      <w:rPr>
        <w:noProof/>
        <w:sz w:val="20"/>
      </w:rPr>
    </w:pPr>
  </w:p>
  <w:p w:rsidR="002750C2" w:rsidP="002F7E36" w:rsidRDefault="002750C2" w14:paraId="5C2B5CAF" w14:textId="77777777">
    <w:pPr>
      <w:pStyle w:val="Header"/>
      <w:jc w:val="left"/>
      <w:rPr>
        <w:rStyle w:val="eop"/>
        <w:sz w:val="20"/>
        <w:szCs w:val="20"/>
      </w:rPr>
    </w:pPr>
    <w:r>
      <w:rPr>
        <w:rStyle w:val="normaltextrun"/>
        <w:sz w:val="20"/>
        <w:szCs w:val="20"/>
      </w:rPr>
      <w:t>Author: QACO</w:t>
    </w:r>
    <w:r>
      <w:rPr>
        <w:rStyle w:val="eop"/>
        <w:sz w:val="20"/>
        <w:szCs w:val="20"/>
      </w:rPr>
      <w:t> </w:t>
    </w:r>
  </w:p>
  <w:p w:rsidR="0067151D" w:rsidP="002F7E36" w:rsidRDefault="0067151D" w14:paraId="370E4788" w14:textId="4B7FC392">
    <w:pPr>
      <w:pStyle w:val="Header"/>
      <w:jc w:val="left"/>
      <w:rPr>
        <w:rFonts w:ascii="Segoe UI" w:hAnsi="Segoe UI" w:cs="Segoe UI"/>
        <w:sz w:val="18"/>
        <w:szCs w:val="18"/>
      </w:rPr>
    </w:pPr>
    <w:r>
      <w:rPr>
        <w:rStyle w:val="eop"/>
        <w:sz w:val="20"/>
        <w:szCs w:val="20"/>
      </w:rPr>
      <w:t>Applies to: 202</w:t>
    </w:r>
    <w:r w:rsidR="000C6C29">
      <w:rPr>
        <w:rStyle w:val="eop"/>
        <w:sz w:val="20"/>
        <w:szCs w:val="20"/>
      </w:rPr>
      <w:t>2</w:t>
    </w:r>
    <w:r>
      <w:rPr>
        <w:rStyle w:val="eop"/>
        <w:sz w:val="20"/>
        <w:szCs w:val="20"/>
      </w:rPr>
      <w:t>/2</w:t>
    </w:r>
    <w:r w:rsidR="000C6C29">
      <w:rPr>
        <w:rStyle w:val="eop"/>
        <w:sz w:val="20"/>
        <w:szCs w:val="20"/>
      </w:rPr>
      <w:t>3</w:t>
    </w:r>
  </w:p>
  <w:p w:rsidR="002F7E36" w:rsidP="002F7E36" w:rsidRDefault="002750C2" w14:paraId="068F95BF"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9D9D889" w:rsidRDefault="002750C2" w14:paraId="4D7070A4" w14:textId="70FEC95A">
    <w:pPr>
      <w:pStyle w:val="paragraph"/>
      <w:spacing w:before="0" w:beforeAutospacing="off" w:after="0" w:afterAutospacing="off"/>
      <w:jc w:val="left"/>
      <w:textAlignment w:val="baseline"/>
      <w:rPr>
        <w:rStyle w:val="normaltextrun"/>
        <w:rFonts w:ascii="Arial" w:hAnsi="Arial" w:cs="Arial"/>
        <w:sz w:val="20"/>
        <w:szCs w:val="20"/>
      </w:rPr>
    </w:pPr>
    <w:r w:rsidRPr="19D9D889" w:rsidR="19D9D889">
      <w:rPr>
        <w:rStyle w:val="normaltextrun"/>
        <w:rFonts w:ascii="Arial" w:hAnsi="Arial" w:cs="Arial"/>
        <w:sz w:val="20"/>
        <w:szCs w:val="20"/>
      </w:rPr>
      <w:t xml:space="preserve">Last Revised: </w:t>
    </w:r>
    <w:r w:rsidRPr="19D9D889" w:rsidR="19D9D889">
      <w:rPr>
        <w:rStyle w:val="normaltextrun"/>
        <w:rFonts w:ascii="Arial" w:hAnsi="Arial" w:cs="Arial"/>
        <w:sz w:val="20"/>
        <w:szCs w:val="20"/>
      </w:rPr>
      <w:t>November 2023</w:t>
    </w:r>
  </w:p>
  <w:p w:rsidR="002750C2" w:rsidP="19D9D889" w:rsidRDefault="002750C2" w14:paraId="6D9E1C84" w14:textId="19FC6248">
    <w:pPr>
      <w:pStyle w:val="paragraph"/>
      <w:spacing w:before="0" w:beforeAutospacing="off" w:after="0" w:afterAutospacing="off"/>
      <w:jc w:val="left"/>
      <w:textAlignment w:val="baseline"/>
      <w:rPr>
        <w:rStyle w:val="normaltextrun"/>
        <w:rFonts w:ascii="Arial" w:hAnsi="Arial" w:cs="Arial"/>
        <w:sz w:val="20"/>
        <w:szCs w:val="20"/>
        <w:lang w:val="en-US"/>
      </w:rPr>
    </w:pPr>
    <w:r w:rsidRPr="19D9D889" w:rsidR="19D9D889">
      <w:rPr>
        <w:rStyle w:val="normaltextrun"/>
        <w:rFonts w:ascii="Arial" w:hAnsi="Arial" w:cs="Arial"/>
        <w:sz w:val="20"/>
        <w:szCs w:val="20"/>
      </w:rPr>
      <w:t>Next review: September 202</w:t>
    </w:r>
    <w:r w:rsidRPr="19D9D889" w:rsidR="19D9D889">
      <w:rPr>
        <w:rStyle w:val="normaltextrun"/>
        <w:rFonts w:ascii="Arial" w:hAnsi="Arial" w:cs="Arial"/>
        <w:sz w:val="20"/>
        <w:szCs w:val="20"/>
      </w:rPr>
      <w:t>4</w:t>
    </w:r>
  </w:p>
  <w:p w:rsidR="002750C2" w:rsidP="002750C2" w:rsidRDefault="002750C2" w14:paraId="65B8E518" w14:textId="1990DDE0">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380DD8">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380DD8">
      <w:rPr>
        <w:rStyle w:val="PageNumber"/>
        <w:noProof/>
        <w:sz w:val="20"/>
      </w:rPr>
      <w:t>7</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B20" w:rsidP="002750C2" w:rsidRDefault="001D2B20" w14:paraId="0C206413" w14:textId="77777777">
      <w:pPr>
        <w:spacing w:after="0" w:line="240" w:lineRule="auto"/>
      </w:pPr>
      <w:r>
        <w:separator/>
      </w:r>
    </w:p>
  </w:footnote>
  <w:footnote w:type="continuationSeparator" w:id="0">
    <w:p w:rsidR="001D2B20" w:rsidP="002750C2" w:rsidRDefault="001D2B20" w14:paraId="4841ECA1" w14:textId="77777777">
      <w:pPr>
        <w:spacing w:after="0" w:line="240" w:lineRule="auto"/>
      </w:pPr>
      <w:r>
        <w:continuationSeparator/>
      </w:r>
    </w:p>
  </w:footnote>
  <w:footnote w:type="continuationNotice" w:id="1">
    <w:p w:rsidR="003A01F0" w:rsidRDefault="003A01F0" w14:paraId="629A533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0C6C29" w14:paraId="69DD7280" w14:textId="06827AF4">
    <w:pPr>
      <w:pStyle w:val="Header"/>
      <w:jc w:val="right"/>
    </w:pPr>
    <w:r>
      <w:rPr>
        <w:noProof/>
      </w:rPr>
      <w:drawing>
        <wp:anchor distT="0" distB="0" distL="114300" distR="114300" simplePos="0" relativeHeight="251658240" behindDoc="0" locked="0" layoutInCell="1" allowOverlap="1" wp14:anchorId="56B38B07" wp14:editId="691BAAA0">
          <wp:simplePos x="0" y="0"/>
          <wp:positionH relativeFrom="column">
            <wp:posOffset>-914400</wp:posOffset>
          </wp:positionH>
          <wp:positionV relativeFrom="paragraph">
            <wp:posOffset>-450215</wp:posOffset>
          </wp:positionV>
          <wp:extent cx="7560000" cy="1116804"/>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804"/>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6F7E88AA" w14:textId="68B09DC6">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A7D"/>
    <w:multiLevelType w:val="hybridMultilevel"/>
    <w:tmpl w:val="C61A7026"/>
    <w:lvl w:ilvl="0" w:tplc="4C0257A4">
      <w:start w:val="1"/>
      <w:numFmt w:val="bullet"/>
      <w:lvlText w:val=""/>
      <w:lvlJc w:val="left"/>
      <w:pPr>
        <w:tabs>
          <w:tab w:val="num" w:pos="720"/>
        </w:tabs>
        <w:ind w:left="720" w:hanging="360"/>
      </w:pPr>
      <w:rPr>
        <w:rFonts w:hint="default" w:ascii="Symbol" w:hAnsi="Symbol"/>
      </w:rPr>
    </w:lvl>
    <w:lvl w:ilvl="1" w:tplc="4C0257A4">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8D7DA2"/>
    <w:multiLevelType w:val="hybridMultilevel"/>
    <w:tmpl w:val="E70E8FC2"/>
    <w:lvl w:ilvl="0" w:tplc="198A3558">
      <w:start w:val="1"/>
      <w:numFmt w:val="decimal"/>
      <w:lvlText w:val="3.%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63823"/>
    <w:multiLevelType w:val="multilevel"/>
    <w:tmpl w:val="AF5E1DCA"/>
    <w:lvl w:ilvl="0">
      <w:start w:val="1"/>
      <w:numFmt w:val="decimal"/>
      <w:lvlText w:val="%1."/>
      <w:lvlJc w:val="left"/>
      <w:pPr>
        <w:tabs>
          <w:tab w:val="num" w:pos="360"/>
        </w:tabs>
        <w:ind w:left="397" w:hanging="113"/>
      </w:pPr>
      <w:rPr>
        <w:rFonts w:hint="default"/>
        <w:b/>
      </w:rPr>
    </w:lvl>
    <w:lvl w:ilvl="1">
      <w:start w:val="1"/>
      <w:numFmt w:val="decimal"/>
      <w:lvlText w:val="5.%2"/>
      <w:lvlJc w:val="left"/>
      <w:pPr>
        <w:tabs>
          <w:tab w:val="num" w:pos="792"/>
        </w:tabs>
        <w:ind w:left="792" w:hanging="508"/>
      </w:pPr>
      <w:rPr>
        <w:rFonts w:hint="default"/>
        <w:b w:val="0"/>
        <w:sz w:val="24"/>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0125E3"/>
    <w:multiLevelType w:val="hybridMultilevel"/>
    <w:tmpl w:val="5BBA41BC"/>
    <w:lvl w:ilvl="0" w:tplc="198A3558">
      <w:start w:val="1"/>
      <w:numFmt w:val="decimal"/>
      <w:lvlText w:val="3.%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139FB"/>
    <w:multiLevelType w:val="hybridMultilevel"/>
    <w:tmpl w:val="3A984856"/>
    <w:lvl w:ilvl="0" w:tplc="4C0257A4">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3CE4D02"/>
    <w:multiLevelType w:val="hybridMultilevel"/>
    <w:tmpl w:val="1A28F784"/>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6" w15:restartNumberingAfterBreak="0">
    <w:nsid w:val="2C851928"/>
    <w:multiLevelType w:val="hybridMultilevel"/>
    <w:tmpl w:val="B5AACF30"/>
    <w:lvl w:ilvl="0" w:tplc="4C0257A4">
      <w:start w:val="1"/>
      <w:numFmt w:val="bullet"/>
      <w:lvlText w:val=""/>
      <w:lvlJc w:val="left"/>
      <w:pPr>
        <w:tabs>
          <w:tab w:val="num" w:pos="720"/>
        </w:tabs>
        <w:ind w:left="720" w:hanging="360"/>
      </w:pPr>
      <w:rPr>
        <w:rFonts w:hint="default" w:ascii="Symbol" w:hAnsi="Symbol"/>
      </w:rPr>
    </w:lvl>
    <w:lvl w:ilvl="1" w:tplc="4C0257A4">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EE5804"/>
    <w:multiLevelType w:val="hybridMultilevel"/>
    <w:tmpl w:val="88F22338"/>
    <w:lvl w:ilvl="0" w:tplc="DE6673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B6234DB"/>
    <w:multiLevelType w:val="multilevel"/>
    <w:tmpl w:val="1998495A"/>
    <w:lvl w:ilvl="0">
      <w:start w:val="1"/>
      <w:numFmt w:val="decimal"/>
      <w:pStyle w:val="Heading1"/>
      <w:lvlText w:val="%1."/>
      <w:lvlJc w:val="left"/>
      <w:pPr>
        <w:ind w:left="566"/>
      </w:pPr>
      <w:rPr>
        <w:rFonts w:ascii="Arial" w:hAnsi="Arial" w:eastAsiaTheme="majorEastAsia" w:cstheme="majorBidi"/>
        <w:b/>
        <w:bCs w:val="0"/>
        <w:i w:val="0"/>
        <w:strike w:val="0"/>
        <w:dstrike w:val="0"/>
        <w:color w:val="000000"/>
        <w:sz w:val="24"/>
        <w:szCs w:val="28"/>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51961B88"/>
    <w:multiLevelType w:val="multilevel"/>
    <w:tmpl w:val="AF5E1DCA"/>
    <w:lvl w:ilvl="0">
      <w:start w:val="1"/>
      <w:numFmt w:val="decimal"/>
      <w:lvlText w:val="%1."/>
      <w:lvlJc w:val="left"/>
      <w:pPr>
        <w:tabs>
          <w:tab w:val="num" w:pos="360"/>
        </w:tabs>
        <w:ind w:left="397" w:hanging="113"/>
      </w:pPr>
      <w:rPr>
        <w:rFonts w:hint="default"/>
        <w:b/>
      </w:rPr>
    </w:lvl>
    <w:lvl w:ilvl="1">
      <w:start w:val="1"/>
      <w:numFmt w:val="decimal"/>
      <w:lvlText w:val="5.%2"/>
      <w:lvlJc w:val="left"/>
      <w:pPr>
        <w:tabs>
          <w:tab w:val="num" w:pos="792"/>
        </w:tabs>
        <w:ind w:left="792" w:hanging="508"/>
      </w:pPr>
      <w:rPr>
        <w:rFonts w:hint="default"/>
        <w:b w:val="0"/>
        <w:sz w:val="24"/>
        <w:szCs w:val="24"/>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562405452">
    <w:abstractNumId w:val="8"/>
  </w:num>
  <w:num w:numId="2" w16cid:durableId="1845632228">
    <w:abstractNumId w:val="10"/>
  </w:num>
  <w:num w:numId="3" w16cid:durableId="1865096146">
    <w:abstractNumId w:val="2"/>
  </w:num>
  <w:num w:numId="4" w16cid:durableId="1918174003">
    <w:abstractNumId w:val="4"/>
  </w:num>
  <w:num w:numId="5" w16cid:durableId="414478178">
    <w:abstractNumId w:val="6"/>
  </w:num>
  <w:num w:numId="6" w16cid:durableId="573777933">
    <w:abstractNumId w:val="0"/>
  </w:num>
  <w:num w:numId="7" w16cid:durableId="190387952">
    <w:abstractNumId w:val="7"/>
  </w:num>
  <w:num w:numId="8" w16cid:durableId="339233750">
    <w:abstractNumId w:val="5"/>
  </w:num>
  <w:num w:numId="9" w16cid:durableId="1345473665">
    <w:abstractNumId w:val="1"/>
  </w:num>
  <w:num w:numId="10" w16cid:durableId="750661140">
    <w:abstractNumId w:val="3"/>
  </w:num>
  <w:num w:numId="11" w16cid:durableId="803238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41078"/>
    <w:rsid w:val="0005232B"/>
    <w:rsid w:val="000C6C29"/>
    <w:rsid w:val="00146B68"/>
    <w:rsid w:val="00177A56"/>
    <w:rsid w:val="001A795D"/>
    <w:rsid w:val="001C65E4"/>
    <w:rsid w:val="001D2B20"/>
    <w:rsid w:val="002750C2"/>
    <w:rsid w:val="002D6F06"/>
    <w:rsid w:val="002E2660"/>
    <w:rsid w:val="002F7E36"/>
    <w:rsid w:val="00380DD8"/>
    <w:rsid w:val="003A01F0"/>
    <w:rsid w:val="003F79E5"/>
    <w:rsid w:val="004E5C4C"/>
    <w:rsid w:val="00516BB0"/>
    <w:rsid w:val="0067151D"/>
    <w:rsid w:val="006942C1"/>
    <w:rsid w:val="006F60A4"/>
    <w:rsid w:val="0078002A"/>
    <w:rsid w:val="007A6FE3"/>
    <w:rsid w:val="008702D4"/>
    <w:rsid w:val="00890F55"/>
    <w:rsid w:val="008E6741"/>
    <w:rsid w:val="00951223"/>
    <w:rsid w:val="00A074E3"/>
    <w:rsid w:val="00A93797"/>
    <w:rsid w:val="00AB5829"/>
    <w:rsid w:val="00AC755D"/>
    <w:rsid w:val="00BA0924"/>
    <w:rsid w:val="00BD289E"/>
    <w:rsid w:val="00E50BF9"/>
    <w:rsid w:val="00EE7692"/>
    <w:rsid w:val="00F06A62"/>
    <w:rsid w:val="19D9D889"/>
    <w:rsid w:val="593AB4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C5852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951223"/>
    <w:pPr>
      <w:keepNext/>
      <w:keepLines/>
      <w:numPr>
        <w:numId w:val="1"/>
      </w:numPr>
      <w:tabs>
        <w:tab w:val="left" w:pos="567"/>
      </w:tabs>
      <w:spacing w:after="120" w:line="240" w:lineRule="auto"/>
      <w:ind w:left="993" w:right="0" w:hanging="993"/>
      <w:jc w:val="left"/>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A6FE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51223"/>
    <w:rPr>
      <w:rFonts w:ascii="Arial" w:hAnsi="Arial" w:eastAsiaTheme="majorEastAsia" w:cstheme="majorBidi"/>
      <w:b/>
      <w:bCs/>
      <w:color w:val="000000"/>
      <w:sz w:val="24"/>
      <w:szCs w:val="28"/>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1C65E4"/>
    <w:pPr>
      <w:spacing w:after="0" w:line="240" w:lineRule="auto"/>
      <w:ind w:left="720" w:right="0" w:firstLine="0"/>
      <w:contextualSpacing/>
      <w:jc w:val="left"/>
    </w:pPr>
    <w:rPr>
      <w:rFonts w:ascii="Times New Roman" w:hAnsi="Times New Roman" w:eastAsia="Times New Roman" w:cs="Times New Roman"/>
      <w:color w:val="auto"/>
      <w:sz w:val="20"/>
      <w:szCs w:val="20"/>
      <w:lang w:eastAsia="en-US"/>
    </w:rPr>
  </w:style>
  <w:style w:type="paragraph" w:styleId="FootnoteText">
    <w:name w:val="footnote text"/>
    <w:basedOn w:val="Normal"/>
    <w:link w:val="FootnoteTextChar"/>
    <w:uiPriority w:val="99"/>
    <w:semiHidden/>
    <w:unhideWhenUsed/>
    <w:rsid w:val="001C65E4"/>
    <w:pPr>
      <w:spacing w:after="0" w:line="240" w:lineRule="auto"/>
      <w:ind w:left="0" w:right="0" w:firstLine="0"/>
      <w:jc w:val="left"/>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uiPriority w:val="99"/>
    <w:semiHidden/>
    <w:rsid w:val="001C65E4"/>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1C65E4"/>
    <w:rPr>
      <w:vertAlign w:val="superscript"/>
    </w:rPr>
  </w:style>
  <w:style w:type="paragraph" w:styleId="Title">
    <w:name w:val="Title"/>
    <w:basedOn w:val="Normal"/>
    <w:next w:val="Normal"/>
    <w:link w:val="TitleChar"/>
    <w:uiPriority w:val="10"/>
    <w:qFormat/>
    <w:rsid w:val="001C65E4"/>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1C65E4"/>
    <w:rPr>
      <w:rFonts w:asciiTheme="majorHAnsi" w:hAnsiTheme="majorHAnsi" w:eastAsiaTheme="majorEastAsia" w:cstheme="majorBidi"/>
      <w:spacing w:val="-10"/>
      <w:kern w:val="28"/>
      <w:sz w:val="56"/>
      <w:szCs w:val="56"/>
      <w:lang w:eastAsia="en-GB"/>
    </w:rPr>
  </w:style>
  <w:style w:type="character" w:styleId="UnresolvedMention1" w:customStyle="1">
    <w:name w:val="Unresolved Mention1"/>
    <w:basedOn w:val="DefaultParagraphFont"/>
    <w:uiPriority w:val="99"/>
    <w:semiHidden/>
    <w:unhideWhenUsed/>
    <w:rsid w:val="00177A56"/>
    <w:rPr>
      <w:color w:val="605E5C"/>
      <w:shd w:val="clear" w:color="auto" w:fill="E1DFDD"/>
    </w:rPr>
  </w:style>
  <w:style w:type="character" w:styleId="FollowedHyperlink">
    <w:name w:val="FollowedHyperlink"/>
    <w:basedOn w:val="DefaultParagraphFont"/>
    <w:uiPriority w:val="99"/>
    <w:semiHidden/>
    <w:unhideWhenUsed/>
    <w:rsid w:val="00177A56"/>
    <w:rPr>
      <w:color w:val="954F72" w:themeColor="followedHyperlink"/>
      <w:u w:val="single"/>
    </w:rPr>
  </w:style>
  <w:style w:type="character" w:styleId="Heading2Char" w:customStyle="1">
    <w:name w:val="Heading 2 Char"/>
    <w:basedOn w:val="DefaultParagraphFont"/>
    <w:link w:val="Heading2"/>
    <w:uiPriority w:val="9"/>
    <w:rsid w:val="007A6FE3"/>
    <w:rPr>
      <w:rFonts w:asciiTheme="majorHAnsi" w:hAnsiTheme="majorHAnsi" w:eastAsiaTheme="majorEastAsia" w:cstheme="majorBidi"/>
      <w:color w:val="2E74B5" w:themeColor="accent1" w:themeShade="BF"/>
      <w:sz w:val="26"/>
      <w:szCs w:val="26"/>
      <w:lang w:eastAsia="en-GB"/>
    </w:rPr>
  </w:style>
  <w:style w:type="paragraph" w:styleId="TOCHeading">
    <w:name w:val="TOC Heading"/>
    <w:basedOn w:val="Heading1"/>
    <w:next w:val="Normal"/>
    <w:uiPriority w:val="39"/>
    <w:unhideWhenUsed/>
    <w:qFormat/>
    <w:rsid w:val="0078002A"/>
    <w:pPr>
      <w:numPr>
        <w:numId w:val="0"/>
      </w:numPr>
      <w:spacing w:before="240" w:after="0" w:line="259" w:lineRule="auto"/>
      <w:outlineLvl w:val="9"/>
    </w:pPr>
    <w:rPr>
      <w:rFonts w:asciiTheme="majorHAnsi" w:hAnsiTheme="majorHAnsi"/>
      <w:bCs w:val="0"/>
      <w:color w:val="2E74B5" w:themeColor="accent1" w:themeShade="BF"/>
      <w:sz w:val="32"/>
      <w:lang w:val="en-US" w:eastAsia="en-US"/>
    </w:rPr>
  </w:style>
  <w:style w:type="paragraph" w:styleId="TOC1">
    <w:name w:val="toc 1"/>
    <w:basedOn w:val="Normal"/>
    <w:next w:val="Normal"/>
    <w:autoRedefine/>
    <w:uiPriority w:val="39"/>
    <w:unhideWhenUsed/>
    <w:rsid w:val="0078002A"/>
    <w:pPr>
      <w:spacing w:after="100"/>
      <w:ind w:left="0"/>
    </w:pPr>
  </w:style>
  <w:style w:type="paragraph" w:styleId="TOC2">
    <w:name w:val="toc 2"/>
    <w:basedOn w:val="Normal"/>
    <w:next w:val="Normal"/>
    <w:autoRedefine/>
    <w:uiPriority w:val="39"/>
    <w:unhideWhenUsed/>
    <w:rsid w:val="0078002A"/>
    <w:pPr>
      <w:spacing w:after="100"/>
      <w:ind w:left="220"/>
    </w:pPr>
  </w:style>
  <w:style w:type="character" w:styleId="UnresolvedMention">
    <w:name w:val="Unresolved Mention"/>
    <w:basedOn w:val="DefaultParagraphFont"/>
    <w:uiPriority w:val="99"/>
    <w:semiHidden/>
    <w:unhideWhenUsed/>
    <w:rsid w:val="00AB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hestudentsurvey.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blogs.kent.ac.uk/graduateschoolnews/research-pres/" TargetMode="External" Id="R3db3bb8faa90405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2C5E-0B1C-476D-B343-896015DAE12C}"/>
</file>

<file path=customXml/itemProps2.xml><?xml version="1.0" encoding="utf-8"?>
<ds:datastoreItem xmlns:ds="http://schemas.openxmlformats.org/officeDocument/2006/customXml" ds:itemID="{04442E0A-EAA5-4EA5-8E5E-BD1C23FD32F0}">
  <ds:schemaRefs>
    <ds:schemaRef ds:uri="http://schemas.microsoft.com/office/2006/metadata/properties"/>
    <ds:schemaRef ds:uri="http://schemas.microsoft.com/office/2006/documentManagement/types"/>
    <ds:schemaRef ds:uri="72950014-329e-4a27-bc61-1434010e9bc4"/>
    <ds:schemaRef ds:uri="http://purl.org/dc/elements/1.1/"/>
    <ds:schemaRef ds:uri="http://schemas.openxmlformats.org/package/2006/metadata/core-properties"/>
    <ds:schemaRef ds:uri="http://purl.org/dc/dcmitype/"/>
    <ds:schemaRef ds:uri="http://schemas.microsoft.com/office/infopath/2007/PartnerControls"/>
    <ds:schemaRef ds:uri="08b17af1-5e59-4af2-a04a-b30e1df0a2aa"/>
    <ds:schemaRef ds:uri="http://www.w3.org/XML/1998/namespace"/>
    <ds:schemaRef ds:uri="http://purl.org/dc/terms/"/>
    <ds:schemaRef ds:uri="4844a565-d903-479b-8f5d-e7c9db0d7e7d"/>
  </ds:schemaRefs>
</ds:datastoreItem>
</file>

<file path=customXml/itemProps3.xml><?xml version="1.0" encoding="utf-8"?>
<ds:datastoreItem xmlns:ds="http://schemas.openxmlformats.org/officeDocument/2006/customXml" ds:itemID="{30D7F32D-1260-4C0C-91C8-98B9F86C69A6}">
  <ds:schemaRefs>
    <ds:schemaRef ds:uri="http://schemas.microsoft.com/sharepoint/v3/contenttype/forms"/>
  </ds:schemaRefs>
</ds:datastoreItem>
</file>

<file path=customXml/itemProps4.xml><?xml version="1.0" encoding="utf-8"?>
<ds:datastoreItem xmlns:ds="http://schemas.openxmlformats.org/officeDocument/2006/customXml" ds:itemID="{F07EDA10-7096-4F2A-BC1A-1717A66463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15</cp:revision>
  <dcterms:created xsi:type="dcterms:W3CDTF">2021-09-24T15:32:00Z</dcterms:created>
  <dcterms:modified xsi:type="dcterms:W3CDTF">2023-11-10T10:57:14Z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