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B2F" w:rsidR="008F404B" w:rsidP="008F404B" w:rsidRDefault="008F404B" w14:paraId="7D4BC96E" w14:textId="77777777">
      <w:pPr>
        <w:ind w:left="0" w:right="575" w:firstLine="0"/>
        <w:rPr>
          <w:sz w:val="32"/>
          <w:szCs w:val="24"/>
        </w:rPr>
      </w:pPr>
      <w:r w:rsidRPr="00714B2F">
        <w:rPr>
          <w:b/>
          <w:sz w:val="32"/>
          <w:szCs w:val="24"/>
        </w:rPr>
        <w:t>Annex H: Supervision</w:t>
      </w:r>
    </w:p>
    <w:p w:rsidR="008F404B" w:rsidP="008F404B" w:rsidRDefault="008F404B" w14:paraId="5F7B7001" w14:textId="77777777">
      <w:pPr>
        <w:ind w:left="0" w:right="575" w:firstLine="0"/>
        <w:rPr>
          <w:rFonts w:eastAsia="Agency FB"/>
          <w:szCs w:val="24"/>
        </w:rPr>
      </w:pPr>
      <w:r w:rsidRPr="001234AF">
        <w:rPr>
          <w:rFonts w:eastAsia="Agency FB"/>
          <w:szCs w:val="24"/>
        </w:rPr>
        <w:t xml:space="preserve"> </w:t>
      </w:r>
    </w:p>
    <w:p w:rsidRPr="000B72D6" w:rsidR="008F404B" w:rsidP="008F404B" w:rsidRDefault="008F404B" w14:paraId="1D84B7B3" w14:textId="77777777">
      <w:pPr>
        <w:ind w:left="0" w:right="575" w:firstLine="0"/>
        <w:rPr>
          <w:rFonts w:eastAsia="Agency FB"/>
          <w:b/>
          <w:szCs w:val="24"/>
        </w:rPr>
      </w:pPr>
      <w:r w:rsidRPr="000B72D6">
        <w:rPr>
          <w:rFonts w:eastAsia="Agency FB"/>
          <w:b/>
          <w:szCs w:val="24"/>
        </w:rPr>
        <w:t>Table of Contents</w:t>
      </w:r>
    </w:p>
    <w:p w:rsidR="007F32F8" w:rsidRDefault="008F404B" w14:paraId="4466A6CF" w14:textId="510F8616">
      <w:pPr>
        <w:pStyle w:val="TOC1"/>
        <w:rPr>
          <w:rFonts w:asciiTheme="minorHAnsi" w:hAnsiTheme="minorHAnsi" w:eastAsiaTheme="minorEastAsia" w:cstheme="minorBidi"/>
          <w:noProof/>
          <w:color w:val="auto"/>
          <w:kern w:val="2"/>
          <w:szCs w:val="24"/>
          <w:lang w:eastAsia="zh-CN"/>
          <w14:ligatures w14:val="standardContextual"/>
        </w:rPr>
      </w:pPr>
      <w:r>
        <w:rPr>
          <w:rFonts w:eastAsia="Agency FB"/>
        </w:rPr>
        <w:fldChar w:fldCharType="begin"/>
      </w:r>
      <w:r w:rsidRPr="00AC1EA5">
        <w:rPr>
          <w:rFonts w:eastAsia="Agency FB"/>
        </w:rPr>
        <w:instrText xml:space="preserve"> TOC \o "1-2" \h \z \u </w:instrText>
      </w:r>
      <w:r>
        <w:rPr>
          <w:rFonts w:eastAsia="Agency FB"/>
        </w:rPr>
        <w:fldChar w:fldCharType="separate"/>
      </w:r>
      <w:hyperlink w:history="1" w:anchor="_Toc199426642">
        <w:r w:rsidRPr="00FF6212" w:rsidR="007F32F8">
          <w:rPr>
            <w:rStyle w:val="Hyperlink"/>
            <w:noProof/>
          </w:rPr>
          <w:t>1.</w:t>
        </w:r>
        <w:r w:rsidR="007F32F8">
          <w:rPr>
            <w:rFonts w:asciiTheme="minorHAnsi" w:hAnsiTheme="minorHAnsi" w:eastAsiaTheme="minorEastAsia" w:cstheme="minorBidi"/>
            <w:noProof/>
            <w:color w:val="auto"/>
            <w:kern w:val="2"/>
            <w:szCs w:val="24"/>
            <w:lang w:eastAsia="zh-CN"/>
            <w14:ligatures w14:val="standardContextual"/>
          </w:rPr>
          <w:tab/>
        </w:r>
        <w:r w:rsidRPr="00FF6212" w:rsidR="007F32F8">
          <w:rPr>
            <w:rStyle w:val="Hyperlink"/>
            <w:noProof/>
          </w:rPr>
          <w:t>Introduction</w:t>
        </w:r>
        <w:r w:rsidR="007F32F8">
          <w:rPr>
            <w:noProof/>
            <w:webHidden/>
          </w:rPr>
          <w:tab/>
        </w:r>
        <w:r w:rsidR="007F32F8">
          <w:rPr>
            <w:noProof/>
            <w:webHidden/>
          </w:rPr>
          <w:fldChar w:fldCharType="begin"/>
        </w:r>
        <w:r w:rsidR="007F32F8">
          <w:rPr>
            <w:noProof/>
            <w:webHidden/>
          </w:rPr>
          <w:instrText xml:space="preserve"> PAGEREF _Toc199426642 \h </w:instrText>
        </w:r>
        <w:r w:rsidR="007F32F8">
          <w:rPr>
            <w:noProof/>
            <w:webHidden/>
          </w:rPr>
        </w:r>
        <w:r w:rsidR="007F32F8">
          <w:rPr>
            <w:noProof/>
            <w:webHidden/>
          </w:rPr>
          <w:fldChar w:fldCharType="separate"/>
        </w:r>
        <w:r w:rsidR="007F32F8">
          <w:rPr>
            <w:noProof/>
            <w:webHidden/>
          </w:rPr>
          <w:t>2</w:t>
        </w:r>
        <w:r w:rsidR="007F32F8">
          <w:rPr>
            <w:noProof/>
            <w:webHidden/>
          </w:rPr>
          <w:fldChar w:fldCharType="end"/>
        </w:r>
      </w:hyperlink>
    </w:p>
    <w:p w:rsidR="007F32F8" w:rsidRDefault="007F32F8" w14:paraId="311A24DF" w14:textId="4F529350">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43">
        <w:r w:rsidRPr="00FF6212">
          <w:rPr>
            <w:rStyle w:val="Hyperlink"/>
            <w:noProof/>
          </w:rPr>
          <w:t>2.</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Team Supervision</w:t>
        </w:r>
        <w:r>
          <w:rPr>
            <w:noProof/>
            <w:webHidden/>
          </w:rPr>
          <w:tab/>
        </w:r>
        <w:r>
          <w:rPr>
            <w:noProof/>
            <w:webHidden/>
          </w:rPr>
          <w:fldChar w:fldCharType="begin"/>
        </w:r>
        <w:r>
          <w:rPr>
            <w:noProof/>
            <w:webHidden/>
          </w:rPr>
          <w:instrText xml:space="preserve"> PAGEREF _Toc199426643 \h </w:instrText>
        </w:r>
        <w:r>
          <w:rPr>
            <w:noProof/>
            <w:webHidden/>
          </w:rPr>
        </w:r>
        <w:r>
          <w:rPr>
            <w:noProof/>
            <w:webHidden/>
          </w:rPr>
          <w:fldChar w:fldCharType="separate"/>
        </w:r>
        <w:r>
          <w:rPr>
            <w:noProof/>
            <w:webHidden/>
          </w:rPr>
          <w:t>2</w:t>
        </w:r>
        <w:r>
          <w:rPr>
            <w:noProof/>
            <w:webHidden/>
          </w:rPr>
          <w:fldChar w:fldCharType="end"/>
        </w:r>
      </w:hyperlink>
    </w:p>
    <w:p w:rsidR="007F32F8" w:rsidRDefault="007F32F8" w14:paraId="53055866" w14:textId="1BDC9D3A">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44">
        <w:r w:rsidRPr="00FF6212">
          <w:rPr>
            <w:rStyle w:val="Hyperlink"/>
            <w:noProof/>
          </w:rPr>
          <w:t>3.</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Main Supervisor</w:t>
        </w:r>
        <w:r>
          <w:rPr>
            <w:noProof/>
            <w:webHidden/>
          </w:rPr>
          <w:tab/>
        </w:r>
        <w:r>
          <w:rPr>
            <w:noProof/>
            <w:webHidden/>
          </w:rPr>
          <w:fldChar w:fldCharType="begin"/>
        </w:r>
        <w:r>
          <w:rPr>
            <w:noProof/>
            <w:webHidden/>
          </w:rPr>
          <w:instrText xml:space="preserve"> PAGEREF _Toc199426644 \h </w:instrText>
        </w:r>
        <w:r>
          <w:rPr>
            <w:noProof/>
            <w:webHidden/>
          </w:rPr>
        </w:r>
        <w:r>
          <w:rPr>
            <w:noProof/>
            <w:webHidden/>
          </w:rPr>
          <w:fldChar w:fldCharType="separate"/>
        </w:r>
        <w:r>
          <w:rPr>
            <w:noProof/>
            <w:webHidden/>
          </w:rPr>
          <w:t>2</w:t>
        </w:r>
        <w:r>
          <w:rPr>
            <w:noProof/>
            <w:webHidden/>
          </w:rPr>
          <w:fldChar w:fldCharType="end"/>
        </w:r>
      </w:hyperlink>
    </w:p>
    <w:p w:rsidR="007F32F8" w:rsidRDefault="007F32F8" w14:paraId="0F1D35A5" w14:textId="0751D5AF">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45">
        <w:r w:rsidRPr="00FF6212">
          <w:rPr>
            <w:rStyle w:val="Hyperlink"/>
            <w:noProof/>
          </w:rPr>
          <w:t xml:space="preserve">4. </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Supervisory Responsibilities</w:t>
        </w:r>
        <w:r>
          <w:rPr>
            <w:noProof/>
            <w:webHidden/>
          </w:rPr>
          <w:tab/>
        </w:r>
        <w:r>
          <w:rPr>
            <w:noProof/>
            <w:webHidden/>
          </w:rPr>
          <w:fldChar w:fldCharType="begin"/>
        </w:r>
        <w:r>
          <w:rPr>
            <w:noProof/>
            <w:webHidden/>
          </w:rPr>
          <w:instrText xml:space="preserve"> PAGEREF _Toc199426645 \h </w:instrText>
        </w:r>
        <w:r>
          <w:rPr>
            <w:noProof/>
            <w:webHidden/>
          </w:rPr>
        </w:r>
        <w:r>
          <w:rPr>
            <w:noProof/>
            <w:webHidden/>
          </w:rPr>
          <w:fldChar w:fldCharType="separate"/>
        </w:r>
        <w:r>
          <w:rPr>
            <w:noProof/>
            <w:webHidden/>
          </w:rPr>
          <w:t>3</w:t>
        </w:r>
        <w:r>
          <w:rPr>
            <w:noProof/>
            <w:webHidden/>
          </w:rPr>
          <w:fldChar w:fldCharType="end"/>
        </w:r>
      </w:hyperlink>
    </w:p>
    <w:p w:rsidR="007F32F8" w:rsidP="006432D6" w:rsidRDefault="007F32F8" w14:paraId="6E9FC6B1" w14:textId="42361C3E">
      <w:pPr>
        <w:pStyle w:val="TOC2"/>
        <w:rPr>
          <w:rFonts w:asciiTheme="minorHAnsi" w:hAnsiTheme="minorHAnsi" w:eastAsiaTheme="minorEastAsia" w:cstheme="minorBidi"/>
          <w:noProof/>
          <w:color w:val="auto"/>
          <w:kern w:val="2"/>
          <w:szCs w:val="24"/>
          <w:lang w:eastAsia="zh-CN"/>
          <w14:ligatures w14:val="standardContextual"/>
        </w:rPr>
      </w:pPr>
      <w:hyperlink w:history="1" w:anchor="_Toc199426646">
        <w:r w:rsidRPr="00FF6212">
          <w:rPr>
            <w:rStyle w:val="Hyperlink"/>
            <w:bCs/>
            <w:noProof/>
          </w:rPr>
          <w:t>4.1</w:t>
        </w:r>
        <w:r>
          <w:rPr>
            <w:rFonts w:asciiTheme="minorHAnsi" w:hAnsiTheme="minorHAnsi" w:eastAsiaTheme="minorEastAsia" w:cstheme="minorBidi"/>
            <w:noProof/>
            <w:color w:val="auto"/>
            <w:kern w:val="2"/>
            <w:szCs w:val="24"/>
            <w:lang w:eastAsia="zh-CN"/>
            <w14:ligatures w14:val="standardContextual"/>
          </w:rPr>
          <w:tab/>
        </w:r>
        <w:r w:rsidR="006432D6">
          <w:rPr>
            <w:rFonts w:asciiTheme="minorHAnsi" w:hAnsiTheme="minorHAnsi" w:eastAsiaTheme="minorEastAsia" w:cstheme="minorBidi"/>
            <w:noProof/>
            <w:color w:val="auto"/>
            <w:kern w:val="2"/>
            <w:szCs w:val="24"/>
            <w:lang w:eastAsia="zh-CN"/>
            <w14:ligatures w14:val="standardContextual"/>
          </w:rPr>
          <w:t xml:space="preserve">  </w:t>
        </w:r>
        <w:r w:rsidRPr="00FF6212">
          <w:rPr>
            <w:rStyle w:val="Hyperlink"/>
            <w:noProof/>
          </w:rPr>
          <w:t>Main Supervisors</w:t>
        </w:r>
        <w:r>
          <w:rPr>
            <w:noProof/>
            <w:webHidden/>
          </w:rPr>
          <w:tab/>
        </w:r>
        <w:r>
          <w:rPr>
            <w:noProof/>
            <w:webHidden/>
          </w:rPr>
          <w:fldChar w:fldCharType="begin"/>
        </w:r>
        <w:r>
          <w:rPr>
            <w:noProof/>
            <w:webHidden/>
          </w:rPr>
          <w:instrText xml:space="preserve"> PAGEREF _Toc199426646 \h </w:instrText>
        </w:r>
        <w:r>
          <w:rPr>
            <w:noProof/>
            <w:webHidden/>
          </w:rPr>
        </w:r>
        <w:r>
          <w:rPr>
            <w:noProof/>
            <w:webHidden/>
          </w:rPr>
          <w:fldChar w:fldCharType="separate"/>
        </w:r>
        <w:r>
          <w:rPr>
            <w:noProof/>
            <w:webHidden/>
          </w:rPr>
          <w:t>3</w:t>
        </w:r>
        <w:r>
          <w:rPr>
            <w:noProof/>
            <w:webHidden/>
          </w:rPr>
          <w:fldChar w:fldCharType="end"/>
        </w:r>
      </w:hyperlink>
    </w:p>
    <w:p w:rsidR="007F32F8" w:rsidP="006432D6" w:rsidRDefault="007F32F8" w14:paraId="029666A5" w14:textId="0F9FE635">
      <w:pPr>
        <w:pStyle w:val="TOC2"/>
        <w:rPr>
          <w:rFonts w:asciiTheme="minorHAnsi" w:hAnsiTheme="minorHAnsi" w:eastAsiaTheme="minorEastAsia" w:cstheme="minorBidi"/>
          <w:noProof/>
          <w:color w:val="auto"/>
          <w:kern w:val="2"/>
          <w:szCs w:val="24"/>
          <w:lang w:eastAsia="zh-CN"/>
          <w14:ligatures w14:val="standardContextual"/>
        </w:rPr>
      </w:pPr>
      <w:hyperlink w:history="1" w:anchor="_Toc199426647">
        <w:r w:rsidRPr="00FF6212">
          <w:rPr>
            <w:rStyle w:val="Hyperlink"/>
            <w:bCs/>
            <w:noProof/>
          </w:rPr>
          <w:t>4.2</w:t>
        </w:r>
        <w:r>
          <w:rPr>
            <w:rFonts w:asciiTheme="minorHAnsi" w:hAnsiTheme="minorHAnsi" w:eastAsiaTheme="minorEastAsia" w:cstheme="minorBidi"/>
            <w:noProof/>
            <w:color w:val="auto"/>
            <w:kern w:val="2"/>
            <w:szCs w:val="24"/>
            <w:lang w:eastAsia="zh-CN"/>
            <w14:ligatures w14:val="standardContextual"/>
          </w:rPr>
          <w:tab/>
        </w:r>
        <w:r w:rsidR="006432D6">
          <w:rPr>
            <w:rFonts w:asciiTheme="minorHAnsi" w:hAnsiTheme="minorHAnsi" w:eastAsiaTheme="minorEastAsia" w:cstheme="minorBidi"/>
            <w:noProof/>
            <w:color w:val="auto"/>
            <w:kern w:val="2"/>
            <w:szCs w:val="24"/>
            <w:lang w:eastAsia="zh-CN"/>
            <w14:ligatures w14:val="standardContextual"/>
          </w:rPr>
          <w:t xml:space="preserve">  </w:t>
        </w:r>
        <w:r w:rsidRPr="00FF6212">
          <w:rPr>
            <w:rStyle w:val="Hyperlink"/>
            <w:noProof/>
          </w:rPr>
          <w:t>Second Supervisor</w:t>
        </w:r>
        <w:r>
          <w:rPr>
            <w:noProof/>
            <w:webHidden/>
          </w:rPr>
          <w:tab/>
        </w:r>
        <w:r>
          <w:rPr>
            <w:noProof/>
            <w:webHidden/>
          </w:rPr>
          <w:fldChar w:fldCharType="begin"/>
        </w:r>
        <w:r>
          <w:rPr>
            <w:noProof/>
            <w:webHidden/>
          </w:rPr>
          <w:instrText xml:space="preserve"> PAGEREF _Toc199426647 \h </w:instrText>
        </w:r>
        <w:r>
          <w:rPr>
            <w:noProof/>
            <w:webHidden/>
          </w:rPr>
        </w:r>
        <w:r>
          <w:rPr>
            <w:noProof/>
            <w:webHidden/>
          </w:rPr>
          <w:fldChar w:fldCharType="separate"/>
        </w:r>
        <w:r>
          <w:rPr>
            <w:noProof/>
            <w:webHidden/>
          </w:rPr>
          <w:t>4</w:t>
        </w:r>
        <w:r>
          <w:rPr>
            <w:noProof/>
            <w:webHidden/>
          </w:rPr>
          <w:fldChar w:fldCharType="end"/>
        </w:r>
      </w:hyperlink>
    </w:p>
    <w:p w:rsidR="007F32F8" w:rsidRDefault="007F32F8" w14:paraId="5EEC829C" w14:textId="417346D6">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48">
        <w:r w:rsidRPr="00FF6212">
          <w:rPr>
            <w:rStyle w:val="Hyperlink"/>
            <w:noProof/>
          </w:rPr>
          <w:t>5</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Student Responsibilities</w:t>
        </w:r>
        <w:r>
          <w:rPr>
            <w:noProof/>
            <w:webHidden/>
          </w:rPr>
          <w:tab/>
        </w:r>
        <w:r>
          <w:rPr>
            <w:noProof/>
            <w:webHidden/>
          </w:rPr>
          <w:fldChar w:fldCharType="begin"/>
        </w:r>
        <w:r>
          <w:rPr>
            <w:noProof/>
            <w:webHidden/>
          </w:rPr>
          <w:instrText xml:space="preserve"> PAGEREF _Toc199426648 \h </w:instrText>
        </w:r>
        <w:r>
          <w:rPr>
            <w:noProof/>
            <w:webHidden/>
          </w:rPr>
        </w:r>
        <w:r>
          <w:rPr>
            <w:noProof/>
            <w:webHidden/>
          </w:rPr>
          <w:fldChar w:fldCharType="separate"/>
        </w:r>
        <w:r>
          <w:rPr>
            <w:noProof/>
            <w:webHidden/>
          </w:rPr>
          <w:t>4</w:t>
        </w:r>
        <w:r>
          <w:rPr>
            <w:noProof/>
            <w:webHidden/>
          </w:rPr>
          <w:fldChar w:fldCharType="end"/>
        </w:r>
      </w:hyperlink>
    </w:p>
    <w:p w:rsidR="007F32F8" w:rsidRDefault="007F32F8" w14:paraId="325B7D22" w14:textId="2C31B797">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49">
        <w:r w:rsidRPr="00FF6212">
          <w:rPr>
            <w:rStyle w:val="Hyperlink"/>
            <w:noProof/>
          </w:rPr>
          <w:t>6</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 xml:space="preserve"> Supervisory Meetings</w:t>
        </w:r>
        <w:r>
          <w:rPr>
            <w:noProof/>
            <w:webHidden/>
          </w:rPr>
          <w:tab/>
        </w:r>
        <w:r>
          <w:rPr>
            <w:noProof/>
            <w:webHidden/>
          </w:rPr>
          <w:fldChar w:fldCharType="begin"/>
        </w:r>
        <w:r>
          <w:rPr>
            <w:noProof/>
            <w:webHidden/>
          </w:rPr>
          <w:instrText xml:space="preserve"> PAGEREF _Toc199426649 \h </w:instrText>
        </w:r>
        <w:r>
          <w:rPr>
            <w:noProof/>
            <w:webHidden/>
          </w:rPr>
        </w:r>
        <w:r>
          <w:rPr>
            <w:noProof/>
            <w:webHidden/>
          </w:rPr>
          <w:fldChar w:fldCharType="separate"/>
        </w:r>
        <w:r>
          <w:rPr>
            <w:noProof/>
            <w:webHidden/>
          </w:rPr>
          <w:t>6</w:t>
        </w:r>
        <w:r>
          <w:rPr>
            <w:noProof/>
            <w:webHidden/>
          </w:rPr>
          <w:fldChar w:fldCharType="end"/>
        </w:r>
      </w:hyperlink>
    </w:p>
    <w:p w:rsidR="007F32F8" w:rsidRDefault="007F32F8" w14:paraId="7ADC3F64" w14:textId="2B09552D">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50">
        <w:r w:rsidRPr="00FF6212">
          <w:rPr>
            <w:rStyle w:val="Hyperlink"/>
            <w:noProof/>
          </w:rPr>
          <w:t>7.</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Absence of the Main Supervisor</w:t>
        </w:r>
        <w:r>
          <w:rPr>
            <w:noProof/>
            <w:webHidden/>
          </w:rPr>
          <w:tab/>
        </w:r>
        <w:r>
          <w:rPr>
            <w:noProof/>
            <w:webHidden/>
          </w:rPr>
          <w:fldChar w:fldCharType="begin"/>
        </w:r>
        <w:r>
          <w:rPr>
            <w:noProof/>
            <w:webHidden/>
          </w:rPr>
          <w:instrText xml:space="preserve"> PAGEREF _Toc199426650 \h </w:instrText>
        </w:r>
        <w:r>
          <w:rPr>
            <w:noProof/>
            <w:webHidden/>
          </w:rPr>
        </w:r>
        <w:r>
          <w:rPr>
            <w:noProof/>
            <w:webHidden/>
          </w:rPr>
          <w:fldChar w:fldCharType="separate"/>
        </w:r>
        <w:r>
          <w:rPr>
            <w:noProof/>
            <w:webHidden/>
          </w:rPr>
          <w:t>7</w:t>
        </w:r>
        <w:r>
          <w:rPr>
            <w:noProof/>
            <w:webHidden/>
          </w:rPr>
          <w:fldChar w:fldCharType="end"/>
        </w:r>
      </w:hyperlink>
    </w:p>
    <w:p w:rsidR="007F32F8" w:rsidRDefault="007F32F8" w14:paraId="6E78C873" w14:textId="67461A3F">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51">
        <w:r w:rsidRPr="00FF6212">
          <w:rPr>
            <w:rStyle w:val="Hyperlink"/>
            <w:noProof/>
          </w:rPr>
          <w:t xml:space="preserve">8. </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 xml:space="preserve"> Guidance for when a supervisor leaves the University</w:t>
        </w:r>
        <w:r>
          <w:rPr>
            <w:noProof/>
            <w:webHidden/>
          </w:rPr>
          <w:tab/>
        </w:r>
        <w:r>
          <w:rPr>
            <w:noProof/>
            <w:webHidden/>
          </w:rPr>
          <w:fldChar w:fldCharType="begin"/>
        </w:r>
        <w:r>
          <w:rPr>
            <w:noProof/>
            <w:webHidden/>
          </w:rPr>
          <w:instrText xml:space="preserve"> PAGEREF _Toc199426651 \h </w:instrText>
        </w:r>
        <w:r>
          <w:rPr>
            <w:noProof/>
            <w:webHidden/>
          </w:rPr>
        </w:r>
        <w:r>
          <w:rPr>
            <w:noProof/>
            <w:webHidden/>
          </w:rPr>
          <w:fldChar w:fldCharType="separate"/>
        </w:r>
        <w:r>
          <w:rPr>
            <w:noProof/>
            <w:webHidden/>
          </w:rPr>
          <w:t>7</w:t>
        </w:r>
        <w:r>
          <w:rPr>
            <w:noProof/>
            <w:webHidden/>
          </w:rPr>
          <w:fldChar w:fldCharType="end"/>
        </w:r>
      </w:hyperlink>
    </w:p>
    <w:p w:rsidR="007F32F8" w:rsidRDefault="007F32F8" w14:paraId="2AAEDDFD" w14:textId="37EDF336">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52">
        <w:r w:rsidRPr="00FF6212">
          <w:rPr>
            <w:rStyle w:val="Hyperlink"/>
            <w:noProof/>
          </w:rPr>
          <w:t>9.</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Supervisor/Student Relationship</w:t>
        </w:r>
        <w:r>
          <w:rPr>
            <w:noProof/>
            <w:webHidden/>
          </w:rPr>
          <w:tab/>
        </w:r>
        <w:r>
          <w:rPr>
            <w:noProof/>
            <w:webHidden/>
          </w:rPr>
          <w:fldChar w:fldCharType="begin"/>
        </w:r>
        <w:r>
          <w:rPr>
            <w:noProof/>
            <w:webHidden/>
          </w:rPr>
          <w:instrText xml:space="preserve"> PAGEREF _Toc199426652 \h </w:instrText>
        </w:r>
        <w:r>
          <w:rPr>
            <w:noProof/>
            <w:webHidden/>
          </w:rPr>
        </w:r>
        <w:r>
          <w:rPr>
            <w:noProof/>
            <w:webHidden/>
          </w:rPr>
          <w:fldChar w:fldCharType="separate"/>
        </w:r>
        <w:r>
          <w:rPr>
            <w:noProof/>
            <w:webHidden/>
          </w:rPr>
          <w:t>7</w:t>
        </w:r>
        <w:r>
          <w:rPr>
            <w:noProof/>
            <w:webHidden/>
          </w:rPr>
          <w:fldChar w:fldCharType="end"/>
        </w:r>
      </w:hyperlink>
    </w:p>
    <w:p w:rsidR="007F32F8" w:rsidRDefault="007F32F8" w14:paraId="1186F048" w14:textId="1BAFFC64">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53">
        <w:r w:rsidRPr="00FF6212">
          <w:rPr>
            <w:rStyle w:val="Hyperlink"/>
            <w:noProof/>
          </w:rPr>
          <w:t xml:space="preserve">10. </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External Supervisors</w:t>
        </w:r>
        <w:r>
          <w:rPr>
            <w:noProof/>
            <w:webHidden/>
          </w:rPr>
          <w:tab/>
        </w:r>
        <w:r>
          <w:rPr>
            <w:noProof/>
            <w:webHidden/>
          </w:rPr>
          <w:fldChar w:fldCharType="begin"/>
        </w:r>
        <w:r>
          <w:rPr>
            <w:noProof/>
            <w:webHidden/>
          </w:rPr>
          <w:instrText xml:space="preserve"> PAGEREF _Toc199426653 \h </w:instrText>
        </w:r>
        <w:r>
          <w:rPr>
            <w:noProof/>
            <w:webHidden/>
          </w:rPr>
        </w:r>
        <w:r>
          <w:rPr>
            <w:noProof/>
            <w:webHidden/>
          </w:rPr>
          <w:fldChar w:fldCharType="separate"/>
        </w:r>
        <w:r>
          <w:rPr>
            <w:noProof/>
            <w:webHidden/>
          </w:rPr>
          <w:t>8</w:t>
        </w:r>
        <w:r>
          <w:rPr>
            <w:noProof/>
            <w:webHidden/>
          </w:rPr>
          <w:fldChar w:fldCharType="end"/>
        </w:r>
      </w:hyperlink>
    </w:p>
    <w:p w:rsidR="007F32F8" w:rsidP="006432D6" w:rsidRDefault="007F32F8" w14:paraId="00BCA492" w14:textId="044F4B63">
      <w:pPr>
        <w:pStyle w:val="TOC2"/>
        <w:rPr>
          <w:rFonts w:asciiTheme="minorHAnsi" w:hAnsiTheme="minorHAnsi" w:eastAsiaTheme="minorEastAsia" w:cstheme="minorBidi"/>
          <w:noProof/>
          <w:color w:val="auto"/>
          <w:kern w:val="2"/>
          <w:szCs w:val="24"/>
          <w:lang w:eastAsia="zh-CN"/>
          <w14:ligatures w14:val="standardContextual"/>
        </w:rPr>
      </w:pPr>
      <w:hyperlink w:history="1" w:anchor="_Toc199426654">
        <w:r w:rsidRPr="00FF6212">
          <w:rPr>
            <w:rStyle w:val="Hyperlink"/>
            <w:noProof/>
          </w:rPr>
          <w:t>10.</w:t>
        </w:r>
        <w:r w:rsidR="006432D6">
          <w:rPr>
            <w:rStyle w:val="Hyperlink"/>
            <w:noProof/>
          </w:rPr>
          <w:t>1</w:t>
        </w:r>
        <w:r w:rsidRPr="00FF6212">
          <w:rPr>
            <w:rStyle w:val="Hyperlink"/>
            <w:noProof/>
          </w:rPr>
          <w:t xml:space="preserve"> </w:t>
        </w:r>
        <w:r w:rsidR="006432D6">
          <w:rPr>
            <w:rStyle w:val="Hyperlink"/>
            <w:noProof/>
          </w:rPr>
          <w:t xml:space="preserve"> </w:t>
        </w:r>
        <w:r w:rsidRPr="00FF6212">
          <w:rPr>
            <w:rStyle w:val="Hyperlink"/>
            <w:noProof/>
          </w:rPr>
          <w:t>Role of an External Supervisor</w:t>
        </w:r>
        <w:r>
          <w:rPr>
            <w:noProof/>
            <w:webHidden/>
          </w:rPr>
          <w:tab/>
        </w:r>
        <w:r>
          <w:rPr>
            <w:noProof/>
            <w:webHidden/>
          </w:rPr>
          <w:fldChar w:fldCharType="begin"/>
        </w:r>
        <w:r>
          <w:rPr>
            <w:noProof/>
            <w:webHidden/>
          </w:rPr>
          <w:instrText xml:space="preserve"> PAGEREF _Toc199426654 \h </w:instrText>
        </w:r>
        <w:r>
          <w:rPr>
            <w:noProof/>
            <w:webHidden/>
          </w:rPr>
        </w:r>
        <w:r>
          <w:rPr>
            <w:noProof/>
            <w:webHidden/>
          </w:rPr>
          <w:fldChar w:fldCharType="separate"/>
        </w:r>
        <w:r>
          <w:rPr>
            <w:noProof/>
            <w:webHidden/>
          </w:rPr>
          <w:t>8</w:t>
        </w:r>
        <w:r>
          <w:rPr>
            <w:noProof/>
            <w:webHidden/>
          </w:rPr>
          <w:fldChar w:fldCharType="end"/>
        </w:r>
      </w:hyperlink>
    </w:p>
    <w:p w:rsidR="007F32F8" w:rsidP="006432D6" w:rsidRDefault="007F32F8" w14:paraId="6002212C" w14:textId="710BB70E">
      <w:pPr>
        <w:pStyle w:val="TOC2"/>
        <w:rPr>
          <w:rFonts w:asciiTheme="minorHAnsi" w:hAnsiTheme="minorHAnsi" w:eastAsiaTheme="minorEastAsia" w:cstheme="minorBidi"/>
          <w:noProof/>
          <w:color w:val="auto"/>
          <w:kern w:val="2"/>
          <w:szCs w:val="24"/>
          <w:lang w:eastAsia="zh-CN"/>
          <w14:ligatures w14:val="standardContextual"/>
        </w:rPr>
      </w:pPr>
      <w:hyperlink w:history="1" w:anchor="_Toc199426655">
        <w:r w:rsidRPr="00FF6212">
          <w:rPr>
            <w:rStyle w:val="Hyperlink"/>
            <w:noProof/>
          </w:rPr>
          <w:t>10.</w:t>
        </w:r>
        <w:r w:rsidR="006432D6">
          <w:rPr>
            <w:rStyle w:val="Hyperlink"/>
            <w:noProof/>
          </w:rPr>
          <w:t>2</w:t>
        </w:r>
        <w:r>
          <w:rPr>
            <w:rStyle w:val="Hyperlink"/>
            <w:noProof/>
          </w:rPr>
          <w:t xml:space="preserve"> </w:t>
        </w:r>
        <w:r w:rsidR="006432D6">
          <w:rPr>
            <w:rStyle w:val="Hyperlink"/>
            <w:noProof/>
          </w:rPr>
          <w:t xml:space="preserve"> </w:t>
        </w:r>
        <w:r w:rsidRPr="00FF6212">
          <w:rPr>
            <w:rStyle w:val="Hyperlink"/>
            <w:noProof/>
          </w:rPr>
          <w:t>Appointment Process</w:t>
        </w:r>
        <w:r>
          <w:rPr>
            <w:noProof/>
            <w:webHidden/>
          </w:rPr>
          <w:tab/>
        </w:r>
        <w:r>
          <w:rPr>
            <w:noProof/>
            <w:webHidden/>
          </w:rPr>
          <w:fldChar w:fldCharType="begin"/>
        </w:r>
        <w:r>
          <w:rPr>
            <w:noProof/>
            <w:webHidden/>
          </w:rPr>
          <w:instrText xml:space="preserve"> PAGEREF _Toc199426655 \h </w:instrText>
        </w:r>
        <w:r>
          <w:rPr>
            <w:noProof/>
            <w:webHidden/>
          </w:rPr>
        </w:r>
        <w:r>
          <w:rPr>
            <w:noProof/>
            <w:webHidden/>
          </w:rPr>
          <w:fldChar w:fldCharType="separate"/>
        </w:r>
        <w:r>
          <w:rPr>
            <w:noProof/>
            <w:webHidden/>
          </w:rPr>
          <w:t>9</w:t>
        </w:r>
        <w:r>
          <w:rPr>
            <w:noProof/>
            <w:webHidden/>
          </w:rPr>
          <w:fldChar w:fldCharType="end"/>
        </w:r>
      </w:hyperlink>
    </w:p>
    <w:p w:rsidR="007F32F8" w:rsidP="006432D6" w:rsidRDefault="007F32F8" w14:paraId="4CBF6E4D" w14:textId="697A86B9">
      <w:pPr>
        <w:pStyle w:val="TOC2"/>
        <w:rPr>
          <w:rFonts w:asciiTheme="minorHAnsi" w:hAnsiTheme="minorHAnsi" w:eastAsiaTheme="minorEastAsia" w:cstheme="minorBidi"/>
          <w:noProof/>
          <w:color w:val="auto"/>
          <w:kern w:val="2"/>
          <w:szCs w:val="24"/>
          <w:lang w:eastAsia="zh-CN"/>
          <w14:ligatures w14:val="standardContextual"/>
        </w:rPr>
      </w:pPr>
      <w:hyperlink w:history="1" w:anchor="_Toc199426656">
        <w:r w:rsidRPr="00FF6212">
          <w:rPr>
            <w:rStyle w:val="Hyperlink"/>
            <w:noProof/>
          </w:rPr>
          <w:t>10.</w:t>
        </w:r>
        <w:r w:rsidR="006432D6">
          <w:rPr>
            <w:rStyle w:val="Hyperlink"/>
            <w:noProof/>
          </w:rPr>
          <w:t>3</w:t>
        </w:r>
        <w:r>
          <w:rPr>
            <w:rStyle w:val="Hyperlink"/>
            <w:noProof/>
          </w:rPr>
          <w:t xml:space="preserve"> </w:t>
        </w:r>
        <w:r w:rsidR="006432D6">
          <w:rPr>
            <w:rStyle w:val="Hyperlink"/>
            <w:noProof/>
          </w:rPr>
          <w:t xml:space="preserve"> </w:t>
        </w:r>
        <w:r w:rsidRPr="00FF6212">
          <w:rPr>
            <w:rStyle w:val="Hyperlink"/>
            <w:noProof/>
          </w:rPr>
          <w:t>Payment of External Supervisors</w:t>
        </w:r>
        <w:r>
          <w:rPr>
            <w:noProof/>
            <w:webHidden/>
          </w:rPr>
          <w:tab/>
        </w:r>
        <w:r>
          <w:rPr>
            <w:noProof/>
            <w:webHidden/>
          </w:rPr>
          <w:fldChar w:fldCharType="begin"/>
        </w:r>
        <w:r>
          <w:rPr>
            <w:noProof/>
            <w:webHidden/>
          </w:rPr>
          <w:instrText xml:space="preserve"> PAGEREF _Toc199426656 \h </w:instrText>
        </w:r>
        <w:r>
          <w:rPr>
            <w:noProof/>
            <w:webHidden/>
          </w:rPr>
        </w:r>
        <w:r>
          <w:rPr>
            <w:noProof/>
            <w:webHidden/>
          </w:rPr>
          <w:fldChar w:fldCharType="separate"/>
        </w:r>
        <w:r>
          <w:rPr>
            <w:noProof/>
            <w:webHidden/>
          </w:rPr>
          <w:t>9</w:t>
        </w:r>
        <w:r>
          <w:rPr>
            <w:noProof/>
            <w:webHidden/>
          </w:rPr>
          <w:fldChar w:fldCharType="end"/>
        </w:r>
      </w:hyperlink>
    </w:p>
    <w:p w:rsidR="007F32F8" w:rsidP="006432D6" w:rsidRDefault="007F32F8" w14:paraId="66F752B1" w14:textId="1C8F641D">
      <w:pPr>
        <w:pStyle w:val="TOC2"/>
        <w:rPr>
          <w:rFonts w:asciiTheme="minorHAnsi" w:hAnsiTheme="minorHAnsi" w:eastAsiaTheme="minorEastAsia" w:cstheme="minorBidi"/>
          <w:noProof/>
          <w:color w:val="auto"/>
          <w:kern w:val="2"/>
          <w:szCs w:val="24"/>
          <w:lang w:eastAsia="zh-CN"/>
          <w14:ligatures w14:val="standardContextual"/>
        </w:rPr>
      </w:pPr>
      <w:hyperlink w:history="1" w:anchor="_Toc199426657">
        <w:r w:rsidRPr="00FF6212">
          <w:rPr>
            <w:rStyle w:val="Hyperlink"/>
            <w:noProof/>
          </w:rPr>
          <w:t>10.</w:t>
        </w:r>
        <w:r w:rsidR="006432D6">
          <w:rPr>
            <w:rStyle w:val="Hyperlink"/>
            <w:noProof/>
          </w:rPr>
          <w:t>4</w:t>
        </w:r>
        <w:r>
          <w:rPr>
            <w:rStyle w:val="Hyperlink"/>
            <w:noProof/>
          </w:rPr>
          <w:t xml:space="preserve"> </w:t>
        </w:r>
        <w:r w:rsidR="006432D6">
          <w:rPr>
            <w:rStyle w:val="Hyperlink"/>
            <w:noProof/>
          </w:rPr>
          <w:t xml:space="preserve"> </w:t>
        </w:r>
        <w:r>
          <w:rPr>
            <w:rFonts w:asciiTheme="minorHAnsi" w:hAnsiTheme="minorHAnsi" w:eastAsiaTheme="minorEastAsia" w:cstheme="minorBidi"/>
            <w:noProof/>
            <w:color w:val="auto"/>
            <w:kern w:val="2"/>
            <w:szCs w:val="24"/>
            <w:lang w:eastAsia="zh-CN"/>
            <w14:ligatures w14:val="standardContextual"/>
          </w:rPr>
          <w:t>T</w:t>
        </w:r>
        <w:r w:rsidRPr="00FF6212">
          <w:rPr>
            <w:rStyle w:val="Hyperlink"/>
            <w:noProof/>
          </w:rPr>
          <w:t>ermination</w:t>
        </w:r>
        <w:r>
          <w:rPr>
            <w:noProof/>
            <w:webHidden/>
          </w:rPr>
          <w:tab/>
        </w:r>
        <w:r>
          <w:rPr>
            <w:noProof/>
            <w:webHidden/>
          </w:rPr>
          <w:fldChar w:fldCharType="begin"/>
        </w:r>
        <w:r>
          <w:rPr>
            <w:noProof/>
            <w:webHidden/>
          </w:rPr>
          <w:instrText xml:space="preserve"> PAGEREF _Toc199426657 \h </w:instrText>
        </w:r>
        <w:r>
          <w:rPr>
            <w:noProof/>
            <w:webHidden/>
          </w:rPr>
        </w:r>
        <w:r>
          <w:rPr>
            <w:noProof/>
            <w:webHidden/>
          </w:rPr>
          <w:fldChar w:fldCharType="separate"/>
        </w:r>
        <w:r>
          <w:rPr>
            <w:noProof/>
            <w:webHidden/>
          </w:rPr>
          <w:t>9</w:t>
        </w:r>
        <w:r>
          <w:rPr>
            <w:noProof/>
            <w:webHidden/>
          </w:rPr>
          <w:fldChar w:fldCharType="end"/>
        </w:r>
      </w:hyperlink>
    </w:p>
    <w:p w:rsidR="007F32F8" w:rsidRDefault="007F32F8" w14:paraId="392C3E85" w14:textId="44B7B483">
      <w:pPr>
        <w:pStyle w:val="TOC1"/>
        <w:rPr>
          <w:rFonts w:asciiTheme="minorHAnsi" w:hAnsiTheme="minorHAnsi" w:eastAsiaTheme="minorEastAsia" w:cstheme="minorBidi"/>
          <w:noProof/>
          <w:color w:val="auto"/>
          <w:kern w:val="2"/>
          <w:szCs w:val="24"/>
          <w:lang w:eastAsia="zh-CN"/>
          <w14:ligatures w14:val="standardContextual"/>
        </w:rPr>
      </w:pPr>
      <w:hyperlink w:history="1" w:anchor="_Toc199426658">
        <w:r w:rsidRPr="00FF6212">
          <w:rPr>
            <w:rStyle w:val="Hyperlink"/>
            <w:bCs/>
            <w:noProof/>
          </w:rPr>
          <w:t>11</w:t>
        </w:r>
        <w:r>
          <w:rPr>
            <w:rFonts w:asciiTheme="minorHAnsi" w:hAnsiTheme="minorHAnsi" w:eastAsiaTheme="minorEastAsia" w:cstheme="minorBidi"/>
            <w:noProof/>
            <w:color w:val="auto"/>
            <w:kern w:val="2"/>
            <w:szCs w:val="24"/>
            <w:lang w:eastAsia="zh-CN"/>
            <w14:ligatures w14:val="standardContextual"/>
          </w:rPr>
          <w:tab/>
        </w:r>
        <w:r w:rsidRPr="00FF6212">
          <w:rPr>
            <w:rStyle w:val="Hyperlink"/>
            <w:noProof/>
          </w:rPr>
          <w:t>Emeritus and Honorary Status</w:t>
        </w:r>
        <w:r>
          <w:rPr>
            <w:noProof/>
            <w:webHidden/>
          </w:rPr>
          <w:tab/>
        </w:r>
        <w:r>
          <w:rPr>
            <w:noProof/>
            <w:webHidden/>
          </w:rPr>
          <w:fldChar w:fldCharType="begin"/>
        </w:r>
        <w:r>
          <w:rPr>
            <w:noProof/>
            <w:webHidden/>
          </w:rPr>
          <w:instrText xml:space="preserve"> PAGEREF _Toc199426658 \h </w:instrText>
        </w:r>
        <w:r>
          <w:rPr>
            <w:noProof/>
            <w:webHidden/>
          </w:rPr>
        </w:r>
        <w:r>
          <w:rPr>
            <w:noProof/>
            <w:webHidden/>
          </w:rPr>
          <w:fldChar w:fldCharType="separate"/>
        </w:r>
        <w:r>
          <w:rPr>
            <w:noProof/>
            <w:webHidden/>
          </w:rPr>
          <w:t>9</w:t>
        </w:r>
        <w:r>
          <w:rPr>
            <w:noProof/>
            <w:webHidden/>
          </w:rPr>
          <w:fldChar w:fldCharType="end"/>
        </w:r>
      </w:hyperlink>
    </w:p>
    <w:p w:rsidR="008F404B" w:rsidP="008F404B" w:rsidRDefault="008F404B" w14:paraId="57C9A4D4" w14:textId="71675592">
      <w:pPr>
        <w:ind w:left="0" w:right="575" w:firstLine="0"/>
        <w:rPr>
          <w:rFonts w:eastAsia="Agency FB"/>
          <w:szCs w:val="24"/>
        </w:rPr>
      </w:pPr>
      <w:r>
        <w:rPr>
          <w:rFonts w:eastAsia="Agency FB"/>
          <w:szCs w:val="24"/>
        </w:rPr>
        <w:fldChar w:fldCharType="end"/>
      </w:r>
    </w:p>
    <w:p w:rsidR="007F32F8" w:rsidP="008F404B" w:rsidRDefault="007F32F8" w14:paraId="119FF97B" w14:textId="77777777">
      <w:pPr>
        <w:ind w:left="0" w:right="575" w:firstLine="0"/>
        <w:rPr>
          <w:rFonts w:eastAsia="Agency FB"/>
          <w:szCs w:val="24"/>
        </w:rPr>
      </w:pPr>
    </w:p>
    <w:p w:rsidR="008F404B" w:rsidP="008F404B" w:rsidRDefault="008F404B" w14:paraId="6DC53DCB" w14:textId="45DB603F">
      <w:pPr>
        <w:spacing w:after="160" w:line="259" w:lineRule="auto"/>
        <w:ind w:left="0" w:firstLine="0"/>
        <w:rPr>
          <w:szCs w:val="24"/>
        </w:rPr>
      </w:pPr>
      <w:r>
        <w:rPr>
          <w:szCs w:val="24"/>
        </w:rPr>
        <w:br w:type="page"/>
      </w:r>
    </w:p>
    <w:p w:rsidRPr="001234AF" w:rsidR="00D41DB5" w:rsidP="00D41DB5" w:rsidRDefault="00D41DB5" w14:paraId="20393D56" w14:textId="3C75039E">
      <w:pPr>
        <w:pStyle w:val="Heading1"/>
      </w:pPr>
      <w:bookmarkStart w:name="_Toc199426642" w:id="0"/>
      <w:r>
        <w:t>1.</w:t>
      </w:r>
      <w:r>
        <w:tab/>
      </w:r>
      <w:r>
        <w:t>Introduction</w:t>
      </w:r>
      <w:bookmarkEnd w:id="0"/>
      <w:r>
        <w:t xml:space="preserve"> </w:t>
      </w:r>
    </w:p>
    <w:p w:rsidR="008F404B" w:rsidP="00AC1EA5" w:rsidRDefault="00AF4261" w14:paraId="38C28DDC" w14:textId="1DBFC5FA">
      <w:pPr>
        <w:numPr>
          <w:ilvl w:val="0"/>
          <w:numId w:val="13"/>
        </w:numPr>
        <w:ind w:left="814" w:right="567"/>
      </w:pPr>
      <w:r>
        <w:t>School</w:t>
      </w:r>
      <w:r w:rsidR="008F404B">
        <w:t xml:space="preserve"> Directors of Graduate </w:t>
      </w:r>
      <w:r>
        <w:t xml:space="preserve">Research </w:t>
      </w:r>
      <w:r w:rsidR="008F404B">
        <w:t xml:space="preserve">Studies are responsible for ensuring that all students have access to appropriate levels of supervision and support. This includes ensuring that an appropriate supervisory team is in place prior to the admission of any research student. This section of the Code of Practice sets out detailed requirements in relation to such supervision. </w:t>
      </w:r>
    </w:p>
    <w:p w:rsidR="008F404B" w:rsidP="008F404B" w:rsidRDefault="008F404B" w14:paraId="1AC90F7C" w14:textId="77777777">
      <w:pPr>
        <w:pStyle w:val="ListParagraph"/>
        <w:ind w:left="567" w:right="573" w:firstLine="0"/>
        <w:contextualSpacing w:val="0"/>
        <w:rPr>
          <w:szCs w:val="24"/>
        </w:rPr>
      </w:pPr>
    </w:p>
    <w:p w:rsidRPr="001234AF" w:rsidR="008F404B" w:rsidP="008F404B" w:rsidRDefault="008F404B" w14:paraId="2E63C45E" w14:textId="77777777">
      <w:pPr>
        <w:pStyle w:val="Heading1"/>
      </w:pPr>
      <w:bookmarkStart w:name="_Toc199426643" w:id="1"/>
      <w:r>
        <w:t>2.</w:t>
      </w:r>
      <w:r>
        <w:tab/>
      </w:r>
      <w:r w:rsidRPr="001234AF">
        <w:t>Team Supervision</w:t>
      </w:r>
      <w:bookmarkEnd w:id="1"/>
      <w:r w:rsidRPr="001234AF">
        <w:t xml:space="preserve"> </w:t>
      </w:r>
    </w:p>
    <w:p w:rsidRPr="001234AF" w:rsidR="008F404B" w:rsidP="327DA285" w:rsidRDefault="7CE85804" w14:paraId="44710617" w14:textId="0D460EAA">
      <w:pPr>
        <w:ind w:left="566" w:right="573" w:hanging="566"/>
      </w:pPr>
      <w:r>
        <w:t xml:space="preserve">2.1. </w:t>
      </w:r>
      <w:r>
        <w:tab/>
      </w:r>
      <w:r>
        <w:t xml:space="preserve">The University </w:t>
      </w:r>
      <w:r w:rsidR="2C17FD07">
        <w:t xml:space="preserve">uses </w:t>
      </w:r>
      <w:r>
        <w:t>team supervision for its research students. A supervisory team comprise</w:t>
      </w:r>
      <w:r w:rsidR="4B14A91F">
        <w:t>s</w:t>
      </w:r>
      <w:r>
        <w:t xml:space="preserve"> at least two members of academic staff. </w:t>
      </w:r>
      <w:r w:rsidR="5A213B02">
        <w:t xml:space="preserve">Additional members may be appointed at the </w:t>
      </w:r>
      <w:r w:rsidR="460F87A5">
        <w:t>school's</w:t>
      </w:r>
      <w:r w:rsidR="5A213B02">
        <w:t xml:space="preserve"> discretion. </w:t>
      </w:r>
    </w:p>
    <w:p w:rsidRPr="001234AF" w:rsidR="008F404B" w:rsidP="008F404B" w:rsidRDefault="008F404B" w14:paraId="3F03862F" w14:textId="2B18CB4A">
      <w:pPr>
        <w:ind w:left="852" w:right="575" w:hanging="852"/>
      </w:pPr>
      <w:r>
        <w:t xml:space="preserve">2.1.1. </w:t>
      </w:r>
      <w:r>
        <w:tab/>
      </w:r>
      <w:r>
        <w:t xml:space="preserve">Where a supervisory team is appointed to a student, there must be a supervisor designated to act as the student’s main point of contact for support and advice (the Main Supervisor). </w:t>
      </w:r>
      <w:r w:rsidR="668EA14B">
        <w:t xml:space="preserve">This applies even when supervisors consider themselves to be joint supervisors. </w:t>
      </w:r>
      <w:r>
        <w:t>Please see the responsibilities of the Main Supervisor in section 4.</w:t>
      </w:r>
      <w:r w:rsidR="0076115F">
        <w:t>1</w:t>
      </w:r>
      <w:r>
        <w:t xml:space="preserve"> below.</w:t>
      </w:r>
      <w:r w:rsidR="4C1643B1">
        <w:t xml:space="preserve"> </w:t>
      </w:r>
      <w:r>
        <w:t xml:space="preserve"> </w:t>
      </w:r>
    </w:p>
    <w:p w:rsidR="008F404B" w:rsidP="3667B45A" w:rsidRDefault="008F404B" w14:paraId="5B58773E" w14:textId="5D506250">
      <w:pPr>
        <w:ind w:left="852" w:right="575" w:hanging="852"/>
        <w:rPr>
          <w:szCs w:val="24"/>
        </w:rPr>
      </w:pPr>
      <w:r>
        <w:t xml:space="preserve">2.1.2. </w:t>
      </w:r>
      <w:r>
        <w:tab/>
      </w:r>
      <w:r>
        <w:t xml:space="preserve">The appointment of a supervisor must take into consideration the overall workload of the individual and allow for sufficient time for adequate contact to fulfil the responsibilities as outlined in the Code of Practice for the Quality Assurance of Research Courses of Study. </w:t>
      </w:r>
    </w:p>
    <w:p w:rsidR="3548B91F" w:rsidP="3E1E2DA5" w:rsidRDefault="3548B91F" w14:paraId="0388C775" w14:textId="42283B62">
      <w:pPr>
        <w:ind w:left="852" w:right="575" w:hanging="852"/>
        <w:rPr>
          <w:color w:val="000000" w:themeColor="text1"/>
          <w:szCs w:val="24"/>
        </w:rPr>
      </w:pPr>
      <w:r w:rsidRPr="3E1E2DA5">
        <w:rPr>
          <w:color w:val="000000" w:themeColor="text1"/>
          <w:szCs w:val="24"/>
        </w:rPr>
        <w:t xml:space="preserve">2.1.3.   </w:t>
      </w:r>
      <w:r w:rsidRPr="3E1E2DA5">
        <w:rPr>
          <w:color w:val="auto"/>
          <w:szCs w:val="24"/>
        </w:rPr>
        <w:t xml:space="preserve">Normally, </w:t>
      </w:r>
      <w:r w:rsidRPr="3E1E2DA5" w:rsidR="03A482F8">
        <w:rPr>
          <w:color w:val="auto"/>
          <w:szCs w:val="24"/>
        </w:rPr>
        <w:t xml:space="preserve">although not a requirement, </w:t>
      </w:r>
      <w:r w:rsidRPr="3E1E2DA5">
        <w:rPr>
          <w:color w:val="auto"/>
          <w:szCs w:val="24"/>
        </w:rPr>
        <w:t>at least</w:t>
      </w:r>
      <w:r w:rsidRPr="3E1E2DA5">
        <w:rPr>
          <w:color w:val="000000" w:themeColor="text1"/>
          <w:szCs w:val="24"/>
        </w:rPr>
        <w:t xml:space="preserve"> one member of the supervisory team </w:t>
      </w:r>
      <w:r w:rsidRPr="3E1E2DA5" w:rsidR="31CC32E5">
        <w:rPr>
          <w:color w:val="000000" w:themeColor="text1"/>
          <w:szCs w:val="24"/>
        </w:rPr>
        <w:t>would</w:t>
      </w:r>
      <w:r w:rsidRPr="3E1E2DA5">
        <w:rPr>
          <w:color w:val="000000" w:themeColor="text1"/>
          <w:szCs w:val="24"/>
        </w:rPr>
        <w:t xml:space="preserve"> have supervised a prior student through to completion at University of Kent</w:t>
      </w:r>
      <w:r w:rsidRPr="3E1E2DA5" w:rsidR="78CC5FB8">
        <w:rPr>
          <w:color w:val="000000" w:themeColor="text1"/>
          <w:szCs w:val="24"/>
        </w:rPr>
        <w:t xml:space="preserve"> </w:t>
      </w:r>
      <w:r w:rsidRPr="3E1E2DA5">
        <w:rPr>
          <w:color w:val="000000" w:themeColor="text1"/>
          <w:szCs w:val="24"/>
        </w:rPr>
        <w:t xml:space="preserve">or another University.  </w:t>
      </w:r>
    </w:p>
    <w:p w:rsidR="3667B45A" w:rsidP="3667B45A" w:rsidRDefault="3667B45A" w14:paraId="54EDD8D0" w14:textId="65D43284">
      <w:pPr>
        <w:ind w:left="852" w:right="575" w:hanging="852"/>
      </w:pPr>
    </w:p>
    <w:p w:rsidRPr="001234AF" w:rsidR="008F404B" w:rsidP="008F404B" w:rsidRDefault="008F404B" w14:paraId="64A094AC" w14:textId="01F6C534">
      <w:pPr>
        <w:ind w:left="566" w:right="575" w:hanging="566"/>
        <w:rPr>
          <w:i/>
          <w:szCs w:val="24"/>
        </w:rPr>
      </w:pPr>
    </w:p>
    <w:p w:rsidRPr="001234AF" w:rsidR="008F404B" w:rsidP="008F404B" w:rsidRDefault="006C4A8B" w14:paraId="7F7482AA" w14:textId="00CC000F">
      <w:pPr>
        <w:pStyle w:val="Heading1"/>
      </w:pPr>
      <w:bookmarkStart w:name="_Toc199426644" w:id="2"/>
      <w:r>
        <w:t>3</w:t>
      </w:r>
      <w:r w:rsidRPr="001234AF" w:rsidR="008F404B">
        <w:t>.</w:t>
      </w:r>
      <w:r w:rsidRPr="001234AF" w:rsidR="008F404B">
        <w:tab/>
      </w:r>
      <w:r w:rsidRPr="001234AF" w:rsidR="008F404B">
        <w:t>Main Supervisor</w:t>
      </w:r>
      <w:bookmarkEnd w:id="2"/>
    </w:p>
    <w:p w:rsidRPr="001234AF" w:rsidR="008F404B" w:rsidP="008F404B" w:rsidRDefault="00BB5E29" w14:paraId="33C5C173" w14:textId="233BE500">
      <w:pPr>
        <w:ind w:left="566" w:right="575" w:hanging="566"/>
        <w:rPr>
          <w:szCs w:val="24"/>
        </w:rPr>
      </w:pPr>
      <w:r>
        <w:rPr>
          <w:szCs w:val="24"/>
        </w:rPr>
        <w:t>3</w:t>
      </w:r>
      <w:r w:rsidRPr="001234AF" w:rsidR="008F404B">
        <w:rPr>
          <w:szCs w:val="24"/>
        </w:rPr>
        <w:t>.1</w:t>
      </w:r>
      <w:r w:rsidRPr="001234AF" w:rsidR="008F404B">
        <w:rPr>
          <w:szCs w:val="24"/>
        </w:rPr>
        <w:tab/>
      </w:r>
      <w:r w:rsidRPr="001234AF" w:rsidR="008F404B">
        <w:rPr>
          <w:szCs w:val="24"/>
        </w:rPr>
        <w:t>The criteria for acting as a Main Supervisor are:</w:t>
      </w:r>
    </w:p>
    <w:p w:rsidRPr="001234AF" w:rsidR="008F404B" w:rsidP="0F172790" w:rsidRDefault="008F404B" w14:paraId="4A446608" w14:textId="56FE69E7">
      <w:pPr>
        <w:pStyle w:val="ListParagraph"/>
        <w:numPr>
          <w:ilvl w:val="0"/>
          <w:numId w:val="12"/>
        </w:numPr>
        <w:ind w:left="993" w:right="575" w:hanging="426"/>
        <w:rPr>
          <w:rStyle w:val="FootnoteReference"/>
        </w:rPr>
      </w:pPr>
      <w:r>
        <w:t>Research-active with relevant publications</w:t>
      </w:r>
    </w:p>
    <w:p w:rsidRPr="001234AF" w:rsidR="008F404B" w:rsidP="00AC1EA5" w:rsidRDefault="29EDF3E6" w14:paraId="449B1ED6" w14:textId="65DAC0FC">
      <w:pPr>
        <w:pStyle w:val="ListParagraph"/>
        <w:numPr>
          <w:ilvl w:val="0"/>
          <w:numId w:val="12"/>
        </w:numPr>
        <w:ind w:left="993" w:right="575" w:hanging="426"/>
        <w:rPr>
          <w:color w:val="000000" w:themeColor="text1"/>
        </w:rPr>
      </w:pPr>
      <w:r>
        <w:t xml:space="preserve">Main Supervisors would typically be on an Education and Research contract, however a member of staff on an Education and Scholarly Practice contract could be considered in certain circumstances with GRC Director </w:t>
      </w:r>
      <w:r w:rsidR="006432D6">
        <w:t>a</w:t>
      </w:r>
      <w:r w:rsidR="5C7DBC37">
        <w:t>pproval.</w:t>
      </w:r>
    </w:p>
    <w:p w:rsidR="008F404B" w:rsidP="7EA6B1A5" w:rsidRDefault="008F404B" w14:paraId="2D94980A" w14:textId="25E6F105">
      <w:pPr>
        <w:pStyle w:val="ListParagraph"/>
        <w:numPr>
          <w:ilvl w:val="0"/>
          <w:numId w:val="12"/>
        </w:numPr>
        <w:ind w:left="993" w:right="575" w:hanging="426"/>
        <w:rPr>
          <w:color w:val="000000" w:themeColor="text1"/>
        </w:rPr>
      </w:pPr>
      <w:r>
        <w:t>Must hold a PhD or equivalent research experience.</w:t>
      </w:r>
    </w:p>
    <w:p w:rsidR="008F404B" w:rsidP="7EA6B1A5" w:rsidRDefault="008F404B" w14:paraId="32C572B6" w14:textId="0A24F879">
      <w:pPr>
        <w:pStyle w:val="ListParagraph"/>
        <w:numPr>
          <w:ilvl w:val="0"/>
          <w:numId w:val="12"/>
        </w:numPr>
        <w:ind w:left="993" w:right="575" w:hanging="426"/>
        <w:rPr>
          <w:color w:val="000000" w:themeColor="text1"/>
        </w:rPr>
      </w:pPr>
      <w:r>
        <w:t xml:space="preserve">Must have attended the </w:t>
      </w:r>
      <w:r w:rsidR="56CA6ED9">
        <w:t xml:space="preserve">required training as stipulated by the </w:t>
      </w:r>
      <w:r>
        <w:t>Graduate and Researcher Colleg</w:t>
      </w:r>
      <w:r w:rsidR="18B21268">
        <w:t xml:space="preserve">e. </w:t>
      </w:r>
      <w:r>
        <w:t>Must be a full or part-time employee of the University.</w:t>
      </w:r>
    </w:p>
    <w:p w:rsidRPr="001234AF" w:rsidR="008F404B" w:rsidP="327DA285" w:rsidRDefault="008F404B" w14:paraId="31481A47" w14:textId="2D47F716">
      <w:pPr>
        <w:pStyle w:val="ListParagraph"/>
        <w:numPr>
          <w:ilvl w:val="0"/>
          <w:numId w:val="12"/>
        </w:numPr>
        <w:ind w:left="993" w:right="575" w:hanging="426"/>
      </w:pPr>
      <w:r>
        <w:t xml:space="preserve">Main supervisors must be assigned by the </w:t>
      </w:r>
      <w:r w:rsidR="008A3F82">
        <w:t>School</w:t>
      </w:r>
      <w:r>
        <w:t xml:space="preserve"> Director of Graduate</w:t>
      </w:r>
      <w:r w:rsidR="008A3F82">
        <w:t xml:space="preserve"> Research</w:t>
      </w:r>
      <w:r>
        <w:t xml:space="preserve"> Studies or their subject-level nominee.</w:t>
      </w:r>
    </w:p>
    <w:p w:rsidRPr="001234AF" w:rsidR="008F404B" w:rsidP="008F404B" w:rsidRDefault="008F404B" w14:paraId="3624D9FB" w14:textId="77777777">
      <w:pPr>
        <w:ind w:left="0" w:right="575" w:firstLine="0"/>
        <w:rPr>
          <w:szCs w:val="24"/>
        </w:rPr>
      </w:pPr>
    </w:p>
    <w:p w:rsidR="008F404B" w:rsidP="007F32F8" w:rsidRDefault="001D2762" w14:paraId="141FC2AC" w14:textId="2B4EF1BC">
      <w:pPr>
        <w:pStyle w:val="Heading1"/>
      </w:pPr>
      <w:bookmarkStart w:name="_Toc199426645" w:id="3"/>
      <w:r>
        <w:t>4</w:t>
      </w:r>
      <w:r w:rsidR="008F404B">
        <w:t xml:space="preserve">. </w:t>
      </w:r>
      <w:r w:rsidR="008F404B">
        <w:tab/>
      </w:r>
      <w:r w:rsidR="008F404B">
        <w:t xml:space="preserve">Supervisory </w:t>
      </w:r>
      <w:r w:rsidRPr="007F32F8" w:rsidR="008F404B">
        <w:t>Responsibilities</w:t>
      </w:r>
      <w:bookmarkEnd w:id="3"/>
      <w:r w:rsidR="008F404B">
        <w:t xml:space="preserve"> </w:t>
      </w:r>
    </w:p>
    <w:p w:rsidRPr="00F32203" w:rsidR="008F404B" w:rsidP="007F32F8" w:rsidRDefault="001D2762" w14:paraId="11E8BDBD" w14:textId="301B16CC">
      <w:pPr>
        <w:pStyle w:val="Heading2"/>
      </w:pPr>
      <w:bookmarkStart w:name="_Toc199426646" w:id="4"/>
      <w:r w:rsidRPr="00291A28">
        <w:rPr>
          <w:b w:val="0"/>
        </w:rPr>
        <w:t>4</w:t>
      </w:r>
      <w:r w:rsidRPr="00291A28" w:rsidR="008F404B">
        <w:rPr>
          <w:b w:val="0"/>
        </w:rPr>
        <w:t>.</w:t>
      </w:r>
      <w:r w:rsidRPr="00291A28">
        <w:rPr>
          <w:b w:val="0"/>
        </w:rPr>
        <w:t>1</w:t>
      </w:r>
      <w:r>
        <w:tab/>
      </w:r>
      <w:r w:rsidR="008F404B">
        <w:t>Main Supervisors</w:t>
      </w:r>
      <w:bookmarkEnd w:id="4"/>
      <w:r w:rsidR="008F404B">
        <w:t xml:space="preserve"> </w:t>
      </w:r>
    </w:p>
    <w:p w:rsidRPr="00F32203" w:rsidR="008F404B" w:rsidP="008F404B" w:rsidRDefault="008F404B" w14:paraId="28C3B163" w14:textId="77777777">
      <w:pPr>
        <w:pStyle w:val="ListParagraph"/>
        <w:tabs>
          <w:tab w:val="left" w:pos="567"/>
          <w:tab w:val="center" w:pos="2456"/>
        </w:tabs>
        <w:ind w:left="567" w:right="575" w:firstLine="0"/>
        <w:rPr>
          <w:szCs w:val="24"/>
        </w:rPr>
      </w:pPr>
      <w:r>
        <w:rPr>
          <w:szCs w:val="24"/>
        </w:rPr>
        <w:t xml:space="preserve">Main Supervisors </w:t>
      </w:r>
      <w:r w:rsidRPr="00F32203">
        <w:rPr>
          <w:szCs w:val="24"/>
        </w:rPr>
        <w:t xml:space="preserve">are responsible for: </w:t>
      </w:r>
    </w:p>
    <w:p w:rsidRPr="001234AF" w:rsidR="008F404B" w:rsidP="22684979" w:rsidRDefault="3951D205" w14:paraId="6B9E6B86" w14:textId="32489EB9">
      <w:pPr>
        <w:numPr>
          <w:ilvl w:val="0"/>
          <w:numId w:val="8"/>
        </w:numPr>
        <w:ind w:left="978" w:right="575" w:hanging="427"/>
        <w:rPr>
          <w:b/>
          <w:bCs/>
        </w:rPr>
      </w:pPr>
      <w:r>
        <w:t>Ensuring that the requirements of the Code of Practice are met</w:t>
      </w:r>
      <w:r w:rsidR="0E51A759">
        <w:t>.</w:t>
      </w:r>
    </w:p>
    <w:p w:rsidRPr="001234AF" w:rsidR="008F404B" w:rsidP="22684979" w:rsidRDefault="2AF9F8FA" w14:paraId="6CE62D3A" w14:textId="0E493F0F">
      <w:pPr>
        <w:numPr>
          <w:ilvl w:val="0"/>
          <w:numId w:val="8"/>
        </w:numPr>
        <w:ind w:left="978" w:right="575" w:hanging="427"/>
        <w:rPr>
          <w:b/>
          <w:bCs/>
        </w:rPr>
      </w:pPr>
      <w:r>
        <w:t>Overseeing the operation of the supervisory team to ensure that supervisory and student responsibilities are being fulfilled as outlined below.</w:t>
      </w:r>
      <w:r w:rsidRPr="22684979">
        <w:rPr>
          <w:b/>
          <w:bCs/>
        </w:rPr>
        <w:t xml:space="preserve"> </w:t>
      </w:r>
    </w:p>
    <w:p w:rsidRPr="001234AF" w:rsidR="008F404B" w:rsidP="00AC1EA5" w:rsidRDefault="2AF9F8FA" w14:paraId="7AD43D36" w14:textId="511CCB72">
      <w:pPr>
        <w:pStyle w:val="ListParagraph"/>
        <w:numPr>
          <w:ilvl w:val="0"/>
          <w:numId w:val="8"/>
        </w:numPr>
        <w:ind w:right="575"/>
        <w:rPr>
          <w:b/>
          <w:bCs/>
        </w:rPr>
      </w:pPr>
      <w:r>
        <w:t>Advising the student of their own responsibilities and the respective roles and responsibilities of each of the members of the supervisory team.</w:t>
      </w:r>
    </w:p>
    <w:p w:rsidRPr="001234AF" w:rsidR="008F404B" w:rsidP="00AC1EA5" w:rsidRDefault="008F404B" w14:paraId="311CCBD3" w14:textId="19FC27DA">
      <w:pPr>
        <w:pStyle w:val="ListParagraph"/>
        <w:ind w:left="979" w:right="575"/>
        <w:rPr>
          <w:b/>
          <w:bCs/>
        </w:rPr>
      </w:pPr>
    </w:p>
    <w:p w:rsidRPr="001234AF" w:rsidR="008F404B" w:rsidP="00AC1EA5" w:rsidRDefault="2AF9F8FA" w14:paraId="3655DB05" w14:textId="44EB4048">
      <w:pPr>
        <w:pStyle w:val="ListParagraph"/>
        <w:numPr>
          <w:ilvl w:val="0"/>
          <w:numId w:val="8"/>
        </w:numPr>
        <w:ind w:right="575"/>
        <w:rPr>
          <w:b/>
          <w:bCs/>
        </w:rPr>
      </w:pPr>
      <w:r>
        <w:t>Providing support and guidance to members of the supervisory team as and when required.</w:t>
      </w:r>
    </w:p>
    <w:p w:rsidRPr="001234AF" w:rsidR="008F404B" w:rsidP="008F404B" w:rsidRDefault="008F404B" w14:paraId="7678DF81" w14:textId="0A86AA1A">
      <w:pPr>
        <w:numPr>
          <w:ilvl w:val="0"/>
          <w:numId w:val="8"/>
        </w:numPr>
        <w:ind w:left="978" w:right="575" w:hanging="427"/>
      </w:pPr>
      <w:r>
        <w:t xml:space="preserve">Offering guidance on the student’s research project (in consultation with other members of the supervisory team). </w:t>
      </w:r>
    </w:p>
    <w:p w:rsidRPr="001234AF" w:rsidR="008F404B" w:rsidP="008F404B" w:rsidRDefault="008F404B" w14:paraId="28497C37" w14:textId="77777777">
      <w:pPr>
        <w:numPr>
          <w:ilvl w:val="0"/>
          <w:numId w:val="8"/>
        </w:numPr>
        <w:ind w:left="978" w:right="575" w:hanging="427"/>
        <w:rPr>
          <w:szCs w:val="24"/>
        </w:rPr>
      </w:pPr>
      <w:r w:rsidRPr="001234AF">
        <w:rPr>
          <w:szCs w:val="24"/>
        </w:rPr>
        <w:t>Scheduling regular meetings with the student and setting aside adequate time to discuss progress and future work. The minimum requirement is one formal meeting per month. (See</w:t>
      </w:r>
      <w:r>
        <w:rPr>
          <w:szCs w:val="24"/>
        </w:rPr>
        <w:t xml:space="preserve"> section</w:t>
      </w:r>
      <w:r w:rsidRPr="001234AF">
        <w:rPr>
          <w:szCs w:val="24"/>
        </w:rPr>
        <w:t xml:space="preserve"> 6.2 for further explanation about meeting requirements.) </w:t>
      </w:r>
    </w:p>
    <w:p w:rsidRPr="001234AF" w:rsidR="008F404B" w:rsidP="008F404B" w:rsidRDefault="008F404B" w14:paraId="262F0D7E" w14:textId="05B7D34F">
      <w:pPr>
        <w:numPr>
          <w:ilvl w:val="0"/>
          <w:numId w:val="8"/>
        </w:numPr>
        <w:ind w:left="978" w:right="575" w:hanging="427"/>
      </w:pPr>
      <w:r>
        <w:t xml:space="preserve">Ensuring that students are introduced to all </w:t>
      </w:r>
      <w:r w:rsidR="008A3F82">
        <w:t>School</w:t>
      </w:r>
      <w:r>
        <w:t xml:space="preserve"> and University facilities relevant to their research. </w:t>
      </w:r>
    </w:p>
    <w:p w:rsidRPr="001234AF" w:rsidR="008F404B" w:rsidP="008F404B" w:rsidRDefault="008F404B" w14:paraId="7625677F" w14:textId="12A9098E">
      <w:pPr>
        <w:numPr>
          <w:ilvl w:val="0"/>
          <w:numId w:val="8"/>
        </w:numPr>
        <w:ind w:left="978" w:right="575" w:hanging="427"/>
      </w:pPr>
      <w:r>
        <w:t xml:space="preserve">Making sure that students’ training needs (both subject-specific and transferable) are reviewed regularly and encouraging them to take up training opportunities. </w:t>
      </w:r>
    </w:p>
    <w:p w:rsidRPr="001234AF" w:rsidR="008F404B" w:rsidP="253C748A" w:rsidRDefault="3CE79011" w14:paraId="14007358" w14:textId="77777777">
      <w:pPr>
        <w:numPr>
          <w:ilvl w:val="0"/>
          <w:numId w:val="8"/>
        </w:numPr>
        <w:ind w:left="978" w:right="575" w:hanging="427"/>
      </w:pPr>
      <w:r>
        <w:t xml:space="preserve">Ensuring that the particular needs of international students are taken fully into account during the early stages of research and to give help and advice on language problems and training where necessary. </w:t>
      </w:r>
    </w:p>
    <w:p w:rsidR="2383CB87" w:rsidP="253C748A" w:rsidRDefault="2383CB87" w14:paraId="72F2607E" w14:textId="54A05200">
      <w:pPr>
        <w:numPr>
          <w:ilvl w:val="0"/>
          <w:numId w:val="8"/>
        </w:numPr>
        <w:ind w:left="978" w:right="575" w:hanging="427"/>
      </w:pPr>
      <w:r>
        <w:t xml:space="preserve">Ensuring that adjustments within Inclusive Learning Plans are implemented. </w:t>
      </w:r>
    </w:p>
    <w:p w:rsidRPr="001234AF" w:rsidR="008F404B" w:rsidP="008F404B" w:rsidRDefault="008F404B" w14:paraId="7055A25A" w14:textId="77777777">
      <w:pPr>
        <w:numPr>
          <w:ilvl w:val="0"/>
          <w:numId w:val="8"/>
        </w:numPr>
        <w:ind w:left="978" w:right="575" w:hanging="427"/>
        <w:rPr>
          <w:szCs w:val="24"/>
        </w:rPr>
      </w:pPr>
      <w:r w:rsidRPr="001234AF">
        <w:rPr>
          <w:szCs w:val="24"/>
        </w:rPr>
        <w:t xml:space="preserve">Advising students on academic matters including expected attendance, research standards, methodologies, academic writing, plagiarism, progression and examination. </w:t>
      </w:r>
    </w:p>
    <w:p w:rsidRPr="001234AF" w:rsidR="008F404B" w:rsidP="008F404B" w:rsidRDefault="008F404B" w14:paraId="2042370E" w14:textId="77777777">
      <w:pPr>
        <w:numPr>
          <w:ilvl w:val="0"/>
          <w:numId w:val="8"/>
        </w:numPr>
        <w:ind w:left="978" w:right="575" w:hanging="427"/>
        <w:rPr>
          <w:szCs w:val="24"/>
        </w:rPr>
      </w:pPr>
      <w:r w:rsidRPr="001234AF">
        <w:rPr>
          <w:szCs w:val="24"/>
        </w:rPr>
        <w:t xml:space="preserve">Approving a timetable of work and overseeing this to completion. Timely completion of research projects is expected by the University. </w:t>
      </w:r>
    </w:p>
    <w:p w:rsidRPr="001234AF" w:rsidR="008F404B" w:rsidP="008F404B" w:rsidRDefault="008F404B" w14:paraId="2746DE57" w14:textId="646304FF">
      <w:pPr>
        <w:numPr>
          <w:ilvl w:val="0"/>
          <w:numId w:val="8"/>
        </w:numPr>
        <w:ind w:left="978" w:right="575" w:hanging="427"/>
      </w:pPr>
      <w:r>
        <w:t xml:space="preserve">Keeping the </w:t>
      </w:r>
      <w:r w:rsidR="008A3F82">
        <w:t>School</w:t>
      </w:r>
      <w:r>
        <w:t xml:space="preserve"> Director of Graduate </w:t>
      </w:r>
      <w:r w:rsidR="008A3F82">
        <w:t xml:space="preserve">Research </w:t>
      </w:r>
      <w:r>
        <w:t xml:space="preserve">Studies informed of any absences likely to impact upon time available for supervisory duties. </w:t>
      </w:r>
    </w:p>
    <w:p w:rsidRPr="001234AF" w:rsidR="008F404B" w:rsidP="008F404B" w:rsidRDefault="008F404B" w14:paraId="64CC89AB" w14:textId="77777777">
      <w:pPr>
        <w:numPr>
          <w:ilvl w:val="0"/>
          <w:numId w:val="8"/>
        </w:numPr>
        <w:ind w:left="978" w:right="575" w:hanging="427"/>
      </w:pPr>
      <w:r>
        <w:t xml:space="preserve">Ensuring that students are made aware of inadequacy of progress or standards of work below that generally expected. This should be recorded formally in notes of supervisory meetings and progress reviews. </w:t>
      </w:r>
    </w:p>
    <w:p w:rsidRPr="001234AF" w:rsidR="008F404B" w:rsidP="008F404B" w:rsidRDefault="008F404B" w14:paraId="15CA4BB3" w14:textId="70502874">
      <w:pPr>
        <w:numPr>
          <w:ilvl w:val="0"/>
          <w:numId w:val="8"/>
        </w:numPr>
        <w:ind w:left="978" w:right="575" w:hanging="427"/>
      </w:pPr>
      <w:r>
        <w:t xml:space="preserve">Taking action to bring to the attention of the </w:t>
      </w:r>
      <w:r w:rsidR="008A3F82">
        <w:t>School</w:t>
      </w:r>
      <w:r>
        <w:t xml:space="preserve"> Director of Graduate </w:t>
      </w:r>
      <w:r w:rsidR="008A3F82">
        <w:t xml:space="preserve">Research </w:t>
      </w:r>
      <w:r>
        <w:t xml:space="preserve">Studies any concerns about a student’s unsatisfactory progress. </w:t>
      </w:r>
    </w:p>
    <w:p w:rsidRPr="001234AF" w:rsidR="008F404B" w:rsidP="0F172790" w:rsidRDefault="3CE79011" w14:paraId="0CC6DF0F" w14:textId="77777777">
      <w:pPr>
        <w:numPr>
          <w:ilvl w:val="0"/>
          <w:numId w:val="8"/>
        </w:numPr>
        <w:ind w:left="978" w:right="575" w:hanging="427"/>
      </w:pPr>
      <w:r>
        <w:t xml:space="preserve">Ensuring that there are clear records on </w:t>
      </w:r>
      <w:proofErr w:type="spellStart"/>
      <w:r>
        <w:t>KentVision</w:t>
      </w:r>
      <w:proofErr w:type="spellEnd"/>
      <w:r>
        <w:t xml:space="preserve"> of supervisory meetings and interactions with their students. </w:t>
      </w:r>
    </w:p>
    <w:p w:rsidRPr="001234AF" w:rsidR="008F404B" w:rsidP="008F404B" w:rsidRDefault="008F404B" w14:paraId="4467EB6F" w14:textId="77777777">
      <w:pPr>
        <w:numPr>
          <w:ilvl w:val="0"/>
          <w:numId w:val="8"/>
        </w:numPr>
        <w:ind w:left="978" w:right="575" w:hanging="427"/>
        <w:rPr>
          <w:szCs w:val="24"/>
        </w:rPr>
      </w:pPr>
      <w:r w:rsidRPr="001234AF">
        <w:rPr>
          <w:szCs w:val="24"/>
        </w:rPr>
        <w:t xml:space="preserve">Requesting written work as appropriate and returning such work with substantial constructive feedback within an agreed timetable. </w:t>
      </w:r>
    </w:p>
    <w:p w:rsidRPr="001234AF" w:rsidR="008F404B" w:rsidP="008F404B" w:rsidRDefault="008F404B" w14:paraId="61BFE8E0" w14:textId="5A230D7E">
      <w:pPr>
        <w:numPr>
          <w:ilvl w:val="0"/>
          <w:numId w:val="8"/>
        </w:numPr>
        <w:ind w:left="978" w:right="575" w:hanging="427"/>
      </w:pPr>
      <w:r>
        <w:t xml:space="preserve">Participating in and preparing for student progress reviews as required by the </w:t>
      </w:r>
      <w:r w:rsidR="008A3F82">
        <w:t>School</w:t>
      </w:r>
      <w:r>
        <w:t xml:space="preserve"> and by this Code of Practice (see </w:t>
      </w:r>
      <w:hyperlink r:id="rId11">
        <w:r w:rsidRPr="00AC1EA5">
          <w:rPr>
            <w:rStyle w:val="Hyperlink"/>
          </w:rPr>
          <w:t>Annex J: Progression and Examination</w:t>
        </w:r>
      </w:hyperlink>
      <w:r>
        <w:t xml:space="preserve">). </w:t>
      </w:r>
    </w:p>
    <w:p w:rsidRPr="001234AF" w:rsidR="008F404B" w:rsidP="008F404B" w:rsidRDefault="008F404B" w14:paraId="1A55B444" w14:textId="77777777">
      <w:pPr>
        <w:numPr>
          <w:ilvl w:val="0"/>
          <w:numId w:val="8"/>
        </w:numPr>
        <w:ind w:left="978" w:right="575" w:hanging="427"/>
        <w:rPr>
          <w:szCs w:val="24"/>
        </w:rPr>
      </w:pPr>
      <w:r w:rsidRPr="001234AF">
        <w:rPr>
          <w:szCs w:val="24"/>
        </w:rPr>
        <w:t xml:space="preserve">Advising students on the ethical implications of their research and appropriate routes for ethical approval where appropriate. </w:t>
      </w:r>
    </w:p>
    <w:p w:rsidRPr="001234AF" w:rsidR="008F404B" w:rsidP="008F404B" w:rsidRDefault="008F404B" w14:paraId="64F154D7" w14:textId="77777777">
      <w:pPr>
        <w:numPr>
          <w:ilvl w:val="0"/>
          <w:numId w:val="8"/>
        </w:numPr>
        <w:ind w:left="978" w:right="575" w:hanging="427"/>
      </w:pPr>
      <w:r>
        <w:t xml:space="preserve">Arranging, where appropriate, for students to make oral presentations about their work within the University and at conferences and to publish material from their research (ensuring proper credit is given for joint research). </w:t>
      </w:r>
    </w:p>
    <w:p w:rsidRPr="001234AF" w:rsidR="008F404B" w:rsidP="008F404B" w:rsidRDefault="008F404B" w14:paraId="1950A888" w14:textId="6C0DBECB">
      <w:pPr>
        <w:numPr>
          <w:ilvl w:val="0"/>
          <w:numId w:val="8"/>
        </w:numPr>
        <w:ind w:left="978" w:right="575" w:hanging="427"/>
      </w:pPr>
      <w:r>
        <w:t xml:space="preserve">Recommending examiners for the student’s thesis to the </w:t>
      </w:r>
      <w:r w:rsidR="008A3F82">
        <w:t>School</w:t>
      </w:r>
      <w:r>
        <w:t xml:space="preserve"> in good time. </w:t>
      </w:r>
    </w:p>
    <w:p w:rsidRPr="001234AF" w:rsidR="008F404B" w:rsidP="008F404B" w:rsidRDefault="008F404B" w14:paraId="465E1683" w14:textId="77777777">
      <w:pPr>
        <w:numPr>
          <w:ilvl w:val="0"/>
          <w:numId w:val="8"/>
        </w:numPr>
        <w:ind w:left="978" w:right="575" w:hanging="427"/>
        <w:rPr>
          <w:szCs w:val="24"/>
        </w:rPr>
      </w:pPr>
      <w:r w:rsidRPr="001234AF">
        <w:rPr>
          <w:szCs w:val="24"/>
        </w:rPr>
        <w:t xml:space="preserve">In conjunction with the examiners where appropriate, providing advice to the student concerning the corrections and/or revisions required to the thesis following examination. </w:t>
      </w:r>
    </w:p>
    <w:p w:rsidRPr="001234AF" w:rsidR="008F404B" w:rsidP="008F404B" w:rsidRDefault="1B12F0F4" w14:paraId="229286C5" w14:textId="69FF9C22">
      <w:pPr>
        <w:numPr>
          <w:ilvl w:val="0"/>
          <w:numId w:val="8"/>
        </w:numPr>
        <w:ind w:left="978" w:right="575" w:hanging="427"/>
      </w:pPr>
      <w:r>
        <w:t xml:space="preserve">Remaining familiar with and understanding the requirements of the </w:t>
      </w:r>
      <w:hyperlink r:id="rId12">
        <w:r w:rsidRPr="00AC1EA5">
          <w:rPr>
            <w:rStyle w:val="Hyperlink"/>
          </w:rPr>
          <w:t>Regulations for Research Courses of Study</w:t>
        </w:r>
      </w:hyperlink>
      <w:r>
        <w:t xml:space="preserve"> and the </w:t>
      </w:r>
      <w:hyperlink r:id="rId13">
        <w:r w:rsidRPr="00AC1EA5">
          <w:rPr>
            <w:rStyle w:val="Hyperlink"/>
          </w:rPr>
          <w:t>Code of Practice for the Quality Assurance of Research Courses of Study</w:t>
        </w:r>
      </w:hyperlink>
      <w:r>
        <w:t xml:space="preserve">. </w:t>
      </w:r>
    </w:p>
    <w:p w:rsidRPr="001234AF" w:rsidR="008F404B" w:rsidP="00AC1EA5" w:rsidRDefault="1B12F0F4" w14:paraId="6A48EB9C" w14:textId="018BC41B">
      <w:pPr>
        <w:numPr>
          <w:ilvl w:val="0"/>
          <w:numId w:val="8"/>
        </w:numPr>
        <w:ind w:left="978" w:right="575" w:hanging="427"/>
      </w:pPr>
      <w:r>
        <w:t xml:space="preserve">Considering the safety implications of their students’ research. </w:t>
      </w:r>
    </w:p>
    <w:p w:rsidRPr="005F0DEF" w:rsidR="008F404B" w:rsidP="6C024845" w:rsidRDefault="008F404B" w14:paraId="0A83BAC8" w14:textId="142A6C73">
      <w:pPr>
        <w:ind w:left="561" w:right="575" w:hanging="10"/>
      </w:pPr>
      <w:r w:rsidRPr="00AC1EA5">
        <w:rPr>
          <w:b/>
          <w:bCs/>
        </w:rPr>
        <w:t>Note:</w:t>
      </w:r>
      <w:r>
        <w:t xml:space="preserve"> Supervisors are responsible for all aspects of safety that fall within their control and in particular for the safe conduct of experiments carried out in the course of their students’ research. Further information is available from the University</w:t>
      </w:r>
      <w:r w:rsidR="1AF43BD6">
        <w:t xml:space="preserve"> Health and Safety Team.</w:t>
      </w:r>
      <w:r>
        <w:t xml:space="preserve"> </w:t>
      </w:r>
    </w:p>
    <w:p w:rsidRPr="001234AF" w:rsidR="008F404B" w:rsidP="007F32F8" w:rsidRDefault="008764FE" w14:paraId="195A7330" w14:textId="45951FF9">
      <w:pPr>
        <w:pStyle w:val="Heading2"/>
        <w:ind w:left="311" w:hanging="311"/>
      </w:pPr>
      <w:bookmarkStart w:name="_Toc199426647" w:id="5"/>
      <w:r w:rsidRPr="00291A28">
        <w:rPr>
          <w:b w:val="0"/>
        </w:rPr>
        <w:t>4.2</w:t>
      </w:r>
      <w:r w:rsidR="00F95ADE">
        <w:tab/>
      </w:r>
      <w:r w:rsidRPr="007F32F8" w:rsidR="008F404B">
        <w:t>Second</w:t>
      </w:r>
      <w:r w:rsidR="008F404B">
        <w:t xml:space="preserve"> Supervisor</w:t>
      </w:r>
      <w:bookmarkEnd w:id="5"/>
      <w:r w:rsidR="008F404B">
        <w:rPr>
          <w:b w:val="0"/>
        </w:rPr>
        <w:t xml:space="preserve"> </w:t>
      </w:r>
    </w:p>
    <w:p w:rsidRPr="001234AF" w:rsidR="008F404B" w:rsidP="008F404B" w:rsidRDefault="3CE79011" w14:paraId="3E01AD43" w14:textId="0B567674">
      <w:pPr>
        <w:ind w:left="551" w:right="575" w:firstLine="0"/>
      </w:pPr>
      <w:r>
        <w:t>The role of a Second Supervisor may include any of the responsibilities of the Main Supervisor, although in most cases the role of the Second Supervisor will be to offer an alternative perspective on the research project and provide additional support to the research student whenever this is required. This Code of Practice specifies the minimum requirements for supervision.  The Second Supervisor would be expected to undertake responsibility for the supervision of the student in cases where the Main Supervisor becomes unavailable or</w:t>
      </w:r>
      <w:r w:rsidR="34D62A79">
        <w:t xml:space="preserve"> in the interim period if they</w:t>
      </w:r>
      <w:r>
        <w:t xml:space="preserve"> leave the University. In order to act as the Main Supervisor, the Second Supervisor would be required to have an appropriate level of expertise in the subject area. </w:t>
      </w:r>
    </w:p>
    <w:p w:rsidRPr="001234AF" w:rsidR="008F404B" w:rsidP="008F404B" w:rsidRDefault="008F404B" w14:paraId="6160BF5A" w14:textId="77777777">
      <w:pPr>
        <w:ind w:left="0" w:right="575" w:firstLine="0"/>
        <w:rPr>
          <w:szCs w:val="24"/>
        </w:rPr>
      </w:pPr>
      <w:r w:rsidRPr="001234AF">
        <w:rPr>
          <w:szCs w:val="24"/>
        </w:rPr>
        <w:t xml:space="preserve"> </w:t>
      </w:r>
    </w:p>
    <w:p w:rsidRPr="001234AF" w:rsidR="008F404B" w:rsidP="007F32F8" w:rsidRDefault="006E34C8" w14:paraId="5799BBA2" w14:textId="7A210CA6">
      <w:pPr>
        <w:pStyle w:val="Heading1"/>
      </w:pPr>
      <w:bookmarkStart w:name="_Toc199426648" w:id="6"/>
      <w:r>
        <w:t>5</w:t>
      </w:r>
      <w:r w:rsidR="008F404B">
        <w:tab/>
      </w:r>
      <w:r w:rsidR="00F95ADE">
        <w:tab/>
      </w:r>
      <w:r w:rsidR="008F404B">
        <w:t>Student Responsibilities</w:t>
      </w:r>
      <w:bookmarkEnd w:id="6"/>
      <w:r w:rsidR="008F404B">
        <w:t xml:space="preserve"> </w:t>
      </w:r>
    </w:p>
    <w:p w:rsidRPr="001234AF" w:rsidR="008F404B" w:rsidP="008F404B" w:rsidRDefault="008F404B" w14:paraId="3FC00AD2" w14:textId="77777777">
      <w:pPr>
        <w:ind w:left="551" w:right="575" w:firstLine="0"/>
        <w:rPr>
          <w:szCs w:val="24"/>
        </w:rPr>
      </w:pPr>
      <w:r w:rsidRPr="001234AF">
        <w:rPr>
          <w:szCs w:val="24"/>
        </w:rPr>
        <w:t xml:space="preserve">Research students are responsible for: </w:t>
      </w:r>
    </w:p>
    <w:p w:rsidRPr="001234AF" w:rsidR="008F404B" w:rsidP="008F404B" w:rsidRDefault="008F404B" w14:paraId="456BF361" w14:textId="77777777">
      <w:pPr>
        <w:numPr>
          <w:ilvl w:val="0"/>
          <w:numId w:val="9"/>
        </w:numPr>
        <w:ind w:left="978" w:right="575" w:hanging="427"/>
        <w:rPr>
          <w:szCs w:val="24"/>
        </w:rPr>
      </w:pPr>
      <w:r w:rsidRPr="001234AF">
        <w:rPr>
          <w:szCs w:val="24"/>
        </w:rPr>
        <w:t xml:space="preserve">The content, completion and submission for examination of their theses under the supervision of academic staff members. The student should take ultimate responsibility for </w:t>
      </w:r>
      <w:r>
        <w:rPr>
          <w:szCs w:val="24"/>
        </w:rPr>
        <w:t xml:space="preserve">their </w:t>
      </w:r>
      <w:r w:rsidRPr="001234AF">
        <w:rPr>
          <w:szCs w:val="24"/>
        </w:rPr>
        <w:t xml:space="preserve">research. </w:t>
      </w:r>
    </w:p>
    <w:p w:rsidRPr="001234AF" w:rsidR="008F404B" w:rsidP="008F404B" w:rsidRDefault="008F404B" w14:paraId="5964A8F4" w14:textId="77777777">
      <w:pPr>
        <w:numPr>
          <w:ilvl w:val="0"/>
          <w:numId w:val="9"/>
        </w:numPr>
        <w:ind w:left="978" w:right="575" w:hanging="427"/>
        <w:rPr>
          <w:szCs w:val="24"/>
        </w:rPr>
      </w:pPr>
      <w:r w:rsidRPr="001234AF">
        <w:rPr>
          <w:szCs w:val="24"/>
        </w:rPr>
        <w:t xml:space="preserve">Ensuring that they are familiar with and comply with University regulations, Subject guidelines and any other procedures relating to their degree. </w:t>
      </w:r>
    </w:p>
    <w:p w:rsidRPr="001234AF" w:rsidR="008F404B" w:rsidP="008F404B" w:rsidRDefault="008F404B" w14:paraId="05B274E2" w14:textId="77777777">
      <w:pPr>
        <w:numPr>
          <w:ilvl w:val="0"/>
          <w:numId w:val="9"/>
        </w:numPr>
        <w:ind w:left="978" w:right="575" w:hanging="427"/>
        <w:rPr>
          <w:szCs w:val="24"/>
        </w:rPr>
      </w:pPr>
      <w:r w:rsidRPr="001234AF">
        <w:rPr>
          <w:szCs w:val="24"/>
        </w:rPr>
        <w:t xml:space="preserve">Attending a skills review workshop in their first year of registration. </w:t>
      </w:r>
    </w:p>
    <w:p w:rsidRPr="001234AF" w:rsidR="008F404B" w:rsidP="008F404B" w:rsidRDefault="008F404B" w14:paraId="2A3AA638" w14:textId="77777777">
      <w:pPr>
        <w:numPr>
          <w:ilvl w:val="0"/>
          <w:numId w:val="9"/>
        </w:numPr>
        <w:ind w:left="978" w:right="575" w:hanging="427"/>
        <w:rPr>
          <w:szCs w:val="24"/>
        </w:rPr>
      </w:pPr>
      <w:r w:rsidRPr="001234AF">
        <w:rPr>
          <w:szCs w:val="24"/>
        </w:rPr>
        <w:t xml:space="preserve">Completing a skills audit and discussing this and their training needs with their supervisors on a regular basis. </w:t>
      </w:r>
    </w:p>
    <w:p w:rsidRPr="001234AF" w:rsidR="008F404B" w:rsidP="008F404B" w:rsidRDefault="008F404B" w14:paraId="27077AF3" w14:textId="26EA0FC3">
      <w:pPr>
        <w:numPr>
          <w:ilvl w:val="0"/>
          <w:numId w:val="9"/>
        </w:numPr>
        <w:ind w:left="978" w:right="575" w:hanging="427"/>
        <w:rPr>
          <w:szCs w:val="24"/>
        </w:rPr>
      </w:pPr>
      <w:r w:rsidRPr="001234AF">
        <w:rPr>
          <w:szCs w:val="24"/>
        </w:rPr>
        <w:t>Preparing adequately for formal progress</w:t>
      </w:r>
      <w:r>
        <w:rPr>
          <w:szCs w:val="24"/>
        </w:rPr>
        <w:t xml:space="preserve"> reviews (as required by </w:t>
      </w:r>
      <w:hyperlink w:history="1" w:anchor="annexj" r:id="rId14">
        <w:r w:rsidRPr="009D2EDC">
          <w:rPr>
            <w:rStyle w:val="Hyperlink"/>
            <w:szCs w:val="24"/>
          </w:rPr>
          <w:t>Annex J: Progression and Examination</w:t>
        </w:r>
      </w:hyperlink>
      <w:r w:rsidRPr="001234AF">
        <w:rPr>
          <w:szCs w:val="24"/>
        </w:rPr>
        <w:t xml:space="preserve">) and supervisory meetings. </w:t>
      </w:r>
    </w:p>
    <w:p w:rsidRPr="001234AF" w:rsidR="008F404B" w:rsidP="008F404B" w:rsidRDefault="008F404B" w14:paraId="6504967D" w14:textId="77777777">
      <w:pPr>
        <w:numPr>
          <w:ilvl w:val="0"/>
          <w:numId w:val="9"/>
        </w:numPr>
        <w:ind w:left="978" w:right="575" w:hanging="427"/>
        <w:rPr>
          <w:szCs w:val="24"/>
        </w:rPr>
      </w:pPr>
      <w:r w:rsidRPr="001234AF">
        <w:rPr>
          <w:szCs w:val="24"/>
        </w:rPr>
        <w:t xml:space="preserve">Ensuring work progresses in accordance with the stages agreed with the supervisor(s). </w:t>
      </w:r>
    </w:p>
    <w:p w:rsidRPr="001234AF" w:rsidR="008F404B" w:rsidRDefault="3CE79011" w14:paraId="7C0E2DEC" w14:textId="4EECD661">
      <w:pPr>
        <w:numPr>
          <w:ilvl w:val="0"/>
          <w:numId w:val="9"/>
        </w:numPr>
        <w:ind w:left="978" w:right="575" w:hanging="427"/>
      </w:pPr>
      <w:r>
        <w:t>Advising their supervisor(s) of any illness, holidays or other occasions when they will be</w:t>
      </w:r>
      <w:r w:rsidR="007F32F8">
        <w:t xml:space="preserve"> </w:t>
      </w:r>
      <w:r w:rsidR="40CB1A42">
        <w:t xml:space="preserve">taking a break from their </w:t>
      </w:r>
      <w:r w:rsidR="007F32F8">
        <w:t>research</w:t>
      </w:r>
      <w:r w:rsidR="40CB1A42">
        <w:t xml:space="preserve">. </w:t>
      </w:r>
    </w:p>
    <w:p w:rsidRPr="001234AF" w:rsidR="008F404B" w:rsidP="008F404B" w:rsidRDefault="008F404B" w14:paraId="4704A1E2" w14:textId="77777777">
      <w:pPr>
        <w:numPr>
          <w:ilvl w:val="0"/>
          <w:numId w:val="9"/>
        </w:numPr>
        <w:ind w:left="978" w:right="575" w:hanging="427"/>
        <w:rPr>
          <w:szCs w:val="24"/>
        </w:rPr>
      </w:pPr>
      <w:r w:rsidRPr="001234AF">
        <w:rPr>
          <w:szCs w:val="24"/>
        </w:rPr>
        <w:t xml:space="preserve">Seeking advice from their supervisor(s) in an active manner and taking the initiative in raising problems or difficulties (including illness or other exceptional circumstances) with their supervisors. </w:t>
      </w:r>
    </w:p>
    <w:p w:rsidRPr="001234AF" w:rsidR="008F404B" w:rsidP="008F404B" w:rsidRDefault="008F404B" w14:paraId="17C32B5A" w14:textId="77777777">
      <w:pPr>
        <w:numPr>
          <w:ilvl w:val="0"/>
          <w:numId w:val="9"/>
        </w:numPr>
        <w:ind w:left="978" w:right="575" w:hanging="427"/>
        <w:rPr>
          <w:szCs w:val="24"/>
        </w:rPr>
      </w:pPr>
      <w:r w:rsidRPr="001234AF">
        <w:rPr>
          <w:szCs w:val="24"/>
        </w:rPr>
        <w:t xml:space="preserve">Agreeing a programme of work with their supervisor(s) at the beginning of their first year and reviewing this at appropriate intervals in each academic year in consultation with the supervisors ensuring </w:t>
      </w:r>
      <w:r w:rsidRPr="001234AF">
        <w:rPr>
          <w:szCs w:val="24"/>
        </w:rPr>
        <w:t xml:space="preserve">that any deviation from the programme is reported to supervisors as soon as possible. </w:t>
      </w:r>
    </w:p>
    <w:p w:rsidRPr="001234AF" w:rsidR="008F404B" w:rsidP="008F404B" w:rsidRDefault="008F404B" w14:paraId="3562E3C7" w14:textId="77777777">
      <w:pPr>
        <w:numPr>
          <w:ilvl w:val="0"/>
          <w:numId w:val="9"/>
        </w:numPr>
        <w:ind w:left="978" w:right="575" w:hanging="427"/>
        <w:rPr>
          <w:szCs w:val="24"/>
        </w:rPr>
      </w:pPr>
      <w:r w:rsidRPr="001234AF">
        <w:rPr>
          <w:szCs w:val="24"/>
        </w:rPr>
        <w:t xml:space="preserve">Agreeing a schedule of meetings with their supervisor(s). </w:t>
      </w:r>
    </w:p>
    <w:p w:rsidRPr="001234AF" w:rsidR="008F404B" w:rsidP="008F404B" w:rsidRDefault="008F404B" w14:paraId="2DC91918" w14:textId="77777777">
      <w:pPr>
        <w:numPr>
          <w:ilvl w:val="0"/>
          <w:numId w:val="9"/>
        </w:numPr>
        <w:ind w:left="978" w:right="575" w:hanging="427"/>
        <w:rPr>
          <w:szCs w:val="24"/>
        </w:rPr>
      </w:pPr>
      <w:r w:rsidRPr="001234AF">
        <w:rPr>
          <w:szCs w:val="24"/>
        </w:rPr>
        <w:t xml:space="preserve">Devoting appropriate time and effort to their studies. </w:t>
      </w:r>
    </w:p>
    <w:p w:rsidRPr="001234AF" w:rsidR="008F404B" w:rsidP="008F404B" w:rsidRDefault="008F404B" w14:paraId="16D4725B" w14:textId="77777777">
      <w:pPr>
        <w:numPr>
          <w:ilvl w:val="0"/>
          <w:numId w:val="9"/>
        </w:numPr>
        <w:ind w:left="978" w:right="575" w:hanging="427"/>
        <w:rPr>
          <w:szCs w:val="24"/>
        </w:rPr>
      </w:pPr>
      <w:r w:rsidRPr="001234AF">
        <w:rPr>
          <w:szCs w:val="24"/>
        </w:rPr>
        <w:t xml:space="preserve">Taking note of the guidance and feedback provided on their work by their supervisor(s). </w:t>
      </w:r>
    </w:p>
    <w:p w:rsidR="008F404B" w:rsidP="008F404B" w:rsidRDefault="008F404B" w14:paraId="6F33CF38" w14:textId="77777777">
      <w:pPr>
        <w:numPr>
          <w:ilvl w:val="0"/>
          <w:numId w:val="9"/>
        </w:numPr>
        <w:ind w:left="978" w:right="575" w:hanging="427"/>
        <w:rPr>
          <w:szCs w:val="24"/>
        </w:rPr>
      </w:pPr>
      <w:r w:rsidRPr="001234AF">
        <w:rPr>
          <w:szCs w:val="24"/>
        </w:rPr>
        <w:t>Keeping reco</w:t>
      </w:r>
      <w:r>
        <w:rPr>
          <w:szCs w:val="24"/>
        </w:rPr>
        <w:t>rds of supervisory meetings.</w:t>
      </w:r>
    </w:p>
    <w:p w:rsidR="008F404B" w:rsidP="008F404B" w:rsidRDefault="008F404B" w14:paraId="31A18018" w14:textId="77777777">
      <w:pPr>
        <w:numPr>
          <w:ilvl w:val="0"/>
          <w:numId w:val="9"/>
        </w:numPr>
        <w:ind w:left="978" w:right="575" w:hanging="427"/>
        <w:rPr>
          <w:szCs w:val="24"/>
        </w:rPr>
      </w:pPr>
      <w:r w:rsidRPr="001234AF">
        <w:rPr>
          <w:szCs w:val="24"/>
        </w:rPr>
        <w:t xml:space="preserve">Complying with health and safety requirements. </w:t>
      </w:r>
    </w:p>
    <w:p w:rsidRPr="000E0AD4" w:rsidR="008F404B" w:rsidP="008F404B" w:rsidRDefault="008F404B" w14:paraId="1BBBF02A" w14:textId="77777777">
      <w:pPr>
        <w:numPr>
          <w:ilvl w:val="0"/>
          <w:numId w:val="9"/>
        </w:numPr>
        <w:ind w:left="978" w:right="575" w:hanging="427"/>
        <w:rPr>
          <w:szCs w:val="24"/>
        </w:rPr>
      </w:pPr>
      <w:r w:rsidRPr="000E0AD4">
        <w:rPr>
          <w:szCs w:val="24"/>
        </w:rPr>
        <w:t xml:space="preserve">Complying with ethical requirements. </w:t>
      </w:r>
    </w:p>
    <w:p w:rsidRPr="001234AF" w:rsidR="008F404B" w:rsidP="008F404B" w:rsidRDefault="008F404B" w14:paraId="13F92DC3" w14:textId="77777777">
      <w:pPr>
        <w:numPr>
          <w:ilvl w:val="0"/>
          <w:numId w:val="10"/>
        </w:numPr>
        <w:ind w:left="978" w:right="575" w:hanging="427"/>
        <w:rPr>
          <w:szCs w:val="24"/>
        </w:rPr>
      </w:pPr>
      <w:r w:rsidRPr="001234AF">
        <w:rPr>
          <w:szCs w:val="24"/>
        </w:rPr>
        <w:t xml:space="preserve">Ensuring that they complete </w:t>
      </w:r>
      <w:r>
        <w:rPr>
          <w:szCs w:val="24"/>
        </w:rPr>
        <w:t xml:space="preserve">their </w:t>
      </w:r>
      <w:r w:rsidRPr="001234AF">
        <w:rPr>
          <w:szCs w:val="24"/>
        </w:rPr>
        <w:t xml:space="preserve">registration and make payment of fees at the appropriate time. </w:t>
      </w:r>
    </w:p>
    <w:p w:rsidRPr="001234AF" w:rsidR="008F404B" w:rsidP="008F404B" w:rsidRDefault="008F404B" w14:paraId="595D55A6" w14:textId="77777777">
      <w:pPr>
        <w:numPr>
          <w:ilvl w:val="0"/>
          <w:numId w:val="10"/>
        </w:numPr>
        <w:ind w:left="978" w:right="575" w:hanging="427"/>
        <w:rPr>
          <w:szCs w:val="24"/>
        </w:rPr>
      </w:pPr>
      <w:r w:rsidRPr="001234AF">
        <w:rPr>
          <w:szCs w:val="24"/>
        </w:rPr>
        <w:t xml:space="preserve">Assisting the University in keeping their records up to date by cooperating fully with administrative procedures. </w:t>
      </w:r>
    </w:p>
    <w:p w:rsidRPr="001234AF" w:rsidR="008F404B" w:rsidP="6C024845" w:rsidRDefault="008F404B" w14:paraId="6CABA9E7" w14:textId="7BCB6932">
      <w:pPr>
        <w:numPr>
          <w:ilvl w:val="0"/>
          <w:numId w:val="10"/>
        </w:numPr>
        <w:ind w:left="978" w:right="575" w:hanging="427"/>
      </w:pPr>
      <w:r>
        <w:t xml:space="preserve">Contributing to the research environment of the School/subject area; wider university community and externally (as appropriate) by taking up opportunities to present work at seminars and by networking with other researchers. </w:t>
      </w:r>
    </w:p>
    <w:p w:rsidRPr="001234AF" w:rsidR="008F404B" w:rsidP="008F404B" w:rsidRDefault="008F404B" w14:paraId="10A1F2A4" w14:textId="77777777">
      <w:pPr>
        <w:numPr>
          <w:ilvl w:val="0"/>
          <w:numId w:val="10"/>
        </w:numPr>
        <w:ind w:left="978" w:right="575" w:hanging="427"/>
        <w:rPr>
          <w:szCs w:val="24"/>
        </w:rPr>
      </w:pPr>
      <w:r w:rsidRPr="001234AF">
        <w:rPr>
          <w:szCs w:val="24"/>
        </w:rPr>
        <w:t xml:space="preserve">Providing feedback on their student experience through annual reports, postgraduate surveys, postgraduate representatives and Student Voice Forums (as appropriate). </w:t>
      </w:r>
    </w:p>
    <w:p w:rsidRPr="001234AF" w:rsidR="008F404B" w:rsidP="6C024845" w:rsidRDefault="3CE79011" w14:paraId="2FE62A76" w14:textId="4096F425">
      <w:pPr>
        <w:numPr>
          <w:ilvl w:val="0"/>
          <w:numId w:val="10"/>
        </w:numPr>
        <w:ind w:left="978" w:right="575" w:hanging="427"/>
      </w:pPr>
      <w:r>
        <w:t xml:space="preserve">Reporting any concerns about their supervision </w:t>
      </w:r>
      <w:r w:rsidR="3C8F6ABA">
        <w:t xml:space="preserve">or ILPs not being implemented </w:t>
      </w:r>
      <w:r>
        <w:t xml:space="preserve">to the </w:t>
      </w:r>
      <w:r w:rsidR="6A148365">
        <w:t>School</w:t>
      </w:r>
      <w:r>
        <w:t xml:space="preserve"> Director of Graduate </w:t>
      </w:r>
      <w:r w:rsidR="6A148365">
        <w:t xml:space="preserve">Research </w:t>
      </w:r>
      <w:r>
        <w:t xml:space="preserve">Studies without delay. If the </w:t>
      </w:r>
      <w:r w:rsidR="6A148365">
        <w:t>School</w:t>
      </w:r>
      <w:r>
        <w:t xml:space="preserve"> Director of Graduate </w:t>
      </w:r>
      <w:r w:rsidR="6A148365">
        <w:t xml:space="preserve">Research </w:t>
      </w:r>
      <w:r>
        <w:t>Studies is a member of the supervisory team, concerns should be reported to the  Graduate and Researcher College</w:t>
      </w:r>
      <w:r w:rsidR="3B8B702F">
        <w:t xml:space="preserve">. Students may also approach </w:t>
      </w:r>
      <w:r w:rsidR="67E6887B">
        <w:t>Kent</w:t>
      </w:r>
      <w:r w:rsidR="60CF75DB">
        <w:t xml:space="preserve"> Students’ Union.</w:t>
      </w:r>
      <w:r w:rsidR="3B8B702F">
        <w:t xml:space="preserve"> </w:t>
      </w:r>
    </w:p>
    <w:p w:rsidRPr="001234AF" w:rsidR="008F404B" w:rsidP="008F404B" w:rsidRDefault="008F404B" w14:paraId="2BF7C324" w14:textId="77777777">
      <w:pPr>
        <w:ind w:left="0" w:right="575" w:firstLine="0"/>
        <w:rPr>
          <w:szCs w:val="24"/>
        </w:rPr>
      </w:pPr>
    </w:p>
    <w:p w:rsidRPr="001234AF" w:rsidR="008F404B" w:rsidP="007F32F8" w:rsidRDefault="006E34C8" w14:paraId="5B06007D" w14:textId="5834C6A5">
      <w:pPr>
        <w:pStyle w:val="Heading1"/>
      </w:pPr>
      <w:bookmarkStart w:name="_Toc199426649" w:id="7"/>
      <w:r>
        <w:t>6</w:t>
      </w:r>
      <w:r w:rsidR="007F32F8">
        <w:tab/>
      </w:r>
      <w:r w:rsidR="008F404B">
        <w:tab/>
      </w:r>
      <w:r w:rsidR="008F404B">
        <w:t>Supervisory Meetings</w:t>
      </w:r>
      <w:bookmarkEnd w:id="7"/>
      <w:r w:rsidR="008F404B">
        <w:t xml:space="preserve"> </w:t>
      </w:r>
    </w:p>
    <w:p w:rsidRPr="001234AF" w:rsidR="008C3FE7" w:rsidP="00AC1EA5" w:rsidRDefault="006E34C8" w14:paraId="4BF2C319" w14:textId="1D422F8C">
      <w:pPr>
        <w:ind w:left="566" w:right="575" w:hanging="566"/>
      </w:pPr>
      <w:r>
        <w:t>6.1</w:t>
      </w:r>
      <w:r w:rsidR="008C3FE7">
        <w:tab/>
      </w:r>
      <w:r w:rsidR="008F404B">
        <w:t xml:space="preserve">While it is acknowledged that research students may work closely with their supervisors and may have a great deal of informal supervision, it is a requirement of the University that students are also involved in regular formal supervision meetings. </w:t>
      </w:r>
    </w:p>
    <w:p w:rsidRPr="001234AF" w:rsidR="00441685" w:rsidP="6C024845" w:rsidRDefault="000D6C7A" w14:paraId="3706E419" w14:textId="7164119F">
      <w:pPr>
        <w:ind w:left="566" w:right="575" w:hanging="566"/>
      </w:pPr>
      <w:r>
        <w:t>6.2</w:t>
      </w:r>
      <w:r>
        <w:tab/>
      </w:r>
      <w:r w:rsidR="008F404B">
        <w:t xml:space="preserve">It is the expectation of the University that these meetings should normally take place at a minimum of every </w:t>
      </w:r>
      <w:r w:rsidR="337E9677">
        <w:t>month</w:t>
      </w:r>
      <w:r w:rsidR="008F404B">
        <w:t xml:space="preserve"> (for part-time students this can be a minimum of every </w:t>
      </w:r>
      <w:r w:rsidR="44E2213D">
        <w:t>two months</w:t>
      </w:r>
      <w:r w:rsidR="008F404B">
        <w:t xml:space="preserve">) during the calendar year. </w:t>
      </w:r>
      <w:r w:rsidR="008A3F82">
        <w:t>Schools</w:t>
      </w:r>
      <w:r w:rsidR="008F404B">
        <w:t xml:space="preserve"> may require supervisory meetings to take place more frequently. The meeting will be a substantial period of discussion focussed on the </w:t>
      </w:r>
      <w:r w:rsidR="008F404B">
        <w:t>research project in which substantive matters are raised and progressed between the student and supervisor. A meeting may be face to face or may take place remotely via video</w:t>
      </w:r>
      <w:r w:rsidR="008A3F82">
        <w:t>-call</w:t>
      </w:r>
      <w:r w:rsidR="008F404B">
        <w:t>.</w:t>
      </w:r>
    </w:p>
    <w:p w:rsidRPr="001234AF" w:rsidR="008F404B" w:rsidP="6C024845" w:rsidRDefault="006204EA" w14:paraId="364D2505" w14:textId="53C75797">
      <w:pPr>
        <w:ind w:left="566" w:right="575" w:hanging="566"/>
      </w:pPr>
      <w:r>
        <w:t>6.</w:t>
      </w:r>
      <w:r w:rsidR="00441685">
        <w:t>3</w:t>
      </w:r>
      <w:r w:rsidR="008F404B">
        <w:tab/>
      </w:r>
      <w:r w:rsidR="008F404B">
        <w:t xml:space="preserve">Students should also be monitored monthly (every other month for part-time students) during their continuation year and during any </w:t>
      </w:r>
      <w:r w:rsidR="00A668A2">
        <w:t xml:space="preserve">discretionary </w:t>
      </w:r>
      <w:r w:rsidR="008F404B">
        <w:t xml:space="preserve"> writing-up period. </w:t>
      </w:r>
      <w:r w:rsidR="00742136">
        <w:t xml:space="preserve">A continuous record of these meetings should be provided on </w:t>
      </w:r>
      <w:proofErr w:type="spellStart"/>
      <w:r w:rsidR="00742136">
        <w:t>KentVision</w:t>
      </w:r>
      <w:proofErr w:type="spellEnd"/>
      <w:r w:rsidR="00742136">
        <w:t>.</w:t>
      </w:r>
    </w:p>
    <w:p w:rsidRPr="001234AF" w:rsidR="008F404B" w:rsidP="008F404B" w:rsidRDefault="006204EA" w14:paraId="48921452" w14:textId="74CCD7D4">
      <w:pPr>
        <w:ind w:left="566" w:right="575" w:hanging="566"/>
      </w:pPr>
      <w:r>
        <w:t>6.</w:t>
      </w:r>
      <w:r w:rsidR="00441685">
        <w:t>4</w:t>
      </w:r>
      <w:r w:rsidR="008F404B">
        <w:tab/>
      </w:r>
      <w:r w:rsidR="008F404B">
        <w:t xml:space="preserve">Following the viva examination, supervisors should be available for email contact with students for minor corrections. In the case of  </w:t>
      </w:r>
      <w:r w:rsidR="394738F4">
        <w:t>revisions</w:t>
      </w:r>
      <w:r w:rsidR="008F404B">
        <w:t xml:space="preserve"> or resubmission students should have monthly supervision meetings. </w:t>
      </w:r>
    </w:p>
    <w:p w:rsidRPr="001234AF" w:rsidR="008F404B" w:rsidP="008F404B" w:rsidRDefault="006204EA" w14:paraId="27227006" w14:textId="487F4298">
      <w:pPr>
        <w:ind w:left="566" w:right="575" w:hanging="566"/>
      </w:pPr>
      <w:r>
        <w:t>6.</w:t>
      </w:r>
      <w:r w:rsidR="00441685">
        <w:t>5</w:t>
      </w:r>
      <w:r w:rsidR="008F404B">
        <w:tab/>
      </w:r>
      <w:r w:rsidR="008F404B">
        <w:t xml:space="preserve">It is essential that both students and supervisors keep records of the outcome of their monthly (every other month for part-time students) meetings. In order that a clear progression is agreed in a timely manner, students are expected to complete their report within one week of the meeting and supervisors are expected to provide written feedback within two weeks. </w:t>
      </w:r>
    </w:p>
    <w:p w:rsidRPr="001234AF" w:rsidR="008F404B" w:rsidP="008F404B" w:rsidRDefault="008F404B" w14:paraId="6F304EAC" w14:textId="77777777">
      <w:pPr>
        <w:ind w:left="360" w:right="575" w:firstLine="0"/>
        <w:rPr>
          <w:szCs w:val="24"/>
        </w:rPr>
      </w:pPr>
      <w:r w:rsidRPr="001234AF">
        <w:rPr>
          <w:szCs w:val="24"/>
        </w:rPr>
        <w:t xml:space="preserve"> </w:t>
      </w:r>
    </w:p>
    <w:p w:rsidRPr="001234AF" w:rsidR="008F404B" w:rsidP="007F32F8" w:rsidRDefault="00220DAD" w14:paraId="2B471B0A" w14:textId="1908C67A">
      <w:pPr>
        <w:pStyle w:val="Heading1"/>
      </w:pPr>
      <w:bookmarkStart w:name="_Toc199426650" w:id="8"/>
      <w:r>
        <w:t>7</w:t>
      </w:r>
      <w:r w:rsidR="007F32F8">
        <w:t>.</w:t>
      </w:r>
      <w:r>
        <w:tab/>
      </w:r>
      <w:r w:rsidR="008F404B">
        <w:t>Absence of the Main Supervisor</w:t>
      </w:r>
      <w:bookmarkEnd w:id="8"/>
      <w:r w:rsidR="008F404B">
        <w:t xml:space="preserve"> </w:t>
      </w:r>
    </w:p>
    <w:p w:rsidR="4214902F" w:rsidP="730C8E8D" w:rsidRDefault="3CE79011" w14:paraId="1A2B05E4" w14:textId="4DC61F36">
      <w:pPr>
        <w:ind w:left="551" w:right="575" w:firstLine="0"/>
      </w:pPr>
      <w:r>
        <w:t xml:space="preserve">The </w:t>
      </w:r>
      <w:r w:rsidR="6AD1770B">
        <w:t>School</w:t>
      </w:r>
      <w:r>
        <w:t xml:space="preserve"> Director of Graduate </w:t>
      </w:r>
      <w:r w:rsidR="6AD1770B">
        <w:t xml:space="preserve">Research </w:t>
      </w:r>
      <w:r>
        <w:t>Studies should ensure that appropriate arrangements for supervision are made should a student’s Main Supervisor be absent from the University for a</w:t>
      </w:r>
      <w:r w:rsidR="053F89A2">
        <w:t xml:space="preserve"> temporary</w:t>
      </w:r>
      <w:r>
        <w:t xml:space="preserve"> period greater than four weeks. The Second Supervisor would be expected to undertake responsibility for the supervision of the student in </w:t>
      </w:r>
      <w:r w:rsidR="06A30909">
        <w:t xml:space="preserve">these </w:t>
      </w:r>
      <w:r>
        <w:t>cases</w:t>
      </w:r>
      <w:r w:rsidR="35D211AB">
        <w:t>.</w:t>
      </w:r>
    </w:p>
    <w:p w:rsidR="4214902F" w:rsidP="007F32F8" w:rsidRDefault="4758CAC4" w14:paraId="159987C9" w14:textId="068D8204">
      <w:pPr>
        <w:pStyle w:val="Heading1"/>
        <w:rPr>
          <w:rFonts w:eastAsia="Arial" w:cs="Arial"/>
          <w:color w:val="000000" w:themeColor="text1"/>
          <w:szCs w:val="24"/>
        </w:rPr>
      </w:pPr>
      <w:bookmarkStart w:name="_Toc199426651" w:id="9"/>
      <w:r w:rsidRPr="00AC1EA5">
        <w:t xml:space="preserve">8. </w:t>
      </w:r>
      <w:r w:rsidR="4214902F">
        <w:tab/>
      </w:r>
      <w:r w:rsidR="4214902F">
        <w:tab/>
      </w:r>
      <w:r w:rsidRPr="00AC1EA5" w:rsidR="4214902F">
        <w:t>Guidance for when a supervisor leaves the University</w:t>
      </w:r>
      <w:bookmarkEnd w:id="9"/>
    </w:p>
    <w:p w:rsidR="4214902F" w:rsidP="007F32F8" w:rsidRDefault="4214902F" w14:paraId="1BEFE8EF" w14:textId="12AB3979">
      <w:pPr>
        <w:ind w:left="567" w:firstLine="0"/>
        <w:rPr>
          <w:color w:val="000000" w:themeColor="text1"/>
          <w:szCs w:val="24"/>
        </w:rPr>
      </w:pPr>
      <w:r w:rsidRPr="00AC1EA5">
        <w:t xml:space="preserve">On the occasion that a member of academic staff who is a current PhD supervisor leaves the University, it is important that the level of support provided to the student is unaffected, through following a standardised approach set by the University. </w:t>
      </w:r>
    </w:p>
    <w:p w:rsidR="4214902F" w:rsidP="007F32F8" w:rsidRDefault="4214902F" w14:paraId="685E7089" w14:textId="39445541">
      <w:pPr>
        <w:ind w:left="567" w:firstLine="0"/>
        <w:rPr>
          <w:color w:val="000000" w:themeColor="text1"/>
          <w:szCs w:val="24"/>
        </w:rPr>
      </w:pPr>
      <w:r w:rsidRPr="00AC1EA5">
        <w:t xml:space="preserve">We should strive to achieve continuity of supervision where possible, either through internal or external supervision. </w:t>
      </w:r>
    </w:p>
    <w:p w:rsidR="4214902F" w:rsidP="007F32F8" w:rsidRDefault="4214902F" w14:paraId="5B45A5B9" w14:textId="3C8D7226">
      <w:pPr>
        <w:ind w:left="567" w:right="575" w:firstLine="0"/>
        <w:rPr>
          <w:color w:val="000000" w:themeColor="text1"/>
          <w:szCs w:val="24"/>
        </w:rPr>
      </w:pPr>
      <w:r w:rsidRPr="00AC1EA5">
        <w:rPr>
          <w:color w:val="000000" w:themeColor="text1"/>
          <w:szCs w:val="24"/>
        </w:rPr>
        <w:t xml:space="preserve">At the point an academic staff is aware that they are due to leave the University, they should inform the School Director of Graduate Research Studies (SDGRS). The </w:t>
      </w:r>
      <w:proofErr w:type="spellStart"/>
      <w:r w:rsidRPr="00AC1EA5">
        <w:rPr>
          <w:color w:val="000000" w:themeColor="text1"/>
          <w:szCs w:val="24"/>
        </w:rPr>
        <w:t>SDoGRS</w:t>
      </w:r>
      <w:proofErr w:type="spellEnd"/>
      <w:r w:rsidRPr="00AC1EA5">
        <w:rPr>
          <w:color w:val="000000" w:themeColor="text1"/>
          <w:szCs w:val="24"/>
        </w:rPr>
        <w:t xml:space="preserve"> will decide how the supervisor should be replaced, considering the recommendations of the departing member of staff, the other members of the supervisory team and the preferences of the student. Potential solutions are:</w:t>
      </w:r>
    </w:p>
    <w:p w:rsidR="4214902F" w:rsidP="00AC1EA5" w:rsidRDefault="4214902F" w14:paraId="1660E041" w14:textId="64A01EBC">
      <w:pPr>
        <w:pStyle w:val="ListParagraph"/>
        <w:numPr>
          <w:ilvl w:val="0"/>
          <w:numId w:val="4"/>
        </w:numPr>
        <w:ind w:right="575"/>
        <w:rPr>
          <w:color w:val="000000" w:themeColor="text1"/>
          <w:szCs w:val="24"/>
        </w:rPr>
      </w:pPr>
      <w:r w:rsidRPr="00AC1EA5">
        <w:rPr>
          <w:color w:val="000000" w:themeColor="text1"/>
          <w:szCs w:val="24"/>
        </w:rPr>
        <w:t>the second supervisor stepping up into the main supervisor role, and an internal replacement sought for the second supervisor role</w:t>
      </w:r>
    </w:p>
    <w:p w:rsidR="4214902F" w:rsidP="00AC1EA5" w:rsidRDefault="4214902F" w14:paraId="16C2FF1C" w14:textId="66BC802C">
      <w:pPr>
        <w:pStyle w:val="ListParagraph"/>
        <w:numPr>
          <w:ilvl w:val="0"/>
          <w:numId w:val="4"/>
        </w:numPr>
        <w:ind w:right="575"/>
        <w:rPr>
          <w:color w:val="000000" w:themeColor="text1"/>
          <w:szCs w:val="24"/>
        </w:rPr>
      </w:pPr>
      <w:r w:rsidRPr="00AC1EA5">
        <w:rPr>
          <w:color w:val="000000" w:themeColor="text1"/>
          <w:szCs w:val="24"/>
        </w:rPr>
        <w:t>A direct internal replacement</w:t>
      </w:r>
    </w:p>
    <w:p w:rsidR="4214902F" w:rsidP="00AC1EA5" w:rsidRDefault="4214902F" w14:paraId="6C312FF6" w14:textId="57342329">
      <w:pPr>
        <w:pStyle w:val="ListParagraph"/>
        <w:numPr>
          <w:ilvl w:val="0"/>
          <w:numId w:val="4"/>
        </w:numPr>
        <w:ind w:right="575"/>
        <w:rPr>
          <w:color w:val="000000" w:themeColor="text1"/>
          <w:szCs w:val="24"/>
        </w:rPr>
      </w:pPr>
      <w:r w:rsidRPr="00AC1EA5">
        <w:rPr>
          <w:color w:val="000000" w:themeColor="text1"/>
          <w:szCs w:val="24"/>
        </w:rPr>
        <w:t>the departing staff member employed as an external member of staff</w:t>
      </w:r>
    </w:p>
    <w:p w:rsidR="4214902F" w:rsidP="00AC1EA5" w:rsidRDefault="4214902F" w14:paraId="78CFE626" w14:textId="5109CDC1">
      <w:pPr>
        <w:pStyle w:val="ListParagraph"/>
        <w:numPr>
          <w:ilvl w:val="0"/>
          <w:numId w:val="4"/>
        </w:numPr>
        <w:ind w:right="575"/>
        <w:rPr>
          <w:color w:val="000000" w:themeColor="text1"/>
          <w:szCs w:val="24"/>
        </w:rPr>
      </w:pPr>
      <w:r w:rsidRPr="00AC1EA5">
        <w:rPr>
          <w:color w:val="000000" w:themeColor="text1"/>
          <w:szCs w:val="24"/>
        </w:rPr>
        <w:t>a new external added to the team either as a direct replacement or an additional member.</w:t>
      </w:r>
    </w:p>
    <w:p w:rsidR="4214902F" w:rsidP="00AC1EA5" w:rsidRDefault="4214902F" w14:paraId="49C59DF9" w14:textId="644C428F">
      <w:pPr>
        <w:pStyle w:val="ListParagraph"/>
        <w:numPr>
          <w:ilvl w:val="0"/>
          <w:numId w:val="4"/>
        </w:numPr>
        <w:ind w:right="575"/>
        <w:rPr>
          <w:color w:val="000000" w:themeColor="text1"/>
          <w:szCs w:val="24"/>
        </w:rPr>
      </w:pPr>
      <w:r w:rsidRPr="00AC1EA5">
        <w:rPr>
          <w:color w:val="000000" w:themeColor="text1"/>
          <w:szCs w:val="24"/>
        </w:rPr>
        <w:t xml:space="preserve">Once agreed, the student will be informed by the </w:t>
      </w:r>
      <w:proofErr w:type="spellStart"/>
      <w:r w:rsidRPr="00AC1EA5">
        <w:rPr>
          <w:color w:val="000000" w:themeColor="text1"/>
          <w:szCs w:val="24"/>
        </w:rPr>
        <w:t>SDoGRS</w:t>
      </w:r>
      <w:proofErr w:type="spellEnd"/>
      <w:r w:rsidRPr="00AC1EA5">
        <w:rPr>
          <w:color w:val="000000" w:themeColor="text1"/>
          <w:szCs w:val="24"/>
        </w:rPr>
        <w:t xml:space="preserve"> of the actions due to be taken and the timeframe for any changes. If necessary, the GRC is available for consultation or escalation of issues.</w:t>
      </w:r>
    </w:p>
    <w:p w:rsidRPr="001234AF" w:rsidR="008F404B" w:rsidP="007F32F8" w:rsidRDefault="007F32F8" w14:paraId="47C1D078" w14:textId="0066A792">
      <w:pPr>
        <w:pStyle w:val="Heading1"/>
      </w:pPr>
      <w:bookmarkStart w:name="_Toc199426652" w:id="10"/>
      <w:r>
        <w:t>9.</w:t>
      </w:r>
      <w:r w:rsidR="008F404B">
        <w:tab/>
      </w:r>
      <w:r w:rsidR="008F404B">
        <w:t>Supervisor/Student Relationship</w:t>
      </w:r>
      <w:bookmarkEnd w:id="10"/>
      <w:r w:rsidR="008F404B">
        <w:t xml:space="preserve"> </w:t>
      </w:r>
    </w:p>
    <w:p w:rsidRPr="001234AF" w:rsidR="008F404B" w:rsidP="6C024845" w:rsidRDefault="3CE79011" w14:paraId="71675878" w14:textId="2299F919">
      <w:pPr>
        <w:ind w:left="551" w:right="575" w:firstLine="0"/>
      </w:pPr>
      <w:r>
        <w:t xml:space="preserve">Supervisors and students are expected to treat one another with courtesy and discuss any problems at the earliest opportunity thus allowing any issues to be resolved quickly and effectively. In cases where there is a more serious breakdown in the supervisor/student relationship, </w:t>
      </w:r>
      <w:r w:rsidR="65EF254E">
        <w:t>t</w:t>
      </w:r>
      <w:r w:rsidR="59AD9797">
        <w:t xml:space="preserve">he student </w:t>
      </w:r>
      <w:r w:rsidR="45A141AA">
        <w:t>should</w:t>
      </w:r>
      <w:r w:rsidR="59AD9797">
        <w:t xml:space="preserve"> raise the matter directly with the School Director of Graduate Research Studie</w:t>
      </w:r>
      <w:r w:rsidR="46BF087F">
        <w:t>s</w:t>
      </w:r>
      <w:r w:rsidR="59AD9797">
        <w:t>, or alternatively with the Graduate and Researcher Colleg</w:t>
      </w:r>
      <w:r w:rsidR="02C4FEF1">
        <w:t>e</w:t>
      </w:r>
      <w:r w:rsidR="59AD9797">
        <w:t xml:space="preserve">. </w:t>
      </w:r>
      <w:r>
        <w:t xml:space="preserve">In cases where there is an irreparable breakdown in the student/supervisor relationship, an alternative supervisor will be provided. If such a situation occurs around the time of a progression review (see </w:t>
      </w:r>
      <w:hyperlink r:id="rId15">
        <w:r w:rsidRPr="00AC1EA5">
          <w:rPr>
            <w:rStyle w:val="Hyperlink"/>
          </w:rPr>
          <w:t>Annex J</w:t>
        </w:r>
      </w:hyperlink>
      <w:r>
        <w:t xml:space="preserve">), </w:t>
      </w:r>
      <w:r w:rsidR="025AD18E">
        <w:t>it may be deemed appropriate for there to be</w:t>
      </w:r>
      <w:r>
        <w:t xml:space="preserve"> a review panel independent from the supervisor or supervisory team. </w:t>
      </w:r>
    </w:p>
    <w:p w:rsidRPr="001234AF" w:rsidR="008F404B" w:rsidP="007F32F8" w:rsidRDefault="007F32F8" w14:paraId="09219505" w14:textId="6AEDBB06">
      <w:pPr>
        <w:pStyle w:val="Heading1"/>
      </w:pPr>
      <w:bookmarkStart w:name="_Toc199426653" w:id="11"/>
      <w:r>
        <w:t xml:space="preserve">10. </w:t>
      </w:r>
      <w:r>
        <w:tab/>
      </w:r>
      <w:r w:rsidR="008F404B">
        <w:t>External Supervisors</w:t>
      </w:r>
      <w:bookmarkEnd w:id="11"/>
      <w:r w:rsidR="008F404B">
        <w:t xml:space="preserve"> </w:t>
      </w:r>
    </w:p>
    <w:p w:rsidRPr="001234AF" w:rsidR="008F404B" w:rsidRDefault="007F32F8" w14:paraId="685E9B8F" w14:textId="088E5CFE">
      <w:pPr>
        <w:ind w:left="566" w:right="575" w:hanging="566"/>
      </w:pPr>
      <w:r>
        <w:t>10</w:t>
      </w:r>
      <w:r w:rsidR="008F404B">
        <w:t xml:space="preserve">.1 </w:t>
      </w:r>
      <w:r>
        <w:tab/>
      </w:r>
      <w:r w:rsidR="008F404B">
        <w:t xml:space="preserve">It may be necessary under certain circumstances for a </w:t>
      </w:r>
      <w:r w:rsidR="00742136">
        <w:t>School</w:t>
      </w:r>
      <w:r w:rsidR="008F404B">
        <w:t xml:space="preserve"> to arrange for the appointment of an external supervisor to assist with the supervision of a research student. This may occur when: (</w:t>
      </w:r>
      <w:proofErr w:type="spellStart"/>
      <w:r w:rsidR="008F404B">
        <w:t>i</w:t>
      </w:r>
      <w:proofErr w:type="spellEnd"/>
      <w:r w:rsidR="008F404B">
        <w:t xml:space="preserve">) it is identified at the commencement of a research project that it would be beneficial for a student to receive external supervisory expertise from a partner university or non-HEI partner, (ii) the main supervisor leaves the University or (iii) when a research project takes an unexpected turn which ideally requires some input from an external subject specialist. The costs of the appointment of the external supervisor will be covered by the </w:t>
      </w:r>
      <w:r w:rsidR="00742136">
        <w:t>School</w:t>
      </w:r>
      <w:r w:rsidR="008F404B">
        <w:t xml:space="preserve"> except in cases where it is agreed that this will be part of a separate agreement. </w:t>
      </w:r>
      <w:r w:rsidR="6B42B346">
        <w:t>W</w:t>
      </w:r>
      <w:r w:rsidR="008F404B">
        <w:t xml:space="preserve">here an external supervisor is appointed to a student, there should be </w:t>
      </w:r>
      <w:r w:rsidR="430E477B">
        <w:t xml:space="preserve">at least one </w:t>
      </w:r>
      <w:r w:rsidR="008F404B">
        <w:t xml:space="preserve">member of University academic staff </w:t>
      </w:r>
      <w:r w:rsidR="6F4F579C">
        <w:t>in</w:t>
      </w:r>
      <w:r w:rsidR="008F404B">
        <w:t xml:space="preserve"> the supervisory team.</w:t>
      </w:r>
      <w:r w:rsidR="0AC9A7D2">
        <w:t xml:space="preserve"> </w:t>
      </w:r>
      <w:r w:rsidR="17045F9B">
        <w:t>External supervisors can</w:t>
      </w:r>
      <w:r w:rsidR="50385B05">
        <w:t>not</w:t>
      </w:r>
      <w:r w:rsidR="17045F9B">
        <w:t xml:space="preserve"> act as a </w:t>
      </w:r>
      <w:r w:rsidR="2849E988">
        <w:t>main or joint supervisor.</w:t>
      </w:r>
    </w:p>
    <w:p w:rsidRPr="001234AF" w:rsidR="008F404B" w:rsidP="007F32F8" w:rsidRDefault="007F32F8" w14:paraId="1082A660" w14:textId="354B8506">
      <w:pPr>
        <w:pStyle w:val="Heading2"/>
      </w:pPr>
      <w:bookmarkStart w:name="_Toc199426654" w:id="12"/>
      <w:r w:rsidRPr="00291A28">
        <w:rPr>
          <w:b w:val="0"/>
          <w:bCs/>
        </w:rPr>
        <w:t>10</w:t>
      </w:r>
      <w:r w:rsidRPr="00291A28" w:rsidR="008F404B">
        <w:rPr>
          <w:b w:val="0"/>
          <w:bCs/>
        </w:rPr>
        <w:t>.2</w:t>
      </w:r>
      <w:r w:rsidRPr="00AC1EA5" w:rsidR="008F404B">
        <w:t xml:space="preserve"> </w:t>
      </w:r>
      <w:r w:rsidR="008F404B">
        <w:tab/>
      </w:r>
      <w:r w:rsidRPr="00AC1EA5" w:rsidR="008F404B">
        <w:t>Role of an External Supervisor</w:t>
      </w:r>
      <w:bookmarkEnd w:id="12"/>
      <w:r w:rsidRPr="00AC1EA5" w:rsidR="008F404B">
        <w:t xml:space="preserve"> </w:t>
      </w:r>
    </w:p>
    <w:p w:rsidRPr="001234AF" w:rsidR="008F404B" w:rsidP="008F404B" w:rsidRDefault="008F404B" w14:paraId="7F357A27" w14:textId="77777777">
      <w:pPr>
        <w:ind w:left="551" w:right="575" w:firstLine="0"/>
        <w:rPr>
          <w:szCs w:val="24"/>
        </w:rPr>
      </w:pPr>
      <w:r w:rsidRPr="001234AF">
        <w:rPr>
          <w:szCs w:val="24"/>
        </w:rPr>
        <w:t xml:space="preserve">The role of an external supervisor will be: </w:t>
      </w:r>
    </w:p>
    <w:p w:rsidR="008F404B" w:rsidP="008F404B" w:rsidRDefault="008F404B" w14:paraId="419C1CBC" w14:textId="77777777">
      <w:pPr>
        <w:numPr>
          <w:ilvl w:val="0"/>
          <w:numId w:val="11"/>
        </w:numPr>
        <w:ind w:left="978" w:right="575" w:hanging="427"/>
      </w:pPr>
      <w:r>
        <w:t xml:space="preserve">To assist in the supervision of the research work of the research student (including final preparation of the thesis up to the point of submission and successful completion of the research award). </w:t>
      </w:r>
    </w:p>
    <w:p w:rsidRPr="00BD4EDF" w:rsidR="008F404B" w:rsidP="008F404B" w:rsidRDefault="008F404B" w14:paraId="1D0727CC" w14:textId="77777777">
      <w:pPr>
        <w:numPr>
          <w:ilvl w:val="0"/>
          <w:numId w:val="11"/>
        </w:numPr>
        <w:ind w:left="978" w:right="575" w:hanging="427"/>
        <w:rPr>
          <w:szCs w:val="24"/>
        </w:rPr>
      </w:pPr>
      <w:r w:rsidRPr="00BD4EDF">
        <w:rPr>
          <w:szCs w:val="24"/>
        </w:rPr>
        <w:t xml:space="preserve">To contribute to any progression reviews as required by Annex </w:t>
      </w:r>
      <w:r>
        <w:rPr>
          <w:szCs w:val="24"/>
        </w:rPr>
        <w:t>J</w:t>
      </w:r>
      <w:r w:rsidRPr="00BD4EDF">
        <w:rPr>
          <w:i/>
          <w:szCs w:val="24"/>
        </w:rPr>
        <w:t xml:space="preserve"> </w:t>
      </w:r>
      <w:r w:rsidRPr="00BD4EDF">
        <w:rPr>
          <w:szCs w:val="24"/>
        </w:rPr>
        <w:t xml:space="preserve">during the external supervision period. </w:t>
      </w:r>
    </w:p>
    <w:p w:rsidRPr="001234AF" w:rsidR="008F404B" w:rsidP="008F404B" w:rsidRDefault="008F404B" w14:paraId="368E8C3C" w14:textId="77777777">
      <w:pPr>
        <w:numPr>
          <w:ilvl w:val="0"/>
          <w:numId w:val="11"/>
        </w:numPr>
        <w:ind w:left="978" w:right="575" w:hanging="427"/>
        <w:rPr>
          <w:szCs w:val="24"/>
        </w:rPr>
      </w:pPr>
      <w:r w:rsidRPr="001234AF">
        <w:rPr>
          <w:szCs w:val="24"/>
        </w:rPr>
        <w:t xml:space="preserve">To maintain a comprehensive record of documents, emails and correspondence relating to the external supervision of the student. These records should meet the requirements of this Annex. </w:t>
      </w:r>
    </w:p>
    <w:p w:rsidRPr="001234AF" w:rsidR="008F404B" w:rsidP="0F172790" w:rsidRDefault="008F404B" w14:paraId="15A6AC72" w14:textId="77777777">
      <w:pPr>
        <w:numPr>
          <w:ilvl w:val="0"/>
          <w:numId w:val="11"/>
        </w:numPr>
        <w:ind w:left="978" w:right="575" w:hanging="427"/>
      </w:pPr>
      <w:r>
        <w:t xml:space="preserve">To respond with feedback to the research student in a timely fashion following the submission of research work to the external supervisor for consideration. </w:t>
      </w:r>
    </w:p>
    <w:p w:rsidRPr="007F32F8" w:rsidR="008F404B" w:rsidP="007F32F8" w:rsidRDefault="007F32F8" w14:paraId="75810251" w14:textId="72D11769">
      <w:pPr>
        <w:pStyle w:val="Heading2"/>
      </w:pPr>
      <w:bookmarkStart w:name="_Toc199426655" w:id="13"/>
      <w:r w:rsidRPr="00291A28">
        <w:rPr>
          <w:b w:val="0"/>
          <w:bCs/>
        </w:rPr>
        <w:t>10</w:t>
      </w:r>
      <w:r w:rsidRPr="00291A28" w:rsidR="008F404B">
        <w:rPr>
          <w:b w:val="0"/>
          <w:bCs/>
        </w:rPr>
        <w:t>.</w:t>
      </w:r>
      <w:r w:rsidRPr="00291A28" w:rsidR="006C2B9B">
        <w:rPr>
          <w:b w:val="0"/>
          <w:bCs/>
        </w:rPr>
        <w:t>3</w:t>
      </w:r>
      <w:r w:rsidRPr="007F32F8" w:rsidR="008F404B">
        <w:tab/>
      </w:r>
      <w:r w:rsidRPr="007F32F8" w:rsidR="008F404B">
        <w:t>Appointment Process</w:t>
      </w:r>
      <w:bookmarkEnd w:id="13"/>
      <w:r w:rsidRPr="007F32F8" w:rsidR="008F404B">
        <w:t xml:space="preserve"> </w:t>
      </w:r>
    </w:p>
    <w:p w:rsidRPr="001234AF" w:rsidR="008F404B" w:rsidP="008F404B" w:rsidRDefault="008F404B" w14:paraId="7142C859" w14:textId="480E0746">
      <w:pPr>
        <w:numPr>
          <w:ilvl w:val="0"/>
          <w:numId w:val="14"/>
        </w:numPr>
        <w:ind w:right="575" w:hanging="427"/>
      </w:pPr>
      <w:r>
        <w:t xml:space="preserve">The </w:t>
      </w:r>
      <w:r w:rsidR="00742136">
        <w:t>School</w:t>
      </w:r>
      <w:r>
        <w:t xml:space="preserve"> Director of Graduate </w:t>
      </w:r>
      <w:r w:rsidR="00742136">
        <w:t xml:space="preserve">Research </w:t>
      </w:r>
      <w:r>
        <w:t>Studies should consider the case made for the appointment of an external supervisor and determine wheth</w:t>
      </w:r>
      <w:r w:rsidR="00FC21F6">
        <w:t>er the reasons outlined by the s</w:t>
      </w:r>
      <w:r>
        <w:t xml:space="preserve">upervisory </w:t>
      </w:r>
      <w:r w:rsidR="00FC21F6">
        <w:t>t</w:t>
      </w:r>
      <w:r>
        <w:t xml:space="preserve">eam for this appointment are justified. </w:t>
      </w:r>
    </w:p>
    <w:p w:rsidRPr="001234AF" w:rsidR="008F404B" w:rsidP="008F404B" w:rsidRDefault="008F404B" w14:paraId="2A0CDFF7" w14:textId="51BC81F3">
      <w:pPr>
        <w:numPr>
          <w:ilvl w:val="0"/>
          <w:numId w:val="14"/>
        </w:numPr>
        <w:ind w:right="575" w:hanging="427"/>
      </w:pPr>
      <w:r>
        <w:t xml:space="preserve">The </w:t>
      </w:r>
      <w:r w:rsidR="00742136">
        <w:t>School</w:t>
      </w:r>
      <w:r>
        <w:t xml:space="preserve"> Director of Graduate </w:t>
      </w:r>
      <w:r w:rsidR="00742136">
        <w:t xml:space="preserve">Research </w:t>
      </w:r>
      <w:r>
        <w:t xml:space="preserve">Studies should liaise with the proposed external supervisor to explain the role and appointment process. </w:t>
      </w:r>
    </w:p>
    <w:p w:rsidRPr="001234AF" w:rsidR="008F404B" w:rsidP="008F404B" w:rsidRDefault="008F404B" w14:paraId="4AF8D448" w14:textId="0254080C">
      <w:pPr>
        <w:numPr>
          <w:ilvl w:val="0"/>
          <w:numId w:val="14"/>
        </w:numPr>
        <w:ind w:right="575" w:hanging="427"/>
      </w:pPr>
      <w:r>
        <w:t xml:space="preserve">The </w:t>
      </w:r>
      <w:r w:rsidR="00742136">
        <w:t>School</w:t>
      </w:r>
      <w:r>
        <w:t xml:space="preserve"> Director of Graduate </w:t>
      </w:r>
      <w:r w:rsidR="00742136">
        <w:t xml:space="preserve">Research </w:t>
      </w:r>
      <w:r>
        <w:t xml:space="preserve">Studies should obtain a CV from the proposed external supervisor. </w:t>
      </w:r>
    </w:p>
    <w:p w:rsidR="00E27C41" w:rsidP="00AC1EA5" w:rsidRDefault="008F404B" w14:paraId="292F4F47" w14:textId="061B8794">
      <w:pPr>
        <w:numPr>
          <w:ilvl w:val="0"/>
          <w:numId w:val="14"/>
        </w:numPr>
        <w:shd w:val="clear" w:color="auto" w:fill="FFFFFF" w:themeFill="background1"/>
        <w:tabs>
          <w:tab w:val="left" w:pos="567"/>
        </w:tabs>
        <w:ind w:right="237"/>
        <w:rPr>
          <w:rFonts w:eastAsia="Times New Roman"/>
        </w:rPr>
      </w:pPr>
      <w:r>
        <w:t xml:space="preserve">The </w:t>
      </w:r>
      <w:r w:rsidR="00742136">
        <w:t>School</w:t>
      </w:r>
      <w:r>
        <w:t xml:space="preserve"> should complete an </w:t>
      </w:r>
      <w:hyperlink r:id="rId16">
        <w:r w:rsidRPr="00AC1EA5">
          <w:rPr>
            <w:rStyle w:val="Hyperlink"/>
          </w:rPr>
          <w:t>Appointment o</w:t>
        </w:r>
        <w:r w:rsidRPr="00AC1EA5">
          <w:rPr>
            <w:rStyle w:val="Hyperlink"/>
          </w:rPr>
          <w:t>f</w:t>
        </w:r>
        <w:r w:rsidRPr="00AC1EA5">
          <w:rPr>
            <w:rStyle w:val="Hyperlink"/>
          </w:rPr>
          <w:t xml:space="preserve"> External Supervisor form</w:t>
        </w:r>
      </w:hyperlink>
      <w:r>
        <w:t>, which will require the approval of the Director of the Graduate and Researcher College.</w:t>
      </w:r>
    </w:p>
    <w:p w:rsidRPr="007F32F8" w:rsidR="0043332E" w:rsidP="00AC1EA5" w:rsidRDefault="0043332E" w14:paraId="4843B902" w14:textId="49548D3A">
      <w:pPr>
        <w:pStyle w:val="ListParagraph"/>
        <w:numPr>
          <w:ilvl w:val="0"/>
          <w:numId w:val="14"/>
        </w:numPr>
        <w:shd w:val="clear" w:color="auto" w:fill="FFFFFF" w:themeFill="background1"/>
        <w:tabs>
          <w:tab w:val="left" w:pos="567"/>
        </w:tabs>
        <w:ind w:right="237"/>
        <w:rPr>
          <w:rFonts w:eastAsia="Times New Roman"/>
        </w:rPr>
      </w:pPr>
      <w:r w:rsidRPr="00AC1EA5">
        <w:rPr>
          <w:rFonts w:eastAsia="Times New Roman"/>
        </w:rPr>
        <w:t xml:space="preserve">Right to work checks on the proposed external supervisor should be carried out by the Graduate and Researcher College at this stage. </w:t>
      </w:r>
    </w:p>
    <w:p w:rsidRPr="00E27C41" w:rsidR="00E27C41" w:rsidP="00E27C41" w:rsidRDefault="00E410D6" w14:paraId="1C212995" w14:textId="260D000A">
      <w:pPr>
        <w:numPr>
          <w:ilvl w:val="0"/>
          <w:numId w:val="14"/>
        </w:numPr>
        <w:ind w:right="575" w:hanging="427"/>
      </w:pPr>
      <w:r>
        <w:t>Once approved, t</w:t>
      </w:r>
      <w:r w:rsidR="008F404B">
        <w:t>he appointment form</w:t>
      </w:r>
      <w:r>
        <w:t xml:space="preserve"> will be actioned by the </w:t>
      </w:r>
      <w:r w:rsidR="519429BE">
        <w:t>Graduate and researcher College</w:t>
      </w:r>
      <w:r>
        <w:t xml:space="preserve"> in conjunction with the HR team.</w:t>
      </w:r>
      <w:r w:rsidR="008F404B">
        <w:t xml:space="preserve"> </w:t>
      </w:r>
    </w:p>
    <w:p w:rsidRPr="007F32F8" w:rsidR="008F404B" w:rsidP="007F32F8" w:rsidRDefault="007F32F8" w14:paraId="0FEE4D34" w14:textId="054D33BB">
      <w:pPr>
        <w:pStyle w:val="Heading2"/>
      </w:pPr>
      <w:bookmarkStart w:name="_Toc199426656" w:id="14"/>
      <w:r w:rsidRPr="00291A28">
        <w:rPr>
          <w:b w:val="0"/>
          <w:bCs/>
        </w:rPr>
        <w:t>10</w:t>
      </w:r>
      <w:r w:rsidRPr="00291A28" w:rsidR="008F404B">
        <w:rPr>
          <w:b w:val="0"/>
          <w:bCs/>
        </w:rPr>
        <w:t>.</w:t>
      </w:r>
      <w:r w:rsidRPr="00291A28" w:rsidR="006C2B9B">
        <w:rPr>
          <w:b w:val="0"/>
          <w:bCs/>
        </w:rPr>
        <w:t>4</w:t>
      </w:r>
      <w:r w:rsidRPr="007F32F8" w:rsidR="008F404B">
        <w:tab/>
      </w:r>
      <w:r w:rsidRPr="007F32F8" w:rsidR="008F404B">
        <w:t>Payment of External Supervisors</w:t>
      </w:r>
      <w:bookmarkEnd w:id="14"/>
      <w:r w:rsidRPr="007F32F8" w:rsidR="008F404B">
        <w:t xml:space="preserve"> </w:t>
      </w:r>
    </w:p>
    <w:p w:rsidR="00CB0986" w:rsidP="00AC1EA5" w:rsidRDefault="009E158C" w14:paraId="59EB2B1B" w14:textId="3BBAD52C">
      <w:pPr>
        <w:ind w:left="579" w:right="573"/>
        <w:mirrorIndents/>
        <w:rPr>
          <w:b/>
          <w:bCs/>
        </w:rPr>
      </w:pPr>
      <w:r>
        <w:t xml:space="preserve">             </w:t>
      </w:r>
      <w:r w:rsidR="008F404B">
        <w:t xml:space="preserve">The </w:t>
      </w:r>
      <w:r w:rsidR="0F86639D">
        <w:t>Graduate and Researcher College</w:t>
      </w:r>
      <w:r w:rsidR="00F51E12">
        <w:t xml:space="preserve"> </w:t>
      </w:r>
      <w:r w:rsidR="0088295F">
        <w:t>will</w:t>
      </w:r>
      <w:r w:rsidR="008F404B">
        <w:t xml:space="preserve"> set up a timesheet paid staff contract for the external supervisor. The cost of the external supervisor will be covered by the </w:t>
      </w:r>
      <w:r w:rsidR="00F51E12">
        <w:t>School</w:t>
      </w:r>
      <w:r w:rsidR="0043332E">
        <w:t>.</w:t>
      </w:r>
      <w:r w:rsidR="00F51E12">
        <w:t xml:space="preserve"> </w:t>
      </w:r>
      <w:r w:rsidR="2763A78F">
        <w:t xml:space="preserve">The standard pay grade and number of hours per month are stipulated by the Graduate and Researcher College, anything outside of these standards should be agreed by the Head of School on the appointment form.  </w:t>
      </w:r>
      <w:r w:rsidR="008F404B">
        <w:t xml:space="preserve">The external supervisor will be paid for time spent in supervisory contact and in the preparation and reviewing of student work. Completed timesheets for all such work must be </w:t>
      </w:r>
      <w:r w:rsidR="00F51E12">
        <w:t>submitted via Staff Connect</w:t>
      </w:r>
      <w:r w:rsidR="008F404B">
        <w:t xml:space="preserve"> for processing and payment. </w:t>
      </w:r>
    </w:p>
    <w:p w:rsidRPr="007F32F8" w:rsidR="00F7567E" w:rsidP="007F32F8" w:rsidRDefault="007F32F8" w14:paraId="40030607" w14:textId="66780644">
      <w:pPr>
        <w:pStyle w:val="Heading2"/>
      </w:pPr>
      <w:bookmarkStart w:name="_Toc199426657" w:id="15"/>
      <w:bookmarkStart w:name="_Hlk189820600" w:id="16"/>
      <w:r w:rsidRPr="00291A28">
        <w:rPr>
          <w:b w:val="0"/>
          <w:bCs/>
        </w:rPr>
        <w:t>10</w:t>
      </w:r>
      <w:r w:rsidRPr="00291A28" w:rsidR="00F7567E">
        <w:rPr>
          <w:b w:val="0"/>
          <w:bCs/>
        </w:rPr>
        <w:t>.</w:t>
      </w:r>
      <w:r w:rsidRPr="00291A28" w:rsidR="00065D40">
        <w:rPr>
          <w:b w:val="0"/>
          <w:bCs/>
        </w:rPr>
        <w:t>5</w:t>
      </w:r>
      <w:r w:rsidRPr="007F32F8" w:rsidR="00F7567E">
        <w:tab/>
      </w:r>
      <w:r w:rsidRPr="007F32F8" w:rsidR="00F7567E">
        <w:t>Termination</w:t>
      </w:r>
      <w:bookmarkEnd w:id="15"/>
      <w:r w:rsidRPr="007F32F8" w:rsidR="00F7567E">
        <w:t xml:space="preserve"> </w:t>
      </w:r>
    </w:p>
    <w:bookmarkEnd w:id="16"/>
    <w:p w:rsidRPr="001234AF" w:rsidR="00F7567E" w:rsidP="0F172790" w:rsidRDefault="00F7567E" w14:paraId="4F0B2132" w14:textId="72EE69D3">
      <w:pPr>
        <w:ind w:left="551" w:right="575" w:firstLine="0"/>
      </w:pPr>
      <w:r>
        <w:t xml:space="preserve">The University reserves the right to terminate the appointment of an external supervisor </w:t>
      </w:r>
      <w:r w:rsidR="00A35F32">
        <w:t xml:space="preserve">(following relevant HR processes) </w:t>
      </w:r>
      <w:r>
        <w:t xml:space="preserve">without notice where the Director of the Graduate and Researcher College considers that the supervisor has not properly undertaken the duties set out above. </w:t>
      </w:r>
      <w:r w:rsidR="7242B5BC">
        <w:t xml:space="preserve">The student will be consulted with accordingly. </w:t>
      </w:r>
    </w:p>
    <w:p w:rsidRPr="001234AF" w:rsidR="00065D40" w:rsidP="007F32F8" w:rsidRDefault="00052134" w14:paraId="5D3B94D3" w14:textId="7EC5DDE0">
      <w:pPr>
        <w:pStyle w:val="Heading1"/>
      </w:pPr>
      <w:bookmarkStart w:name="_Toc199426658" w:id="17"/>
      <w:r w:rsidR="00052134">
        <w:rPr/>
        <w:t>1</w:t>
      </w:r>
      <w:r w:rsidR="007F32F8">
        <w:rPr/>
        <w:t>1</w:t>
      </w:r>
      <w:r w:rsidR="13C637DB">
        <w:rPr/>
        <w:t>.</w:t>
      </w:r>
      <w:r>
        <w:tab/>
      </w:r>
      <w:r w:rsidR="00065D40">
        <w:rPr/>
        <w:t xml:space="preserve">Emeritus </w:t>
      </w:r>
      <w:r w:rsidR="009B4B99">
        <w:rPr/>
        <w:t xml:space="preserve">and Honorary </w:t>
      </w:r>
      <w:r w:rsidR="00065D40">
        <w:rPr/>
        <w:t>Status</w:t>
      </w:r>
      <w:bookmarkEnd w:id="17"/>
      <w:r w:rsidR="00065D40">
        <w:rPr/>
        <w:t xml:space="preserve"> </w:t>
      </w:r>
    </w:p>
    <w:p w:rsidR="4D7B856D" w:rsidP="00AC1EA5" w:rsidRDefault="6DB52954" w14:paraId="7517C96E" w14:textId="4243F5D4">
      <w:pPr>
        <w:ind w:left="551" w:right="575" w:firstLine="0"/>
      </w:pPr>
      <w:r>
        <w:t xml:space="preserve">As part </w:t>
      </w:r>
      <w:r w:rsidR="2AFD37F5">
        <w:t xml:space="preserve">of </w:t>
      </w:r>
      <w:r w:rsidR="00855F50">
        <w:t xml:space="preserve">an </w:t>
      </w:r>
      <w:r w:rsidR="2AFD37F5">
        <w:t>emeritus status</w:t>
      </w:r>
      <w:r w:rsidR="00855F50">
        <w:t xml:space="preserve"> being awarded</w:t>
      </w:r>
      <w:r w:rsidR="00811C13">
        <w:t xml:space="preserve"> to a former member of </w:t>
      </w:r>
      <w:r w:rsidR="001A4116">
        <w:t>academic staff</w:t>
      </w:r>
      <w:r w:rsidR="00C47842">
        <w:t>,</w:t>
      </w:r>
      <w:r w:rsidR="001A4116">
        <w:t xml:space="preserve"> there</w:t>
      </w:r>
      <w:r w:rsidR="004340ED">
        <w:t xml:space="preserve"> is often an</w:t>
      </w:r>
      <w:r w:rsidR="008A4EF8">
        <w:t xml:space="preserve"> </w:t>
      </w:r>
      <w:r w:rsidR="2AFD37F5">
        <w:t>expectation for</w:t>
      </w:r>
      <w:r w:rsidR="004340ED">
        <w:t xml:space="preserve"> the</w:t>
      </w:r>
      <w:r w:rsidR="2AFD37F5">
        <w:t xml:space="preserve"> individual to undertake </w:t>
      </w:r>
      <w:r w:rsidR="00682AB9">
        <w:t>so</w:t>
      </w:r>
      <w:r w:rsidR="2AFD37F5">
        <w:t>me work</w:t>
      </w:r>
      <w:r w:rsidR="00682AB9">
        <w:t xml:space="preserve"> for the University</w:t>
      </w:r>
      <w:r w:rsidR="00CC3231">
        <w:t xml:space="preserve">. </w:t>
      </w:r>
      <w:r w:rsidR="007770BF">
        <w:t>I</w:t>
      </w:r>
      <w:r w:rsidR="005322A8">
        <w:t>ndividual</w:t>
      </w:r>
      <w:r w:rsidR="007770BF">
        <w:t>s</w:t>
      </w:r>
      <w:r w:rsidR="002D34CA">
        <w:t xml:space="preserve"> holding emeritus status</w:t>
      </w:r>
      <w:r w:rsidR="00286A9E">
        <w:t xml:space="preserve"> at the University of Kent</w:t>
      </w:r>
      <w:r w:rsidR="00A027A6">
        <w:t xml:space="preserve"> </w:t>
      </w:r>
      <w:r w:rsidR="007770BF">
        <w:t>can</w:t>
      </w:r>
      <w:r w:rsidR="00A027A6">
        <w:t xml:space="preserve"> be assigned to a </w:t>
      </w:r>
      <w:r w:rsidR="007B6E48">
        <w:t>student’s</w:t>
      </w:r>
      <w:r w:rsidR="00A027A6">
        <w:t xml:space="preserve"> supervisory team</w:t>
      </w:r>
      <w:r w:rsidR="00EE0A1C">
        <w:t xml:space="preserve"> by </w:t>
      </w:r>
      <w:r w:rsidR="007770BF">
        <w:t>the</w:t>
      </w:r>
      <w:r w:rsidR="00EE0A1C">
        <w:t xml:space="preserve"> School</w:t>
      </w:r>
      <w:r w:rsidR="00017737">
        <w:t xml:space="preserve"> Director of Graduate Research Studies</w:t>
      </w:r>
      <w:r w:rsidR="00AB7284">
        <w:t xml:space="preserve">. </w:t>
      </w:r>
      <w:r w:rsidR="007770BF">
        <w:t>However, they</w:t>
      </w:r>
      <w:r w:rsidR="000F19FF">
        <w:t xml:space="preserve"> may only be appointed as Joint Main</w:t>
      </w:r>
      <w:r w:rsidR="00DA1070">
        <w:t xml:space="preserve"> </w:t>
      </w:r>
      <w:r w:rsidR="00AA627E">
        <w:t>or Second Supervisor, and not as Main Supervisor.</w:t>
      </w:r>
      <w:r w:rsidR="007770BF">
        <w:t xml:space="preserve"> </w:t>
      </w:r>
      <w:r w:rsidR="00AB7284">
        <w:t xml:space="preserve"> </w:t>
      </w:r>
    </w:p>
    <w:p w:rsidR="00C26E5A" w:rsidP="00C26E5A" w:rsidRDefault="00C26E5A" w14:paraId="32F54E3A" w14:textId="77777777">
      <w:pPr>
        <w:ind w:left="551" w:right="575" w:firstLine="0"/>
      </w:pPr>
      <w:r>
        <w:t xml:space="preserve">Individuals with honorary status must follow the external supervisor appointment process to be assigned to a supervisory team. </w:t>
      </w:r>
    </w:p>
    <w:p w:rsidR="4D7B856D" w:rsidP="4D7B856D" w:rsidRDefault="4D7B856D" w14:paraId="7BC50D56" w14:textId="3F2CB75C">
      <w:pPr>
        <w:ind w:left="551" w:right="575" w:firstLine="0"/>
      </w:pPr>
    </w:p>
    <w:p w:rsidR="22684979" w:rsidP="22684979" w:rsidRDefault="22684979" w14:paraId="6E06032D" w14:textId="77DA52B2">
      <w:pPr>
        <w:ind w:left="551" w:right="575" w:firstLine="0"/>
      </w:pPr>
    </w:p>
    <w:sectPr w:rsidR="22684979" w:rsidSect="007F32F8">
      <w:headerReference w:type="default" r:id="rId17"/>
      <w:footerReference w:type="default" r:id="rId18"/>
      <w:pgSz w:w="11906" w:h="16838" w:orient="portrait" w:code="9"/>
      <w:pgMar w:top="270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B90" w:rsidP="002750C2" w:rsidRDefault="000E7B90" w14:paraId="2843B0BD" w14:textId="77777777">
      <w:pPr>
        <w:spacing w:after="0"/>
      </w:pPr>
      <w:r>
        <w:separator/>
      </w:r>
    </w:p>
  </w:endnote>
  <w:endnote w:type="continuationSeparator" w:id="0">
    <w:p w:rsidR="000E7B90" w:rsidP="002750C2" w:rsidRDefault="000E7B90" w14:paraId="778A9C05" w14:textId="77777777">
      <w:pPr>
        <w:spacing w:after="0"/>
      </w:pPr>
      <w:r>
        <w:continuationSeparator/>
      </w:r>
    </w:p>
  </w:endnote>
  <w:endnote w:type="continuationNotice" w:id="1">
    <w:p w:rsidR="000E7B90" w:rsidRDefault="000E7B90" w14:paraId="0D05DF2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EF" w:rsidP="002F7E36" w:rsidRDefault="002750C2" w14:paraId="66E45ED4" w14:textId="2777A056">
    <w:pPr>
      <w:pStyle w:val="Header"/>
      <w:rPr>
        <w:rStyle w:val="normaltextrun"/>
        <w:sz w:val="20"/>
        <w:szCs w:val="20"/>
      </w:rPr>
    </w:pPr>
    <w:r>
      <w:rPr>
        <w:rStyle w:val="normaltextrun"/>
        <w:sz w:val="20"/>
        <w:szCs w:val="20"/>
      </w:rPr>
      <w:t>Author: </w:t>
    </w:r>
    <w:r w:rsidR="008208EA">
      <w:rPr>
        <w:rStyle w:val="normaltextrun"/>
        <w:sz w:val="20"/>
        <w:szCs w:val="20"/>
      </w:rPr>
      <w:t>GRC</w:t>
    </w:r>
  </w:p>
  <w:p w:rsidR="002750C2" w:rsidP="002F7E36" w:rsidRDefault="006D17EF" w14:paraId="10063B40" w14:textId="4B662F68">
    <w:pPr>
      <w:pStyle w:val="Header"/>
      <w:rPr>
        <w:rFonts w:ascii="Segoe UI" w:hAnsi="Segoe UI" w:cs="Segoe UI"/>
        <w:sz w:val="18"/>
        <w:szCs w:val="18"/>
      </w:rPr>
    </w:pPr>
    <w:r>
      <w:rPr>
        <w:rStyle w:val="normaltextrun"/>
        <w:sz w:val="20"/>
        <w:szCs w:val="20"/>
      </w:rPr>
      <w:t>Applies to: 202</w:t>
    </w:r>
    <w:r w:rsidR="008208EA">
      <w:rPr>
        <w:rStyle w:val="normaltextrun"/>
        <w:sz w:val="20"/>
        <w:szCs w:val="20"/>
      </w:rPr>
      <w:t>4</w:t>
    </w:r>
    <w:r>
      <w:rPr>
        <w:rStyle w:val="normaltextrun"/>
        <w:sz w:val="20"/>
        <w:szCs w:val="20"/>
      </w:rPr>
      <w:t>/2</w:t>
    </w:r>
    <w:r w:rsidR="008208EA">
      <w:rPr>
        <w:rStyle w:val="normaltextrun"/>
        <w:sz w:val="20"/>
        <w:szCs w:val="20"/>
      </w:rPr>
      <w:t>5</w:t>
    </w:r>
    <w:r w:rsidR="002750C2">
      <w:rPr>
        <w:rStyle w:val="eop"/>
        <w:sz w:val="20"/>
        <w:szCs w:val="20"/>
      </w:rPr>
      <w:t> </w:t>
    </w:r>
  </w:p>
  <w:p w:rsidR="002F7E36" w:rsidP="002F7E36" w:rsidRDefault="002750C2" w14:paraId="5A1BB1A2" w14:textId="3D2FA4AC">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w:t>
    </w:r>
    <w:r w:rsidR="008208EA">
      <w:rPr>
        <w:rStyle w:val="normaltextrun"/>
        <w:rFonts w:ascii="Arial" w:hAnsi="Arial" w:cs="Arial"/>
        <w:sz w:val="20"/>
        <w:szCs w:val="20"/>
      </w:rPr>
      <w:t>June 2025</w:t>
    </w:r>
  </w:p>
  <w:p w:rsidRPr="002E0DA9" w:rsidR="002750C2" w:rsidP="52AD64F7" w:rsidRDefault="52AD64F7" w14:paraId="737A7435" w14:textId="02CA5CCB">
    <w:pPr>
      <w:pStyle w:val="paragraph"/>
      <w:spacing w:before="0" w:beforeAutospacing="0" w:after="0" w:afterAutospacing="0"/>
      <w:textAlignment w:val="baseline"/>
      <w:rPr>
        <w:rStyle w:val="normaltextrun"/>
        <w:rFonts w:ascii="Arial" w:hAnsi="Arial" w:cs="Arial"/>
        <w:sz w:val="20"/>
        <w:szCs w:val="20"/>
      </w:rPr>
    </w:pPr>
    <w:r w:rsidRPr="52AD64F7">
      <w:rPr>
        <w:rStyle w:val="normaltextrun"/>
        <w:rFonts w:ascii="Arial" w:hAnsi="Arial" w:cs="Arial"/>
        <w:sz w:val="20"/>
        <w:szCs w:val="20"/>
      </w:rPr>
      <w:t xml:space="preserve">Last Revised: </w:t>
    </w:r>
    <w:r w:rsidR="008208EA">
      <w:rPr>
        <w:rStyle w:val="normaltextrun"/>
        <w:rFonts w:ascii="Arial" w:hAnsi="Arial" w:cs="Arial"/>
        <w:sz w:val="20"/>
        <w:szCs w:val="20"/>
      </w:rPr>
      <w:t>June 2025</w:t>
    </w:r>
  </w:p>
  <w:p w:rsidR="002750C2" w:rsidP="52AD64F7" w:rsidRDefault="52AD64F7" w14:paraId="3BC905B9" w14:textId="57EE94FA">
    <w:pPr>
      <w:pStyle w:val="paragraph"/>
      <w:spacing w:before="0" w:beforeAutospacing="0" w:after="0" w:afterAutospacing="0"/>
      <w:textAlignment w:val="baseline"/>
      <w:rPr>
        <w:rStyle w:val="normaltextrun"/>
        <w:rFonts w:ascii="Arial" w:hAnsi="Arial" w:cs="Arial"/>
        <w:sz w:val="20"/>
        <w:szCs w:val="20"/>
        <w:lang w:val="en-US"/>
      </w:rPr>
    </w:pPr>
    <w:r w:rsidRPr="52AD64F7">
      <w:rPr>
        <w:rStyle w:val="normaltextrun"/>
        <w:rFonts w:ascii="Arial" w:hAnsi="Arial" w:cs="Arial"/>
        <w:sz w:val="20"/>
        <w:szCs w:val="20"/>
      </w:rPr>
      <w:t xml:space="preserve">Next review: </w:t>
    </w:r>
    <w:r w:rsidR="008208EA">
      <w:rPr>
        <w:rStyle w:val="normaltextrun"/>
        <w:rFonts w:ascii="Arial" w:hAnsi="Arial" w:cs="Arial"/>
        <w:sz w:val="20"/>
        <w:szCs w:val="20"/>
      </w:rPr>
      <w:t>June 2026</w:t>
    </w:r>
  </w:p>
  <w:p w:rsidR="002750C2" w:rsidP="002750C2" w:rsidRDefault="002750C2" w14:paraId="29ED5669" w14:textId="45C41C4D">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F51E12">
      <w:rPr>
        <w:rStyle w:val="PageNumber"/>
        <w:noProof/>
        <w:sz w:val="20"/>
      </w:rPr>
      <w:t>11</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F51E12">
      <w:rPr>
        <w:rStyle w:val="PageNumber"/>
        <w:noProof/>
        <w:sz w:val="20"/>
      </w:rPr>
      <w:t>11</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B90" w:rsidP="002750C2" w:rsidRDefault="000E7B90" w14:paraId="1A94D92C" w14:textId="77777777">
      <w:pPr>
        <w:spacing w:after="0"/>
      </w:pPr>
      <w:r>
        <w:separator/>
      </w:r>
    </w:p>
  </w:footnote>
  <w:footnote w:type="continuationSeparator" w:id="0">
    <w:p w:rsidR="000E7B90" w:rsidP="002750C2" w:rsidRDefault="000E7B90" w14:paraId="7A6CC87B" w14:textId="77777777">
      <w:pPr>
        <w:spacing w:after="0"/>
      </w:pPr>
      <w:r>
        <w:continuationSeparator/>
      </w:r>
    </w:p>
  </w:footnote>
  <w:footnote w:type="continuationNotice" w:id="1">
    <w:p w:rsidR="000E7B90" w:rsidRDefault="000E7B90" w14:paraId="470A53B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2750C2" w:rsidP="002750C2" w:rsidRDefault="00406117" w14:paraId="7CB75B2C" w14:textId="2C54509F">
    <w:pPr>
      <w:pStyle w:val="Header"/>
      <w:jc w:val="right"/>
    </w:pPr>
    <w:r>
      <w:rPr>
        <w:noProof/>
      </w:rPr>
      <w:drawing>
        <wp:anchor distT="0" distB="0" distL="114300" distR="114300" simplePos="0" relativeHeight="251658240" behindDoc="0" locked="0" layoutInCell="1" allowOverlap="1" wp14:anchorId="39A5B330" wp14:editId="15DF201D">
          <wp:simplePos x="0" y="0"/>
          <wp:positionH relativeFrom="column">
            <wp:posOffset>-913765</wp:posOffset>
          </wp:positionH>
          <wp:positionV relativeFrom="paragraph">
            <wp:posOffset>-448945</wp:posOffset>
          </wp:positionV>
          <wp:extent cx="7560000" cy="11181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rsidRPr="002750C2" w:rsidR="002750C2" w:rsidP="00406117" w:rsidRDefault="00BE6C67" w14:paraId="21319282" w14:textId="2BDFB35B">
    <w:pPr>
      <w:pStyle w:val="Header"/>
      <w:ind w:left="426" w:right="284"/>
      <w:jc w:val="center"/>
      <w:rPr>
        <w:b/>
      </w:rPr>
    </w:pPr>
    <w:r>
      <w:rPr>
        <w:b/>
      </w:rPr>
      <w:t xml:space="preserve">                 </w:t>
    </w:r>
    <w:r w:rsidRPr="002750C2" w:rsidR="002750C2">
      <w:rPr>
        <w:b/>
      </w:rPr>
      <w:t>Code of Practice for Quality Assurance of Research Courses of Study</w:t>
    </w:r>
  </w:p>
  <w:p w:rsidR="002750C2" w:rsidRDefault="002750C2" w14:paraId="05CE51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E10"/>
    <w:multiLevelType w:val="hybridMultilevel"/>
    <w:tmpl w:val="69F69266"/>
    <w:lvl w:ilvl="0" w:tplc="EC2E5978">
      <w:start w:val="16"/>
      <w:numFmt w:val="decimal"/>
      <w:lvlText w:val="%1."/>
      <w:lvlJc w:val="left"/>
      <w:pPr>
        <w:ind w:left="9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1800656">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C0A2C96">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5EEC5E6">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E0EDCC">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644C82E">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1227FF2">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C3C9030">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0DEA22F6">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DB92602"/>
    <w:multiLevelType w:val="hybridMultilevel"/>
    <w:tmpl w:val="BBC8761C"/>
    <w:lvl w:ilvl="0" w:tplc="FFFFFFFF">
      <w:start w:val="1"/>
      <w:numFmt w:val="lowerLetter"/>
      <w:lvlText w:val="(%1)"/>
      <w:lvlJc w:val="left"/>
      <w:pPr>
        <w:ind w:left="979"/>
      </w:pPr>
      <w:rPr>
        <w:b w:val="0"/>
        <w:i w:val="0"/>
        <w:strike w:val="0"/>
        <w:dstrike w:val="0"/>
        <w:color w:val="000000"/>
        <w:sz w:val="22"/>
        <w:szCs w:val="22"/>
        <w:u w:val="none" w:color="000000"/>
        <w:bdr w:val="none" w:color="auto" w:sz="0" w:space="0"/>
        <w:shd w:val="clear" w:color="auto" w:fill="auto"/>
        <w:vertAlign w:val="baseline"/>
      </w:rPr>
    </w:lvl>
    <w:lvl w:ilvl="1" w:tplc="41D8909A">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3867CD8">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0BA157A">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DF484A2">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6E2AEE6">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1AA6C438">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3B2D160">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0301054">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B90CA0B"/>
    <w:multiLevelType w:val="hybridMultilevel"/>
    <w:tmpl w:val="D952A60A"/>
    <w:lvl w:ilvl="0" w:tplc="44223276">
      <w:start w:val="1"/>
      <w:numFmt w:val="decimal"/>
      <w:lvlText w:val="%1."/>
      <w:lvlJc w:val="left"/>
      <w:pPr>
        <w:ind w:left="720" w:hanging="360"/>
      </w:pPr>
    </w:lvl>
    <w:lvl w:ilvl="1" w:tplc="411AD4D6">
      <w:start w:val="1"/>
      <w:numFmt w:val="lowerLetter"/>
      <w:lvlText w:val="%2."/>
      <w:lvlJc w:val="left"/>
      <w:pPr>
        <w:ind w:left="1440" w:hanging="360"/>
      </w:pPr>
    </w:lvl>
    <w:lvl w:ilvl="2" w:tplc="C0062C78">
      <w:start w:val="1"/>
      <w:numFmt w:val="lowerRoman"/>
      <w:lvlText w:val="%3."/>
      <w:lvlJc w:val="right"/>
      <w:pPr>
        <w:ind w:left="2160" w:hanging="180"/>
      </w:pPr>
    </w:lvl>
    <w:lvl w:ilvl="3" w:tplc="568EF198">
      <w:start w:val="1"/>
      <w:numFmt w:val="decimal"/>
      <w:lvlText w:val="%4."/>
      <w:lvlJc w:val="left"/>
      <w:pPr>
        <w:ind w:left="2880" w:hanging="360"/>
      </w:pPr>
    </w:lvl>
    <w:lvl w:ilvl="4" w:tplc="E5F6BC08">
      <w:start w:val="1"/>
      <w:numFmt w:val="lowerLetter"/>
      <w:lvlText w:val="%5."/>
      <w:lvlJc w:val="left"/>
      <w:pPr>
        <w:ind w:left="3600" w:hanging="360"/>
      </w:pPr>
    </w:lvl>
    <w:lvl w:ilvl="5" w:tplc="27F65CC2">
      <w:start w:val="1"/>
      <w:numFmt w:val="lowerRoman"/>
      <w:lvlText w:val="%6."/>
      <w:lvlJc w:val="right"/>
      <w:pPr>
        <w:ind w:left="4320" w:hanging="180"/>
      </w:pPr>
    </w:lvl>
    <w:lvl w:ilvl="6" w:tplc="0BC24EB4">
      <w:start w:val="1"/>
      <w:numFmt w:val="decimal"/>
      <w:lvlText w:val="%7."/>
      <w:lvlJc w:val="left"/>
      <w:pPr>
        <w:ind w:left="5040" w:hanging="360"/>
      </w:pPr>
    </w:lvl>
    <w:lvl w:ilvl="7" w:tplc="9E1AC0F2">
      <w:start w:val="1"/>
      <w:numFmt w:val="lowerLetter"/>
      <w:lvlText w:val="%8."/>
      <w:lvlJc w:val="left"/>
      <w:pPr>
        <w:ind w:left="5760" w:hanging="360"/>
      </w:pPr>
    </w:lvl>
    <w:lvl w:ilvl="8" w:tplc="9DD813B8">
      <w:start w:val="1"/>
      <w:numFmt w:val="lowerRoman"/>
      <w:lvlText w:val="%9."/>
      <w:lvlJc w:val="right"/>
      <w:pPr>
        <w:ind w:left="6480" w:hanging="180"/>
      </w:pPr>
    </w:lvl>
  </w:abstractNum>
  <w:abstractNum w:abstractNumId="3" w15:restartNumberingAfterBreak="0">
    <w:nsid w:val="20D364CC"/>
    <w:multiLevelType w:val="multilevel"/>
    <w:tmpl w:val="D4C62D92"/>
    <w:lvl w:ilvl="0">
      <w:start w:val="1"/>
      <w:numFmt w:val="decimal"/>
      <w:lvlText w:val="%1."/>
      <w:lvlJc w:val="left"/>
      <w:pPr>
        <w:ind w:left="926" w:hanging="360"/>
      </w:pPr>
    </w:lvl>
    <w:lvl w:ilvl="1">
      <w:start w:val="2"/>
      <w:numFmt w:val="decimal"/>
      <w:isLgl/>
      <w:lvlText w:val="%1.%2"/>
      <w:lvlJc w:val="left"/>
      <w:pPr>
        <w:ind w:left="1136" w:hanging="57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2006" w:hanging="144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366" w:hanging="1800"/>
      </w:pPr>
      <w:rPr>
        <w:rFonts w:hint="default"/>
      </w:rPr>
    </w:lvl>
    <w:lvl w:ilvl="8">
      <w:start w:val="1"/>
      <w:numFmt w:val="decimal"/>
      <w:isLgl/>
      <w:lvlText w:val="%1.%2.%3.%4.%5.%6.%7.%8.%9"/>
      <w:lvlJc w:val="left"/>
      <w:pPr>
        <w:ind w:left="2366" w:hanging="1800"/>
      </w:pPr>
      <w:rPr>
        <w:rFonts w:hint="default"/>
      </w:rPr>
    </w:lvl>
  </w:abstractNum>
  <w:abstractNum w:abstractNumId="4" w15:restartNumberingAfterBreak="0">
    <w:nsid w:val="455613C5"/>
    <w:multiLevelType w:val="hybridMultilevel"/>
    <w:tmpl w:val="D5B045B2"/>
    <w:lvl w:ilvl="0" w:tplc="24F4E8FE">
      <w:start w:val="1"/>
      <w:numFmt w:val="bullet"/>
      <w:lvlText w:val=""/>
      <w:lvlJc w:val="left"/>
      <w:pPr>
        <w:ind w:left="1440" w:hanging="360"/>
      </w:pPr>
      <w:rPr>
        <w:rFonts w:hint="default" w:ascii="Symbol" w:hAnsi="Symbol"/>
      </w:rPr>
    </w:lvl>
    <w:lvl w:ilvl="1" w:tplc="D564DA60">
      <w:start w:val="1"/>
      <w:numFmt w:val="bullet"/>
      <w:lvlText w:val="o"/>
      <w:lvlJc w:val="left"/>
      <w:pPr>
        <w:ind w:left="2160" w:hanging="360"/>
      </w:pPr>
      <w:rPr>
        <w:rFonts w:hint="default" w:ascii="Courier New" w:hAnsi="Courier New"/>
      </w:rPr>
    </w:lvl>
    <w:lvl w:ilvl="2" w:tplc="155E3448">
      <w:start w:val="1"/>
      <w:numFmt w:val="bullet"/>
      <w:lvlText w:val=""/>
      <w:lvlJc w:val="left"/>
      <w:pPr>
        <w:ind w:left="2880" w:hanging="360"/>
      </w:pPr>
      <w:rPr>
        <w:rFonts w:hint="default" w:ascii="Wingdings" w:hAnsi="Wingdings"/>
      </w:rPr>
    </w:lvl>
    <w:lvl w:ilvl="3" w:tplc="07BE657A">
      <w:start w:val="1"/>
      <w:numFmt w:val="bullet"/>
      <w:lvlText w:val=""/>
      <w:lvlJc w:val="left"/>
      <w:pPr>
        <w:ind w:left="3600" w:hanging="360"/>
      </w:pPr>
      <w:rPr>
        <w:rFonts w:hint="default" w:ascii="Symbol" w:hAnsi="Symbol"/>
      </w:rPr>
    </w:lvl>
    <w:lvl w:ilvl="4" w:tplc="9286A80C">
      <w:start w:val="1"/>
      <w:numFmt w:val="bullet"/>
      <w:lvlText w:val="o"/>
      <w:lvlJc w:val="left"/>
      <w:pPr>
        <w:ind w:left="4320" w:hanging="360"/>
      </w:pPr>
      <w:rPr>
        <w:rFonts w:hint="default" w:ascii="Courier New" w:hAnsi="Courier New"/>
      </w:rPr>
    </w:lvl>
    <w:lvl w:ilvl="5" w:tplc="731C5D5A">
      <w:start w:val="1"/>
      <w:numFmt w:val="bullet"/>
      <w:lvlText w:val=""/>
      <w:lvlJc w:val="left"/>
      <w:pPr>
        <w:ind w:left="5040" w:hanging="360"/>
      </w:pPr>
      <w:rPr>
        <w:rFonts w:hint="default" w:ascii="Wingdings" w:hAnsi="Wingdings"/>
      </w:rPr>
    </w:lvl>
    <w:lvl w:ilvl="6" w:tplc="A1B08D04">
      <w:start w:val="1"/>
      <w:numFmt w:val="bullet"/>
      <w:lvlText w:val=""/>
      <w:lvlJc w:val="left"/>
      <w:pPr>
        <w:ind w:left="5760" w:hanging="360"/>
      </w:pPr>
      <w:rPr>
        <w:rFonts w:hint="default" w:ascii="Symbol" w:hAnsi="Symbol"/>
      </w:rPr>
    </w:lvl>
    <w:lvl w:ilvl="7" w:tplc="620CF382">
      <w:start w:val="1"/>
      <w:numFmt w:val="bullet"/>
      <w:lvlText w:val="o"/>
      <w:lvlJc w:val="left"/>
      <w:pPr>
        <w:ind w:left="6480" w:hanging="360"/>
      </w:pPr>
      <w:rPr>
        <w:rFonts w:hint="default" w:ascii="Courier New" w:hAnsi="Courier New"/>
      </w:rPr>
    </w:lvl>
    <w:lvl w:ilvl="8" w:tplc="6BA653AC">
      <w:start w:val="1"/>
      <w:numFmt w:val="bullet"/>
      <w:lvlText w:val=""/>
      <w:lvlJc w:val="left"/>
      <w:pPr>
        <w:ind w:left="7200" w:hanging="360"/>
      </w:pPr>
      <w:rPr>
        <w:rFonts w:hint="default" w:ascii="Wingdings" w:hAnsi="Wingdings"/>
      </w:rPr>
    </w:lvl>
  </w:abstractNum>
  <w:abstractNum w:abstractNumId="5" w15:restartNumberingAfterBreak="0">
    <w:nsid w:val="4B6234DB"/>
    <w:multiLevelType w:val="multilevel"/>
    <w:tmpl w:val="9FC03766"/>
    <w:lvl w:ilvl="0">
      <w:start w:val="1"/>
      <w:numFmt w:val="decimal"/>
      <w:lvlText w:val="%1."/>
      <w:lvlJc w:val="left"/>
      <w:pPr>
        <w:ind w:left="566"/>
      </w:pPr>
      <w:rPr>
        <w:rFonts w:ascii="Arial" w:hAnsi="Arial" w:eastAsiaTheme="majorEastAsia" w:cstheme="majorBidi"/>
        <w:b/>
        <w:bCs/>
        <w:i w:val="0"/>
        <w:strike w:val="0"/>
        <w:dstrike w:val="0"/>
        <w:color w:val="000000"/>
        <w:sz w:val="24"/>
        <w:szCs w:val="22"/>
        <w:u w:val="none" w:color="000000"/>
        <w:bdr w:val="none" w:color="auto" w:sz="0" w:space="0"/>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color="auto" w:sz="0" w:space="0"/>
        <w:shd w:val="clear" w:color="auto" w:fill="auto"/>
        <w:vertAlign w:val="baseline"/>
      </w:rPr>
    </w:lvl>
    <w:lvl w:ilvl="2">
      <w:start w:val="1"/>
      <w:numFmt w:val="decimal"/>
      <w:lvlText w:val="%1.%2.%3."/>
      <w:lvlJc w:val="left"/>
      <w:pPr>
        <w:ind w:left="567"/>
      </w:pPr>
      <w:rPr>
        <w:rFonts w:ascii="Arial" w:hAnsi="Arial" w:eastAsia="Arial" w:cs="Arial"/>
        <w:b w:val="0"/>
        <w:i w:val="0"/>
        <w:strike w:val="0"/>
        <w:dstrike w:val="0"/>
        <w:color w:val="000000"/>
        <w:sz w:val="22"/>
        <w:szCs w:val="20"/>
        <w:u w:val="none" w:color="000000"/>
        <w:bdr w:val="none" w:color="auto" w:sz="0" w:space="0"/>
        <w:shd w:val="clear" w:color="auto" w:fill="auto"/>
        <w:vertAlign w:val="baseline"/>
      </w:rPr>
    </w:lvl>
    <w:lvl w:ilvl="3">
      <w:start w:val="1"/>
      <w:numFmt w:val="decimal"/>
      <w:lvlText w:val="%4"/>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51B55378"/>
    <w:multiLevelType w:val="hybridMultilevel"/>
    <w:tmpl w:val="B242F9D2"/>
    <w:lvl w:ilvl="0" w:tplc="90C4478C">
      <w:start w:val="1"/>
      <w:numFmt w:val="decimal"/>
      <w:lvlText w:val="%1."/>
      <w:lvlJc w:val="left"/>
      <w:pPr>
        <w:ind w:left="9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64E14B4">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AD83328">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048E578">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730266C">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BFEC940">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31A8FA2">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AF4CE2A">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C752231A">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5238700A"/>
    <w:multiLevelType w:val="hybridMultilevel"/>
    <w:tmpl w:val="C720A892"/>
    <w:lvl w:ilvl="0" w:tplc="598010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5179CE"/>
    <w:multiLevelType w:val="hybridMultilevel"/>
    <w:tmpl w:val="41A485AC"/>
    <w:lvl w:ilvl="0" w:tplc="9BAA3EC2">
      <w:start w:val="1"/>
      <w:numFmt w:val="decimal"/>
      <w:lvlText w:val="%1."/>
      <w:lvlJc w:val="left"/>
      <w:pPr>
        <w:ind w:left="9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AE272A4">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A68AE72">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BCE182E">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658238A">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F723E14">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692FCAE">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6428428">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A8C28B6">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57522F15"/>
    <w:multiLevelType w:val="hybridMultilevel"/>
    <w:tmpl w:val="D61C694E"/>
    <w:lvl w:ilvl="0" w:tplc="4E7C3952">
      <w:start w:val="1"/>
      <w:numFmt w:val="bullet"/>
      <w:lvlText w:val="•"/>
      <w:lvlJc w:val="left"/>
      <w:pPr>
        <w:ind w:left="9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DFE9AF0">
      <w:start w:val="1"/>
      <w:numFmt w:val="bullet"/>
      <w:lvlText w:val="o"/>
      <w:lvlJc w:val="left"/>
      <w:pPr>
        <w:ind w:left="1646"/>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D009D7E">
      <w:start w:val="1"/>
      <w:numFmt w:val="bullet"/>
      <w:lvlText w:val="▪"/>
      <w:lvlJc w:val="left"/>
      <w:pPr>
        <w:ind w:left="2366"/>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40CA358">
      <w:start w:val="1"/>
      <w:numFmt w:val="bullet"/>
      <w:lvlText w:val="•"/>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24AE674">
      <w:start w:val="1"/>
      <w:numFmt w:val="bullet"/>
      <w:lvlText w:val="o"/>
      <w:lvlJc w:val="left"/>
      <w:pPr>
        <w:ind w:left="3806"/>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A3E3458">
      <w:start w:val="1"/>
      <w:numFmt w:val="bullet"/>
      <w:lvlText w:val="▪"/>
      <w:lvlJc w:val="left"/>
      <w:pPr>
        <w:ind w:left="4526"/>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7CCF8BC">
      <w:start w:val="1"/>
      <w:numFmt w:val="bullet"/>
      <w:lvlText w:val="•"/>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4C28F9C">
      <w:start w:val="1"/>
      <w:numFmt w:val="bullet"/>
      <w:lvlText w:val="o"/>
      <w:lvlJc w:val="left"/>
      <w:pPr>
        <w:ind w:left="5966"/>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F76AF8E">
      <w:start w:val="1"/>
      <w:numFmt w:val="bullet"/>
      <w:lvlText w:val="▪"/>
      <w:lvlJc w:val="left"/>
      <w:pPr>
        <w:ind w:left="6686"/>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736C3576"/>
    <w:multiLevelType w:val="hybridMultilevel"/>
    <w:tmpl w:val="3A3A4DB2"/>
    <w:lvl w:ilvl="0" w:tplc="3D985F62">
      <w:start w:val="1"/>
      <w:numFmt w:val="decimal"/>
      <w:lvlText w:val="%1."/>
      <w:lvlJc w:val="left"/>
      <w:pPr>
        <w:ind w:left="9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9AF348">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C6540C94">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92C3D0C">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0EE4B72">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64E1158">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B2526624">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7E6CF88">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A9A74F8">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739FB5A7"/>
    <w:multiLevelType w:val="hybridMultilevel"/>
    <w:tmpl w:val="39C46394"/>
    <w:lvl w:ilvl="0" w:tplc="8E1EA08A">
      <w:start w:val="1"/>
      <w:numFmt w:val="decimal"/>
      <w:lvlText w:val="%1."/>
      <w:lvlJc w:val="left"/>
      <w:pPr>
        <w:ind w:left="720" w:hanging="360"/>
      </w:pPr>
    </w:lvl>
    <w:lvl w:ilvl="1" w:tplc="5394D04E">
      <w:start w:val="1"/>
      <w:numFmt w:val="lowerLetter"/>
      <w:lvlText w:val="%2."/>
      <w:lvlJc w:val="left"/>
      <w:pPr>
        <w:ind w:left="1440" w:hanging="360"/>
      </w:pPr>
    </w:lvl>
    <w:lvl w:ilvl="2" w:tplc="E7007BF4">
      <w:start w:val="1"/>
      <w:numFmt w:val="lowerRoman"/>
      <w:lvlText w:val="%3."/>
      <w:lvlJc w:val="right"/>
      <w:pPr>
        <w:ind w:left="2160" w:hanging="180"/>
      </w:pPr>
    </w:lvl>
    <w:lvl w:ilvl="3" w:tplc="B3624328">
      <w:start w:val="1"/>
      <w:numFmt w:val="decimal"/>
      <w:lvlText w:val="%4."/>
      <w:lvlJc w:val="left"/>
      <w:pPr>
        <w:ind w:left="2880" w:hanging="360"/>
      </w:pPr>
    </w:lvl>
    <w:lvl w:ilvl="4" w:tplc="B6F8E97E">
      <w:start w:val="1"/>
      <w:numFmt w:val="lowerLetter"/>
      <w:lvlText w:val="%5."/>
      <w:lvlJc w:val="left"/>
      <w:pPr>
        <w:ind w:left="3600" w:hanging="360"/>
      </w:pPr>
    </w:lvl>
    <w:lvl w:ilvl="5" w:tplc="4B08F270">
      <w:start w:val="1"/>
      <w:numFmt w:val="lowerRoman"/>
      <w:lvlText w:val="%6."/>
      <w:lvlJc w:val="right"/>
      <w:pPr>
        <w:ind w:left="4320" w:hanging="180"/>
      </w:pPr>
    </w:lvl>
    <w:lvl w:ilvl="6" w:tplc="46FEFC32">
      <w:start w:val="1"/>
      <w:numFmt w:val="decimal"/>
      <w:lvlText w:val="%7."/>
      <w:lvlJc w:val="left"/>
      <w:pPr>
        <w:ind w:left="5040" w:hanging="360"/>
      </w:pPr>
    </w:lvl>
    <w:lvl w:ilvl="7" w:tplc="B8CC05F8">
      <w:start w:val="1"/>
      <w:numFmt w:val="lowerLetter"/>
      <w:lvlText w:val="%8."/>
      <w:lvlJc w:val="left"/>
      <w:pPr>
        <w:ind w:left="5760" w:hanging="360"/>
      </w:pPr>
    </w:lvl>
    <w:lvl w:ilvl="8" w:tplc="6E123734">
      <w:start w:val="1"/>
      <w:numFmt w:val="lowerRoman"/>
      <w:lvlText w:val="%9."/>
      <w:lvlJc w:val="right"/>
      <w:pPr>
        <w:ind w:left="6480" w:hanging="180"/>
      </w:pPr>
    </w:lvl>
  </w:abstractNum>
  <w:abstractNum w:abstractNumId="12" w15:restartNumberingAfterBreak="0">
    <w:nsid w:val="7B9F6618"/>
    <w:multiLevelType w:val="multilevel"/>
    <w:tmpl w:val="BFA0FF86"/>
    <w:lvl w:ilvl="0">
      <w:start w:val="1"/>
      <w:numFmt w:val="decimal"/>
      <w:lvlText w:val="%1."/>
      <w:lvlJc w:val="left"/>
      <w:pPr>
        <w:ind w:left="92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CDC45A6"/>
    <w:multiLevelType w:val="multilevel"/>
    <w:tmpl w:val="163AF77C"/>
    <w:lvl w:ilvl="0">
      <w:start w:val="1"/>
      <w:numFmt w:val="decimal"/>
      <w:lvlText w:val="%1."/>
      <w:lvlJc w:val="left"/>
      <w:pPr>
        <w:ind w:left="566" w:firstLine="0"/>
      </w:pPr>
      <w:rPr>
        <w:rFonts w:hint="default" w:ascii="Arial" w:hAnsi="Arial" w:eastAsia="Arial" w:cs="Arial"/>
        <w:b/>
        <w:bCs/>
        <w:i w:val="0"/>
        <w:strike w:val="0"/>
        <w:dstrike w:val="0"/>
        <w:color w:val="000000"/>
        <w:sz w:val="24"/>
        <w:szCs w:val="22"/>
        <w:u w:val="none" w:color="000000"/>
        <w:vertAlign w:val="baseline"/>
      </w:rPr>
    </w:lvl>
    <w:lvl w:ilvl="1">
      <w:start w:val="1"/>
      <w:numFmt w:val="decimal"/>
      <w:lvlText w:val="2.%2"/>
      <w:lvlJc w:val="left"/>
      <w:pPr>
        <w:ind w:left="1286" w:firstLine="0"/>
      </w:pPr>
      <w:rPr>
        <w:rFonts w:hint="default"/>
        <w:b w:val="0"/>
        <w:i w:val="0"/>
        <w:strike w:val="0"/>
        <w:dstrike w:val="0"/>
        <w:color w:val="000000"/>
        <w:sz w:val="24"/>
        <w:szCs w:val="22"/>
        <w:u w:val="none" w:color="000000"/>
        <w:vertAlign w:val="baseline"/>
      </w:rPr>
    </w:lvl>
    <w:lvl w:ilvl="2">
      <w:start w:val="1"/>
      <w:numFmt w:val="decimal"/>
      <w:lvlText w:val="2.4.%3"/>
      <w:lvlJc w:val="left"/>
      <w:pPr>
        <w:ind w:left="567" w:firstLine="0"/>
      </w:pPr>
      <w:rPr>
        <w:rFonts w:hint="default" w:ascii="Arial" w:hAnsi="Arial" w:cs="Arial"/>
        <w:b w:val="0"/>
        <w:i w:val="0"/>
        <w:strike w:val="0"/>
        <w:dstrike w:val="0"/>
        <w:color w:val="000000"/>
        <w:sz w:val="22"/>
        <w:szCs w:val="22"/>
        <w:u w:val="none" w:color="000000"/>
        <w:vertAlign w:val="baseline"/>
      </w:rPr>
    </w:lvl>
    <w:lvl w:ilvl="3">
      <w:start w:val="1"/>
      <w:numFmt w:val="decimal"/>
      <w:lvlText w:val="%4"/>
      <w:lvlJc w:val="left"/>
      <w:pPr>
        <w:ind w:left="1080" w:firstLine="0"/>
      </w:pPr>
      <w:rPr>
        <w:rFonts w:hint="default" w:ascii="Arial" w:hAnsi="Arial" w:eastAsia="Arial" w:cs="Arial"/>
        <w:b w:val="0"/>
        <w:i w:val="0"/>
        <w:strike w:val="0"/>
        <w:dstrike w:val="0"/>
        <w:color w:val="000000"/>
        <w:sz w:val="20"/>
        <w:szCs w:val="20"/>
        <w:u w:val="none" w:color="000000"/>
        <w:vertAlign w:val="baseline"/>
      </w:rPr>
    </w:lvl>
    <w:lvl w:ilvl="4">
      <w:start w:val="1"/>
      <w:numFmt w:val="lowerLetter"/>
      <w:lvlText w:val="%5"/>
      <w:lvlJc w:val="left"/>
      <w:pPr>
        <w:ind w:left="1800" w:firstLine="0"/>
      </w:pPr>
      <w:rPr>
        <w:rFonts w:hint="default" w:ascii="Arial" w:hAnsi="Arial" w:eastAsia="Arial" w:cs="Arial"/>
        <w:b w:val="0"/>
        <w:i w:val="0"/>
        <w:strike w:val="0"/>
        <w:dstrike w:val="0"/>
        <w:color w:val="000000"/>
        <w:sz w:val="20"/>
        <w:szCs w:val="20"/>
        <w:u w:val="none" w:color="000000"/>
        <w:vertAlign w:val="baseline"/>
      </w:rPr>
    </w:lvl>
    <w:lvl w:ilvl="5">
      <w:start w:val="1"/>
      <w:numFmt w:val="lowerRoman"/>
      <w:lvlText w:val="%6"/>
      <w:lvlJc w:val="left"/>
      <w:pPr>
        <w:ind w:left="2520" w:firstLine="0"/>
      </w:pPr>
      <w:rPr>
        <w:rFonts w:hint="default" w:ascii="Arial" w:hAnsi="Arial" w:eastAsia="Arial" w:cs="Arial"/>
        <w:b w:val="0"/>
        <w:i w:val="0"/>
        <w:strike w:val="0"/>
        <w:dstrike w:val="0"/>
        <w:color w:val="000000"/>
        <w:sz w:val="20"/>
        <w:szCs w:val="20"/>
        <w:u w:val="none" w:color="000000"/>
        <w:vertAlign w:val="baseline"/>
      </w:rPr>
    </w:lvl>
    <w:lvl w:ilvl="6">
      <w:start w:val="1"/>
      <w:numFmt w:val="decimal"/>
      <w:lvlText w:val="%7"/>
      <w:lvlJc w:val="left"/>
      <w:pPr>
        <w:ind w:left="3240" w:firstLine="0"/>
      </w:pPr>
      <w:rPr>
        <w:rFonts w:hint="default" w:ascii="Arial" w:hAnsi="Arial" w:eastAsia="Arial" w:cs="Arial"/>
        <w:b w:val="0"/>
        <w:i w:val="0"/>
        <w:strike w:val="0"/>
        <w:dstrike w:val="0"/>
        <w:color w:val="000000"/>
        <w:sz w:val="20"/>
        <w:szCs w:val="20"/>
        <w:u w:val="none" w:color="000000"/>
        <w:vertAlign w:val="baseline"/>
      </w:rPr>
    </w:lvl>
    <w:lvl w:ilvl="7">
      <w:start w:val="1"/>
      <w:numFmt w:val="lowerLetter"/>
      <w:lvlText w:val="%8"/>
      <w:lvlJc w:val="left"/>
      <w:pPr>
        <w:ind w:left="3960" w:firstLine="0"/>
      </w:pPr>
      <w:rPr>
        <w:rFonts w:hint="default" w:ascii="Arial" w:hAnsi="Arial" w:eastAsia="Arial" w:cs="Arial"/>
        <w:b w:val="0"/>
        <w:i w:val="0"/>
        <w:strike w:val="0"/>
        <w:dstrike w:val="0"/>
        <w:color w:val="000000"/>
        <w:sz w:val="20"/>
        <w:szCs w:val="20"/>
        <w:u w:val="none" w:color="000000"/>
        <w:vertAlign w:val="baseline"/>
      </w:rPr>
    </w:lvl>
    <w:lvl w:ilvl="8">
      <w:start w:val="1"/>
      <w:numFmt w:val="lowerRoman"/>
      <w:lvlText w:val="%9"/>
      <w:lvlJc w:val="left"/>
      <w:pPr>
        <w:ind w:left="4680" w:firstLine="0"/>
      </w:pPr>
      <w:rPr>
        <w:rFonts w:hint="default" w:ascii="Arial" w:hAnsi="Arial" w:eastAsia="Arial" w:cs="Arial"/>
        <w:b w:val="0"/>
        <w:i w:val="0"/>
        <w:strike w:val="0"/>
        <w:dstrike w:val="0"/>
        <w:color w:val="000000"/>
        <w:sz w:val="20"/>
        <w:szCs w:val="20"/>
        <w:u w:val="none" w:color="000000"/>
        <w:vertAlign w:val="baseline"/>
      </w:rPr>
    </w:lvl>
  </w:abstractNum>
  <w:num w:numId="1" w16cid:durableId="1757088568">
    <w:abstractNumId w:val="11"/>
  </w:num>
  <w:num w:numId="2" w16cid:durableId="2139445918">
    <w:abstractNumId w:val="2"/>
  </w:num>
  <w:num w:numId="3" w16cid:durableId="150559794">
    <w:abstractNumId w:val="12"/>
  </w:num>
  <w:num w:numId="4" w16cid:durableId="2023510954">
    <w:abstractNumId w:val="4"/>
  </w:num>
  <w:num w:numId="5" w16cid:durableId="1150026680">
    <w:abstractNumId w:val="5"/>
  </w:num>
  <w:num w:numId="6" w16cid:durableId="1359359105">
    <w:abstractNumId w:val="13"/>
  </w:num>
  <w:num w:numId="7" w16cid:durableId="152918831">
    <w:abstractNumId w:val="6"/>
  </w:num>
  <w:num w:numId="8" w16cid:durableId="176621021">
    <w:abstractNumId w:val="10"/>
  </w:num>
  <w:num w:numId="9" w16cid:durableId="1959289448">
    <w:abstractNumId w:val="8"/>
  </w:num>
  <w:num w:numId="10" w16cid:durableId="1075975616">
    <w:abstractNumId w:val="0"/>
  </w:num>
  <w:num w:numId="11" w16cid:durableId="839275530">
    <w:abstractNumId w:val="9"/>
  </w:num>
  <w:num w:numId="12" w16cid:durableId="959727572">
    <w:abstractNumId w:val="3"/>
  </w:num>
  <w:num w:numId="13" w16cid:durableId="54476352">
    <w:abstractNumId w:val="7"/>
  </w:num>
  <w:num w:numId="14" w16cid:durableId="3191178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0094F"/>
    <w:rsid w:val="000064FA"/>
    <w:rsid w:val="00017737"/>
    <w:rsid w:val="000238B2"/>
    <w:rsid w:val="00037D54"/>
    <w:rsid w:val="00044A93"/>
    <w:rsid w:val="000518AE"/>
    <w:rsid w:val="00052134"/>
    <w:rsid w:val="00053822"/>
    <w:rsid w:val="00062602"/>
    <w:rsid w:val="00065D40"/>
    <w:rsid w:val="00081972"/>
    <w:rsid w:val="00086338"/>
    <w:rsid w:val="00091B31"/>
    <w:rsid w:val="00096FB6"/>
    <w:rsid w:val="000A59F2"/>
    <w:rsid w:val="000A602B"/>
    <w:rsid w:val="000C1B6A"/>
    <w:rsid w:val="000C2E30"/>
    <w:rsid w:val="000C6148"/>
    <w:rsid w:val="000D2880"/>
    <w:rsid w:val="000D6C7A"/>
    <w:rsid w:val="000E7B90"/>
    <w:rsid w:val="000F19FF"/>
    <w:rsid w:val="000F7CAA"/>
    <w:rsid w:val="00112611"/>
    <w:rsid w:val="001242C8"/>
    <w:rsid w:val="001270E2"/>
    <w:rsid w:val="00146B68"/>
    <w:rsid w:val="00153899"/>
    <w:rsid w:val="001925AD"/>
    <w:rsid w:val="00195122"/>
    <w:rsid w:val="001A4116"/>
    <w:rsid w:val="001C07AF"/>
    <w:rsid w:val="001C659B"/>
    <w:rsid w:val="001D2762"/>
    <w:rsid w:val="002173C0"/>
    <w:rsid w:val="00220DAD"/>
    <w:rsid w:val="00227527"/>
    <w:rsid w:val="00246BE1"/>
    <w:rsid w:val="00250AB9"/>
    <w:rsid w:val="00260DD2"/>
    <w:rsid w:val="00264EC6"/>
    <w:rsid w:val="00274CA8"/>
    <w:rsid w:val="002750C2"/>
    <w:rsid w:val="00281435"/>
    <w:rsid w:val="00286A9E"/>
    <w:rsid w:val="00291A28"/>
    <w:rsid w:val="002A3CAF"/>
    <w:rsid w:val="002B3951"/>
    <w:rsid w:val="002B6711"/>
    <w:rsid w:val="002C740B"/>
    <w:rsid w:val="002D34CA"/>
    <w:rsid w:val="002E2660"/>
    <w:rsid w:val="002E4DA1"/>
    <w:rsid w:val="002F7E36"/>
    <w:rsid w:val="003107B5"/>
    <w:rsid w:val="00312DFF"/>
    <w:rsid w:val="00315C6A"/>
    <w:rsid w:val="0032533D"/>
    <w:rsid w:val="0033418B"/>
    <w:rsid w:val="003438EA"/>
    <w:rsid w:val="00396CB0"/>
    <w:rsid w:val="00397150"/>
    <w:rsid w:val="003B12A1"/>
    <w:rsid w:val="003C0548"/>
    <w:rsid w:val="003C63FB"/>
    <w:rsid w:val="003D5692"/>
    <w:rsid w:val="003D66E8"/>
    <w:rsid w:val="00403B2F"/>
    <w:rsid w:val="00406117"/>
    <w:rsid w:val="0042530B"/>
    <w:rsid w:val="00426158"/>
    <w:rsid w:val="00432139"/>
    <w:rsid w:val="0043332E"/>
    <w:rsid w:val="004340ED"/>
    <w:rsid w:val="004357BC"/>
    <w:rsid w:val="00441685"/>
    <w:rsid w:val="00456F68"/>
    <w:rsid w:val="0047783B"/>
    <w:rsid w:val="00496693"/>
    <w:rsid w:val="004D1CB0"/>
    <w:rsid w:val="004E5B99"/>
    <w:rsid w:val="004F0591"/>
    <w:rsid w:val="00511F40"/>
    <w:rsid w:val="0051792D"/>
    <w:rsid w:val="005322A8"/>
    <w:rsid w:val="0054047E"/>
    <w:rsid w:val="00541D4B"/>
    <w:rsid w:val="00552922"/>
    <w:rsid w:val="005541DC"/>
    <w:rsid w:val="00555482"/>
    <w:rsid w:val="00563EB9"/>
    <w:rsid w:val="00570CE5"/>
    <w:rsid w:val="00583CE6"/>
    <w:rsid w:val="00587505"/>
    <w:rsid w:val="005A69D1"/>
    <w:rsid w:val="005C5659"/>
    <w:rsid w:val="005F717B"/>
    <w:rsid w:val="0060447C"/>
    <w:rsid w:val="00617151"/>
    <w:rsid w:val="006204EA"/>
    <w:rsid w:val="00637950"/>
    <w:rsid w:val="0064290F"/>
    <w:rsid w:val="00642D21"/>
    <w:rsid w:val="006432D6"/>
    <w:rsid w:val="006629D3"/>
    <w:rsid w:val="006648DB"/>
    <w:rsid w:val="00672B40"/>
    <w:rsid w:val="00682AB9"/>
    <w:rsid w:val="00684A12"/>
    <w:rsid w:val="006876A6"/>
    <w:rsid w:val="0069172E"/>
    <w:rsid w:val="00693E72"/>
    <w:rsid w:val="0069763A"/>
    <w:rsid w:val="006A2009"/>
    <w:rsid w:val="006C014E"/>
    <w:rsid w:val="006C2B9B"/>
    <w:rsid w:val="006C4A8B"/>
    <w:rsid w:val="006D17EF"/>
    <w:rsid w:val="006D289A"/>
    <w:rsid w:val="006D67EF"/>
    <w:rsid w:val="006E34C8"/>
    <w:rsid w:val="006E3ECF"/>
    <w:rsid w:val="006E50B5"/>
    <w:rsid w:val="006F60A4"/>
    <w:rsid w:val="007071F0"/>
    <w:rsid w:val="007271FC"/>
    <w:rsid w:val="00742136"/>
    <w:rsid w:val="0076115F"/>
    <w:rsid w:val="007770BF"/>
    <w:rsid w:val="007869BF"/>
    <w:rsid w:val="00791D38"/>
    <w:rsid w:val="00792BCB"/>
    <w:rsid w:val="007955D9"/>
    <w:rsid w:val="007B503B"/>
    <w:rsid w:val="007B6DC4"/>
    <w:rsid w:val="007B6E48"/>
    <w:rsid w:val="007C12CD"/>
    <w:rsid w:val="007F195A"/>
    <w:rsid w:val="007F32F8"/>
    <w:rsid w:val="007F6DA7"/>
    <w:rsid w:val="007F7D32"/>
    <w:rsid w:val="00811C13"/>
    <w:rsid w:val="008130DE"/>
    <w:rsid w:val="008208EA"/>
    <w:rsid w:val="008214C6"/>
    <w:rsid w:val="008310EE"/>
    <w:rsid w:val="00833154"/>
    <w:rsid w:val="0083797F"/>
    <w:rsid w:val="00851374"/>
    <w:rsid w:val="00851E91"/>
    <w:rsid w:val="00855F50"/>
    <w:rsid w:val="00856F3F"/>
    <w:rsid w:val="008764FE"/>
    <w:rsid w:val="0088295F"/>
    <w:rsid w:val="0089219F"/>
    <w:rsid w:val="0089669B"/>
    <w:rsid w:val="008A3F82"/>
    <w:rsid w:val="008A4EF8"/>
    <w:rsid w:val="008B7BD6"/>
    <w:rsid w:val="008C3FE7"/>
    <w:rsid w:val="008D625A"/>
    <w:rsid w:val="008E041F"/>
    <w:rsid w:val="008E5ED1"/>
    <w:rsid w:val="008F404B"/>
    <w:rsid w:val="008F4E6A"/>
    <w:rsid w:val="00903239"/>
    <w:rsid w:val="00906F5A"/>
    <w:rsid w:val="00916C53"/>
    <w:rsid w:val="00921BBD"/>
    <w:rsid w:val="00927305"/>
    <w:rsid w:val="00935CE0"/>
    <w:rsid w:val="00953965"/>
    <w:rsid w:val="00961BA5"/>
    <w:rsid w:val="00971008"/>
    <w:rsid w:val="00997631"/>
    <w:rsid w:val="009A6046"/>
    <w:rsid w:val="009B4B99"/>
    <w:rsid w:val="009D2EDC"/>
    <w:rsid w:val="009E1412"/>
    <w:rsid w:val="009E158C"/>
    <w:rsid w:val="009F695B"/>
    <w:rsid w:val="00A024D1"/>
    <w:rsid w:val="00A027A6"/>
    <w:rsid w:val="00A35F32"/>
    <w:rsid w:val="00A50902"/>
    <w:rsid w:val="00A668A2"/>
    <w:rsid w:val="00A839A5"/>
    <w:rsid w:val="00A96F64"/>
    <w:rsid w:val="00AA327B"/>
    <w:rsid w:val="00AA627E"/>
    <w:rsid w:val="00AB3F2E"/>
    <w:rsid w:val="00AB5394"/>
    <w:rsid w:val="00AB7284"/>
    <w:rsid w:val="00AC00C5"/>
    <w:rsid w:val="00AC0A87"/>
    <w:rsid w:val="00AC1EA5"/>
    <w:rsid w:val="00AC5167"/>
    <w:rsid w:val="00AF2A13"/>
    <w:rsid w:val="00AF4261"/>
    <w:rsid w:val="00B00A36"/>
    <w:rsid w:val="00B039A9"/>
    <w:rsid w:val="00B11811"/>
    <w:rsid w:val="00B132DD"/>
    <w:rsid w:val="00B3300B"/>
    <w:rsid w:val="00B71E84"/>
    <w:rsid w:val="00B85151"/>
    <w:rsid w:val="00BA7615"/>
    <w:rsid w:val="00BB5E29"/>
    <w:rsid w:val="00BC4163"/>
    <w:rsid w:val="00BD3D7B"/>
    <w:rsid w:val="00BD48F8"/>
    <w:rsid w:val="00BE3693"/>
    <w:rsid w:val="00BE6C67"/>
    <w:rsid w:val="00BE741B"/>
    <w:rsid w:val="00BF08D2"/>
    <w:rsid w:val="00C02354"/>
    <w:rsid w:val="00C125F9"/>
    <w:rsid w:val="00C16B2F"/>
    <w:rsid w:val="00C26E5A"/>
    <w:rsid w:val="00C3630A"/>
    <w:rsid w:val="00C416C2"/>
    <w:rsid w:val="00C462D1"/>
    <w:rsid w:val="00C466FB"/>
    <w:rsid w:val="00C47842"/>
    <w:rsid w:val="00C53E4B"/>
    <w:rsid w:val="00C92198"/>
    <w:rsid w:val="00CA4BC3"/>
    <w:rsid w:val="00CB0986"/>
    <w:rsid w:val="00CC3231"/>
    <w:rsid w:val="00CC7B28"/>
    <w:rsid w:val="00CE2DC2"/>
    <w:rsid w:val="00CE78AE"/>
    <w:rsid w:val="00CF5ADA"/>
    <w:rsid w:val="00D25D59"/>
    <w:rsid w:val="00D33BE2"/>
    <w:rsid w:val="00D41DB5"/>
    <w:rsid w:val="00D50B20"/>
    <w:rsid w:val="00D51CC7"/>
    <w:rsid w:val="00D52B02"/>
    <w:rsid w:val="00D627F8"/>
    <w:rsid w:val="00D74883"/>
    <w:rsid w:val="00D83970"/>
    <w:rsid w:val="00D907A4"/>
    <w:rsid w:val="00DA1070"/>
    <w:rsid w:val="00DA28BB"/>
    <w:rsid w:val="00DA5AB8"/>
    <w:rsid w:val="00DA5DB7"/>
    <w:rsid w:val="00DB5DBB"/>
    <w:rsid w:val="00DB63B6"/>
    <w:rsid w:val="00DC3CD4"/>
    <w:rsid w:val="00DC5296"/>
    <w:rsid w:val="00DF4738"/>
    <w:rsid w:val="00E067E1"/>
    <w:rsid w:val="00E12FA2"/>
    <w:rsid w:val="00E2168F"/>
    <w:rsid w:val="00E27C41"/>
    <w:rsid w:val="00E35066"/>
    <w:rsid w:val="00E410D6"/>
    <w:rsid w:val="00E425B3"/>
    <w:rsid w:val="00E50616"/>
    <w:rsid w:val="00E51FEA"/>
    <w:rsid w:val="00E52508"/>
    <w:rsid w:val="00E5359E"/>
    <w:rsid w:val="00E9751F"/>
    <w:rsid w:val="00EA210D"/>
    <w:rsid w:val="00EA6F75"/>
    <w:rsid w:val="00EB4984"/>
    <w:rsid w:val="00EC1783"/>
    <w:rsid w:val="00EC1FF5"/>
    <w:rsid w:val="00EE0A1C"/>
    <w:rsid w:val="00EE40EC"/>
    <w:rsid w:val="00EE6D5C"/>
    <w:rsid w:val="00EF4887"/>
    <w:rsid w:val="00F125D6"/>
    <w:rsid w:val="00F15A19"/>
    <w:rsid w:val="00F15CEA"/>
    <w:rsid w:val="00F3325E"/>
    <w:rsid w:val="00F34614"/>
    <w:rsid w:val="00F51E12"/>
    <w:rsid w:val="00F7567E"/>
    <w:rsid w:val="00F8531F"/>
    <w:rsid w:val="00F95ADE"/>
    <w:rsid w:val="00FC21F6"/>
    <w:rsid w:val="00FC31FB"/>
    <w:rsid w:val="00FC6008"/>
    <w:rsid w:val="00FD4D0A"/>
    <w:rsid w:val="00FD6B13"/>
    <w:rsid w:val="00FE7D39"/>
    <w:rsid w:val="00FF206B"/>
    <w:rsid w:val="00FF4974"/>
    <w:rsid w:val="011935BD"/>
    <w:rsid w:val="01D8608F"/>
    <w:rsid w:val="025AD18E"/>
    <w:rsid w:val="02C4FEF1"/>
    <w:rsid w:val="03A3AFBA"/>
    <w:rsid w:val="03A482F8"/>
    <w:rsid w:val="03E4B2E8"/>
    <w:rsid w:val="0419CF6F"/>
    <w:rsid w:val="04B8E83A"/>
    <w:rsid w:val="0519FB4C"/>
    <w:rsid w:val="051A352D"/>
    <w:rsid w:val="053F89A2"/>
    <w:rsid w:val="05A98C9C"/>
    <w:rsid w:val="05E8AD35"/>
    <w:rsid w:val="06A048B7"/>
    <w:rsid w:val="06A30909"/>
    <w:rsid w:val="06F46B84"/>
    <w:rsid w:val="083F6EA7"/>
    <w:rsid w:val="09F252BF"/>
    <w:rsid w:val="0A3384A5"/>
    <w:rsid w:val="0AC9A7D2"/>
    <w:rsid w:val="0B1C19AB"/>
    <w:rsid w:val="0C49BFE4"/>
    <w:rsid w:val="0C7E98BE"/>
    <w:rsid w:val="0CA3A2E8"/>
    <w:rsid w:val="0DBC37A4"/>
    <w:rsid w:val="0E51A759"/>
    <w:rsid w:val="0F172790"/>
    <w:rsid w:val="0F796EA0"/>
    <w:rsid w:val="0F86639D"/>
    <w:rsid w:val="0F99FFBA"/>
    <w:rsid w:val="0F9F6DFF"/>
    <w:rsid w:val="0FC06137"/>
    <w:rsid w:val="0FD427D7"/>
    <w:rsid w:val="10274C99"/>
    <w:rsid w:val="12BC66FB"/>
    <w:rsid w:val="12DC9F23"/>
    <w:rsid w:val="135D2022"/>
    <w:rsid w:val="13B67D7D"/>
    <w:rsid w:val="13C637DB"/>
    <w:rsid w:val="17045F9B"/>
    <w:rsid w:val="176E75E7"/>
    <w:rsid w:val="1811CB79"/>
    <w:rsid w:val="18363403"/>
    <w:rsid w:val="18B21268"/>
    <w:rsid w:val="1916A96D"/>
    <w:rsid w:val="198B60B7"/>
    <w:rsid w:val="1A0787F9"/>
    <w:rsid w:val="1AAA98C2"/>
    <w:rsid w:val="1AF43BD6"/>
    <w:rsid w:val="1B12F0F4"/>
    <w:rsid w:val="1B1F8F49"/>
    <w:rsid w:val="1D90C22A"/>
    <w:rsid w:val="1E629E31"/>
    <w:rsid w:val="20FA4EDB"/>
    <w:rsid w:val="211AE437"/>
    <w:rsid w:val="22166D96"/>
    <w:rsid w:val="22428311"/>
    <w:rsid w:val="22684979"/>
    <w:rsid w:val="22D75BA5"/>
    <w:rsid w:val="2308E1DC"/>
    <w:rsid w:val="2383CB87"/>
    <w:rsid w:val="23A8D8EA"/>
    <w:rsid w:val="253C748A"/>
    <w:rsid w:val="267FE871"/>
    <w:rsid w:val="26B95C23"/>
    <w:rsid w:val="26C77CEC"/>
    <w:rsid w:val="27214776"/>
    <w:rsid w:val="2763A78F"/>
    <w:rsid w:val="28076B2F"/>
    <w:rsid w:val="2849E988"/>
    <w:rsid w:val="294083AB"/>
    <w:rsid w:val="298D493A"/>
    <w:rsid w:val="29EDF3E6"/>
    <w:rsid w:val="2A5D40D6"/>
    <w:rsid w:val="2AF9F8FA"/>
    <w:rsid w:val="2AFD37F5"/>
    <w:rsid w:val="2B0F0068"/>
    <w:rsid w:val="2BA609A7"/>
    <w:rsid w:val="2BB6E79B"/>
    <w:rsid w:val="2C0C331C"/>
    <w:rsid w:val="2C17FD07"/>
    <w:rsid w:val="2DE8F9B2"/>
    <w:rsid w:val="2DEBB38C"/>
    <w:rsid w:val="2EA59C44"/>
    <w:rsid w:val="2F2E691D"/>
    <w:rsid w:val="30850878"/>
    <w:rsid w:val="31CC32E5"/>
    <w:rsid w:val="327DA285"/>
    <w:rsid w:val="329EDA2C"/>
    <w:rsid w:val="32EC83CC"/>
    <w:rsid w:val="3361AE36"/>
    <w:rsid w:val="337E9677"/>
    <w:rsid w:val="33AEDCAA"/>
    <w:rsid w:val="33F220EB"/>
    <w:rsid w:val="340F6ED5"/>
    <w:rsid w:val="3499B67A"/>
    <w:rsid w:val="34ABDD31"/>
    <w:rsid w:val="34D62A79"/>
    <w:rsid w:val="353A14BD"/>
    <w:rsid w:val="3548B91F"/>
    <w:rsid w:val="35D211AB"/>
    <w:rsid w:val="3667B45A"/>
    <w:rsid w:val="36DCF9C9"/>
    <w:rsid w:val="3856AFB9"/>
    <w:rsid w:val="38E28771"/>
    <w:rsid w:val="394738F4"/>
    <w:rsid w:val="3951D205"/>
    <w:rsid w:val="39ADB5F1"/>
    <w:rsid w:val="3AE8B42E"/>
    <w:rsid w:val="3B08F918"/>
    <w:rsid w:val="3B8B702F"/>
    <w:rsid w:val="3C8F6ABA"/>
    <w:rsid w:val="3CE79011"/>
    <w:rsid w:val="3DF74D2E"/>
    <w:rsid w:val="3DFBDCB0"/>
    <w:rsid w:val="3E1E2DA5"/>
    <w:rsid w:val="3E44B4D7"/>
    <w:rsid w:val="40CB1A42"/>
    <w:rsid w:val="41E9B0C9"/>
    <w:rsid w:val="4214902F"/>
    <w:rsid w:val="430DFBD6"/>
    <w:rsid w:val="430E477B"/>
    <w:rsid w:val="44E2213D"/>
    <w:rsid w:val="45614DED"/>
    <w:rsid w:val="45A141AA"/>
    <w:rsid w:val="45A9E80B"/>
    <w:rsid w:val="460F87A5"/>
    <w:rsid w:val="46BF087F"/>
    <w:rsid w:val="4758CAC4"/>
    <w:rsid w:val="49737588"/>
    <w:rsid w:val="4A01FFC2"/>
    <w:rsid w:val="4A6324BA"/>
    <w:rsid w:val="4A9896BC"/>
    <w:rsid w:val="4AD84525"/>
    <w:rsid w:val="4B14A91F"/>
    <w:rsid w:val="4B46B90F"/>
    <w:rsid w:val="4B4CB27C"/>
    <w:rsid w:val="4B4EE87E"/>
    <w:rsid w:val="4BB862D3"/>
    <w:rsid w:val="4C0B159A"/>
    <w:rsid w:val="4C1643B1"/>
    <w:rsid w:val="4C8E5DB0"/>
    <w:rsid w:val="4C96894E"/>
    <w:rsid w:val="4D7B856D"/>
    <w:rsid w:val="4D9D2C83"/>
    <w:rsid w:val="4E3A9256"/>
    <w:rsid w:val="4E6B021F"/>
    <w:rsid w:val="4E8A59BC"/>
    <w:rsid w:val="500A5C43"/>
    <w:rsid w:val="50385B05"/>
    <w:rsid w:val="50E241AF"/>
    <w:rsid w:val="50F4264E"/>
    <w:rsid w:val="51431945"/>
    <w:rsid w:val="519429BE"/>
    <w:rsid w:val="52A16A4C"/>
    <w:rsid w:val="52AD64F7"/>
    <w:rsid w:val="52C7B247"/>
    <w:rsid w:val="52DC8E58"/>
    <w:rsid w:val="5519756E"/>
    <w:rsid w:val="55A964D4"/>
    <w:rsid w:val="55E24891"/>
    <w:rsid w:val="562A5005"/>
    <w:rsid w:val="5669CA41"/>
    <w:rsid w:val="56795A56"/>
    <w:rsid w:val="568EDDD0"/>
    <w:rsid w:val="56CA6ED9"/>
    <w:rsid w:val="57CB132B"/>
    <w:rsid w:val="5845857D"/>
    <w:rsid w:val="59AD9797"/>
    <w:rsid w:val="5A213B02"/>
    <w:rsid w:val="5BB30BC5"/>
    <w:rsid w:val="5C7DBC37"/>
    <w:rsid w:val="5D67ADA1"/>
    <w:rsid w:val="5E308DD4"/>
    <w:rsid w:val="5F39B74A"/>
    <w:rsid w:val="6039A3BD"/>
    <w:rsid w:val="60CF75DB"/>
    <w:rsid w:val="612D3011"/>
    <w:rsid w:val="62783B29"/>
    <w:rsid w:val="62C2E35A"/>
    <w:rsid w:val="62EA19D5"/>
    <w:rsid w:val="65EF254E"/>
    <w:rsid w:val="66716FDE"/>
    <w:rsid w:val="668EA14B"/>
    <w:rsid w:val="66A5B1F6"/>
    <w:rsid w:val="67E6887B"/>
    <w:rsid w:val="68FE969A"/>
    <w:rsid w:val="6A148365"/>
    <w:rsid w:val="6AD1770B"/>
    <w:rsid w:val="6B184302"/>
    <w:rsid w:val="6B42B346"/>
    <w:rsid w:val="6B6E2A61"/>
    <w:rsid w:val="6BAFA6D3"/>
    <w:rsid w:val="6C024845"/>
    <w:rsid w:val="6C9C598D"/>
    <w:rsid w:val="6D699990"/>
    <w:rsid w:val="6DB52954"/>
    <w:rsid w:val="6E4C619C"/>
    <w:rsid w:val="6F4F579C"/>
    <w:rsid w:val="6F549A0F"/>
    <w:rsid w:val="7026E864"/>
    <w:rsid w:val="705C3FF6"/>
    <w:rsid w:val="70ADDFC2"/>
    <w:rsid w:val="71AA9A2B"/>
    <w:rsid w:val="7242B5BC"/>
    <w:rsid w:val="725484BA"/>
    <w:rsid w:val="728B526C"/>
    <w:rsid w:val="72952C40"/>
    <w:rsid w:val="72C9C504"/>
    <w:rsid w:val="730C8E8D"/>
    <w:rsid w:val="73C5EA20"/>
    <w:rsid w:val="73F8BF7C"/>
    <w:rsid w:val="74D79DCE"/>
    <w:rsid w:val="754CE356"/>
    <w:rsid w:val="7558B90D"/>
    <w:rsid w:val="760122E1"/>
    <w:rsid w:val="76768CD4"/>
    <w:rsid w:val="77BC7A60"/>
    <w:rsid w:val="782CABD4"/>
    <w:rsid w:val="78CC5FB8"/>
    <w:rsid w:val="78D1B93D"/>
    <w:rsid w:val="7972DE94"/>
    <w:rsid w:val="7CE85804"/>
    <w:rsid w:val="7D0AE4F3"/>
    <w:rsid w:val="7EA6B1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C517"/>
  <w15:chartTrackingRefBased/>
  <w15:docId w15:val="{123EFDF0-7332-4567-8E50-37C9667C5B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04B"/>
    <w:pPr>
      <w:spacing w:after="120" w:line="240" w:lineRule="auto"/>
      <w:ind w:left="862" w:hanging="862"/>
    </w:pPr>
    <w:rPr>
      <w:rFonts w:ascii="Arial" w:hAnsi="Arial" w:eastAsia="Arial" w:cs="Arial"/>
      <w:color w:val="000000"/>
      <w:sz w:val="24"/>
      <w:lang w:eastAsia="en-GB"/>
    </w:rPr>
  </w:style>
  <w:style w:type="paragraph" w:styleId="Heading1">
    <w:name w:val="heading 1"/>
    <w:basedOn w:val="Normal"/>
    <w:next w:val="Normal"/>
    <w:link w:val="Heading1Char"/>
    <w:autoRedefine/>
    <w:uiPriority w:val="9"/>
    <w:qFormat/>
    <w:rsid w:val="007F32F8"/>
    <w:pPr>
      <w:keepNext/>
      <w:keepLines/>
      <w:tabs>
        <w:tab w:val="left" w:pos="567"/>
        <w:tab w:val="center" w:pos="1202"/>
      </w:tabs>
      <w:ind w:left="-15" w:right="575" w:hanging="142"/>
      <w:jc w:val="both"/>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F404B"/>
    <w:pPr>
      <w:keepNext/>
      <w:keepLines/>
      <w:outlineLvl w:val="1"/>
    </w:pPr>
    <w:rPr>
      <w:rFonts w:eastAsiaTheme="majorEastAsia" w:cstheme="majorBidi"/>
      <w:b/>
      <w:color w:val="auto"/>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32F8"/>
    <w:rPr>
      <w:rFonts w:ascii="Arial" w:hAnsi="Arial" w:eastAsiaTheme="majorEastAsia" w:cstheme="majorBidi"/>
      <w:b/>
      <w:color w:val="00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styleId="HeaderChar" w:customStyle="1">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styleId="FooterChar" w:customStyle="1">
    <w:name w:val="Footer Char"/>
    <w:basedOn w:val="DefaultParagraphFont"/>
    <w:link w:val="Footer"/>
    <w:uiPriority w:val="99"/>
    <w:rsid w:val="002750C2"/>
  </w:style>
  <w:style w:type="character" w:styleId="PageNumber">
    <w:name w:val="page number"/>
    <w:basedOn w:val="DefaultParagraphFont"/>
    <w:rsid w:val="002750C2"/>
  </w:style>
  <w:style w:type="paragraph" w:styleId="paragraph" w:customStyle="1">
    <w:name w:val="paragraph"/>
    <w:basedOn w:val="Normal"/>
    <w:rsid w:val="002750C2"/>
    <w:pPr>
      <w:spacing w:before="100" w:beforeAutospacing="1" w:after="100" w:afterAutospacing="1"/>
    </w:pPr>
    <w:rPr>
      <w:rFonts w:ascii="Times New Roman" w:hAnsi="Times New Roman" w:eastAsia="Times New Roman" w:cs="Times New Roman"/>
      <w:szCs w:val="24"/>
    </w:rPr>
  </w:style>
  <w:style w:type="character" w:styleId="normaltextrun" w:customStyle="1">
    <w:name w:val="normaltextrun"/>
    <w:basedOn w:val="DefaultParagraphFont"/>
    <w:rsid w:val="002750C2"/>
  </w:style>
  <w:style w:type="character" w:styleId="eop" w:customStyle="1">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character" w:styleId="Heading2Char" w:customStyle="1">
    <w:name w:val="Heading 2 Char"/>
    <w:basedOn w:val="DefaultParagraphFont"/>
    <w:link w:val="Heading2"/>
    <w:uiPriority w:val="9"/>
    <w:rsid w:val="008F404B"/>
    <w:rPr>
      <w:rFonts w:ascii="Arial" w:hAnsi="Arial" w:eastAsiaTheme="majorEastAsia" w:cstheme="majorBidi"/>
      <w:b/>
      <w:sz w:val="24"/>
      <w:szCs w:val="26"/>
      <w:lang w:eastAsia="en-GB"/>
    </w:rPr>
  </w:style>
  <w:style w:type="paragraph" w:styleId="ListParagraph">
    <w:name w:val="List Paragraph"/>
    <w:basedOn w:val="Normal"/>
    <w:uiPriority w:val="34"/>
    <w:qFormat/>
    <w:rsid w:val="008F404B"/>
    <w:pPr>
      <w:ind w:left="720" w:right="6" w:hanging="437"/>
      <w:contextualSpacing/>
    </w:pPr>
  </w:style>
  <w:style w:type="paragraph" w:styleId="TOC1">
    <w:name w:val="toc 1"/>
    <w:basedOn w:val="Normal"/>
    <w:next w:val="Normal"/>
    <w:autoRedefine/>
    <w:uiPriority w:val="39"/>
    <w:unhideWhenUsed/>
    <w:rsid w:val="008F404B"/>
    <w:pPr>
      <w:tabs>
        <w:tab w:val="right" w:leader="dot" w:pos="9070"/>
      </w:tabs>
      <w:spacing w:after="100"/>
      <w:ind w:left="567" w:right="6" w:hanging="567"/>
    </w:pPr>
  </w:style>
  <w:style w:type="paragraph" w:styleId="TOC2">
    <w:name w:val="toc 2"/>
    <w:basedOn w:val="Normal"/>
    <w:next w:val="Normal"/>
    <w:autoRedefine/>
    <w:uiPriority w:val="39"/>
    <w:unhideWhenUsed/>
    <w:rsid w:val="006432D6"/>
    <w:pPr>
      <w:tabs>
        <w:tab w:val="right" w:leader="dot" w:pos="9016"/>
      </w:tabs>
      <w:spacing w:after="100"/>
      <w:ind w:left="437" w:right="6" w:hanging="437"/>
      <w:jc w:val="distribute"/>
    </w:pPr>
  </w:style>
  <w:style w:type="character" w:styleId="FollowedHyperlink">
    <w:name w:val="FollowedHyperlink"/>
    <w:basedOn w:val="DefaultParagraphFont"/>
    <w:uiPriority w:val="99"/>
    <w:semiHidden/>
    <w:unhideWhenUsed/>
    <w:rsid w:val="007B6DC4"/>
    <w:rPr>
      <w:color w:val="954F72" w:themeColor="followedHyperlink"/>
      <w:u w:val="single"/>
    </w:rPr>
  </w:style>
  <w:style w:type="paragraph" w:styleId="BalloonText">
    <w:name w:val="Balloon Text"/>
    <w:basedOn w:val="Normal"/>
    <w:link w:val="BalloonTextChar"/>
    <w:uiPriority w:val="99"/>
    <w:semiHidden/>
    <w:unhideWhenUsed/>
    <w:rsid w:val="007B6DC4"/>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DC4"/>
    <w:rPr>
      <w:rFonts w:ascii="Segoe UI" w:hAnsi="Segoe UI" w:eastAsia="Arial" w:cs="Segoe UI"/>
      <w:color w:val="000000"/>
      <w:sz w:val="18"/>
      <w:szCs w:val="18"/>
      <w:lang w:eastAsia="en-GB"/>
    </w:rPr>
  </w:style>
  <w:style w:type="paragraph" w:styleId="Revision">
    <w:name w:val="Revision"/>
    <w:hidden/>
    <w:uiPriority w:val="99"/>
    <w:semiHidden/>
    <w:rsid w:val="00E27C41"/>
    <w:pPr>
      <w:spacing w:after="0" w:line="240" w:lineRule="auto"/>
    </w:pPr>
    <w:rPr>
      <w:rFonts w:ascii="Arial" w:hAnsi="Arial" w:eastAsia="Arial" w:cs="Arial"/>
      <w:color w:val="000000"/>
      <w:sz w:val="24"/>
      <w:lang w:eastAsia="en-GB"/>
    </w:rPr>
  </w:style>
  <w:style w:type="character" w:styleId="UnresolvedMention1" w:customStyle="1">
    <w:name w:val="Unresolved Mention1"/>
    <w:basedOn w:val="DefaultParagraphFont"/>
    <w:uiPriority w:val="99"/>
    <w:semiHidden/>
    <w:unhideWhenUsed/>
    <w:rsid w:val="00E50616"/>
    <w:rPr>
      <w:color w:val="605E5C"/>
      <w:shd w:val="clear" w:color="auto" w:fill="E1DFDD"/>
    </w:rPr>
  </w:style>
  <w:style w:type="character" w:styleId="CommentReference">
    <w:name w:val="annotation reference"/>
    <w:basedOn w:val="DefaultParagraphFont"/>
    <w:uiPriority w:val="99"/>
    <w:semiHidden/>
    <w:unhideWhenUsed/>
    <w:rsid w:val="00AF4261"/>
    <w:rPr>
      <w:sz w:val="16"/>
      <w:szCs w:val="16"/>
    </w:rPr>
  </w:style>
  <w:style w:type="paragraph" w:styleId="CommentText">
    <w:name w:val="annotation text"/>
    <w:basedOn w:val="Normal"/>
    <w:link w:val="CommentTextChar"/>
    <w:uiPriority w:val="99"/>
    <w:unhideWhenUsed/>
    <w:rsid w:val="00AF4261"/>
    <w:rPr>
      <w:sz w:val="20"/>
      <w:szCs w:val="20"/>
    </w:rPr>
  </w:style>
  <w:style w:type="character" w:styleId="CommentTextChar" w:customStyle="1">
    <w:name w:val="Comment Text Char"/>
    <w:basedOn w:val="DefaultParagraphFont"/>
    <w:link w:val="CommentText"/>
    <w:uiPriority w:val="99"/>
    <w:rsid w:val="00AF4261"/>
    <w:rPr>
      <w:rFonts w:ascii="Arial" w:hAnsi="Arial"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F4261"/>
    <w:rPr>
      <w:b/>
      <w:bCs/>
    </w:rPr>
  </w:style>
  <w:style w:type="character" w:styleId="CommentSubjectChar" w:customStyle="1">
    <w:name w:val="Comment Subject Char"/>
    <w:basedOn w:val="CommentTextChar"/>
    <w:link w:val="CommentSubject"/>
    <w:uiPriority w:val="99"/>
    <w:semiHidden/>
    <w:rsid w:val="00AF4261"/>
    <w:rPr>
      <w:rFonts w:ascii="Arial" w:hAnsi="Arial" w:eastAsia="Arial" w:cs="Arial"/>
      <w:b/>
      <w:bCs/>
      <w:color w:val="000000"/>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950971">
      <w:bodyDiv w:val="1"/>
      <w:marLeft w:val="0"/>
      <w:marRight w:val="0"/>
      <w:marTop w:val="0"/>
      <w:marBottom w:val="0"/>
      <w:divBdr>
        <w:top w:val="none" w:sz="0" w:space="0" w:color="auto"/>
        <w:left w:val="none" w:sz="0" w:space="0" w:color="auto"/>
        <w:bottom w:val="none" w:sz="0" w:space="0" w:color="auto"/>
        <w:right w:val="none" w:sz="0" w:space="0" w:color="auto"/>
      </w:divBdr>
    </w:div>
    <w:div w:id="14132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ent.ac.uk/education/regulatory-framework/codes-of-practice-for-research-cours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kent.ac.uk/education/regulatory-framework/academic-regulations-for-research-course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kent.ac.uk/education/regulatory-framework/codes-of-practice-for-research-cours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kent.ac.uk/education/regulatory-framework/codes-of-practice-for-research-courses" TargetMode="External" Id="rId11" /><Relationship Type="http://schemas.openxmlformats.org/officeDocument/2006/relationships/numbering" Target="numbering.xml" Id="rId5" /><Relationship Type="http://schemas.openxmlformats.org/officeDocument/2006/relationships/hyperlink" Target="https://www.kent.ac.uk/education/regulatory-framework/codes-of-practice-for-research-course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kent.ac.uk/education/regulatory-framework/codes-of-practice-for-research-course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79967D8B68846A3B583FDF88D969A" ma:contentTypeVersion="4" ma:contentTypeDescription="Create a new document." ma:contentTypeScope="" ma:versionID="fe91efd91b39113f20a0b81216de085f">
  <xsd:schema xmlns:xsd="http://www.w3.org/2001/XMLSchema" xmlns:xs="http://www.w3.org/2001/XMLSchema" xmlns:p="http://schemas.microsoft.com/office/2006/metadata/properties" xmlns:ns2="89a932b0-4834-4f21-b45e-7bd378a1052a" targetNamespace="http://schemas.microsoft.com/office/2006/metadata/properties" ma:root="true" ma:fieldsID="057c38090e4936934d5796fb9c516432" ns2:_="">
    <xsd:import namespace="89a932b0-4834-4f21-b45e-7bd378a1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32b0-4834-4f21-b45e-7bd378a1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1AE11-0EF6-43F7-8E2B-855D360C1639}">
  <ds:schemaRefs>
    <ds:schemaRef ds:uri="http://schemas.microsoft.com/sharepoint/v3/contenttype/forms"/>
  </ds:schemaRefs>
</ds:datastoreItem>
</file>

<file path=customXml/itemProps2.xml><?xml version="1.0" encoding="utf-8"?>
<ds:datastoreItem xmlns:ds="http://schemas.openxmlformats.org/officeDocument/2006/customXml" ds:itemID="{DC23249C-B276-4879-8F45-F9CF42558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103BDF-6552-4D85-B543-FB9543151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32b0-4834-4f21-b45e-7bd378a1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0BF6C-0143-49D9-8937-C5A7D172D5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Browne</dc:creator>
  <keywords/>
  <dc:description/>
  <lastModifiedBy>Rebecca Ewing</lastModifiedBy>
  <revision>3</revision>
  <dcterms:created xsi:type="dcterms:W3CDTF">2025-06-18T15:15:00.0000000Z</dcterms:created>
  <dcterms:modified xsi:type="dcterms:W3CDTF">2025-06-30T14:10:47.7197759Z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0x010100E2079967D8B68846A3B583FDF88D969A</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