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w:t>
            </w:r>
            <w:proofErr w:type="gramStart"/>
            <w:r w:rsidRPr="00C46253">
              <w:rPr>
                <w:rFonts w:ascii="Arial" w:hAnsi="Arial" w:cs="Arial"/>
                <w:sz w:val="22"/>
                <w:szCs w:val="22"/>
              </w:rPr>
              <w:t>might reasonably be expected</w:t>
            </w:r>
            <w:proofErr w:type="gramEnd"/>
            <w:r w:rsidRPr="00C46253">
              <w:rPr>
                <w:rFonts w:ascii="Arial" w:hAnsi="Arial" w:cs="Arial"/>
                <w:sz w:val="22"/>
                <w:szCs w:val="22"/>
              </w:rPr>
              <w:t xml:space="preserve"> to achieve and demonstrate if he/she passes the programme. More detailed information on the learning outcomes, content and teaching, learning and assessment methods of each module </w:t>
            </w:r>
            <w:proofErr w:type="gramStart"/>
            <w:r w:rsidRPr="00C46253">
              <w:rPr>
                <w:rFonts w:ascii="Arial" w:hAnsi="Arial" w:cs="Arial"/>
                <w:sz w:val="22"/>
                <w:szCs w:val="22"/>
              </w:rPr>
              <w:t>can be found</w:t>
            </w:r>
            <w:proofErr w:type="gramEnd"/>
            <w:r w:rsidRPr="00C46253">
              <w:rPr>
                <w:rFonts w:ascii="Arial" w:hAnsi="Arial" w:cs="Arial"/>
                <w:sz w:val="22"/>
                <w:szCs w:val="22"/>
              </w:rPr>
              <w:t xml:space="preserve">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w:t>
            </w:r>
            <w:proofErr w:type="gramStart"/>
            <w:r w:rsidRPr="00C46253">
              <w:rPr>
                <w:rFonts w:ascii="Arial" w:hAnsi="Arial" w:cs="Arial"/>
                <w:sz w:val="22"/>
                <w:szCs w:val="22"/>
              </w:rPr>
              <w:t>is reviewed</w:t>
            </w:r>
            <w:proofErr w:type="gramEnd"/>
            <w:r w:rsidRPr="00C46253">
              <w:rPr>
                <w:rFonts w:ascii="Arial" w:hAnsi="Arial" w:cs="Arial"/>
                <w:sz w:val="22"/>
                <w:szCs w:val="22"/>
              </w:rPr>
              <w:t xml:space="preserve"> by the University and may be checked by the Quality Assurance Agency for Higher Education.</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8E3314" w:rsidRPr="008E3314" w:rsidRDefault="00705710" w:rsidP="00705710">
            <w:pPr>
              <w:jc w:val="center"/>
              <w:rPr>
                <w:rFonts w:ascii="Arial" w:hAnsi="Arial" w:cs="Arial"/>
                <w:i/>
                <w:color w:val="1F497D"/>
                <w:sz w:val="22"/>
              </w:rPr>
            </w:pPr>
            <w:r>
              <w:rPr>
                <w:rFonts w:ascii="Arial" w:hAnsi="Arial" w:cs="Arial"/>
                <w:b/>
                <w:sz w:val="22"/>
                <w:szCs w:val="22"/>
              </w:rPr>
              <w:t xml:space="preserve">Certificate </w:t>
            </w:r>
            <w:r w:rsidR="002E0A1D">
              <w:rPr>
                <w:rFonts w:ascii="Arial" w:hAnsi="Arial" w:cs="Arial"/>
                <w:b/>
                <w:sz w:val="22"/>
                <w:szCs w:val="22"/>
              </w:rPr>
              <w:t xml:space="preserve">in </w:t>
            </w:r>
            <w:r>
              <w:rPr>
                <w:rFonts w:ascii="Arial" w:hAnsi="Arial" w:cs="Arial"/>
                <w:b/>
                <w:sz w:val="22"/>
                <w:szCs w:val="22"/>
              </w:rPr>
              <w:t>Procurement and Supply</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rsidR="00391EB2" w:rsidRPr="00157A45" w:rsidRDefault="00391EB2" w:rsidP="000512AE">
            <w:pPr>
              <w:spacing w:before="60" w:after="60"/>
              <w:rPr>
                <w:rFonts w:ascii="Arial" w:hAnsi="Arial" w:cs="Arial"/>
                <w:szCs w:val="22"/>
              </w:rPr>
            </w:pPr>
            <w:r w:rsidRPr="00157A45">
              <w:rPr>
                <w:rFonts w:ascii="Arial" w:hAnsi="Arial" w:cs="Arial"/>
                <w:sz w:val="22"/>
                <w:szCs w:val="22"/>
              </w:rPr>
              <w:t>University of Kent</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rsidR="00391EB2" w:rsidRPr="00157A45" w:rsidRDefault="00391EB2" w:rsidP="00705710">
            <w:pPr>
              <w:spacing w:before="60" w:after="60"/>
              <w:rPr>
                <w:rFonts w:ascii="Arial" w:hAnsi="Arial" w:cs="Arial"/>
                <w:i/>
                <w:szCs w:val="22"/>
              </w:rPr>
            </w:pPr>
            <w:r w:rsidRPr="00157A45">
              <w:rPr>
                <w:rFonts w:ascii="Arial" w:hAnsi="Arial" w:cs="Arial"/>
                <w:sz w:val="22"/>
                <w:szCs w:val="22"/>
              </w:rPr>
              <w:t xml:space="preserve">University of Kent </w:t>
            </w:r>
          </w:p>
        </w:tc>
      </w:tr>
      <w:tr w:rsidR="00391EB2" w:rsidRPr="00856C09" w:rsidTr="000512AE">
        <w:tc>
          <w:tcPr>
            <w:tcW w:w="4720" w:type="dxa"/>
            <w:shd w:val="pct5" w:color="auto" w:fill="FFFFFF"/>
          </w:tcPr>
          <w:p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rsidR="00391EB2" w:rsidRPr="00157A45" w:rsidRDefault="00440BC2" w:rsidP="000512AE">
            <w:pPr>
              <w:spacing w:before="60" w:after="60"/>
              <w:rPr>
                <w:rFonts w:ascii="Arial" w:hAnsi="Arial" w:cs="Arial"/>
                <w:szCs w:val="22"/>
              </w:rPr>
            </w:pPr>
            <w:r w:rsidRPr="00157A45">
              <w:rPr>
                <w:rFonts w:ascii="Arial" w:hAnsi="Arial" w:cs="Arial"/>
                <w:szCs w:val="22"/>
              </w:rPr>
              <w:t>Centre for Higher Degree Apprenticeship</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rsidR="00391EB2" w:rsidRPr="00157A45" w:rsidRDefault="00440BC2" w:rsidP="000512AE">
            <w:pPr>
              <w:spacing w:before="60" w:after="60"/>
              <w:rPr>
                <w:rFonts w:ascii="Arial" w:hAnsi="Arial" w:cs="Arial"/>
                <w:szCs w:val="22"/>
              </w:rPr>
            </w:pPr>
            <w:r w:rsidRPr="00157A45">
              <w:rPr>
                <w:rFonts w:ascii="Arial" w:hAnsi="Arial" w:cs="Arial"/>
                <w:sz w:val="22"/>
                <w:szCs w:val="22"/>
              </w:rPr>
              <w:t>Medway</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rsidR="00391EB2" w:rsidRPr="00157A45" w:rsidRDefault="00391EB2" w:rsidP="000512AE">
            <w:pPr>
              <w:spacing w:before="60" w:after="60"/>
              <w:rPr>
                <w:rFonts w:ascii="Arial" w:hAnsi="Arial" w:cs="Arial"/>
                <w:szCs w:val="22"/>
              </w:rPr>
            </w:pPr>
            <w:r w:rsidRPr="00157A45">
              <w:rPr>
                <w:rFonts w:ascii="Arial" w:hAnsi="Arial" w:cs="Arial"/>
                <w:sz w:val="22"/>
                <w:szCs w:val="22"/>
              </w:rPr>
              <w:t>Part-time</w:t>
            </w:r>
            <w:r w:rsidR="00E45276" w:rsidRPr="00157A45">
              <w:rPr>
                <w:rFonts w:ascii="Arial" w:hAnsi="Arial" w:cs="Arial"/>
                <w:sz w:val="22"/>
                <w:szCs w:val="22"/>
              </w:rPr>
              <w:t xml:space="preserve"> / Termly January, May and September starts</w:t>
            </w:r>
          </w:p>
          <w:p w:rsidR="00391EB2" w:rsidRPr="00157A45" w:rsidRDefault="00391EB2" w:rsidP="000512AE">
            <w:pPr>
              <w:spacing w:before="60" w:after="60"/>
              <w:rPr>
                <w:rFonts w:ascii="Arial" w:hAnsi="Arial" w:cs="Arial"/>
                <w:szCs w:val="22"/>
              </w:rPr>
            </w:pPr>
            <w:r w:rsidRPr="00157A45">
              <w:rPr>
                <w:rFonts w:ascii="Arial" w:hAnsi="Arial" w:cs="Arial"/>
                <w:sz w:val="22"/>
                <w:szCs w:val="22"/>
              </w:rPr>
              <w:t>Flexible Learning</w:t>
            </w:r>
          </w:p>
          <w:p w:rsidR="00391EB2" w:rsidRPr="00157A45" w:rsidRDefault="00391EB2" w:rsidP="000512AE">
            <w:pPr>
              <w:spacing w:before="60" w:after="60"/>
              <w:rPr>
                <w:rFonts w:ascii="Arial" w:hAnsi="Arial" w:cs="Arial"/>
                <w:i/>
                <w:szCs w:val="22"/>
              </w:rPr>
            </w:pPr>
            <w:r w:rsidRPr="00157A45">
              <w:rPr>
                <w:rFonts w:ascii="Arial" w:hAnsi="Arial" w:cs="Arial"/>
                <w:sz w:val="22"/>
                <w:szCs w:val="22"/>
              </w:rPr>
              <w:t>Distance Learning</w:t>
            </w:r>
            <w:r w:rsidRPr="00157A45">
              <w:rPr>
                <w:rFonts w:ascii="Arial" w:hAnsi="Arial" w:cs="Arial"/>
                <w:i/>
                <w:sz w:val="22"/>
                <w:szCs w:val="22"/>
              </w:rPr>
              <w:t xml:space="preserve"> </w:t>
            </w:r>
          </w:p>
        </w:tc>
      </w:tr>
      <w:tr w:rsidR="00B911B9" w:rsidRPr="00C46253" w:rsidTr="000512AE">
        <w:tc>
          <w:tcPr>
            <w:tcW w:w="4720" w:type="dxa"/>
            <w:shd w:val="pct5" w:color="auto" w:fill="FFFFFF"/>
          </w:tcPr>
          <w:p w:rsidR="00B911B9" w:rsidRPr="00C46253" w:rsidRDefault="00B911B9" w:rsidP="000512AE">
            <w:pPr>
              <w:numPr>
                <w:ilvl w:val="0"/>
                <w:numId w:val="1"/>
              </w:numPr>
              <w:spacing w:before="60" w:after="60"/>
              <w:ind w:right="76"/>
              <w:rPr>
                <w:rFonts w:ascii="Arial" w:hAnsi="Arial" w:cs="Arial"/>
                <w:b/>
                <w:sz w:val="22"/>
                <w:szCs w:val="22"/>
              </w:rPr>
            </w:pPr>
            <w:proofErr w:type="spellStart"/>
            <w:r>
              <w:rPr>
                <w:rFonts w:ascii="Arial" w:hAnsi="Arial" w:cs="Arial"/>
                <w:b/>
                <w:sz w:val="22"/>
                <w:szCs w:val="22"/>
              </w:rPr>
              <w:t>KentVision</w:t>
            </w:r>
            <w:proofErr w:type="spellEnd"/>
            <w:r>
              <w:rPr>
                <w:rFonts w:ascii="Arial" w:hAnsi="Arial" w:cs="Arial"/>
                <w:b/>
                <w:sz w:val="22"/>
                <w:szCs w:val="22"/>
              </w:rPr>
              <w:t xml:space="preserve"> Academic Model </w:t>
            </w:r>
          </w:p>
        </w:tc>
        <w:tc>
          <w:tcPr>
            <w:tcW w:w="5345" w:type="dxa"/>
          </w:tcPr>
          <w:p w:rsidR="00B911B9" w:rsidRPr="00157A45" w:rsidRDefault="00B911B9" w:rsidP="000512AE">
            <w:pPr>
              <w:spacing w:before="60" w:after="60"/>
              <w:rPr>
                <w:rFonts w:ascii="Arial" w:hAnsi="Arial" w:cs="Arial"/>
                <w:i/>
                <w:sz w:val="22"/>
                <w:szCs w:val="22"/>
              </w:rPr>
            </w:pPr>
            <w:r w:rsidRPr="00157A45">
              <w:rPr>
                <w:rFonts w:ascii="Arial" w:hAnsi="Arial" w:cs="Arial"/>
                <w:i/>
                <w:sz w:val="22"/>
                <w:szCs w:val="22"/>
              </w:rPr>
              <w:t xml:space="preserve">To be completed in due course, once approved by the University </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rsidR="00391EB2" w:rsidRPr="00157A45" w:rsidRDefault="00440BC2" w:rsidP="000512AE">
            <w:pPr>
              <w:spacing w:before="60" w:after="60"/>
              <w:rPr>
                <w:rFonts w:ascii="Arial" w:hAnsi="Arial" w:cs="Arial"/>
                <w:szCs w:val="22"/>
              </w:rPr>
            </w:pPr>
            <w:r w:rsidRPr="00157A45">
              <w:rPr>
                <w:rFonts w:ascii="Arial" w:hAnsi="Arial" w:cs="Arial"/>
                <w:sz w:val="22"/>
                <w:szCs w:val="22"/>
              </w:rPr>
              <w:t>Chartered Institute of Procurement and Supply, Level 4, Diploma Award</w:t>
            </w:r>
            <w:r w:rsidR="00005709" w:rsidRPr="00157A45">
              <w:rPr>
                <w:rFonts w:ascii="Arial" w:hAnsi="Arial" w:cs="Arial"/>
                <w:sz w:val="22"/>
                <w:szCs w:val="22"/>
              </w:rPr>
              <w:t xml:space="preserve"> /CIPS Accreditation – application has been submitted</w:t>
            </w:r>
          </w:p>
        </w:tc>
      </w:tr>
      <w:tr w:rsidR="00440BC2" w:rsidRPr="001C3716" w:rsidTr="000512AE">
        <w:tc>
          <w:tcPr>
            <w:tcW w:w="4720" w:type="dxa"/>
            <w:shd w:val="pct5" w:color="auto" w:fill="FFFFFF"/>
          </w:tcPr>
          <w:p w:rsidR="00440BC2" w:rsidRPr="00C46253" w:rsidRDefault="00440BC2" w:rsidP="00440BC2">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rsidR="007A6EE7" w:rsidRPr="00157A45" w:rsidRDefault="00440BC2" w:rsidP="009E16EF">
            <w:pPr>
              <w:rPr>
                <w:rFonts w:ascii="Arial" w:hAnsi="Arial" w:cs="Arial"/>
                <w:sz w:val="22"/>
                <w:szCs w:val="22"/>
              </w:rPr>
            </w:pPr>
            <w:r w:rsidRPr="00157A45">
              <w:rPr>
                <w:rFonts w:ascii="Arial" w:hAnsi="Arial" w:cs="Arial"/>
                <w:sz w:val="22"/>
                <w:szCs w:val="22"/>
              </w:rPr>
              <w:t xml:space="preserve">Certificate </w:t>
            </w:r>
            <w:r w:rsidR="00005709" w:rsidRPr="00157A45">
              <w:rPr>
                <w:rFonts w:ascii="Arial" w:hAnsi="Arial" w:cs="Arial"/>
                <w:sz w:val="22"/>
                <w:szCs w:val="22"/>
              </w:rPr>
              <w:t xml:space="preserve">in </w:t>
            </w:r>
            <w:r w:rsidRPr="00157A45">
              <w:rPr>
                <w:rFonts w:ascii="Arial" w:hAnsi="Arial" w:cs="Arial"/>
                <w:sz w:val="22"/>
                <w:szCs w:val="22"/>
              </w:rPr>
              <w:t>Procurement and Supply (120 credits</w:t>
            </w:r>
            <w:r w:rsidR="009E16EF" w:rsidRPr="00157A45">
              <w:rPr>
                <w:rFonts w:ascii="Arial" w:hAnsi="Arial" w:cs="Arial"/>
                <w:sz w:val="22"/>
                <w:szCs w:val="22"/>
              </w:rPr>
              <w:t>)</w:t>
            </w:r>
            <w:r w:rsidR="00397F3D" w:rsidRPr="00157A45">
              <w:rPr>
                <w:rFonts w:ascii="Arial" w:hAnsi="Arial" w:cs="Arial"/>
                <w:sz w:val="22"/>
                <w:szCs w:val="22"/>
              </w:rPr>
              <w:t>.</w:t>
            </w:r>
          </w:p>
          <w:p w:rsidR="007A6EE7" w:rsidRPr="00157A45" w:rsidRDefault="00397F3D" w:rsidP="007A6EE7">
            <w:pPr>
              <w:numPr>
                <w:ilvl w:val="0"/>
                <w:numId w:val="23"/>
              </w:numPr>
              <w:rPr>
                <w:rFonts w:ascii="Arial" w:hAnsi="Arial" w:cs="Arial"/>
                <w:sz w:val="22"/>
                <w:szCs w:val="22"/>
              </w:rPr>
            </w:pPr>
            <w:r w:rsidRPr="00157A45">
              <w:rPr>
                <w:rFonts w:ascii="Arial" w:hAnsi="Arial" w:cs="Arial"/>
                <w:sz w:val="22"/>
                <w:szCs w:val="22"/>
              </w:rPr>
              <w:t xml:space="preserve"> </w:t>
            </w:r>
            <w:r w:rsidR="007A6EE7" w:rsidRPr="00157A45">
              <w:rPr>
                <w:rFonts w:ascii="Arial" w:eastAsia="SimSun" w:hAnsi="Arial" w:cs="Arial"/>
                <w:sz w:val="22"/>
                <w:szCs w:val="22"/>
                <w:lang w:val="en-US"/>
              </w:rPr>
              <w:t xml:space="preserve">Prior to the </w:t>
            </w:r>
            <w:proofErr w:type="gramStart"/>
            <w:r w:rsidR="007A6EE7" w:rsidRPr="00157A45">
              <w:rPr>
                <w:rFonts w:ascii="Arial" w:eastAsia="SimSun" w:hAnsi="Arial" w:cs="Arial"/>
                <w:sz w:val="22"/>
                <w:szCs w:val="22"/>
                <w:lang w:val="en-US"/>
              </w:rPr>
              <w:t>end point</w:t>
            </w:r>
            <w:proofErr w:type="gramEnd"/>
            <w:r w:rsidR="007A6EE7" w:rsidRPr="00157A45">
              <w:rPr>
                <w:rFonts w:ascii="Arial" w:eastAsia="SimSun" w:hAnsi="Arial" w:cs="Arial"/>
                <w:sz w:val="22"/>
                <w:szCs w:val="22"/>
                <w:lang w:val="en-US"/>
              </w:rPr>
              <w:t xml:space="preserve"> assessment there is a requirement to achieve: Level 2 qualifications in English and </w:t>
            </w:r>
            <w:proofErr w:type="spellStart"/>
            <w:r w:rsidR="007A6EE7" w:rsidRPr="00157A45">
              <w:rPr>
                <w:rFonts w:ascii="Arial" w:eastAsia="SimSun" w:hAnsi="Arial" w:cs="Arial"/>
                <w:sz w:val="22"/>
                <w:szCs w:val="22"/>
                <w:lang w:val="en-US"/>
              </w:rPr>
              <w:t>Maths</w:t>
            </w:r>
            <w:proofErr w:type="spellEnd"/>
            <w:r w:rsidR="007A6EE7" w:rsidRPr="00157A45">
              <w:rPr>
                <w:rFonts w:ascii="Arial" w:eastAsia="SimSun" w:hAnsi="Arial" w:cs="Arial"/>
                <w:sz w:val="22"/>
                <w:szCs w:val="22"/>
                <w:lang w:val="en-US"/>
              </w:rPr>
              <w:t xml:space="preserve"> (GCSE equivalent), and</w:t>
            </w:r>
            <w:r w:rsidR="007A6EE7" w:rsidRPr="00157A45">
              <w:rPr>
                <w:rFonts w:ascii="Arial" w:hAnsi="Arial" w:cs="Arial"/>
                <w:sz w:val="22"/>
                <w:szCs w:val="22"/>
              </w:rPr>
              <w:t xml:space="preserve"> </w:t>
            </w:r>
            <w:r w:rsidR="007A6EE7" w:rsidRPr="00157A45">
              <w:rPr>
                <w:rFonts w:ascii="Arial" w:eastAsia="SimSun" w:hAnsi="Arial" w:cs="Arial"/>
                <w:sz w:val="22"/>
                <w:szCs w:val="22"/>
                <w:lang w:val="en-US"/>
              </w:rPr>
              <w:t>L4 Diploma in Procurement &amp; Supply with the Chartered Institute of Procurement &amp; Supply (CIPS).</w:t>
            </w:r>
          </w:p>
          <w:p w:rsidR="00440BC2" w:rsidRPr="00157A45" w:rsidRDefault="00440BC2" w:rsidP="009E16EF">
            <w:pPr>
              <w:rPr>
                <w:rFonts w:ascii="Arial" w:hAnsi="Arial" w:cs="Arial"/>
                <w:sz w:val="22"/>
                <w:szCs w:val="22"/>
              </w:rPr>
            </w:pPr>
          </w:p>
        </w:tc>
      </w:tr>
      <w:tr w:rsidR="00440BC2" w:rsidRPr="00C46253" w:rsidTr="000512AE">
        <w:tc>
          <w:tcPr>
            <w:tcW w:w="4720" w:type="dxa"/>
            <w:shd w:val="pct5" w:color="auto" w:fill="FFFFFF"/>
          </w:tcPr>
          <w:p w:rsidR="00440BC2" w:rsidRPr="00C46253" w:rsidRDefault="00440BC2" w:rsidP="00440BC2">
            <w:pPr>
              <w:spacing w:before="60" w:after="60"/>
              <w:ind w:right="76"/>
              <w:rPr>
                <w:rFonts w:ascii="Arial" w:hAnsi="Arial" w:cs="Arial"/>
                <w:b/>
                <w:sz w:val="22"/>
                <w:szCs w:val="22"/>
              </w:rPr>
            </w:pPr>
            <w:r w:rsidRPr="00C7464B">
              <w:rPr>
                <w:rFonts w:ascii="Arial" w:hAnsi="Arial" w:cs="Arial"/>
                <w:b/>
                <w:sz w:val="22"/>
                <w:szCs w:val="22"/>
              </w:rPr>
              <w:t>8.</w:t>
            </w:r>
            <w:r>
              <w:rPr>
                <w:rFonts w:ascii="Arial" w:hAnsi="Arial" w:cs="Arial"/>
                <w:b/>
                <w:sz w:val="22"/>
                <w:szCs w:val="22"/>
              </w:rPr>
              <w:t xml:space="preserve">   b) Alternative Exit Awards </w:t>
            </w:r>
          </w:p>
        </w:tc>
        <w:tc>
          <w:tcPr>
            <w:tcW w:w="5345" w:type="dxa"/>
          </w:tcPr>
          <w:p w:rsidR="00E45276" w:rsidRPr="00157A45" w:rsidRDefault="00E45276" w:rsidP="00E45276">
            <w:pPr>
              <w:spacing w:before="60" w:after="60"/>
              <w:rPr>
                <w:rStyle w:val="Hyperlink"/>
                <w:rFonts w:ascii="Arial" w:hAnsi="Arial" w:cs="Arial"/>
                <w:i/>
                <w:sz w:val="22"/>
                <w:szCs w:val="22"/>
              </w:rPr>
            </w:pPr>
          </w:p>
          <w:p w:rsidR="00E45276" w:rsidRPr="00157A45" w:rsidRDefault="00E45276" w:rsidP="00E45276">
            <w:pPr>
              <w:spacing w:before="60" w:after="60"/>
              <w:rPr>
                <w:rFonts w:ascii="Arial" w:hAnsi="Arial" w:cs="Arial"/>
                <w:sz w:val="22"/>
                <w:szCs w:val="22"/>
              </w:rPr>
            </w:pPr>
            <w:r w:rsidRPr="00157A45">
              <w:rPr>
                <w:rStyle w:val="Hyperlink"/>
                <w:rFonts w:ascii="Arial" w:hAnsi="Arial" w:cs="Arial"/>
                <w:color w:val="auto"/>
                <w:sz w:val="22"/>
                <w:szCs w:val="22"/>
                <w:u w:val="none"/>
              </w:rPr>
              <w:t>N/A</w:t>
            </w:r>
          </w:p>
          <w:p w:rsidR="00440BC2" w:rsidRPr="00157A45" w:rsidRDefault="00440BC2" w:rsidP="00440BC2">
            <w:pPr>
              <w:spacing w:before="60" w:after="60"/>
              <w:rPr>
                <w:rFonts w:ascii="Arial" w:hAnsi="Arial" w:cs="Arial"/>
                <w:i/>
                <w:sz w:val="22"/>
                <w:szCs w:val="22"/>
              </w:rPr>
            </w:pPr>
          </w:p>
        </w:tc>
      </w:tr>
      <w:tr w:rsidR="00440BC2" w:rsidRPr="00C46253" w:rsidTr="000512AE">
        <w:tc>
          <w:tcPr>
            <w:tcW w:w="4720" w:type="dxa"/>
            <w:shd w:val="pct5" w:color="auto" w:fill="FFFFFF"/>
          </w:tcPr>
          <w:p w:rsidR="00440BC2" w:rsidRPr="00C46253" w:rsidRDefault="00440BC2" w:rsidP="00440BC2">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rsidR="00440BC2" w:rsidRPr="00157A45" w:rsidRDefault="00440BC2" w:rsidP="00440BC2">
            <w:pPr>
              <w:spacing w:before="60" w:after="60"/>
              <w:rPr>
                <w:rFonts w:ascii="Arial" w:hAnsi="Arial" w:cs="Arial"/>
                <w:sz w:val="22"/>
                <w:szCs w:val="22"/>
              </w:rPr>
            </w:pPr>
            <w:r w:rsidRPr="00157A45">
              <w:rPr>
                <w:rFonts w:ascii="Arial" w:hAnsi="Arial" w:cs="Arial"/>
                <w:sz w:val="22"/>
                <w:szCs w:val="22"/>
              </w:rPr>
              <w:t>Higher Apprenticeship: Commercial Procurement and Supply</w:t>
            </w:r>
            <w:r w:rsidR="00397F3D" w:rsidRPr="00157A45">
              <w:rPr>
                <w:rFonts w:ascii="Arial" w:hAnsi="Arial" w:cs="Arial"/>
                <w:sz w:val="22"/>
                <w:szCs w:val="22"/>
              </w:rPr>
              <w:t>.</w:t>
            </w:r>
          </w:p>
          <w:p w:rsidR="00397F3D" w:rsidRPr="00157A45" w:rsidRDefault="00397F3D" w:rsidP="00440BC2">
            <w:pPr>
              <w:spacing w:before="60" w:after="60"/>
              <w:rPr>
                <w:rFonts w:ascii="Arial" w:hAnsi="Arial" w:cs="Arial"/>
                <w:i/>
                <w:szCs w:val="22"/>
              </w:rPr>
            </w:pPr>
            <w:r w:rsidRPr="00157A45">
              <w:rPr>
                <w:rFonts w:ascii="Arial" w:hAnsi="Arial" w:cs="Arial"/>
                <w:sz w:val="22"/>
                <w:szCs w:val="22"/>
              </w:rPr>
              <w:t>Certificate in Procurement and Supply.</w:t>
            </w:r>
          </w:p>
        </w:tc>
      </w:tr>
      <w:tr w:rsidR="00440BC2" w:rsidRPr="00C46253" w:rsidTr="000512AE">
        <w:tc>
          <w:tcPr>
            <w:tcW w:w="4720" w:type="dxa"/>
            <w:shd w:val="pct5" w:color="auto" w:fill="FFFFFF"/>
          </w:tcPr>
          <w:p w:rsidR="00440BC2" w:rsidRPr="00C46253" w:rsidRDefault="00440BC2" w:rsidP="00440BC2">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rsidR="00440BC2" w:rsidRPr="00157A45" w:rsidRDefault="00440BC2" w:rsidP="00440BC2">
            <w:pPr>
              <w:spacing w:before="60" w:after="60"/>
              <w:rPr>
                <w:rFonts w:ascii="Arial" w:hAnsi="Arial" w:cs="Arial"/>
                <w:szCs w:val="22"/>
              </w:rPr>
            </w:pPr>
          </w:p>
        </w:tc>
      </w:tr>
      <w:tr w:rsidR="00440BC2" w:rsidRPr="00C46253" w:rsidTr="000512AE">
        <w:tc>
          <w:tcPr>
            <w:tcW w:w="4720" w:type="dxa"/>
            <w:shd w:val="pct5" w:color="auto" w:fill="FFFFFF"/>
          </w:tcPr>
          <w:p w:rsidR="00440BC2" w:rsidRPr="00C46253" w:rsidRDefault="00440BC2" w:rsidP="00440BC2">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rsidR="00440BC2" w:rsidRPr="00157A45" w:rsidRDefault="009E16EF" w:rsidP="00440BC2">
            <w:pPr>
              <w:spacing w:before="60" w:after="60"/>
              <w:rPr>
                <w:rFonts w:ascii="Arial" w:hAnsi="Arial" w:cs="Arial"/>
                <w:szCs w:val="22"/>
              </w:rPr>
            </w:pPr>
            <w:r w:rsidRPr="00157A45">
              <w:rPr>
                <w:rFonts w:ascii="Arial" w:hAnsi="Arial" w:cs="Arial"/>
                <w:sz w:val="22"/>
                <w:szCs w:val="22"/>
              </w:rPr>
              <w:t>120 credits</w:t>
            </w:r>
          </w:p>
        </w:tc>
      </w:tr>
      <w:tr w:rsidR="00440BC2" w:rsidRPr="00C46253" w:rsidTr="000512AE">
        <w:tc>
          <w:tcPr>
            <w:tcW w:w="4720" w:type="dxa"/>
            <w:shd w:val="pct5" w:color="auto" w:fill="FFFFFF"/>
          </w:tcPr>
          <w:p w:rsidR="00440BC2" w:rsidRPr="00C46253" w:rsidRDefault="00440BC2" w:rsidP="00440BC2">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rsidR="00440BC2" w:rsidRPr="00440BC2" w:rsidRDefault="00440BC2" w:rsidP="00440BC2">
            <w:pPr>
              <w:spacing w:before="60" w:after="60"/>
              <w:jc w:val="both"/>
              <w:rPr>
                <w:rFonts w:ascii="Arial" w:hAnsi="Arial" w:cs="Arial"/>
                <w:szCs w:val="22"/>
              </w:rPr>
            </w:pPr>
            <w:r w:rsidRPr="00440BC2">
              <w:rPr>
                <w:rFonts w:ascii="Arial" w:hAnsi="Arial" w:cs="Arial"/>
                <w:sz w:val="22"/>
                <w:szCs w:val="22"/>
              </w:rPr>
              <w:t>4</w:t>
            </w:r>
          </w:p>
        </w:tc>
      </w:tr>
      <w:tr w:rsidR="00440BC2" w:rsidRPr="00C46253" w:rsidTr="000512AE">
        <w:tc>
          <w:tcPr>
            <w:tcW w:w="4720" w:type="dxa"/>
            <w:shd w:val="pct5" w:color="auto" w:fill="FFFFFF"/>
          </w:tcPr>
          <w:p w:rsidR="00440BC2" w:rsidRPr="00C46253" w:rsidRDefault="00440BC2" w:rsidP="00440BC2">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rsidR="00440BC2" w:rsidRPr="00440BC2" w:rsidRDefault="00440BC2" w:rsidP="00440BC2">
            <w:pPr>
              <w:rPr>
                <w:rFonts w:ascii="Arial" w:hAnsi="Arial" w:cs="Arial"/>
                <w:sz w:val="22"/>
                <w:szCs w:val="22"/>
              </w:rPr>
            </w:pPr>
            <w:r w:rsidRPr="00440BC2">
              <w:rPr>
                <w:rFonts w:ascii="Arial" w:hAnsi="Arial" w:cs="Arial"/>
                <w:sz w:val="22"/>
                <w:szCs w:val="22"/>
              </w:rPr>
              <w:t>Business Management 2015</w:t>
            </w:r>
          </w:p>
          <w:p w:rsidR="00440BC2" w:rsidRPr="00C46253" w:rsidRDefault="00440BC2" w:rsidP="00440BC2">
            <w:pPr>
              <w:spacing w:before="60" w:after="60"/>
              <w:rPr>
                <w:rFonts w:ascii="Arial" w:hAnsi="Arial" w:cs="Arial"/>
                <w:i/>
                <w:szCs w:val="22"/>
              </w:rPr>
            </w:pPr>
          </w:p>
        </w:tc>
      </w:tr>
      <w:tr w:rsidR="00440BC2" w:rsidRPr="00C46253" w:rsidTr="000512AE">
        <w:tc>
          <w:tcPr>
            <w:tcW w:w="4720" w:type="dxa"/>
            <w:shd w:val="pct5" w:color="auto" w:fill="FFFFFF"/>
          </w:tcPr>
          <w:p w:rsidR="00440BC2" w:rsidRPr="00C46253" w:rsidRDefault="00440BC2" w:rsidP="00440BC2">
            <w:pPr>
              <w:numPr>
                <w:ilvl w:val="0"/>
                <w:numId w:val="1"/>
              </w:numPr>
              <w:spacing w:before="60" w:after="60"/>
              <w:ind w:right="76"/>
              <w:rPr>
                <w:rFonts w:ascii="Arial" w:hAnsi="Arial" w:cs="Arial"/>
                <w:szCs w:val="22"/>
              </w:rPr>
            </w:pPr>
            <w:r w:rsidRPr="00C46253">
              <w:rPr>
                <w:rFonts w:ascii="Arial" w:hAnsi="Arial" w:cs="Arial"/>
                <w:b/>
                <w:sz w:val="22"/>
                <w:szCs w:val="22"/>
              </w:rPr>
              <w:lastRenderedPageBreak/>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r>
              <w:rPr>
                <w:rFonts w:ascii="Arial" w:hAnsi="Arial" w:cs="Arial"/>
                <w:i/>
                <w:sz w:val="22"/>
                <w:szCs w:val="22"/>
              </w:rPr>
              <w:t>(note that dates are necessary for version control)</w:t>
            </w:r>
          </w:p>
        </w:tc>
        <w:tc>
          <w:tcPr>
            <w:tcW w:w="5345" w:type="dxa"/>
          </w:tcPr>
          <w:p w:rsidR="00440BC2" w:rsidRPr="00C46253" w:rsidRDefault="00440BC2" w:rsidP="00440BC2">
            <w:pPr>
              <w:spacing w:before="60" w:after="60"/>
              <w:rPr>
                <w:rFonts w:ascii="Arial" w:hAnsi="Arial" w:cs="Arial"/>
                <w:i/>
                <w:szCs w:val="22"/>
              </w:rPr>
            </w:pPr>
            <w:r>
              <w:rPr>
                <w:rFonts w:ascii="Arial" w:hAnsi="Arial" w:cs="Arial"/>
                <w:sz w:val="22"/>
                <w:szCs w:val="22"/>
              </w:rPr>
              <w:t>September 2018</w:t>
            </w:r>
          </w:p>
        </w:tc>
      </w:tr>
      <w:tr w:rsidR="00440BC2" w:rsidRPr="00C46253" w:rsidTr="000512AE">
        <w:tc>
          <w:tcPr>
            <w:tcW w:w="4720" w:type="dxa"/>
            <w:shd w:val="pct5" w:color="auto" w:fill="FFFFFF"/>
          </w:tcPr>
          <w:p w:rsidR="00440BC2" w:rsidRPr="00157A45" w:rsidRDefault="00440BC2" w:rsidP="00440BC2">
            <w:pPr>
              <w:numPr>
                <w:ilvl w:val="0"/>
                <w:numId w:val="1"/>
              </w:numPr>
              <w:spacing w:before="60" w:after="60"/>
              <w:ind w:right="76"/>
              <w:rPr>
                <w:rFonts w:ascii="Arial" w:hAnsi="Arial" w:cs="Arial"/>
                <w:szCs w:val="22"/>
              </w:rPr>
            </w:pPr>
            <w:r w:rsidRPr="00157A45">
              <w:rPr>
                <w:rFonts w:ascii="Arial" w:hAnsi="Arial" w:cs="Arial"/>
                <w:b/>
                <w:sz w:val="22"/>
                <w:szCs w:val="22"/>
              </w:rPr>
              <w:t>Intended Start Date of Delivery of this Programme</w:t>
            </w:r>
          </w:p>
        </w:tc>
        <w:tc>
          <w:tcPr>
            <w:tcW w:w="5345" w:type="dxa"/>
          </w:tcPr>
          <w:p w:rsidR="00440BC2" w:rsidRPr="00157A45" w:rsidRDefault="009E16EF" w:rsidP="00440BC2">
            <w:pPr>
              <w:spacing w:before="60" w:after="60"/>
              <w:rPr>
                <w:rFonts w:ascii="Arial" w:hAnsi="Arial" w:cs="Arial"/>
                <w:i/>
                <w:szCs w:val="22"/>
              </w:rPr>
            </w:pPr>
            <w:r w:rsidRPr="00157A45">
              <w:rPr>
                <w:rFonts w:ascii="Arial" w:hAnsi="Arial" w:cs="Arial"/>
                <w:sz w:val="22"/>
                <w:szCs w:val="22"/>
              </w:rPr>
              <w:t>May</w:t>
            </w:r>
            <w:r w:rsidR="00005709" w:rsidRPr="00157A45">
              <w:rPr>
                <w:rFonts w:ascii="Arial" w:hAnsi="Arial" w:cs="Arial"/>
                <w:sz w:val="22"/>
                <w:szCs w:val="22"/>
              </w:rPr>
              <w:t>/June</w:t>
            </w:r>
            <w:r w:rsidRPr="00157A45">
              <w:rPr>
                <w:rFonts w:ascii="Arial" w:hAnsi="Arial" w:cs="Arial"/>
                <w:sz w:val="22"/>
                <w:szCs w:val="22"/>
              </w:rPr>
              <w:t xml:space="preserve"> </w:t>
            </w:r>
            <w:r w:rsidR="00440BC2" w:rsidRPr="00157A45">
              <w:rPr>
                <w:rFonts w:ascii="Arial" w:hAnsi="Arial" w:cs="Arial"/>
                <w:sz w:val="22"/>
                <w:szCs w:val="22"/>
              </w:rPr>
              <w:t>2019 entry onwards</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391EB2" w:rsidP="004E48E7">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157A45" w:rsidTr="000512AE">
        <w:tc>
          <w:tcPr>
            <w:tcW w:w="10065" w:type="dxa"/>
          </w:tcPr>
          <w:p w:rsidR="002F4238" w:rsidRPr="00157A45" w:rsidRDefault="002F4238" w:rsidP="002F4238">
            <w:pPr>
              <w:rPr>
                <w:rFonts w:ascii="Arial" w:hAnsi="Arial" w:cs="Arial"/>
                <w:sz w:val="22"/>
                <w:szCs w:val="22"/>
              </w:rPr>
            </w:pPr>
            <w:r w:rsidRPr="00157A45">
              <w:rPr>
                <w:rFonts w:ascii="Arial" w:hAnsi="Arial" w:cs="Arial"/>
                <w:sz w:val="22"/>
                <w:szCs w:val="22"/>
              </w:rPr>
              <w:t>This programme is for those intending to pursue a professional career in the Procurement and Supply profession.</w:t>
            </w:r>
          </w:p>
          <w:p w:rsidR="002F4238" w:rsidRPr="00157A45" w:rsidRDefault="002F4238" w:rsidP="002F4238">
            <w:pPr>
              <w:rPr>
                <w:rFonts w:ascii="Arial" w:hAnsi="Arial" w:cs="Arial"/>
                <w:sz w:val="22"/>
                <w:szCs w:val="22"/>
              </w:rPr>
            </w:pPr>
          </w:p>
          <w:p w:rsidR="002F4238" w:rsidRPr="00157A45" w:rsidRDefault="002F4238" w:rsidP="002F4238">
            <w:pPr>
              <w:rPr>
                <w:rFonts w:ascii="Arial" w:hAnsi="Arial" w:cs="Arial"/>
                <w:sz w:val="22"/>
                <w:szCs w:val="22"/>
              </w:rPr>
            </w:pPr>
            <w:r w:rsidRPr="00157A45">
              <w:rPr>
                <w:rFonts w:ascii="Arial" w:hAnsi="Arial" w:cs="Arial"/>
                <w:sz w:val="22"/>
                <w:szCs w:val="22"/>
              </w:rPr>
              <w:t>In this context and in relation to the mission statement of University of Kent, the programme aims to:</w:t>
            </w:r>
          </w:p>
          <w:p w:rsidR="002F4238" w:rsidRPr="00157A45" w:rsidRDefault="002F4238" w:rsidP="002E448E">
            <w:pPr>
              <w:numPr>
                <w:ilvl w:val="0"/>
                <w:numId w:val="5"/>
              </w:numPr>
              <w:rPr>
                <w:rFonts w:ascii="Arial" w:hAnsi="Arial" w:cs="Arial"/>
                <w:sz w:val="22"/>
                <w:szCs w:val="22"/>
              </w:rPr>
            </w:pPr>
            <w:proofErr w:type="gramStart"/>
            <w:r w:rsidRPr="00157A45">
              <w:rPr>
                <w:rFonts w:ascii="Arial" w:hAnsi="Arial" w:cs="Arial"/>
                <w:sz w:val="22"/>
                <w:szCs w:val="22"/>
              </w:rPr>
              <w:t>provide</w:t>
            </w:r>
            <w:proofErr w:type="gramEnd"/>
            <w:r w:rsidRPr="00157A45">
              <w:rPr>
                <w:rFonts w:ascii="Arial" w:hAnsi="Arial" w:cs="Arial"/>
                <w:sz w:val="22"/>
                <w:szCs w:val="22"/>
              </w:rPr>
              <w:t xml:space="preserve"> a course of excellent quality to equip students with the introductory skills, underpinning knowledge, understanding and motivation to develop as professionals in procurement and supply management.</w:t>
            </w:r>
          </w:p>
          <w:p w:rsidR="002F4238" w:rsidRPr="00157A45" w:rsidRDefault="002F4238" w:rsidP="002E448E">
            <w:pPr>
              <w:numPr>
                <w:ilvl w:val="0"/>
                <w:numId w:val="5"/>
              </w:numPr>
              <w:rPr>
                <w:rFonts w:ascii="Arial" w:hAnsi="Arial" w:cs="Arial"/>
                <w:sz w:val="22"/>
                <w:szCs w:val="22"/>
              </w:rPr>
            </w:pPr>
            <w:proofErr w:type="gramStart"/>
            <w:r w:rsidRPr="00157A45">
              <w:rPr>
                <w:rFonts w:ascii="Arial" w:hAnsi="Arial" w:cs="Arial"/>
                <w:sz w:val="22"/>
                <w:szCs w:val="22"/>
              </w:rPr>
              <w:t>offer</w:t>
            </w:r>
            <w:proofErr w:type="gramEnd"/>
            <w:r w:rsidRPr="00157A45">
              <w:rPr>
                <w:rFonts w:ascii="Arial" w:hAnsi="Arial" w:cs="Arial"/>
                <w:sz w:val="22"/>
                <w:szCs w:val="22"/>
              </w:rPr>
              <w:t xml:space="preserve"> a variety of learning and work-related experiences to foster self-confidence and autonomy that enable students to meet the initial challenges and demands of professional work.</w:t>
            </w:r>
          </w:p>
          <w:p w:rsidR="002F4238" w:rsidRPr="00157A45" w:rsidRDefault="002F4238" w:rsidP="002E448E">
            <w:pPr>
              <w:numPr>
                <w:ilvl w:val="0"/>
                <w:numId w:val="5"/>
              </w:numPr>
              <w:rPr>
                <w:rFonts w:ascii="Arial" w:hAnsi="Arial" w:cs="Arial"/>
                <w:sz w:val="22"/>
                <w:szCs w:val="22"/>
              </w:rPr>
            </w:pPr>
            <w:proofErr w:type="gramStart"/>
            <w:r w:rsidRPr="00157A45">
              <w:rPr>
                <w:rFonts w:ascii="Arial" w:hAnsi="Arial" w:cs="Arial"/>
                <w:sz w:val="22"/>
                <w:szCs w:val="22"/>
              </w:rPr>
              <w:t>offer</w:t>
            </w:r>
            <w:proofErr w:type="gramEnd"/>
            <w:r w:rsidRPr="00157A45">
              <w:rPr>
                <w:rFonts w:ascii="Arial" w:hAnsi="Arial" w:cs="Arial"/>
                <w:sz w:val="22"/>
                <w:szCs w:val="22"/>
              </w:rPr>
              <w:t xml:space="preserve"> wide and flexible entry routes that allow students from diverse backgrounds to study for a higher apprenticeship award. </w:t>
            </w:r>
          </w:p>
          <w:p w:rsidR="002F4238" w:rsidRPr="00157A45" w:rsidRDefault="002F4238" w:rsidP="002E448E">
            <w:pPr>
              <w:numPr>
                <w:ilvl w:val="0"/>
                <w:numId w:val="5"/>
              </w:numPr>
              <w:rPr>
                <w:rFonts w:ascii="Arial" w:hAnsi="Arial" w:cs="Arial"/>
                <w:sz w:val="22"/>
                <w:szCs w:val="22"/>
              </w:rPr>
            </w:pPr>
            <w:proofErr w:type="gramStart"/>
            <w:r w:rsidRPr="00157A45">
              <w:rPr>
                <w:rFonts w:ascii="Arial" w:hAnsi="Arial" w:cs="Arial"/>
                <w:sz w:val="22"/>
                <w:szCs w:val="22"/>
              </w:rPr>
              <w:t>enable</w:t>
            </w:r>
            <w:proofErr w:type="gramEnd"/>
            <w:r w:rsidRPr="00157A45">
              <w:rPr>
                <w:rFonts w:ascii="Arial" w:hAnsi="Arial" w:cs="Arial"/>
                <w:sz w:val="22"/>
                <w:szCs w:val="22"/>
              </w:rPr>
              <w:t xml:space="preserve"> mature students who seek to change career or re-train to access new vocations and educational progression routes.</w:t>
            </w:r>
          </w:p>
          <w:p w:rsidR="002F4238" w:rsidRPr="00157A45" w:rsidRDefault="002F4238" w:rsidP="002E448E">
            <w:pPr>
              <w:numPr>
                <w:ilvl w:val="0"/>
                <w:numId w:val="5"/>
              </w:numPr>
              <w:rPr>
                <w:rFonts w:ascii="Arial" w:hAnsi="Arial" w:cs="Arial"/>
                <w:sz w:val="22"/>
                <w:szCs w:val="22"/>
              </w:rPr>
            </w:pPr>
            <w:proofErr w:type="gramStart"/>
            <w:r w:rsidRPr="00157A45">
              <w:rPr>
                <w:rFonts w:ascii="Arial" w:hAnsi="Arial" w:cs="Arial"/>
                <w:sz w:val="22"/>
                <w:szCs w:val="22"/>
              </w:rPr>
              <w:t>promote</w:t>
            </w:r>
            <w:proofErr w:type="gramEnd"/>
            <w:r w:rsidRPr="00157A45">
              <w:rPr>
                <w:rFonts w:ascii="Arial" w:hAnsi="Arial" w:cs="Arial"/>
                <w:sz w:val="22"/>
                <w:szCs w:val="22"/>
              </w:rPr>
              <w:t xml:space="preserve"> the development of staff to stay informed and aware of current industrial and educational practices, establish strong networking links with employers and accommodate specialist research interests.</w:t>
            </w:r>
          </w:p>
          <w:p w:rsidR="002F4238" w:rsidRPr="00157A45" w:rsidRDefault="002F4238" w:rsidP="002E448E">
            <w:pPr>
              <w:numPr>
                <w:ilvl w:val="0"/>
                <w:numId w:val="5"/>
              </w:numPr>
              <w:rPr>
                <w:rFonts w:ascii="Arial" w:hAnsi="Arial" w:cs="Arial"/>
                <w:sz w:val="22"/>
                <w:szCs w:val="22"/>
              </w:rPr>
            </w:pPr>
            <w:proofErr w:type="gramStart"/>
            <w:r w:rsidRPr="00157A45">
              <w:rPr>
                <w:rFonts w:ascii="Arial" w:hAnsi="Arial" w:cs="Arial"/>
                <w:sz w:val="22"/>
                <w:szCs w:val="22"/>
              </w:rPr>
              <w:t>act</w:t>
            </w:r>
            <w:proofErr w:type="gramEnd"/>
            <w:r w:rsidRPr="00157A45">
              <w:rPr>
                <w:rFonts w:ascii="Arial" w:hAnsi="Arial" w:cs="Arial"/>
                <w:sz w:val="22"/>
                <w:szCs w:val="22"/>
              </w:rPr>
              <w:t xml:space="preserve"> as a progression route to studies at honours degree and stepping stone to membership of the Chartered Institute of Procurement and Supply.</w:t>
            </w:r>
          </w:p>
          <w:p w:rsidR="002F4238" w:rsidRPr="00157A45" w:rsidRDefault="002F4238" w:rsidP="002F4238">
            <w:pPr>
              <w:ind w:left="567"/>
              <w:rPr>
                <w:rFonts w:ascii="Arial" w:hAnsi="Arial" w:cs="Arial"/>
                <w:sz w:val="22"/>
                <w:szCs w:val="22"/>
              </w:rPr>
            </w:pPr>
          </w:p>
          <w:p w:rsidR="002F4238" w:rsidRPr="00157A45" w:rsidRDefault="002F4238" w:rsidP="002F4238">
            <w:pPr>
              <w:ind w:left="170"/>
              <w:rPr>
                <w:rFonts w:ascii="Arial" w:hAnsi="Arial" w:cs="Arial"/>
                <w:sz w:val="22"/>
                <w:szCs w:val="22"/>
              </w:rPr>
            </w:pPr>
            <w:r w:rsidRPr="00157A45">
              <w:rPr>
                <w:rFonts w:ascii="Arial" w:hAnsi="Arial" w:cs="Arial"/>
                <w:sz w:val="22"/>
                <w:szCs w:val="22"/>
              </w:rPr>
              <w:t>In relation to the teaching and learning strategy, the programme aims to:</w:t>
            </w:r>
          </w:p>
          <w:p w:rsidR="002F4238" w:rsidRPr="00157A45" w:rsidRDefault="002F4238" w:rsidP="002E448E">
            <w:pPr>
              <w:numPr>
                <w:ilvl w:val="0"/>
                <w:numId w:val="5"/>
              </w:numPr>
              <w:rPr>
                <w:rFonts w:ascii="Arial" w:hAnsi="Arial" w:cs="Arial"/>
                <w:sz w:val="22"/>
                <w:szCs w:val="22"/>
              </w:rPr>
            </w:pPr>
            <w:proofErr w:type="gramStart"/>
            <w:r w:rsidRPr="00157A45">
              <w:rPr>
                <w:rFonts w:ascii="Arial" w:hAnsi="Arial" w:cs="Arial"/>
                <w:sz w:val="22"/>
                <w:szCs w:val="22"/>
              </w:rPr>
              <w:t>introduce</w:t>
            </w:r>
            <w:proofErr w:type="gramEnd"/>
            <w:r w:rsidRPr="00157A45">
              <w:rPr>
                <w:rFonts w:ascii="Arial" w:hAnsi="Arial" w:cs="Arial"/>
                <w:sz w:val="22"/>
                <w:szCs w:val="22"/>
              </w:rPr>
              <w:t xml:space="preserve"> students </w:t>
            </w:r>
            <w:r w:rsidR="009A36F4" w:rsidRPr="00157A45">
              <w:rPr>
                <w:rFonts w:ascii="Arial" w:hAnsi="Arial" w:cs="Arial"/>
                <w:sz w:val="22"/>
                <w:szCs w:val="22"/>
              </w:rPr>
              <w:t>to professional</w:t>
            </w:r>
            <w:r w:rsidRPr="00157A45">
              <w:rPr>
                <w:rFonts w:ascii="Arial" w:hAnsi="Arial" w:cs="Arial"/>
                <w:sz w:val="22"/>
                <w:szCs w:val="22"/>
              </w:rPr>
              <w:t xml:space="preserve"> roles in the workplace appropriate to support their career ambitions.</w:t>
            </w:r>
          </w:p>
          <w:p w:rsidR="002F4238" w:rsidRPr="00157A45" w:rsidRDefault="002F4238" w:rsidP="002E448E">
            <w:pPr>
              <w:numPr>
                <w:ilvl w:val="0"/>
                <w:numId w:val="5"/>
              </w:numPr>
              <w:rPr>
                <w:rFonts w:ascii="Arial" w:hAnsi="Arial" w:cs="Arial"/>
                <w:sz w:val="22"/>
                <w:szCs w:val="22"/>
              </w:rPr>
            </w:pPr>
            <w:proofErr w:type="gramStart"/>
            <w:r w:rsidRPr="00157A45">
              <w:rPr>
                <w:rFonts w:ascii="Arial" w:hAnsi="Arial" w:cs="Arial"/>
                <w:sz w:val="22"/>
                <w:szCs w:val="22"/>
              </w:rPr>
              <w:t>promote</w:t>
            </w:r>
            <w:proofErr w:type="gramEnd"/>
            <w:r w:rsidRPr="00157A45">
              <w:rPr>
                <w:rFonts w:ascii="Arial" w:hAnsi="Arial" w:cs="Arial"/>
                <w:sz w:val="22"/>
                <w:szCs w:val="22"/>
              </w:rPr>
              <w:t xml:space="preserve"> confidence to deal with challenges and problems of a technical, social and industrial nature.</w:t>
            </w:r>
          </w:p>
          <w:p w:rsidR="002F4238" w:rsidRPr="00157A45" w:rsidRDefault="002F4238" w:rsidP="002E448E">
            <w:pPr>
              <w:numPr>
                <w:ilvl w:val="0"/>
                <w:numId w:val="5"/>
              </w:numPr>
              <w:rPr>
                <w:rFonts w:ascii="Arial" w:hAnsi="Arial" w:cs="Arial"/>
                <w:sz w:val="22"/>
                <w:szCs w:val="22"/>
              </w:rPr>
            </w:pPr>
            <w:proofErr w:type="gramStart"/>
            <w:r w:rsidRPr="00157A45">
              <w:rPr>
                <w:rFonts w:ascii="Arial" w:hAnsi="Arial" w:cs="Arial"/>
                <w:sz w:val="22"/>
                <w:szCs w:val="22"/>
              </w:rPr>
              <w:t>provide</w:t>
            </w:r>
            <w:proofErr w:type="gramEnd"/>
            <w:r w:rsidRPr="00157A45">
              <w:rPr>
                <w:rFonts w:ascii="Arial" w:hAnsi="Arial" w:cs="Arial"/>
                <w:sz w:val="22"/>
                <w:szCs w:val="22"/>
              </w:rPr>
              <w:t xml:space="preserve"> a high-quality system of online tutorial support and guidance that encourages the development of personal, social and transferable skills that support students to achieve their goals.</w:t>
            </w:r>
          </w:p>
          <w:p w:rsidR="002F4238" w:rsidRPr="00157A45" w:rsidRDefault="002F4238" w:rsidP="002E448E">
            <w:pPr>
              <w:numPr>
                <w:ilvl w:val="0"/>
                <w:numId w:val="5"/>
              </w:numPr>
              <w:rPr>
                <w:rFonts w:ascii="Arial" w:hAnsi="Arial" w:cs="Arial"/>
                <w:sz w:val="22"/>
                <w:szCs w:val="22"/>
              </w:rPr>
            </w:pPr>
            <w:proofErr w:type="gramStart"/>
            <w:r w:rsidRPr="00157A45">
              <w:rPr>
                <w:rFonts w:ascii="Arial" w:hAnsi="Arial" w:cs="Arial"/>
                <w:sz w:val="22"/>
                <w:szCs w:val="22"/>
              </w:rPr>
              <w:t>widen</w:t>
            </w:r>
            <w:proofErr w:type="gramEnd"/>
            <w:r w:rsidRPr="00157A45">
              <w:rPr>
                <w:rFonts w:ascii="Arial" w:hAnsi="Arial" w:cs="Arial"/>
                <w:sz w:val="22"/>
                <w:szCs w:val="22"/>
              </w:rPr>
              <w:t xml:space="preserve"> the students’ educational and cultural perspectives.</w:t>
            </w:r>
          </w:p>
          <w:p w:rsidR="002F4238" w:rsidRPr="00157A45" w:rsidRDefault="002F4238" w:rsidP="002E448E">
            <w:pPr>
              <w:numPr>
                <w:ilvl w:val="0"/>
                <w:numId w:val="5"/>
              </w:numPr>
              <w:rPr>
                <w:rFonts w:ascii="Arial" w:hAnsi="Arial" w:cs="Arial"/>
                <w:sz w:val="22"/>
                <w:szCs w:val="22"/>
              </w:rPr>
            </w:pPr>
            <w:proofErr w:type="gramStart"/>
            <w:r w:rsidRPr="00157A45">
              <w:rPr>
                <w:rFonts w:ascii="Arial" w:hAnsi="Arial" w:cs="Arial"/>
                <w:sz w:val="22"/>
                <w:szCs w:val="22"/>
              </w:rPr>
              <w:t>encourage</w:t>
            </w:r>
            <w:proofErr w:type="gramEnd"/>
            <w:r w:rsidRPr="00157A45">
              <w:rPr>
                <w:rFonts w:ascii="Arial" w:hAnsi="Arial" w:cs="Arial"/>
                <w:sz w:val="22"/>
                <w:szCs w:val="22"/>
              </w:rPr>
              <w:t xml:space="preserve"> students to gain a broad knowledge base with basic research </w:t>
            </w:r>
            <w:r w:rsidR="009B45FA" w:rsidRPr="00157A45">
              <w:rPr>
                <w:rFonts w:ascii="Arial" w:hAnsi="Arial" w:cs="Arial"/>
                <w:sz w:val="22"/>
                <w:szCs w:val="22"/>
              </w:rPr>
              <w:t>skills and</w:t>
            </w:r>
            <w:r w:rsidRPr="00157A45">
              <w:rPr>
                <w:rFonts w:ascii="Arial" w:hAnsi="Arial" w:cs="Arial"/>
                <w:sz w:val="22"/>
                <w:szCs w:val="22"/>
              </w:rPr>
              <w:t xml:space="preserve"> apply these to investigate current issues in procurement and supply.</w:t>
            </w:r>
          </w:p>
          <w:p w:rsidR="002F4238" w:rsidRPr="00157A45" w:rsidRDefault="002F4238" w:rsidP="002E448E">
            <w:pPr>
              <w:numPr>
                <w:ilvl w:val="0"/>
                <w:numId w:val="5"/>
              </w:numPr>
              <w:rPr>
                <w:rFonts w:ascii="Arial" w:hAnsi="Arial" w:cs="Arial"/>
                <w:sz w:val="22"/>
                <w:szCs w:val="22"/>
              </w:rPr>
            </w:pPr>
            <w:proofErr w:type="gramStart"/>
            <w:r w:rsidRPr="00157A45">
              <w:rPr>
                <w:rFonts w:ascii="Arial" w:hAnsi="Arial" w:cs="Arial"/>
                <w:sz w:val="22"/>
                <w:szCs w:val="22"/>
              </w:rPr>
              <w:t>offer</w:t>
            </w:r>
            <w:proofErr w:type="gramEnd"/>
            <w:r w:rsidRPr="00157A45">
              <w:rPr>
                <w:rFonts w:ascii="Arial" w:hAnsi="Arial" w:cs="Arial"/>
                <w:sz w:val="22"/>
                <w:szCs w:val="22"/>
              </w:rPr>
              <w:t xml:space="preserve"> a varied range of learning experiences, including a </w:t>
            </w:r>
            <w:r w:rsidR="009B45FA" w:rsidRPr="00157A45">
              <w:rPr>
                <w:rFonts w:ascii="Arial" w:hAnsi="Arial" w:cs="Arial"/>
                <w:sz w:val="22"/>
                <w:szCs w:val="22"/>
              </w:rPr>
              <w:t xml:space="preserve">face to face module held at a </w:t>
            </w:r>
            <w:r w:rsidRPr="00157A45">
              <w:rPr>
                <w:rFonts w:ascii="Arial" w:hAnsi="Arial" w:cs="Arial"/>
                <w:sz w:val="22"/>
                <w:szCs w:val="22"/>
              </w:rPr>
              <w:t>Summer School, work-based practice and research to develop analytical, problem-solving, interpersonal, team-working and presentation skills.</w:t>
            </w:r>
          </w:p>
          <w:p w:rsidR="00BD6360" w:rsidRPr="00157A45" w:rsidRDefault="002F4238" w:rsidP="002E448E">
            <w:pPr>
              <w:numPr>
                <w:ilvl w:val="0"/>
                <w:numId w:val="5"/>
              </w:numPr>
              <w:spacing w:before="60" w:after="60"/>
              <w:jc w:val="both"/>
              <w:rPr>
                <w:rFonts w:ascii="Arial" w:hAnsi="Arial" w:cs="Arial"/>
                <w:b/>
                <w:szCs w:val="22"/>
              </w:rPr>
            </w:pPr>
            <w:proofErr w:type="gramStart"/>
            <w:r w:rsidRPr="00157A45">
              <w:rPr>
                <w:rFonts w:ascii="Arial" w:hAnsi="Arial" w:cs="Arial"/>
                <w:sz w:val="22"/>
                <w:szCs w:val="22"/>
              </w:rPr>
              <w:t>extend</w:t>
            </w:r>
            <w:proofErr w:type="gramEnd"/>
            <w:r w:rsidRPr="00157A45">
              <w:rPr>
                <w:rFonts w:ascii="Arial" w:hAnsi="Arial" w:cs="Arial"/>
                <w:sz w:val="22"/>
                <w:szCs w:val="22"/>
              </w:rPr>
              <w:t xml:space="preserve"> knowledge by supporting students to develop the skills required to begin to manage their own learning and carry out independent research.</w:t>
            </w:r>
            <w:r w:rsidR="00BD6360" w:rsidRPr="00157A45">
              <w:rPr>
                <w:rFonts w:ascii="Arial" w:hAnsi="Arial" w:cs="Arial"/>
                <w:i/>
                <w:sz w:val="22"/>
                <w:szCs w:val="22"/>
              </w:rPr>
              <w:t xml:space="preserve"> </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rPr>
          <w:cantSplit/>
        </w:trPr>
        <w:tc>
          <w:tcPr>
            <w:tcW w:w="10065" w:type="dxa"/>
            <w:shd w:val="pct5" w:color="auto" w:fill="FFFFFF"/>
          </w:tcPr>
          <w:p w:rsidR="00E701D7" w:rsidRPr="00E701D7" w:rsidRDefault="00E701D7" w:rsidP="00E701D7">
            <w:pPr>
              <w:pStyle w:val="ListParagraph"/>
              <w:numPr>
                <w:ilvl w:val="0"/>
                <w:numId w:val="1"/>
              </w:numPr>
              <w:rPr>
                <w:rFonts w:ascii="Arial" w:hAnsi="Arial" w:cs="Arial"/>
                <w:b/>
                <w:sz w:val="22"/>
                <w:szCs w:val="22"/>
              </w:rPr>
            </w:pPr>
            <w:r w:rsidRPr="00E701D7">
              <w:rPr>
                <w:rFonts w:ascii="Arial" w:hAnsi="Arial" w:cs="Arial"/>
                <w:b/>
                <w:sz w:val="22"/>
                <w:szCs w:val="22"/>
              </w:rPr>
              <w:t>Programme Outcomes</w:t>
            </w:r>
          </w:p>
          <w:p w:rsidR="002F4238" w:rsidRPr="00E701D7" w:rsidRDefault="002F4238" w:rsidP="00E701D7">
            <w:pPr>
              <w:pStyle w:val="ListParagraph"/>
              <w:ind w:left="360"/>
              <w:rPr>
                <w:rFonts w:ascii="Arial" w:hAnsi="Arial" w:cs="Arial"/>
                <w:sz w:val="22"/>
                <w:szCs w:val="22"/>
              </w:rPr>
            </w:pPr>
            <w:r w:rsidRPr="00E701D7">
              <w:rPr>
                <w:rFonts w:ascii="Arial" w:hAnsi="Arial" w:cs="Arial"/>
                <w:sz w:val="22"/>
                <w:szCs w:val="22"/>
              </w:rPr>
              <w:t xml:space="preserve">The programme outcomes have references to the subject benchmarking statement for </w:t>
            </w:r>
          </w:p>
          <w:p w:rsidR="002F4238" w:rsidRPr="008F0CCE" w:rsidRDefault="002F4238" w:rsidP="002E448E">
            <w:pPr>
              <w:numPr>
                <w:ilvl w:val="0"/>
                <w:numId w:val="13"/>
              </w:numPr>
              <w:rPr>
                <w:rFonts w:ascii="Arial" w:hAnsi="Arial" w:cs="Arial"/>
                <w:sz w:val="22"/>
                <w:szCs w:val="22"/>
              </w:rPr>
            </w:pPr>
            <w:r w:rsidRPr="0044045C">
              <w:rPr>
                <w:rFonts w:ascii="Arial" w:hAnsi="Arial" w:cs="Arial"/>
                <w:sz w:val="22"/>
                <w:szCs w:val="22"/>
              </w:rPr>
              <w:t xml:space="preserve">Business </w:t>
            </w:r>
            <w:r>
              <w:rPr>
                <w:rFonts w:ascii="Arial" w:hAnsi="Arial" w:cs="Arial"/>
                <w:sz w:val="22"/>
                <w:szCs w:val="22"/>
              </w:rPr>
              <w:t xml:space="preserve">and </w:t>
            </w:r>
            <w:r w:rsidRPr="0044045C">
              <w:rPr>
                <w:rFonts w:ascii="Arial" w:hAnsi="Arial" w:cs="Arial"/>
                <w:sz w:val="22"/>
                <w:szCs w:val="22"/>
              </w:rPr>
              <w:t xml:space="preserve">Management </w:t>
            </w:r>
            <w:r w:rsidRPr="00EF0E2B">
              <w:rPr>
                <w:rFonts w:ascii="Arial" w:hAnsi="Arial" w:cs="Arial"/>
                <w:sz w:val="22"/>
                <w:szCs w:val="22"/>
              </w:rPr>
              <w:t>2015 (SB-BM)</w:t>
            </w:r>
          </w:p>
          <w:p w:rsidR="002F4238" w:rsidRPr="00EF0E2B" w:rsidRDefault="002F4238" w:rsidP="002E448E">
            <w:pPr>
              <w:numPr>
                <w:ilvl w:val="0"/>
                <w:numId w:val="13"/>
              </w:numPr>
              <w:rPr>
                <w:rFonts w:ascii="Arial" w:hAnsi="Arial" w:cs="Arial"/>
                <w:sz w:val="22"/>
                <w:szCs w:val="22"/>
              </w:rPr>
            </w:pPr>
            <w:r w:rsidRPr="00EF0E2B">
              <w:rPr>
                <w:rFonts w:ascii="Arial" w:hAnsi="Arial" w:cs="Arial"/>
                <w:sz w:val="22"/>
                <w:szCs w:val="22"/>
              </w:rPr>
              <w:t>CIPS Diploma level studies</w:t>
            </w:r>
          </w:p>
          <w:p w:rsidR="00334337" w:rsidRPr="00C46253" w:rsidRDefault="002F4238" w:rsidP="002F4238">
            <w:pPr>
              <w:spacing w:before="60" w:after="60"/>
              <w:jc w:val="both"/>
              <w:rPr>
                <w:rFonts w:ascii="Arial" w:hAnsi="Arial" w:cs="Arial"/>
                <w:i/>
                <w:szCs w:val="22"/>
              </w:rPr>
            </w:pPr>
            <w:r w:rsidRPr="0044045C">
              <w:rPr>
                <w:rFonts w:ascii="Arial" w:hAnsi="Arial" w:cs="Arial"/>
                <w:sz w:val="22"/>
                <w:szCs w:val="22"/>
              </w:rPr>
              <w:t>The programme provides opportunities for students to develop and demonstrate knowledge and understanding, qualities, skills and other attributes in the following areas.</w:t>
            </w:r>
          </w:p>
        </w:tc>
      </w:tr>
    </w:tbl>
    <w:p w:rsidR="00391EB2" w:rsidRPr="00946D3C" w:rsidRDefault="00391EB2" w:rsidP="000512AE">
      <w:pPr>
        <w:ind w:left="-426" w:right="-330"/>
        <w:rPr>
          <w:rFonts w:ascii="Arial" w:hAnsi="Arial" w:cs="Arial"/>
          <w:sz w:val="22"/>
          <w:szCs w:val="22"/>
        </w:rPr>
      </w:pPr>
    </w:p>
    <w:p w:rsidR="00391EB2" w:rsidRDefault="00391EB2" w:rsidP="0003353D">
      <w:pPr>
        <w:spacing w:before="60" w:after="60"/>
        <w:ind w:left="-426" w:right="-330"/>
        <w:rPr>
          <w:rFonts w:ascii="Arial" w:eastAsiaTheme="minorEastAsia" w:hAnsi="Arial" w:cs="Arial"/>
          <w:b/>
          <w:i/>
          <w:sz w:val="22"/>
          <w:szCs w:val="22"/>
          <w:lang w:eastAsia="zh-CN"/>
        </w:rPr>
      </w:pPr>
      <w:r w:rsidRPr="00946D3C">
        <w:rPr>
          <w:rFonts w:ascii="Arial" w:hAnsi="Arial" w:cs="Arial"/>
          <w:b/>
          <w:sz w:val="22"/>
          <w:szCs w:val="22"/>
        </w:rPr>
        <w:lastRenderedPageBreak/>
        <w:t xml:space="preserve">A. Knowledge and Understanding of: </w:t>
      </w:r>
    </w:p>
    <w:p w:rsidR="0003353D" w:rsidRPr="003A2561" w:rsidRDefault="0003353D" w:rsidP="002E448E">
      <w:pPr>
        <w:pStyle w:val="ListParagraph"/>
        <w:numPr>
          <w:ilvl w:val="0"/>
          <w:numId w:val="14"/>
        </w:numPr>
        <w:ind w:left="0" w:hanging="426"/>
        <w:jc w:val="both"/>
        <w:rPr>
          <w:rFonts w:ascii="Arial" w:hAnsi="Arial" w:cs="Arial"/>
          <w:sz w:val="22"/>
          <w:szCs w:val="22"/>
        </w:rPr>
      </w:pPr>
      <w:r w:rsidRPr="003A2561">
        <w:rPr>
          <w:rFonts w:ascii="Arial" w:hAnsi="Arial" w:cs="Arial"/>
          <w:sz w:val="22"/>
          <w:szCs w:val="22"/>
        </w:rPr>
        <w:t xml:space="preserve">The key concepts, theories, principles and practices that </w:t>
      </w:r>
      <w:r w:rsidR="003A2561" w:rsidRPr="003A2561">
        <w:rPr>
          <w:rFonts w:ascii="Arial" w:hAnsi="Arial" w:cs="Arial"/>
          <w:sz w:val="22"/>
          <w:szCs w:val="22"/>
        </w:rPr>
        <w:t>inform procurement</w:t>
      </w:r>
      <w:r w:rsidRPr="003A2561">
        <w:rPr>
          <w:rFonts w:ascii="Arial" w:hAnsi="Arial" w:cs="Arial"/>
          <w:sz w:val="22"/>
          <w:szCs w:val="22"/>
        </w:rPr>
        <w:t xml:space="preserve"> and supply. Introductory knowledge and understanding </w:t>
      </w:r>
      <w:r w:rsidR="003A2561" w:rsidRPr="003A2561">
        <w:rPr>
          <w:rFonts w:ascii="Arial" w:hAnsi="Arial" w:cs="Arial"/>
          <w:sz w:val="22"/>
          <w:szCs w:val="22"/>
        </w:rPr>
        <w:t>of market</w:t>
      </w:r>
      <w:r w:rsidRPr="003A2561">
        <w:rPr>
          <w:rFonts w:ascii="Arial" w:hAnsi="Arial" w:cs="Arial"/>
          <w:sz w:val="22"/>
          <w:szCs w:val="22"/>
        </w:rPr>
        <w:t xml:space="preserve"> intelligence and market analysis. Awareness of wider social, economic and political factors and how these and environmental factors, and the position of companies within the market </w:t>
      </w:r>
      <w:r w:rsidR="003A2561" w:rsidRPr="003A2561">
        <w:rPr>
          <w:rFonts w:ascii="Arial" w:hAnsi="Arial" w:cs="Arial"/>
          <w:sz w:val="22"/>
          <w:szCs w:val="22"/>
        </w:rPr>
        <w:t>place impact</w:t>
      </w:r>
      <w:r w:rsidRPr="003A2561">
        <w:rPr>
          <w:rFonts w:ascii="Arial" w:hAnsi="Arial" w:cs="Arial"/>
          <w:sz w:val="22"/>
          <w:szCs w:val="22"/>
        </w:rPr>
        <w:t xml:space="preserve"> on procurement and supply. The application of this knowledge in the development of business cases.  (SBBM 3.2,3.5,3.6,3.7)</w:t>
      </w:r>
    </w:p>
    <w:p w:rsidR="0003353D" w:rsidRDefault="0003353D" w:rsidP="003A2561">
      <w:pPr>
        <w:jc w:val="both"/>
        <w:rPr>
          <w:rFonts w:ascii="Arial" w:hAnsi="Arial" w:cs="Arial"/>
          <w:sz w:val="22"/>
          <w:szCs w:val="22"/>
        </w:rPr>
      </w:pPr>
    </w:p>
    <w:p w:rsidR="0003353D" w:rsidRPr="003A2561" w:rsidRDefault="0003353D" w:rsidP="002E448E">
      <w:pPr>
        <w:pStyle w:val="ListParagraph"/>
        <w:numPr>
          <w:ilvl w:val="0"/>
          <w:numId w:val="14"/>
        </w:numPr>
        <w:ind w:left="0" w:hanging="436"/>
        <w:jc w:val="both"/>
        <w:rPr>
          <w:rFonts w:ascii="Arial" w:hAnsi="Arial" w:cs="Arial"/>
          <w:sz w:val="22"/>
          <w:szCs w:val="22"/>
        </w:rPr>
      </w:pPr>
      <w:r w:rsidRPr="003A2561">
        <w:rPr>
          <w:rFonts w:ascii="Arial" w:hAnsi="Arial" w:cs="Arial"/>
          <w:sz w:val="22"/>
          <w:szCs w:val="22"/>
        </w:rPr>
        <w:t xml:space="preserve">A basic understanding of </w:t>
      </w:r>
      <w:proofErr w:type="gramStart"/>
      <w:r w:rsidRPr="003A2561">
        <w:rPr>
          <w:rFonts w:ascii="Arial" w:hAnsi="Arial" w:cs="Arial"/>
          <w:sz w:val="22"/>
          <w:szCs w:val="22"/>
        </w:rPr>
        <w:t xml:space="preserve">economic theory </w:t>
      </w:r>
      <w:r w:rsidR="003A2561" w:rsidRPr="003A2561">
        <w:rPr>
          <w:rFonts w:ascii="Arial" w:hAnsi="Arial" w:cs="Arial"/>
          <w:sz w:val="22"/>
          <w:szCs w:val="22"/>
        </w:rPr>
        <w:t>- supply</w:t>
      </w:r>
      <w:r w:rsidRPr="003A2561">
        <w:rPr>
          <w:rFonts w:ascii="Arial" w:hAnsi="Arial" w:cs="Arial"/>
          <w:sz w:val="22"/>
          <w:szCs w:val="22"/>
        </w:rPr>
        <w:t xml:space="preserve"> and demand </w:t>
      </w:r>
      <w:r w:rsidR="003A2561" w:rsidRPr="003A2561">
        <w:rPr>
          <w:rFonts w:ascii="Arial" w:hAnsi="Arial" w:cs="Arial"/>
          <w:sz w:val="22"/>
          <w:szCs w:val="22"/>
        </w:rPr>
        <w:t>and how</w:t>
      </w:r>
      <w:r w:rsidRPr="003A2561">
        <w:rPr>
          <w:rFonts w:ascii="Arial" w:hAnsi="Arial" w:cs="Arial"/>
          <w:sz w:val="22"/>
          <w:szCs w:val="22"/>
        </w:rPr>
        <w:t xml:space="preserve"> to identify trends through the analysis of business practices and micro and macro-economic conditions</w:t>
      </w:r>
      <w:proofErr w:type="gramEnd"/>
      <w:r w:rsidRPr="003A2561">
        <w:rPr>
          <w:rFonts w:ascii="Arial" w:hAnsi="Arial" w:cs="Arial"/>
          <w:sz w:val="22"/>
          <w:szCs w:val="22"/>
        </w:rPr>
        <w:t>. (SBBM 3.5)</w:t>
      </w:r>
    </w:p>
    <w:p w:rsidR="0003353D" w:rsidRDefault="0003353D" w:rsidP="003A2561">
      <w:pPr>
        <w:jc w:val="both"/>
        <w:rPr>
          <w:rFonts w:ascii="Arial" w:hAnsi="Arial" w:cs="Arial"/>
          <w:sz w:val="22"/>
          <w:szCs w:val="22"/>
        </w:rPr>
      </w:pPr>
    </w:p>
    <w:p w:rsidR="0003353D" w:rsidRPr="003A2561" w:rsidRDefault="0003353D" w:rsidP="002E448E">
      <w:pPr>
        <w:pStyle w:val="ListParagraph"/>
        <w:numPr>
          <w:ilvl w:val="0"/>
          <w:numId w:val="14"/>
        </w:numPr>
        <w:ind w:left="0" w:hanging="426"/>
        <w:jc w:val="both"/>
        <w:rPr>
          <w:rFonts w:ascii="Arial" w:hAnsi="Arial" w:cs="Arial"/>
          <w:sz w:val="22"/>
          <w:szCs w:val="22"/>
        </w:rPr>
      </w:pPr>
      <w:r w:rsidRPr="003A2561">
        <w:rPr>
          <w:rFonts w:ascii="Arial" w:hAnsi="Arial" w:cs="Arial"/>
          <w:sz w:val="22"/>
          <w:szCs w:val="22"/>
        </w:rPr>
        <w:t xml:space="preserve">The </w:t>
      </w:r>
      <w:proofErr w:type="gramStart"/>
      <w:r w:rsidRPr="003A2561">
        <w:rPr>
          <w:rFonts w:ascii="Arial" w:hAnsi="Arial" w:cs="Arial"/>
          <w:sz w:val="22"/>
          <w:szCs w:val="22"/>
        </w:rPr>
        <w:t xml:space="preserve">nature and requirements of private and </w:t>
      </w:r>
      <w:r w:rsidR="003A2561" w:rsidRPr="003A2561">
        <w:rPr>
          <w:rFonts w:ascii="Arial" w:hAnsi="Arial" w:cs="Arial"/>
          <w:sz w:val="22"/>
          <w:szCs w:val="22"/>
        </w:rPr>
        <w:t>public sector</w:t>
      </w:r>
      <w:r w:rsidRPr="003A2561">
        <w:rPr>
          <w:rFonts w:ascii="Arial" w:hAnsi="Arial" w:cs="Arial"/>
          <w:sz w:val="22"/>
          <w:szCs w:val="22"/>
        </w:rPr>
        <w:t xml:space="preserve"> procurement</w:t>
      </w:r>
      <w:proofErr w:type="gramEnd"/>
      <w:r w:rsidRPr="003A2561">
        <w:rPr>
          <w:rFonts w:ascii="Arial" w:hAnsi="Arial" w:cs="Arial"/>
          <w:sz w:val="22"/>
          <w:szCs w:val="22"/>
        </w:rPr>
        <w:t xml:space="preserve"> and supply, including budget management and life cycle costs. Introductory knowledge and understanding of how business objectives inform specification writing, supplier and supply chain audit, risk analysis, fraud detection and purchasing methods and </w:t>
      </w:r>
      <w:r w:rsidR="003A2561" w:rsidRPr="003A2561">
        <w:rPr>
          <w:rFonts w:ascii="Arial" w:hAnsi="Arial" w:cs="Arial"/>
          <w:sz w:val="22"/>
          <w:szCs w:val="22"/>
        </w:rPr>
        <w:t>management</w:t>
      </w:r>
      <w:r w:rsidRPr="003A2561">
        <w:rPr>
          <w:rFonts w:ascii="Arial" w:hAnsi="Arial" w:cs="Arial"/>
          <w:sz w:val="22"/>
          <w:szCs w:val="22"/>
        </w:rPr>
        <w:t>. (SBBM 3.7)</w:t>
      </w:r>
    </w:p>
    <w:p w:rsidR="0003353D" w:rsidRPr="001224E2" w:rsidRDefault="0003353D" w:rsidP="003A2561">
      <w:pPr>
        <w:ind w:hanging="426"/>
        <w:jc w:val="both"/>
        <w:rPr>
          <w:rFonts w:ascii="Arial" w:hAnsi="Arial" w:cs="Arial"/>
          <w:sz w:val="22"/>
          <w:szCs w:val="22"/>
          <w:lang w:val="it-IT"/>
        </w:rPr>
      </w:pPr>
    </w:p>
    <w:p w:rsidR="0003353D" w:rsidRDefault="0003353D" w:rsidP="002E448E">
      <w:pPr>
        <w:numPr>
          <w:ilvl w:val="0"/>
          <w:numId w:val="14"/>
        </w:numPr>
        <w:ind w:left="0" w:hanging="426"/>
        <w:jc w:val="both"/>
        <w:rPr>
          <w:rFonts w:ascii="Arial" w:hAnsi="Arial" w:cs="Arial"/>
          <w:sz w:val="22"/>
          <w:szCs w:val="22"/>
        </w:rPr>
      </w:pPr>
      <w:r w:rsidRPr="00887900">
        <w:rPr>
          <w:rFonts w:ascii="Arial" w:hAnsi="Arial" w:cs="Arial"/>
          <w:sz w:val="22"/>
          <w:szCs w:val="22"/>
        </w:rPr>
        <w:t>The professional contexts with</w:t>
      </w:r>
      <w:r w:rsidRPr="001D77C1">
        <w:rPr>
          <w:rFonts w:ascii="Arial" w:hAnsi="Arial" w:cs="Arial"/>
          <w:sz w:val="22"/>
          <w:szCs w:val="22"/>
        </w:rPr>
        <w:t xml:space="preserve">in which procurement and supply operate. An introduction to the roles and responsibilities of </w:t>
      </w:r>
      <w:proofErr w:type="gramStart"/>
      <w:r w:rsidRPr="001D77C1">
        <w:rPr>
          <w:rFonts w:ascii="Arial" w:hAnsi="Arial" w:cs="Arial"/>
          <w:sz w:val="22"/>
          <w:szCs w:val="22"/>
        </w:rPr>
        <w:t xml:space="preserve">procurement and supply professionals </w:t>
      </w:r>
      <w:r w:rsidRPr="00356201">
        <w:rPr>
          <w:rFonts w:ascii="Arial" w:hAnsi="Arial" w:cs="Arial"/>
          <w:sz w:val="22"/>
          <w:szCs w:val="22"/>
        </w:rPr>
        <w:t xml:space="preserve">and </w:t>
      </w:r>
      <w:r>
        <w:rPr>
          <w:rFonts w:ascii="Arial" w:hAnsi="Arial" w:cs="Arial"/>
          <w:sz w:val="22"/>
          <w:szCs w:val="22"/>
        </w:rPr>
        <w:t xml:space="preserve">how they develop and manage strong </w:t>
      </w:r>
      <w:r w:rsidRPr="00356201">
        <w:rPr>
          <w:rFonts w:ascii="Arial" w:hAnsi="Arial" w:cs="Arial"/>
          <w:sz w:val="22"/>
          <w:szCs w:val="22"/>
        </w:rPr>
        <w:t>relationship</w:t>
      </w:r>
      <w:r>
        <w:rPr>
          <w:rFonts w:ascii="Arial" w:hAnsi="Arial" w:cs="Arial"/>
          <w:sz w:val="22"/>
          <w:szCs w:val="22"/>
        </w:rPr>
        <w:t>s</w:t>
      </w:r>
      <w:r w:rsidRPr="00356201">
        <w:rPr>
          <w:rFonts w:ascii="Arial" w:hAnsi="Arial" w:cs="Arial"/>
          <w:sz w:val="22"/>
          <w:szCs w:val="22"/>
        </w:rPr>
        <w:t xml:space="preserve"> with </w:t>
      </w:r>
      <w:r>
        <w:rPr>
          <w:rFonts w:ascii="Arial" w:hAnsi="Arial" w:cs="Arial"/>
          <w:sz w:val="22"/>
          <w:szCs w:val="22"/>
        </w:rPr>
        <w:t xml:space="preserve">suppliers and other </w:t>
      </w:r>
      <w:r w:rsidRPr="00356201">
        <w:rPr>
          <w:rFonts w:ascii="Arial" w:hAnsi="Arial" w:cs="Arial"/>
          <w:sz w:val="22"/>
          <w:szCs w:val="22"/>
        </w:rPr>
        <w:t>stakeholders</w:t>
      </w:r>
      <w:proofErr w:type="gramEnd"/>
      <w:r w:rsidRPr="00356201">
        <w:rPr>
          <w:rFonts w:ascii="Arial" w:hAnsi="Arial" w:cs="Arial"/>
          <w:sz w:val="22"/>
          <w:szCs w:val="22"/>
        </w:rPr>
        <w:t xml:space="preserve">. </w:t>
      </w:r>
      <w:r>
        <w:rPr>
          <w:rFonts w:ascii="Arial" w:hAnsi="Arial" w:cs="Arial"/>
          <w:sz w:val="22"/>
          <w:szCs w:val="22"/>
        </w:rPr>
        <w:t>(SBBM 3.3)</w:t>
      </w:r>
    </w:p>
    <w:p w:rsidR="0003353D" w:rsidRDefault="0003353D" w:rsidP="003A2561">
      <w:pPr>
        <w:ind w:hanging="426"/>
        <w:jc w:val="both"/>
        <w:rPr>
          <w:rFonts w:ascii="Arial" w:hAnsi="Arial" w:cs="Arial"/>
          <w:sz w:val="22"/>
          <w:szCs w:val="22"/>
        </w:rPr>
      </w:pPr>
    </w:p>
    <w:p w:rsidR="0003353D" w:rsidRDefault="0003353D" w:rsidP="002E448E">
      <w:pPr>
        <w:numPr>
          <w:ilvl w:val="0"/>
          <w:numId w:val="14"/>
        </w:numPr>
        <w:ind w:left="0" w:hanging="426"/>
        <w:jc w:val="both"/>
        <w:rPr>
          <w:rFonts w:ascii="Arial" w:hAnsi="Arial" w:cs="Arial"/>
          <w:sz w:val="22"/>
          <w:szCs w:val="22"/>
        </w:rPr>
      </w:pPr>
      <w:r>
        <w:rPr>
          <w:rFonts w:ascii="Arial" w:hAnsi="Arial" w:cs="Arial"/>
          <w:sz w:val="22"/>
          <w:szCs w:val="22"/>
        </w:rPr>
        <w:t>Breakdown of costs and processes associated with procurement and supply, including forward planning, financial / operational constraints and the potential for mutual and joint ventures. Introductory analysis of decision making processes, including the selection of suppliers, quality and cost evaluation, opportunities for value added procurement and the implications of supply chains on brand identity and reputation.</w:t>
      </w:r>
      <w:r w:rsidRPr="00EC6ABB">
        <w:rPr>
          <w:rFonts w:ascii="Arial" w:hAnsi="Arial" w:cs="Arial"/>
          <w:sz w:val="22"/>
          <w:szCs w:val="22"/>
        </w:rPr>
        <w:t>(SBBM 3.4 3.6 3.7)</w:t>
      </w:r>
    </w:p>
    <w:p w:rsidR="0003353D" w:rsidRDefault="0003353D" w:rsidP="003A2561">
      <w:pPr>
        <w:ind w:firstLine="2205"/>
        <w:jc w:val="both"/>
        <w:rPr>
          <w:rFonts w:ascii="Arial" w:hAnsi="Arial" w:cs="Arial"/>
          <w:sz w:val="22"/>
          <w:szCs w:val="22"/>
        </w:rPr>
      </w:pPr>
    </w:p>
    <w:p w:rsidR="0003353D" w:rsidRPr="00CA603B" w:rsidRDefault="0003353D" w:rsidP="002E448E">
      <w:pPr>
        <w:numPr>
          <w:ilvl w:val="0"/>
          <w:numId w:val="14"/>
        </w:numPr>
        <w:ind w:left="-142" w:hanging="371"/>
        <w:jc w:val="both"/>
        <w:rPr>
          <w:rFonts w:ascii="Arial" w:hAnsi="Arial" w:cs="Arial"/>
          <w:sz w:val="22"/>
          <w:szCs w:val="22"/>
        </w:rPr>
      </w:pPr>
      <w:r w:rsidRPr="00C02BCF">
        <w:rPr>
          <w:rFonts w:ascii="Arial" w:hAnsi="Arial" w:cs="Arial"/>
          <w:sz w:val="22"/>
          <w:szCs w:val="22"/>
        </w:rPr>
        <w:t>Introductory knowledge and understanding of</w:t>
      </w:r>
      <w:r w:rsidRPr="00CA603B">
        <w:rPr>
          <w:rFonts w:ascii="Arial" w:hAnsi="Arial" w:cs="Arial"/>
          <w:sz w:val="22"/>
          <w:szCs w:val="22"/>
        </w:rPr>
        <w:t xml:space="preserve"> </w:t>
      </w:r>
      <w:r>
        <w:rPr>
          <w:rFonts w:ascii="Arial" w:hAnsi="Arial" w:cs="Arial"/>
          <w:sz w:val="22"/>
          <w:szCs w:val="22"/>
        </w:rPr>
        <w:t>c</w:t>
      </w:r>
      <w:r w:rsidRPr="00CA603B">
        <w:rPr>
          <w:rFonts w:ascii="Arial" w:hAnsi="Arial" w:cs="Arial"/>
          <w:sz w:val="22"/>
          <w:szCs w:val="22"/>
        </w:rPr>
        <w:t>ategory specific procurement and supply. Awareness of specialist market</w:t>
      </w:r>
      <w:r w:rsidRPr="00AD615E">
        <w:rPr>
          <w:rFonts w:ascii="Arial" w:hAnsi="Arial" w:cs="Arial"/>
          <w:sz w:val="22"/>
          <w:szCs w:val="22"/>
        </w:rPr>
        <w:t xml:space="preserve">s – </w:t>
      </w:r>
      <w:proofErr w:type="gramStart"/>
      <w:r>
        <w:rPr>
          <w:rFonts w:ascii="Arial" w:hAnsi="Arial" w:cs="Arial"/>
          <w:sz w:val="22"/>
          <w:szCs w:val="22"/>
        </w:rPr>
        <w:t xml:space="preserve">their terminology and where </w:t>
      </w:r>
      <w:r w:rsidRPr="00AD615E">
        <w:rPr>
          <w:rFonts w:ascii="Arial" w:hAnsi="Arial" w:cs="Arial"/>
          <w:sz w:val="22"/>
          <w:szCs w:val="22"/>
        </w:rPr>
        <w:t>opportunities</w:t>
      </w:r>
      <w:r>
        <w:rPr>
          <w:rFonts w:ascii="Arial" w:hAnsi="Arial" w:cs="Arial"/>
          <w:sz w:val="22"/>
          <w:szCs w:val="22"/>
        </w:rPr>
        <w:t xml:space="preserve"> exist, </w:t>
      </w:r>
      <w:r w:rsidRPr="007D72A4">
        <w:rPr>
          <w:rFonts w:ascii="Arial" w:hAnsi="Arial" w:cs="Arial"/>
          <w:sz w:val="22"/>
          <w:szCs w:val="22"/>
        </w:rPr>
        <w:t xml:space="preserve">including innovations </w:t>
      </w:r>
      <w:r>
        <w:rPr>
          <w:rFonts w:ascii="Arial" w:hAnsi="Arial" w:cs="Arial"/>
          <w:sz w:val="22"/>
          <w:szCs w:val="22"/>
        </w:rPr>
        <w:t>and risk</w:t>
      </w:r>
      <w:r w:rsidRPr="007D72A4">
        <w:rPr>
          <w:rFonts w:ascii="Arial" w:hAnsi="Arial" w:cs="Arial"/>
          <w:sz w:val="22"/>
          <w:szCs w:val="22"/>
        </w:rPr>
        <w:t>s</w:t>
      </w:r>
      <w:r>
        <w:rPr>
          <w:rFonts w:ascii="Arial" w:hAnsi="Arial" w:cs="Arial"/>
          <w:sz w:val="22"/>
          <w:szCs w:val="22"/>
        </w:rPr>
        <w:t>,</w:t>
      </w:r>
      <w:r w:rsidRPr="007D72A4">
        <w:rPr>
          <w:rFonts w:ascii="Arial" w:hAnsi="Arial" w:cs="Arial"/>
          <w:sz w:val="22"/>
          <w:szCs w:val="22"/>
        </w:rPr>
        <w:t xml:space="preserve"> such as obsolescence</w:t>
      </w:r>
      <w:r>
        <w:rPr>
          <w:rFonts w:ascii="Arial" w:hAnsi="Arial" w:cs="Arial"/>
          <w:sz w:val="22"/>
          <w:szCs w:val="22"/>
        </w:rPr>
        <w:t xml:space="preserve"> and unsustainable practices</w:t>
      </w:r>
      <w:proofErr w:type="gramEnd"/>
      <w:r>
        <w:rPr>
          <w:rFonts w:ascii="Arial" w:hAnsi="Arial" w:cs="Arial"/>
          <w:sz w:val="22"/>
          <w:szCs w:val="22"/>
        </w:rPr>
        <w:t xml:space="preserve">. Basic awareness of the </w:t>
      </w:r>
      <w:r w:rsidRPr="00CA603B">
        <w:rPr>
          <w:rFonts w:ascii="Arial" w:hAnsi="Arial" w:cs="Arial"/>
          <w:sz w:val="22"/>
          <w:szCs w:val="22"/>
        </w:rPr>
        <w:t xml:space="preserve">skills </w:t>
      </w:r>
      <w:r>
        <w:rPr>
          <w:rFonts w:ascii="Arial" w:hAnsi="Arial" w:cs="Arial"/>
          <w:sz w:val="22"/>
          <w:szCs w:val="22"/>
        </w:rPr>
        <w:t xml:space="preserve">required </w:t>
      </w:r>
      <w:r w:rsidRPr="00CA603B">
        <w:rPr>
          <w:rFonts w:ascii="Arial" w:hAnsi="Arial" w:cs="Arial"/>
          <w:sz w:val="22"/>
          <w:szCs w:val="22"/>
        </w:rPr>
        <w:t xml:space="preserve">to write </w:t>
      </w:r>
      <w:r>
        <w:rPr>
          <w:rFonts w:ascii="Arial" w:hAnsi="Arial" w:cs="Arial"/>
          <w:sz w:val="22"/>
          <w:szCs w:val="22"/>
        </w:rPr>
        <w:t xml:space="preserve">simple </w:t>
      </w:r>
      <w:r w:rsidRPr="00CA603B">
        <w:rPr>
          <w:rFonts w:ascii="Arial" w:hAnsi="Arial" w:cs="Arial"/>
          <w:sz w:val="22"/>
          <w:szCs w:val="22"/>
        </w:rPr>
        <w:t xml:space="preserve">specifications and </w:t>
      </w:r>
      <w:r>
        <w:rPr>
          <w:rFonts w:ascii="Arial" w:hAnsi="Arial" w:cs="Arial"/>
          <w:sz w:val="22"/>
          <w:szCs w:val="22"/>
        </w:rPr>
        <w:t>to produce tender documents. (SBBM 3.7)</w:t>
      </w:r>
    </w:p>
    <w:p w:rsidR="0003353D" w:rsidRDefault="0003353D" w:rsidP="003A2561">
      <w:pPr>
        <w:autoSpaceDE w:val="0"/>
        <w:autoSpaceDN w:val="0"/>
        <w:adjustRightInd w:val="0"/>
        <w:ind w:left="-142" w:hanging="371"/>
        <w:jc w:val="both"/>
        <w:rPr>
          <w:rFonts w:ascii="Arial" w:hAnsi="Arial" w:cs="Arial"/>
          <w:sz w:val="22"/>
          <w:szCs w:val="22"/>
        </w:rPr>
      </w:pPr>
    </w:p>
    <w:p w:rsidR="0003353D" w:rsidRDefault="0003353D" w:rsidP="002E448E">
      <w:pPr>
        <w:numPr>
          <w:ilvl w:val="0"/>
          <w:numId w:val="14"/>
        </w:numPr>
        <w:autoSpaceDE w:val="0"/>
        <w:autoSpaceDN w:val="0"/>
        <w:adjustRightInd w:val="0"/>
        <w:ind w:left="-142" w:hanging="371"/>
        <w:jc w:val="both"/>
        <w:rPr>
          <w:rFonts w:ascii="Arial" w:hAnsi="Arial" w:cs="Arial"/>
          <w:sz w:val="22"/>
          <w:szCs w:val="22"/>
        </w:rPr>
      </w:pPr>
      <w:r>
        <w:rPr>
          <w:rFonts w:ascii="Arial" w:hAnsi="Arial" w:cs="Arial"/>
          <w:sz w:val="22"/>
          <w:szCs w:val="22"/>
        </w:rPr>
        <w:t>An awareness of contractual and r</w:t>
      </w:r>
      <w:r w:rsidRPr="0044045C">
        <w:rPr>
          <w:rFonts w:ascii="Arial" w:hAnsi="Arial" w:cs="Arial"/>
          <w:sz w:val="22"/>
          <w:szCs w:val="22"/>
        </w:rPr>
        <w:t>egulatory frameworks</w:t>
      </w:r>
      <w:r>
        <w:rPr>
          <w:rFonts w:ascii="Arial" w:hAnsi="Arial" w:cs="Arial"/>
          <w:sz w:val="22"/>
          <w:szCs w:val="22"/>
        </w:rPr>
        <w:t xml:space="preserve"> that apply to the Private and Public sectors, including the Official Journal of the European Union and the</w:t>
      </w:r>
      <w:r w:rsidR="003A2561">
        <w:rPr>
          <w:rFonts w:ascii="Arial" w:hAnsi="Arial" w:cs="Arial"/>
          <w:sz w:val="22"/>
          <w:szCs w:val="22"/>
        </w:rPr>
        <w:t xml:space="preserve"> </w:t>
      </w:r>
      <w:r>
        <w:rPr>
          <w:rFonts w:ascii="Arial" w:hAnsi="Arial" w:cs="Arial"/>
          <w:sz w:val="22"/>
          <w:szCs w:val="22"/>
        </w:rPr>
        <w:t>World Trade Organisation.  Different approaches to negotiation and Introductory knowledge of the legislative terminology and frameworks for contracts, including contract law, contract expectations, limitations and obligations. (SBBM 3.5,3.6,3.7)</w:t>
      </w:r>
    </w:p>
    <w:p w:rsidR="0003353D" w:rsidRDefault="0003353D" w:rsidP="003A2561">
      <w:pPr>
        <w:autoSpaceDE w:val="0"/>
        <w:autoSpaceDN w:val="0"/>
        <w:adjustRightInd w:val="0"/>
        <w:ind w:left="-142" w:hanging="371"/>
        <w:jc w:val="both"/>
        <w:rPr>
          <w:rFonts w:ascii="Arial" w:hAnsi="Arial" w:cs="Arial"/>
          <w:sz w:val="22"/>
          <w:szCs w:val="22"/>
        </w:rPr>
      </w:pPr>
    </w:p>
    <w:p w:rsidR="0003353D" w:rsidRDefault="0003353D" w:rsidP="002E448E">
      <w:pPr>
        <w:numPr>
          <w:ilvl w:val="0"/>
          <w:numId w:val="14"/>
        </w:numPr>
        <w:autoSpaceDE w:val="0"/>
        <w:autoSpaceDN w:val="0"/>
        <w:adjustRightInd w:val="0"/>
        <w:ind w:left="-142" w:hanging="371"/>
        <w:jc w:val="both"/>
        <w:rPr>
          <w:rFonts w:ascii="Arial" w:hAnsi="Arial" w:cs="Arial"/>
          <w:sz w:val="22"/>
          <w:szCs w:val="22"/>
        </w:rPr>
      </w:pPr>
      <w:r>
        <w:rPr>
          <w:rFonts w:ascii="Arial" w:hAnsi="Arial" w:cs="Arial"/>
          <w:sz w:val="22"/>
          <w:szCs w:val="22"/>
        </w:rPr>
        <w:t>Awareness and application of p</w:t>
      </w:r>
      <w:r w:rsidRPr="0044045C">
        <w:rPr>
          <w:rFonts w:ascii="Arial" w:hAnsi="Arial" w:cs="Arial"/>
          <w:sz w:val="22"/>
          <w:szCs w:val="22"/>
        </w:rPr>
        <w:t>rofessional ethic</w:t>
      </w:r>
      <w:r w:rsidR="003A2561">
        <w:rPr>
          <w:rFonts w:ascii="Arial" w:hAnsi="Arial" w:cs="Arial"/>
          <w:sz w:val="22"/>
          <w:szCs w:val="22"/>
        </w:rPr>
        <w:t>al standards. Understand the impact</w:t>
      </w:r>
      <w:r>
        <w:rPr>
          <w:rFonts w:ascii="Arial" w:hAnsi="Arial" w:cs="Arial"/>
          <w:sz w:val="22"/>
          <w:szCs w:val="22"/>
        </w:rPr>
        <w:t xml:space="preserve"> of ethical standards on procurement and supply management. Knowledge and understanding of professional behaviours and the conduct expected by professional procurement and supply managers.  Expectations of professional conduct for stakeholders, including suppliers, supply chains and consumers. (SBBM 3.7)</w:t>
      </w:r>
    </w:p>
    <w:p w:rsidR="00E701D7" w:rsidRDefault="00E701D7" w:rsidP="00E701D7">
      <w:pPr>
        <w:pStyle w:val="ListParagraph"/>
        <w:rPr>
          <w:rFonts w:ascii="Arial" w:hAnsi="Arial" w:cs="Arial"/>
          <w:sz w:val="22"/>
          <w:szCs w:val="22"/>
        </w:rPr>
      </w:pPr>
    </w:p>
    <w:p w:rsidR="00E701D7" w:rsidRDefault="00E701D7" w:rsidP="00E701D7">
      <w:pPr>
        <w:autoSpaceDE w:val="0"/>
        <w:autoSpaceDN w:val="0"/>
        <w:adjustRightInd w:val="0"/>
        <w:jc w:val="both"/>
        <w:rPr>
          <w:rFonts w:ascii="Arial" w:hAnsi="Arial" w:cs="Arial"/>
          <w:sz w:val="22"/>
          <w:szCs w:val="22"/>
        </w:rPr>
      </w:pPr>
    </w:p>
    <w:p w:rsidR="00E701D7" w:rsidRPr="0044045C" w:rsidRDefault="00E701D7" w:rsidP="00E701D7">
      <w:pPr>
        <w:autoSpaceDE w:val="0"/>
        <w:autoSpaceDN w:val="0"/>
        <w:adjustRightInd w:val="0"/>
        <w:jc w:val="both"/>
        <w:rPr>
          <w:rFonts w:ascii="Arial" w:hAnsi="Arial" w:cs="Arial"/>
          <w:sz w:val="22"/>
          <w:szCs w:val="22"/>
        </w:rPr>
      </w:pPr>
    </w:p>
    <w:p w:rsidR="0003353D" w:rsidRDefault="0003353D" w:rsidP="0003353D">
      <w:pPr>
        <w:autoSpaceDE w:val="0"/>
        <w:autoSpaceDN w:val="0"/>
        <w:adjustRightInd w:val="0"/>
        <w:jc w:val="both"/>
        <w:rPr>
          <w:rFonts w:ascii="Arial" w:hAnsi="Arial" w:cs="Arial"/>
          <w:sz w:val="22"/>
          <w:szCs w:val="22"/>
        </w:rPr>
      </w:pPr>
    </w:p>
    <w:p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rsidR="00DC290C" w:rsidRPr="00DC290C" w:rsidRDefault="00391EB2" w:rsidP="00DC290C">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p>
    <w:p w:rsidR="00DC290C" w:rsidRPr="00DC290C" w:rsidRDefault="00DC290C" w:rsidP="002E448E">
      <w:pPr>
        <w:pStyle w:val="ListParagraph"/>
        <w:numPr>
          <w:ilvl w:val="0"/>
          <w:numId w:val="15"/>
        </w:numPr>
        <w:tabs>
          <w:tab w:val="clear" w:pos="785"/>
          <w:tab w:val="num" w:pos="-142"/>
        </w:tabs>
        <w:ind w:left="-142" w:hanging="284"/>
        <w:rPr>
          <w:rFonts w:ascii="Arial" w:hAnsi="Arial" w:cs="Arial"/>
          <w:sz w:val="22"/>
          <w:szCs w:val="22"/>
        </w:rPr>
      </w:pPr>
      <w:r w:rsidRPr="00DC290C">
        <w:rPr>
          <w:rFonts w:ascii="Arial" w:hAnsi="Arial" w:cs="Arial"/>
          <w:sz w:val="22"/>
          <w:szCs w:val="22"/>
        </w:rPr>
        <w:t>Engage in research, analysis, evaluation and provide evidence for structured arguments. The ability to synthesise and draw conclusion</w:t>
      </w:r>
      <w:r w:rsidRPr="00DC290C">
        <w:rPr>
          <w:rFonts w:ascii="Arial" w:hAnsi="Arial" w:cs="Arial"/>
          <w:b/>
          <w:sz w:val="22"/>
          <w:szCs w:val="22"/>
        </w:rPr>
        <w:t xml:space="preserve">. </w:t>
      </w:r>
      <w:r w:rsidRPr="00DC290C">
        <w:rPr>
          <w:rFonts w:ascii="Arial" w:hAnsi="Arial" w:cs="Arial"/>
          <w:sz w:val="22"/>
          <w:szCs w:val="22"/>
        </w:rPr>
        <w:t>(SBBM 3.9)</w:t>
      </w:r>
    </w:p>
    <w:p w:rsidR="00DC290C" w:rsidRDefault="00DC290C" w:rsidP="00DC290C">
      <w:pPr>
        <w:tabs>
          <w:tab w:val="num" w:pos="-142"/>
        </w:tabs>
        <w:ind w:left="142" w:hanging="1211"/>
        <w:rPr>
          <w:rFonts w:ascii="Arial" w:hAnsi="Arial" w:cs="Arial"/>
          <w:b/>
          <w:sz w:val="22"/>
          <w:szCs w:val="22"/>
        </w:rPr>
      </w:pPr>
    </w:p>
    <w:p w:rsidR="00DC290C" w:rsidRPr="00BF6544" w:rsidRDefault="00DC290C" w:rsidP="002E448E">
      <w:pPr>
        <w:numPr>
          <w:ilvl w:val="0"/>
          <w:numId w:val="15"/>
        </w:numPr>
        <w:tabs>
          <w:tab w:val="clear" w:pos="785"/>
          <w:tab w:val="num" w:pos="-142"/>
        </w:tabs>
        <w:ind w:left="-142" w:hanging="284"/>
        <w:rPr>
          <w:rFonts w:ascii="Arial" w:hAnsi="Arial" w:cs="Arial"/>
          <w:sz w:val="22"/>
          <w:szCs w:val="22"/>
        </w:rPr>
      </w:pPr>
      <w:r w:rsidRPr="00BF6544">
        <w:rPr>
          <w:rFonts w:ascii="Arial" w:hAnsi="Arial" w:cs="Arial"/>
          <w:sz w:val="22"/>
          <w:szCs w:val="22"/>
        </w:rPr>
        <w:t xml:space="preserve">Interpret </w:t>
      </w:r>
      <w:r>
        <w:rPr>
          <w:rFonts w:ascii="Arial" w:hAnsi="Arial" w:cs="Arial"/>
          <w:sz w:val="22"/>
          <w:szCs w:val="22"/>
        </w:rPr>
        <w:t xml:space="preserve">and analyse </w:t>
      </w:r>
      <w:r w:rsidRPr="00BF6544">
        <w:rPr>
          <w:rFonts w:ascii="Arial" w:hAnsi="Arial" w:cs="Arial"/>
          <w:sz w:val="22"/>
          <w:szCs w:val="22"/>
        </w:rPr>
        <w:t xml:space="preserve">information to </w:t>
      </w:r>
      <w:r>
        <w:rPr>
          <w:rFonts w:ascii="Arial" w:hAnsi="Arial" w:cs="Arial"/>
          <w:sz w:val="22"/>
          <w:szCs w:val="22"/>
        </w:rPr>
        <w:t xml:space="preserve">inform decisions, </w:t>
      </w:r>
      <w:r w:rsidRPr="00BF6544">
        <w:rPr>
          <w:rFonts w:ascii="Arial" w:hAnsi="Arial" w:cs="Arial"/>
          <w:sz w:val="22"/>
          <w:szCs w:val="22"/>
        </w:rPr>
        <w:t>problem solv</w:t>
      </w:r>
      <w:r>
        <w:rPr>
          <w:rFonts w:ascii="Arial" w:hAnsi="Arial" w:cs="Arial"/>
          <w:sz w:val="22"/>
          <w:szCs w:val="22"/>
        </w:rPr>
        <w:t>e</w:t>
      </w:r>
      <w:r w:rsidRPr="00BF6544">
        <w:rPr>
          <w:rFonts w:ascii="Arial" w:hAnsi="Arial" w:cs="Arial"/>
          <w:sz w:val="22"/>
          <w:szCs w:val="22"/>
        </w:rPr>
        <w:t xml:space="preserve"> and </w:t>
      </w:r>
      <w:r>
        <w:rPr>
          <w:rFonts w:ascii="Arial" w:hAnsi="Arial" w:cs="Arial"/>
          <w:sz w:val="22"/>
          <w:szCs w:val="22"/>
        </w:rPr>
        <w:t xml:space="preserve">make balanced </w:t>
      </w:r>
      <w:r w:rsidRPr="00BF6544">
        <w:rPr>
          <w:rFonts w:ascii="Arial" w:hAnsi="Arial" w:cs="Arial"/>
          <w:sz w:val="22"/>
          <w:szCs w:val="22"/>
        </w:rPr>
        <w:t>judgements</w:t>
      </w:r>
      <w:r>
        <w:rPr>
          <w:rFonts w:ascii="Arial" w:hAnsi="Arial" w:cs="Arial"/>
          <w:sz w:val="22"/>
          <w:szCs w:val="22"/>
        </w:rPr>
        <w:t>. (SBBM 3.9)</w:t>
      </w:r>
    </w:p>
    <w:p w:rsidR="00DC290C" w:rsidRPr="0044045C" w:rsidRDefault="00DC290C" w:rsidP="00DC290C">
      <w:pPr>
        <w:tabs>
          <w:tab w:val="num" w:pos="-142"/>
        </w:tabs>
        <w:ind w:left="142" w:hanging="1211"/>
        <w:rPr>
          <w:rFonts w:ascii="Arial" w:hAnsi="Arial" w:cs="Arial"/>
          <w:b/>
          <w:sz w:val="22"/>
          <w:szCs w:val="22"/>
        </w:rPr>
      </w:pPr>
    </w:p>
    <w:p w:rsidR="00DC290C" w:rsidRDefault="00DC290C" w:rsidP="002E448E">
      <w:pPr>
        <w:numPr>
          <w:ilvl w:val="0"/>
          <w:numId w:val="15"/>
        </w:numPr>
        <w:tabs>
          <w:tab w:val="clear" w:pos="785"/>
          <w:tab w:val="num" w:pos="-142"/>
        </w:tabs>
        <w:ind w:left="-142" w:hanging="284"/>
        <w:rPr>
          <w:rFonts w:ascii="Arial" w:hAnsi="Arial" w:cs="Arial"/>
          <w:sz w:val="22"/>
          <w:szCs w:val="22"/>
        </w:rPr>
      </w:pPr>
      <w:r>
        <w:rPr>
          <w:rFonts w:ascii="Arial" w:hAnsi="Arial" w:cs="Arial"/>
          <w:sz w:val="22"/>
          <w:szCs w:val="22"/>
        </w:rPr>
        <w:t>Use analysis and interpretation to support negotiation skills and identify the requirements and needs of others - propose solutions. (SBBM 3.9)</w:t>
      </w:r>
    </w:p>
    <w:p w:rsidR="00DC290C" w:rsidRDefault="00DC290C" w:rsidP="00DC290C">
      <w:pPr>
        <w:pStyle w:val="ListParagraph"/>
        <w:tabs>
          <w:tab w:val="num" w:pos="-142"/>
        </w:tabs>
        <w:ind w:left="142" w:hanging="1211"/>
        <w:rPr>
          <w:rFonts w:ascii="Arial" w:hAnsi="Arial" w:cs="Arial"/>
          <w:sz w:val="22"/>
          <w:szCs w:val="22"/>
        </w:rPr>
      </w:pPr>
    </w:p>
    <w:p w:rsidR="00DC290C" w:rsidRDefault="00DC290C" w:rsidP="002E448E">
      <w:pPr>
        <w:numPr>
          <w:ilvl w:val="0"/>
          <w:numId w:val="15"/>
        </w:numPr>
        <w:tabs>
          <w:tab w:val="clear" w:pos="785"/>
          <w:tab w:val="num" w:pos="-142"/>
        </w:tabs>
        <w:ind w:left="-142" w:hanging="284"/>
        <w:rPr>
          <w:rFonts w:ascii="Arial" w:hAnsi="Arial" w:cs="Arial"/>
          <w:sz w:val="22"/>
          <w:szCs w:val="22"/>
        </w:rPr>
      </w:pPr>
      <w:r>
        <w:rPr>
          <w:rFonts w:ascii="Arial" w:hAnsi="Arial" w:cs="Arial"/>
          <w:sz w:val="22"/>
          <w:szCs w:val="22"/>
        </w:rPr>
        <w:t xml:space="preserve">Use theoretical models and concepts to inform professional practices and gain deeper insight and understanding of the planning, execution and evaluation of procurement and supply operations.  (SBBM 3.7)                                    </w:t>
      </w:r>
    </w:p>
    <w:p w:rsidR="00DC290C" w:rsidRPr="0044045C" w:rsidRDefault="00DC290C" w:rsidP="00DC290C">
      <w:pPr>
        <w:tabs>
          <w:tab w:val="num" w:pos="-142"/>
        </w:tabs>
        <w:ind w:left="142" w:hanging="1211"/>
        <w:rPr>
          <w:rFonts w:ascii="Arial" w:hAnsi="Arial" w:cs="Arial"/>
          <w:sz w:val="22"/>
          <w:szCs w:val="22"/>
        </w:rPr>
      </w:pPr>
    </w:p>
    <w:p w:rsidR="00DC290C" w:rsidRDefault="00DC290C" w:rsidP="002E448E">
      <w:pPr>
        <w:numPr>
          <w:ilvl w:val="0"/>
          <w:numId w:val="15"/>
        </w:numPr>
        <w:tabs>
          <w:tab w:val="clear" w:pos="785"/>
          <w:tab w:val="num" w:pos="-142"/>
        </w:tabs>
        <w:autoSpaceDE w:val="0"/>
        <w:autoSpaceDN w:val="0"/>
        <w:adjustRightInd w:val="0"/>
        <w:ind w:left="-142" w:hanging="284"/>
        <w:rPr>
          <w:rFonts w:ascii="Arial" w:hAnsi="Arial" w:cs="Arial"/>
          <w:sz w:val="22"/>
          <w:szCs w:val="22"/>
        </w:rPr>
      </w:pPr>
      <w:r w:rsidRPr="0044045C">
        <w:rPr>
          <w:rFonts w:ascii="Arial" w:hAnsi="Arial" w:cs="Arial"/>
          <w:sz w:val="22"/>
          <w:szCs w:val="22"/>
        </w:rPr>
        <w:t>Question practice</w:t>
      </w:r>
      <w:r>
        <w:rPr>
          <w:rFonts w:ascii="Arial" w:hAnsi="Arial" w:cs="Arial"/>
          <w:sz w:val="22"/>
          <w:szCs w:val="22"/>
        </w:rPr>
        <w:t>s</w:t>
      </w:r>
      <w:r w:rsidRPr="0044045C">
        <w:rPr>
          <w:rFonts w:ascii="Arial" w:hAnsi="Arial" w:cs="Arial"/>
          <w:sz w:val="22"/>
          <w:szCs w:val="22"/>
        </w:rPr>
        <w:t>, arguments evidence</w:t>
      </w:r>
      <w:r>
        <w:rPr>
          <w:rFonts w:ascii="Arial" w:hAnsi="Arial" w:cs="Arial"/>
          <w:sz w:val="22"/>
          <w:szCs w:val="22"/>
        </w:rPr>
        <w:t xml:space="preserve">, and </w:t>
      </w:r>
      <w:r w:rsidRPr="0044045C">
        <w:rPr>
          <w:rFonts w:ascii="Arial" w:hAnsi="Arial" w:cs="Arial"/>
          <w:sz w:val="22"/>
          <w:szCs w:val="22"/>
        </w:rPr>
        <w:t>professional judgement</w:t>
      </w:r>
      <w:r>
        <w:rPr>
          <w:rFonts w:ascii="Arial" w:hAnsi="Arial" w:cs="Arial"/>
          <w:sz w:val="22"/>
          <w:szCs w:val="22"/>
        </w:rPr>
        <w:t>s,</w:t>
      </w:r>
      <w:r w:rsidRPr="0044045C">
        <w:rPr>
          <w:rFonts w:ascii="Arial" w:hAnsi="Arial" w:cs="Arial"/>
          <w:sz w:val="22"/>
          <w:szCs w:val="22"/>
        </w:rPr>
        <w:t xml:space="preserve"> </w:t>
      </w:r>
      <w:r>
        <w:rPr>
          <w:rFonts w:ascii="Arial" w:hAnsi="Arial" w:cs="Arial"/>
          <w:sz w:val="22"/>
          <w:szCs w:val="22"/>
        </w:rPr>
        <w:t>to identify and provide advice and guidance on best practices. (SBBM 3.9)</w:t>
      </w:r>
    </w:p>
    <w:p w:rsidR="00DC290C" w:rsidRDefault="00DC290C" w:rsidP="00DC290C">
      <w:pPr>
        <w:tabs>
          <w:tab w:val="num" w:pos="-142"/>
        </w:tabs>
        <w:autoSpaceDE w:val="0"/>
        <w:autoSpaceDN w:val="0"/>
        <w:adjustRightInd w:val="0"/>
        <w:ind w:left="142" w:hanging="1211"/>
        <w:rPr>
          <w:rFonts w:ascii="Arial" w:hAnsi="Arial" w:cs="Arial"/>
          <w:sz w:val="22"/>
          <w:szCs w:val="22"/>
        </w:rPr>
      </w:pPr>
    </w:p>
    <w:p w:rsidR="00DC290C" w:rsidRPr="00367BE3" w:rsidRDefault="00DC290C" w:rsidP="002E448E">
      <w:pPr>
        <w:numPr>
          <w:ilvl w:val="0"/>
          <w:numId w:val="15"/>
        </w:numPr>
        <w:tabs>
          <w:tab w:val="clear" w:pos="785"/>
          <w:tab w:val="num" w:pos="-142"/>
        </w:tabs>
        <w:autoSpaceDE w:val="0"/>
        <w:autoSpaceDN w:val="0"/>
        <w:adjustRightInd w:val="0"/>
        <w:ind w:left="-142" w:hanging="284"/>
        <w:rPr>
          <w:rFonts w:ascii="Arial" w:hAnsi="Arial" w:cs="Arial"/>
          <w:sz w:val="22"/>
          <w:szCs w:val="22"/>
        </w:rPr>
      </w:pPr>
      <w:r>
        <w:rPr>
          <w:rFonts w:ascii="Arial" w:hAnsi="Arial" w:cs="Arial"/>
          <w:sz w:val="22"/>
          <w:szCs w:val="22"/>
        </w:rPr>
        <w:t xml:space="preserve">Employ a range of both formal and informal communication skills to tailor information and </w:t>
      </w:r>
      <w:r w:rsidR="009A36F4">
        <w:rPr>
          <w:rFonts w:ascii="Arial" w:hAnsi="Arial" w:cs="Arial"/>
          <w:sz w:val="22"/>
          <w:szCs w:val="22"/>
        </w:rPr>
        <w:t>messages for</w:t>
      </w:r>
      <w:r>
        <w:rPr>
          <w:rFonts w:ascii="Arial" w:hAnsi="Arial" w:cs="Arial"/>
          <w:sz w:val="22"/>
          <w:szCs w:val="22"/>
        </w:rPr>
        <w:t xml:space="preserve"> a diverse range of audiences, (SBBM 3.9)</w:t>
      </w:r>
    </w:p>
    <w:p w:rsidR="00DC290C" w:rsidRPr="001224E2" w:rsidRDefault="00DC290C" w:rsidP="00DC290C">
      <w:pPr>
        <w:ind w:left="142" w:hanging="426"/>
        <w:jc w:val="both"/>
        <w:rPr>
          <w:rFonts w:ascii="Arial" w:hAnsi="Arial" w:cs="Arial"/>
          <w:sz w:val="22"/>
          <w:szCs w:val="22"/>
        </w:rPr>
      </w:pPr>
      <w:r>
        <w:rPr>
          <w:rFonts w:ascii="Arial" w:hAnsi="Arial" w:cs="Arial"/>
          <w:sz w:val="22"/>
          <w:szCs w:val="22"/>
        </w:rPr>
        <w:t xml:space="preserve">                                                </w:t>
      </w:r>
    </w:p>
    <w:p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rsidR="00DC290C" w:rsidRDefault="00DC290C" w:rsidP="002E448E">
      <w:pPr>
        <w:pStyle w:val="ListParagraph"/>
        <w:numPr>
          <w:ilvl w:val="0"/>
          <w:numId w:val="16"/>
        </w:numPr>
        <w:tabs>
          <w:tab w:val="clear" w:pos="1069"/>
          <w:tab w:val="num" w:pos="0"/>
        </w:tabs>
        <w:autoSpaceDE w:val="0"/>
        <w:autoSpaceDN w:val="0"/>
        <w:adjustRightInd w:val="0"/>
        <w:ind w:left="0" w:hanging="426"/>
        <w:jc w:val="both"/>
        <w:rPr>
          <w:rFonts w:ascii="Arial" w:hAnsi="Arial" w:cs="Arial"/>
          <w:sz w:val="22"/>
          <w:szCs w:val="22"/>
        </w:rPr>
      </w:pPr>
      <w:r w:rsidRPr="00D60E48">
        <w:rPr>
          <w:rFonts w:ascii="Arial" w:hAnsi="Arial" w:cs="Arial"/>
          <w:sz w:val="22"/>
          <w:szCs w:val="22"/>
        </w:rPr>
        <w:t>Introductory understanding of the roles and responsibilities of professional</w:t>
      </w:r>
      <w:r>
        <w:rPr>
          <w:rFonts w:ascii="Arial" w:hAnsi="Arial" w:cs="Arial"/>
          <w:sz w:val="22"/>
          <w:szCs w:val="22"/>
        </w:rPr>
        <w:t>s</w:t>
      </w:r>
      <w:r w:rsidRPr="00D60E48">
        <w:rPr>
          <w:rFonts w:ascii="Arial" w:hAnsi="Arial" w:cs="Arial"/>
          <w:sz w:val="22"/>
          <w:szCs w:val="22"/>
        </w:rPr>
        <w:t xml:space="preserve"> </w:t>
      </w:r>
      <w:r>
        <w:rPr>
          <w:rFonts w:ascii="Arial" w:hAnsi="Arial" w:cs="Arial"/>
          <w:sz w:val="22"/>
          <w:szCs w:val="22"/>
        </w:rPr>
        <w:t xml:space="preserve">working </w:t>
      </w:r>
      <w:r w:rsidRPr="00D60E48">
        <w:rPr>
          <w:rFonts w:ascii="Arial" w:hAnsi="Arial" w:cs="Arial"/>
          <w:sz w:val="22"/>
          <w:szCs w:val="22"/>
        </w:rPr>
        <w:t>in procurement and supply</w:t>
      </w:r>
      <w:r>
        <w:rPr>
          <w:rFonts w:ascii="Arial" w:hAnsi="Arial" w:cs="Arial"/>
          <w:sz w:val="22"/>
          <w:szCs w:val="22"/>
        </w:rPr>
        <w:t>. (SBBM 3.9)</w:t>
      </w:r>
    </w:p>
    <w:p w:rsidR="00DC290C" w:rsidRPr="00D60E48" w:rsidRDefault="00DC290C" w:rsidP="00DC290C">
      <w:pPr>
        <w:pStyle w:val="ListParagraph"/>
        <w:tabs>
          <w:tab w:val="num" w:pos="0"/>
        </w:tabs>
        <w:autoSpaceDE w:val="0"/>
        <w:autoSpaceDN w:val="0"/>
        <w:adjustRightInd w:val="0"/>
        <w:ind w:left="425" w:hanging="1495"/>
        <w:jc w:val="both"/>
        <w:rPr>
          <w:rFonts w:ascii="Arial" w:hAnsi="Arial" w:cs="Arial"/>
          <w:sz w:val="22"/>
          <w:szCs w:val="22"/>
        </w:rPr>
      </w:pPr>
    </w:p>
    <w:p w:rsidR="00DC290C" w:rsidRDefault="00DC290C" w:rsidP="002E448E">
      <w:pPr>
        <w:pStyle w:val="ListParagraph"/>
        <w:numPr>
          <w:ilvl w:val="0"/>
          <w:numId w:val="16"/>
        </w:numPr>
        <w:tabs>
          <w:tab w:val="clear" w:pos="1069"/>
          <w:tab w:val="num" w:pos="0"/>
        </w:tabs>
        <w:autoSpaceDE w:val="0"/>
        <w:autoSpaceDN w:val="0"/>
        <w:adjustRightInd w:val="0"/>
        <w:ind w:left="0" w:hanging="426"/>
        <w:jc w:val="both"/>
        <w:rPr>
          <w:rFonts w:ascii="Arial" w:hAnsi="Arial" w:cs="Arial"/>
          <w:sz w:val="22"/>
          <w:szCs w:val="22"/>
        </w:rPr>
      </w:pPr>
      <w:r>
        <w:rPr>
          <w:rFonts w:ascii="Arial" w:hAnsi="Arial" w:cs="Arial"/>
          <w:sz w:val="22"/>
          <w:szCs w:val="22"/>
        </w:rPr>
        <w:t xml:space="preserve"> Draw upon wider cultural, social, economic and political ideas to inform procurement and supply.  Identify the distinctive differences between procurement and supply within the Private and Public sectors with a working awareness of their requirements and regulatory frameworks. Engage </w:t>
      </w:r>
      <w:r w:rsidR="009A36F4">
        <w:rPr>
          <w:rFonts w:ascii="Arial" w:hAnsi="Arial" w:cs="Arial"/>
          <w:sz w:val="22"/>
          <w:szCs w:val="22"/>
        </w:rPr>
        <w:t>in a</w:t>
      </w:r>
      <w:r>
        <w:rPr>
          <w:rFonts w:ascii="Arial" w:hAnsi="Arial" w:cs="Arial"/>
          <w:sz w:val="22"/>
          <w:szCs w:val="22"/>
        </w:rPr>
        <w:t xml:space="preserve"> basic level of research supported by a foundation level of research skills and understanding of research methods and work based research projects (SBBM 3.5,3.6,3.7)</w:t>
      </w:r>
    </w:p>
    <w:p w:rsidR="00DC290C" w:rsidRPr="0044045C" w:rsidRDefault="00DC290C" w:rsidP="00DC290C">
      <w:pPr>
        <w:pStyle w:val="ListParagraph"/>
        <w:tabs>
          <w:tab w:val="num" w:pos="0"/>
        </w:tabs>
        <w:autoSpaceDE w:val="0"/>
        <w:autoSpaceDN w:val="0"/>
        <w:adjustRightInd w:val="0"/>
        <w:ind w:left="360" w:hanging="1495"/>
        <w:jc w:val="both"/>
        <w:rPr>
          <w:rFonts w:ascii="Arial" w:hAnsi="Arial" w:cs="Arial"/>
          <w:sz w:val="22"/>
          <w:szCs w:val="22"/>
        </w:rPr>
      </w:pPr>
    </w:p>
    <w:p w:rsidR="00DC290C" w:rsidRDefault="00DC290C" w:rsidP="002E448E">
      <w:pPr>
        <w:pStyle w:val="ListParagraph"/>
        <w:numPr>
          <w:ilvl w:val="0"/>
          <w:numId w:val="16"/>
        </w:numPr>
        <w:tabs>
          <w:tab w:val="clear" w:pos="1069"/>
          <w:tab w:val="num" w:pos="0"/>
        </w:tabs>
        <w:autoSpaceDE w:val="0"/>
        <w:autoSpaceDN w:val="0"/>
        <w:adjustRightInd w:val="0"/>
        <w:ind w:left="0" w:hanging="426"/>
        <w:jc w:val="both"/>
        <w:rPr>
          <w:rFonts w:ascii="Arial" w:hAnsi="Arial" w:cs="Arial"/>
          <w:sz w:val="22"/>
          <w:szCs w:val="22"/>
        </w:rPr>
      </w:pPr>
      <w:r>
        <w:rPr>
          <w:rFonts w:ascii="Arial" w:hAnsi="Arial" w:cs="Arial"/>
          <w:sz w:val="22"/>
          <w:szCs w:val="22"/>
        </w:rPr>
        <w:t>Understand and apply procurement and supply project pathways, including the identification of business need, planning, business case development, specification,</w:t>
      </w:r>
      <w:r w:rsidRPr="0044045C">
        <w:rPr>
          <w:rFonts w:ascii="Arial" w:hAnsi="Arial" w:cs="Arial"/>
          <w:sz w:val="22"/>
          <w:szCs w:val="22"/>
        </w:rPr>
        <w:t xml:space="preserve"> </w:t>
      </w:r>
      <w:r>
        <w:rPr>
          <w:rFonts w:ascii="Arial" w:hAnsi="Arial" w:cs="Arial"/>
          <w:sz w:val="22"/>
          <w:szCs w:val="22"/>
        </w:rPr>
        <w:t>tender, contract and the evaluation of performance</w:t>
      </w:r>
      <w:r w:rsidRPr="0044045C">
        <w:rPr>
          <w:rFonts w:ascii="Arial" w:hAnsi="Arial" w:cs="Arial"/>
          <w:sz w:val="22"/>
          <w:szCs w:val="22"/>
        </w:rPr>
        <w:t xml:space="preserve">. </w:t>
      </w:r>
      <w:r>
        <w:rPr>
          <w:rFonts w:ascii="Arial" w:hAnsi="Arial" w:cs="Arial"/>
          <w:sz w:val="22"/>
          <w:szCs w:val="22"/>
        </w:rPr>
        <w:t>(SBBM 3.7, 3.9)</w:t>
      </w:r>
    </w:p>
    <w:p w:rsidR="00DC290C" w:rsidRDefault="00DC290C" w:rsidP="00DC290C">
      <w:pPr>
        <w:pStyle w:val="ListParagraph"/>
        <w:tabs>
          <w:tab w:val="num" w:pos="0"/>
        </w:tabs>
        <w:autoSpaceDE w:val="0"/>
        <w:autoSpaceDN w:val="0"/>
        <w:adjustRightInd w:val="0"/>
        <w:ind w:left="785" w:hanging="1495"/>
        <w:jc w:val="both"/>
        <w:rPr>
          <w:rFonts w:ascii="Arial" w:hAnsi="Arial" w:cs="Arial"/>
          <w:sz w:val="22"/>
          <w:szCs w:val="22"/>
        </w:rPr>
      </w:pPr>
    </w:p>
    <w:p w:rsidR="00DC290C" w:rsidRDefault="00DC290C" w:rsidP="002E448E">
      <w:pPr>
        <w:pStyle w:val="ListParagraph"/>
        <w:numPr>
          <w:ilvl w:val="0"/>
          <w:numId w:val="16"/>
        </w:numPr>
        <w:tabs>
          <w:tab w:val="clear" w:pos="1069"/>
          <w:tab w:val="num" w:pos="0"/>
        </w:tabs>
        <w:autoSpaceDE w:val="0"/>
        <w:autoSpaceDN w:val="0"/>
        <w:adjustRightInd w:val="0"/>
        <w:ind w:left="0" w:hanging="426"/>
        <w:jc w:val="both"/>
        <w:rPr>
          <w:rFonts w:ascii="Arial" w:hAnsi="Arial" w:cs="Arial"/>
          <w:sz w:val="22"/>
          <w:szCs w:val="22"/>
        </w:rPr>
      </w:pPr>
      <w:r w:rsidRPr="0044045C">
        <w:rPr>
          <w:rFonts w:ascii="Arial" w:hAnsi="Arial" w:cs="Arial"/>
          <w:sz w:val="22"/>
          <w:szCs w:val="22"/>
        </w:rPr>
        <w:t xml:space="preserve"> </w:t>
      </w:r>
      <w:r>
        <w:rPr>
          <w:rFonts w:ascii="Arial" w:hAnsi="Arial" w:cs="Arial"/>
          <w:sz w:val="22"/>
          <w:szCs w:val="22"/>
        </w:rPr>
        <w:t>Develop sustainable and reflective practices that assess the performance of suppliers and supply chains to ensure they provides good value and are aligned to commercial and business objectives. Secure brand identity and safeguard reputation. Be prepared to initiate changes and embrace innovation. (SBBM 3.7,3.9)</w:t>
      </w:r>
    </w:p>
    <w:p w:rsidR="00DC290C" w:rsidRDefault="00DC290C" w:rsidP="00DC290C">
      <w:pPr>
        <w:pStyle w:val="ListParagraph"/>
        <w:tabs>
          <w:tab w:val="num" w:pos="0"/>
        </w:tabs>
        <w:autoSpaceDE w:val="0"/>
        <w:autoSpaceDN w:val="0"/>
        <w:adjustRightInd w:val="0"/>
        <w:ind w:hanging="1495"/>
        <w:jc w:val="both"/>
        <w:rPr>
          <w:rFonts w:ascii="Arial" w:hAnsi="Arial" w:cs="Arial"/>
          <w:sz w:val="22"/>
          <w:szCs w:val="22"/>
        </w:rPr>
      </w:pPr>
    </w:p>
    <w:p w:rsidR="00DC290C" w:rsidRPr="00E701D7" w:rsidRDefault="00DC290C" w:rsidP="00E701D7">
      <w:pPr>
        <w:pStyle w:val="ListParagraph"/>
        <w:numPr>
          <w:ilvl w:val="0"/>
          <w:numId w:val="16"/>
        </w:numPr>
        <w:tabs>
          <w:tab w:val="clear" w:pos="1069"/>
          <w:tab w:val="num" w:pos="0"/>
        </w:tabs>
        <w:autoSpaceDE w:val="0"/>
        <w:autoSpaceDN w:val="0"/>
        <w:adjustRightInd w:val="0"/>
        <w:ind w:left="0" w:hanging="426"/>
        <w:jc w:val="both"/>
        <w:rPr>
          <w:rFonts w:ascii="Arial" w:hAnsi="Arial" w:cs="Arial"/>
          <w:sz w:val="22"/>
          <w:szCs w:val="22"/>
        </w:rPr>
      </w:pPr>
      <w:r w:rsidRPr="00E701D7">
        <w:rPr>
          <w:rFonts w:ascii="Arial" w:hAnsi="Arial" w:cs="Arial"/>
          <w:sz w:val="22"/>
          <w:szCs w:val="22"/>
        </w:rPr>
        <w:t>Effectively engage in procurement and supply budgetary management and control. Use appropriate financial management tools and benchmarking to monitor and evaluate performance. (SBBM 3.7,3.9)</w:t>
      </w:r>
    </w:p>
    <w:p w:rsidR="00DC290C" w:rsidRPr="0044045C" w:rsidRDefault="00DC290C" w:rsidP="00DC290C">
      <w:pPr>
        <w:tabs>
          <w:tab w:val="num" w:pos="0"/>
        </w:tabs>
        <w:autoSpaceDE w:val="0"/>
        <w:autoSpaceDN w:val="0"/>
        <w:adjustRightInd w:val="0"/>
        <w:ind w:hanging="1495"/>
        <w:jc w:val="both"/>
        <w:rPr>
          <w:rFonts w:ascii="Arial" w:hAnsi="Arial" w:cs="Arial"/>
          <w:sz w:val="22"/>
          <w:szCs w:val="22"/>
        </w:rPr>
      </w:pPr>
      <w:r>
        <w:rPr>
          <w:rFonts w:ascii="Arial" w:hAnsi="Arial" w:cs="Arial"/>
          <w:sz w:val="22"/>
          <w:szCs w:val="22"/>
        </w:rPr>
        <w:t xml:space="preserve">                                                       </w:t>
      </w:r>
    </w:p>
    <w:p w:rsidR="00DC290C" w:rsidRDefault="00DC290C" w:rsidP="002E448E">
      <w:pPr>
        <w:numPr>
          <w:ilvl w:val="0"/>
          <w:numId w:val="16"/>
        </w:numPr>
        <w:tabs>
          <w:tab w:val="clear" w:pos="1069"/>
          <w:tab w:val="num" w:pos="0"/>
        </w:tabs>
        <w:autoSpaceDE w:val="0"/>
        <w:autoSpaceDN w:val="0"/>
        <w:adjustRightInd w:val="0"/>
        <w:ind w:left="0" w:hanging="426"/>
        <w:jc w:val="both"/>
        <w:rPr>
          <w:rFonts w:ascii="Arial" w:hAnsi="Arial" w:cs="Arial"/>
          <w:sz w:val="22"/>
          <w:szCs w:val="22"/>
        </w:rPr>
      </w:pPr>
      <w:r>
        <w:rPr>
          <w:rFonts w:ascii="Arial" w:hAnsi="Arial" w:cs="Arial"/>
          <w:sz w:val="22"/>
          <w:szCs w:val="22"/>
        </w:rPr>
        <w:t>Have a good awareness of the legislation that governs contractual arrangements and the regulatory frameworks within which they operate. Ensure that they clearly set out expectations, requirements and obligations. (SBBM 3.7,3.9)</w:t>
      </w:r>
    </w:p>
    <w:p w:rsidR="00DC290C" w:rsidRDefault="00DC290C" w:rsidP="00DC290C">
      <w:pPr>
        <w:tabs>
          <w:tab w:val="num" w:pos="0"/>
        </w:tabs>
        <w:autoSpaceDE w:val="0"/>
        <w:autoSpaceDN w:val="0"/>
        <w:adjustRightInd w:val="0"/>
        <w:ind w:left="785" w:hanging="1495"/>
        <w:jc w:val="both"/>
        <w:rPr>
          <w:rFonts w:ascii="Arial" w:hAnsi="Arial" w:cs="Arial"/>
          <w:sz w:val="22"/>
          <w:szCs w:val="22"/>
        </w:rPr>
      </w:pPr>
    </w:p>
    <w:p w:rsidR="00DC290C" w:rsidRDefault="00DC290C" w:rsidP="002E448E">
      <w:pPr>
        <w:numPr>
          <w:ilvl w:val="0"/>
          <w:numId w:val="16"/>
        </w:numPr>
        <w:tabs>
          <w:tab w:val="clear" w:pos="1069"/>
          <w:tab w:val="num" w:pos="0"/>
        </w:tabs>
        <w:autoSpaceDE w:val="0"/>
        <w:autoSpaceDN w:val="0"/>
        <w:adjustRightInd w:val="0"/>
        <w:ind w:left="142" w:hanging="568"/>
        <w:jc w:val="both"/>
        <w:rPr>
          <w:rFonts w:ascii="Arial" w:hAnsi="Arial" w:cs="Arial"/>
          <w:sz w:val="22"/>
          <w:szCs w:val="22"/>
        </w:rPr>
      </w:pPr>
      <w:r w:rsidRPr="00F57ACA">
        <w:rPr>
          <w:rFonts w:ascii="Arial" w:hAnsi="Arial" w:cs="Arial"/>
          <w:sz w:val="22"/>
          <w:szCs w:val="22"/>
        </w:rPr>
        <w:t xml:space="preserve"> </w:t>
      </w:r>
      <w:r>
        <w:rPr>
          <w:rFonts w:ascii="Arial" w:hAnsi="Arial" w:cs="Arial"/>
          <w:sz w:val="22"/>
          <w:szCs w:val="22"/>
        </w:rPr>
        <w:t>Use effective communication, negotiation and relationship management skills to engage with a diverse range of stakeholders, including suppliers and customers. (SBBM 3.9)</w:t>
      </w:r>
    </w:p>
    <w:p w:rsidR="00DC290C" w:rsidRDefault="00DC290C" w:rsidP="00DC290C">
      <w:pPr>
        <w:tabs>
          <w:tab w:val="num" w:pos="0"/>
        </w:tabs>
        <w:autoSpaceDE w:val="0"/>
        <w:autoSpaceDN w:val="0"/>
        <w:adjustRightInd w:val="0"/>
        <w:ind w:left="785" w:hanging="1495"/>
        <w:jc w:val="both"/>
        <w:rPr>
          <w:rFonts w:ascii="Arial" w:hAnsi="Arial" w:cs="Arial"/>
          <w:sz w:val="22"/>
          <w:szCs w:val="22"/>
        </w:rPr>
      </w:pPr>
    </w:p>
    <w:p w:rsidR="00DC290C" w:rsidRDefault="00DC290C" w:rsidP="002E448E">
      <w:pPr>
        <w:numPr>
          <w:ilvl w:val="0"/>
          <w:numId w:val="16"/>
        </w:numPr>
        <w:tabs>
          <w:tab w:val="clear" w:pos="1069"/>
          <w:tab w:val="num" w:pos="0"/>
        </w:tabs>
        <w:autoSpaceDE w:val="0"/>
        <w:autoSpaceDN w:val="0"/>
        <w:adjustRightInd w:val="0"/>
        <w:ind w:left="0" w:hanging="426"/>
        <w:jc w:val="both"/>
        <w:rPr>
          <w:rFonts w:ascii="Arial" w:hAnsi="Arial" w:cs="Arial"/>
          <w:sz w:val="22"/>
          <w:szCs w:val="22"/>
        </w:rPr>
      </w:pPr>
      <w:r>
        <w:rPr>
          <w:rFonts w:ascii="Arial" w:hAnsi="Arial" w:cs="Arial"/>
          <w:sz w:val="22"/>
          <w:szCs w:val="22"/>
        </w:rPr>
        <w:t>Apply appropriate selection and award processes and criteria when sourcing external suppliers and show evidence of the evaluation process for selection. (SBBM 3.7)</w:t>
      </w:r>
    </w:p>
    <w:p w:rsidR="00DC290C" w:rsidRPr="00215C48" w:rsidRDefault="00DC290C" w:rsidP="00DC290C">
      <w:pPr>
        <w:tabs>
          <w:tab w:val="num" w:pos="0"/>
        </w:tabs>
        <w:ind w:hanging="1495"/>
        <w:jc w:val="both"/>
        <w:rPr>
          <w:rFonts w:ascii="Arial" w:hAnsi="Arial" w:cs="Arial"/>
          <w:sz w:val="22"/>
          <w:szCs w:val="22"/>
        </w:rPr>
      </w:pPr>
      <w:r w:rsidRPr="0044045C" w:rsidDel="00FA01A5">
        <w:rPr>
          <w:rFonts w:ascii="Arial" w:hAnsi="Arial" w:cs="Arial"/>
          <w:sz w:val="22"/>
          <w:szCs w:val="22"/>
        </w:rPr>
        <w:t xml:space="preserve"> </w:t>
      </w:r>
    </w:p>
    <w:p w:rsidR="00DC290C" w:rsidRPr="00E701D7" w:rsidRDefault="00DC290C" w:rsidP="00E701D7">
      <w:pPr>
        <w:numPr>
          <w:ilvl w:val="0"/>
          <w:numId w:val="16"/>
        </w:numPr>
        <w:tabs>
          <w:tab w:val="clear" w:pos="1069"/>
          <w:tab w:val="num" w:pos="0"/>
        </w:tabs>
        <w:ind w:left="0" w:hanging="426"/>
        <w:jc w:val="both"/>
        <w:rPr>
          <w:rFonts w:ascii="Arial" w:hAnsi="Arial" w:cs="Arial"/>
          <w:sz w:val="22"/>
          <w:szCs w:val="22"/>
        </w:rPr>
      </w:pPr>
      <w:r w:rsidRPr="00E701D7">
        <w:rPr>
          <w:rFonts w:ascii="Arial" w:hAnsi="Arial" w:cs="Arial"/>
          <w:sz w:val="22"/>
          <w:szCs w:val="22"/>
        </w:rPr>
        <w:t>Generate, reports that may influence decision making and guide procurement and supply decision making. (SBBM 3.9)</w:t>
      </w:r>
    </w:p>
    <w:p w:rsidR="00DC290C" w:rsidRDefault="00DC290C" w:rsidP="00DC290C">
      <w:pPr>
        <w:tabs>
          <w:tab w:val="num" w:pos="0"/>
        </w:tabs>
        <w:ind w:hanging="1495"/>
        <w:jc w:val="both"/>
        <w:rPr>
          <w:rFonts w:ascii="Arial" w:hAnsi="Arial" w:cs="Arial"/>
          <w:sz w:val="22"/>
          <w:szCs w:val="22"/>
        </w:rPr>
      </w:pPr>
    </w:p>
    <w:p w:rsidR="00DC290C" w:rsidRDefault="00DC290C" w:rsidP="002E448E">
      <w:pPr>
        <w:numPr>
          <w:ilvl w:val="0"/>
          <w:numId w:val="16"/>
        </w:numPr>
        <w:tabs>
          <w:tab w:val="clear" w:pos="1069"/>
          <w:tab w:val="num" w:pos="0"/>
        </w:tabs>
        <w:ind w:left="0" w:hanging="426"/>
        <w:jc w:val="both"/>
        <w:rPr>
          <w:rFonts w:ascii="Arial" w:hAnsi="Arial" w:cs="Arial"/>
          <w:sz w:val="22"/>
          <w:szCs w:val="22"/>
        </w:rPr>
      </w:pPr>
      <w:r>
        <w:rPr>
          <w:rFonts w:ascii="Arial" w:hAnsi="Arial" w:cs="Arial"/>
          <w:sz w:val="22"/>
          <w:szCs w:val="22"/>
        </w:rPr>
        <w:t>Have a good understanding of the principles of ethical conduct and the implications of health and safety legislation for procurement and supply. Be aware of the role played by professional organisations and government agencies in maintaining and promoting professional expectations and standards. (SBBM3.7)</w:t>
      </w:r>
    </w:p>
    <w:p w:rsidR="00DC290C" w:rsidRDefault="00DC290C" w:rsidP="00DC290C">
      <w:pPr>
        <w:tabs>
          <w:tab w:val="num" w:pos="0"/>
        </w:tabs>
        <w:ind w:left="785" w:hanging="1495"/>
        <w:jc w:val="both"/>
        <w:rPr>
          <w:rFonts w:ascii="Arial" w:hAnsi="Arial" w:cs="Arial"/>
          <w:sz w:val="22"/>
          <w:szCs w:val="22"/>
        </w:rPr>
      </w:pPr>
    </w:p>
    <w:p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rsidR="00E42D8A" w:rsidRPr="0044045C" w:rsidRDefault="00E42D8A" w:rsidP="00E42D8A">
      <w:pPr>
        <w:jc w:val="both"/>
        <w:rPr>
          <w:rFonts w:ascii="Arial" w:hAnsi="Arial" w:cs="Arial"/>
          <w:sz w:val="22"/>
          <w:szCs w:val="22"/>
        </w:rPr>
      </w:pPr>
    </w:p>
    <w:p w:rsidR="00E42D8A" w:rsidRPr="00C076DB" w:rsidRDefault="00E42D8A" w:rsidP="002E448E">
      <w:pPr>
        <w:pStyle w:val="ListParagraph"/>
        <w:numPr>
          <w:ilvl w:val="0"/>
          <w:numId w:val="17"/>
        </w:numPr>
        <w:tabs>
          <w:tab w:val="clear" w:pos="1069"/>
          <w:tab w:val="num" w:pos="142"/>
        </w:tabs>
        <w:autoSpaceDE w:val="0"/>
        <w:autoSpaceDN w:val="0"/>
        <w:adjustRightInd w:val="0"/>
        <w:ind w:left="0" w:hanging="426"/>
        <w:jc w:val="both"/>
        <w:rPr>
          <w:rFonts w:ascii="Arial" w:hAnsi="Arial" w:cs="Arial"/>
          <w:sz w:val="22"/>
          <w:szCs w:val="22"/>
        </w:rPr>
      </w:pPr>
      <w:r w:rsidRPr="00C076DB">
        <w:rPr>
          <w:rFonts w:ascii="Arial" w:hAnsi="Arial" w:cs="Arial"/>
          <w:sz w:val="22"/>
          <w:szCs w:val="22"/>
        </w:rPr>
        <w:t xml:space="preserve">Demonstrate </w:t>
      </w:r>
      <w:r>
        <w:rPr>
          <w:rFonts w:ascii="Arial" w:hAnsi="Arial" w:cs="Arial"/>
          <w:sz w:val="22"/>
          <w:szCs w:val="22"/>
        </w:rPr>
        <w:t xml:space="preserve">a formative level of </w:t>
      </w:r>
      <w:r w:rsidRPr="00C076DB">
        <w:rPr>
          <w:rFonts w:ascii="Arial" w:hAnsi="Arial" w:cs="Arial"/>
          <w:sz w:val="22"/>
          <w:szCs w:val="22"/>
        </w:rPr>
        <w:t xml:space="preserve">independent </w:t>
      </w:r>
      <w:r>
        <w:rPr>
          <w:rFonts w:ascii="Arial" w:hAnsi="Arial" w:cs="Arial"/>
          <w:sz w:val="22"/>
          <w:szCs w:val="22"/>
        </w:rPr>
        <w:t xml:space="preserve">research </w:t>
      </w:r>
      <w:r w:rsidRPr="00C076DB">
        <w:rPr>
          <w:rFonts w:ascii="Arial" w:hAnsi="Arial" w:cs="Arial"/>
          <w:sz w:val="22"/>
          <w:szCs w:val="22"/>
        </w:rPr>
        <w:t>and self-manage</w:t>
      </w:r>
      <w:r>
        <w:rPr>
          <w:rFonts w:ascii="Arial" w:hAnsi="Arial" w:cs="Arial"/>
          <w:sz w:val="22"/>
          <w:szCs w:val="22"/>
        </w:rPr>
        <w:t>ment</w:t>
      </w:r>
      <w:r w:rsidRPr="00C076DB">
        <w:rPr>
          <w:rFonts w:ascii="Arial" w:hAnsi="Arial" w:cs="Arial"/>
          <w:sz w:val="22"/>
          <w:szCs w:val="22"/>
        </w:rPr>
        <w:t xml:space="preserve"> skill</w:t>
      </w:r>
      <w:r>
        <w:rPr>
          <w:rFonts w:ascii="Arial" w:hAnsi="Arial" w:cs="Arial"/>
          <w:sz w:val="22"/>
          <w:szCs w:val="22"/>
        </w:rPr>
        <w:t xml:space="preserve">s </w:t>
      </w:r>
      <w:r w:rsidRPr="00C076DB">
        <w:rPr>
          <w:rFonts w:ascii="Arial" w:hAnsi="Arial" w:cs="Arial"/>
          <w:sz w:val="22"/>
          <w:szCs w:val="22"/>
        </w:rPr>
        <w:t xml:space="preserve">and the ability to identify personal strengths and weaknesses. </w:t>
      </w:r>
      <w:r>
        <w:rPr>
          <w:rFonts w:ascii="Arial" w:hAnsi="Arial" w:cs="Arial"/>
          <w:sz w:val="22"/>
          <w:szCs w:val="22"/>
        </w:rPr>
        <w:t>A</w:t>
      </w:r>
      <w:r w:rsidRPr="00C076DB">
        <w:rPr>
          <w:rFonts w:ascii="Arial" w:hAnsi="Arial" w:cs="Arial"/>
          <w:sz w:val="22"/>
          <w:szCs w:val="22"/>
        </w:rPr>
        <w:t xml:space="preserve">ble to formulate basic strategies for </w:t>
      </w:r>
      <w:r>
        <w:rPr>
          <w:rFonts w:ascii="Arial" w:hAnsi="Arial" w:cs="Arial"/>
          <w:sz w:val="22"/>
          <w:szCs w:val="22"/>
        </w:rPr>
        <w:t>a research project and self-</w:t>
      </w:r>
      <w:r w:rsidRPr="00C076DB">
        <w:rPr>
          <w:rFonts w:ascii="Arial" w:hAnsi="Arial" w:cs="Arial"/>
          <w:sz w:val="22"/>
          <w:szCs w:val="22"/>
        </w:rPr>
        <w:t xml:space="preserve">improvement.  Set targets </w:t>
      </w:r>
      <w:r>
        <w:rPr>
          <w:rFonts w:ascii="Arial" w:hAnsi="Arial" w:cs="Arial"/>
          <w:sz w:val="22"/>
          <w:szCs w:val="22"/>
        </w:rPr>
        <w:t xml:space="preserve">and work towards </w:t>
      </w:r>
      <w:r w:rsidRPr="00C076DB">
        <w:rPr>
          <w:rFonts w:ascii="Arial" w:hAnsi="Arial" w:cs="Arial"/>
          <w:sz w:val="22"/>
          <w:szCs w:val="22"/>
        </w:rPr>
        <w:t>personal, academic and career</w:t>
      </w:r>
      <w:r>
        <w:rPr>
          <w:rFonts w:ascii="Arial" w:hAnsi="Arial" w:cs="Arial"/>
          <w:sz w:val="22"/>
          <w:szCs w:val="22"/>
        </w:rPr>
        <w:t xml:space="preserve"> goals</w:t>
      </w:r>
      <w:r w:rsidRPr="00C076DB">
        <w:rPr>
          <w:rFonts w:ascii="Arial" w:hAnsi="Arial" w:cs="Arial"/>
          <w:sz w:val="22"/>
          <w:szCs w:val="22"/>
        </w:rPr>
        <w:t>. Work independently in a self-directed manner based on emerging reflective practice</w:t>
      </w:r>
      <w:r>
        <w:rPr>
          <w:rFonts w:ascii="Arial" w:hAnsi="Arial" w:cs="Arial"/>
          <w:sz w:val="22"/>
          <w:szCs w:val="22"/>
        </w:rPr>
        <w:t>. (SBBM 3.9)</w:t>
      </w:r>
    </w:p>
    <w:p w:rsidR="00E42D8A" w:rsidRPr="001224E2" w:rsidRDefault="00E42D8A" w:rsidP="00E42D8A">
      <w:pPr>
        <w:tabs>
          <w:tab w:val="num" w:pos="142"/>
        </w:tabs>
        <w:ind w:hanging="1211"/>
        <w:jc w:val="both"/>
        <w:rPr>
          <w:rFonts w:ascii="Arial" w:hAnsi="Arial" w:cs="Arial"/>
          <w:sz w:val="22"/>
          <w:szCs w:val="22"/>
        </w:rPr>
      </w:pPr>
    </w:p>
    <w:p w:rsidR="00E42D8A" w:rsidRPr="0044045C" w:rsidRDefault="00E42D8A" w:rsidP="002E448E">
      <w:pPr>
        <w:pStyle w:val="ListParagraph"/>
        <w:numPr>
          <w:ilvl w:val="0"/>
          <w:numId w:val="17"/>
        </w:numPr>
        <w:tabs>
          <w:tab w:val="clear" w:pos="1069"/>
          <w:tab w:val="num" w:pos="142"/>
        </w:tabs>
        <w:ind w:left="142" w:hanging="568"/>
        <w:jc w:val="both"/>
        <w:rPr>
          <w:rFonts w:ascii="Arial" w:hAnsi="Arial" w:cs="Arial"/>
          <w:sz w:val="22"/>
          <w:szCs w:val="22"/>
        </w:rPr>
      </w:pPr>
      <w:r w:rsidRPr="0044045C">
        <w:rPr>
          <w:rFonts w:ascii="Arial" w:hAnsi="Arial" w:cs="Arial"/>
          <w:sz w:val="22"/>
          <w:szCs w:val="22"/>
        </w:rPr>
        <w:t>Apply knowledge and understanding to address familiar and unfamiliar problems, including collecting, analysing and interpreting data</w:t>
      </w:r>
      <w:r>
        <w:rPr>
          <w:rFonts w:ascii="Arial" w:hAnsi="Arial" w:cs="Arial"/>
          <w:sz w:val="22"/>
          <w:szCs w:val="22"/>
        </w:rPr>
        <w:t xml:space="preserve"> and information, use</w:t>
      </w:r>
      <w:r w:rsidRPr="0044045C">
        <w:rPr>
          <w:rFonts w:ascii="Arial" w:hAnsi="Arial" w:cs="Arial"/>
          <w:sz w:val="22"/>
          <w:szCs w:val="22"/>
        </w:rPr>
        <w:t xml:space="preserve"> appropriate quantitative </w:t>
      </w:r>
      <w:r>
        <w:rPr>
          <w:rFonts w:ascii="Arial" w:hAnsi="Arial" w:cs="Arial"/>
          <w:sz w:val="22"/>
          <w:szCs w:val="22"/>
        </w:rPr>
        <w:t xml:space="preserve">and qualitative techniques </w:t>
      </w:r>
      <w:r w:rsidRPr="0044045C">
        <w:rPr>
          <w:rFonts w:ascii="Arial" w:hAnsi="Arial" w:cs="Arial"/>
          <w:sz w:val="22"/>
          <w:szCs w:val="22"/>
        </w:rPr>
        <w:t xml:space="preserve">and </w:t>
      </w:r>
      <w:r>
        <w:rPr>
          <w:rFonts w:ascii="Arial" w:hAnsi="Arial" w:cs="Arial"/>
          <w:sz w:val="22"/>
          <w:szCs w:val="22"/>
        </w:rPr>
        <w:t xml:space="preserve">utilise appropriate </w:t>
      </w:r>
      <w:r w:rsidRPr="0044045C">
        <w:rPr>
          <w:rFonts w:ascii="Arial" w:hAnsi="Arial" w:cs="Arial"/>
          <w:sz w:val="22"/>
          <w:szCs w:val="22"/>
        </w:rPr>
        <w:t xml:space="preserve">IT software </w:t>
      </w:r>
      <w:r>
        <w:rPr>
          <w:rFonts w:ascii="Arial" w:hAnsi="Arial" w:cs="Arial"/>
          <w:sz w:val="22"/>
          <w:szCs w:val="22"/>
        </w:rPr>
        <w:t>packages. (SBBM 3.9)</w:t>
      </w:r>
    </w:p>
    <w:p w:rsidR="00E42D8A" w:rsidRDefault="00E42D8A" w:rsidP="00E42D8A">
      <w:pPr>
        <w:tabs>
          <w:tab w:val="num" w:pos="142"/>
        </w:tabs>
        <w:ind w:hanging="1211"/>
        <w:jc w:val="both"/>
        <w:rPr>
          <w:rFonts w:ascii="Arial" w:hAnsi="Arial" w:cs="Arial"/>
          <w:b/>
          <w:sz w:val="22"/>
          <w:szCs w:val="22"/>
        </w:rPr>
      </w:pPr>
    </w:p>
    <w:p w:rsidR="00E42D8A" w:rsidRPr="0044045C" w:rsidRDefault="00E42D8A" w:rsidP="00E42D8A">
      <w:pPr>
        <w:tabs>
          <w:tab w:val="num" w:pos="142"/>
        </w:tabs>
        <w:autoSpaceDE w:val="0"/>
        <w:autoSpaceDN w:val="0"/>
        <w:adjustRightInd w:val="0"/>
        <w:ind w:left="360" w:hanging="1211"/>
        <w:jc w:val="both"/>
        <w:rPr>
          <w:rFonts w:ascii="Arial" w:hAnsi="Arial" w:cs="Arial"/>
          <w:sz w:val="22"/>
          <w:szCs w:val="22"/>
        </w:rPr>
      </w:pPr>
    </w:p>
    <w:p w:rsidR="00E42D8A" w:rsidRPr="0044045C" w:rsidRDefault="00E42D8A" w:rsidP="002E448E">
      <w:pPr>
        <w:numPr>
          <w:ilvl w:val="0"/>
          <w:numId w:val="17"/>
        </w:numPr>
        <w:tabs>
          <w:tab w:val="clear" w:pos="1069"/>
          <w:tab w:val="num" w:pos="142"/>
        </w:tabs>
        <w:autoSpaceDE w:val="0"/>
        <w:autoSpaceDN w:val="0"/>
        <w:adjustRightInd w:val="0"/>
        <w:ind w:left="142" w:hanging="568"/>
        <w:jc w:val="both"/>
        <w:rPr>
          <w:rFonts w:ascii="Arial" w:hAnsi="Arial" w:cs="Arial"/>
          <w:sz w:val="22"/>
          <w:szCs w:val="22"/>
        </w:rPr>
      </w:pPr>
      <w:r w:rsidRPr="0044045C">
        <w:rPr>
          <w:rFonts w:ascii="Arial" w:hAnsi="Arial" w:cs="Arial"/>
          <w:sz w:val="22"/>
          <w:szCs w:val="22"/>
        </w:rPr>
        <w:t xml:space="preserve">Analyse problems, using logical and lateral thinking </w:t>
      </w:r>
      <w:r>
        <w:rPr>
          <w:rFonts w:ascii="Arial" w:hAnsi="Arial" w:cs="Arial"/>
          <w:sz w:val="22"/>
          <w:szCs w:val="22"/>
        </w:rPr>
        <w:t xml:space="preserve">to formulate </w:t>
      </w:r>
      <w:r w:rsidRPr="0044045C">
        <w:rPr>
          <w:rFonts w:ascii="Arial" w:hAnsi="Arial" w:cs="Arial"/>
          <w:sz w:val="22"/>
          <w:szCs w:val="22"/>
        </w:rPr>
        <w:t>solution</w:t>
      </w:r>
      <w:r>
        <w:rPr>
          <w:rFonts w:ascii="Arial" w:hAnsi="Arial" w:cs="Arial"/>
          <w:sz w:val="22"/>
          <w:szCs w:val="22"/>
        </w:rPr>
        <w:t>s and solve</w:t>
      </w:r>
      <w:r w:rsidRPr="0044045C">
        <w:rPr>
          <w:rFonts w:ascii="Arial" w:hAnsi="Arial" w:cs="Arial"/>
          <w:sz w:val="22"/>
          <w:szCs w:val="22"/>
        </w:rPr>
        <w:t xml:space="preserve"> problems</w:t>
      </w:r>
      <w:r>
        <w:rPr>
          <w:rFonts w:ascii="Arial" w:hAnsi="Arial" w:cs="Arial"/>
          <w:sz w:val="22"/>
          <w:szCs w:val="22"/>
        </w:rPr>
        <w:t>.</w:t>
      </w:r>
      <w:r w:rsidRPr="0044045C">
        <w:rPr>
          <w:rFonts w:ascii="Arial" w:hAnsi="Arial" w:cs="Arial"/>
          <w:sz w:val="22"/>
          <w:szCs w:val="22"/>
        </w:rPr>
        <w:t xml:space="preserve"> </w:t>
      </w:r>
      <w:r>
        <w:rPr>
          <w:rFonts w:ascii="Arial" w:hAnsi="Arial" w:cs="Arial"/>
          <w:sz w:val="22"/>
          <w:szCs w:val="22"/>
        </w:rPr>
        <w:t>Make calculations using</w:t>
      </w:r>
      <w:r w:rsidRPr="0044045C">
        <w:rPr>
          <w:rFonts w:ascii="Arial" w:hAnsi="Arial" w:cs="Arial"/>
          <w:sz w:val="22"/>
          <w:szCs w:val="22"/>
        </w:rPr>
        <w:t xml:space="preserve"> </w:t>
      </w:r>
      <w:r>
        <w:rPr>
          <w:rFonts w:ascii="Arial" w:hAnsi="Arial" w:cs="Arial"/>
          <w:sz w:val="22"/>
          <w:szCs w:val="22"/>
        </w:rPr>
        <w:t xml:space="preserve">digital </w:t>
      </w:r>
      <w:r w:rsidRPr="0044045C">
        <w:rPr>
          <w:rFonts w:ascii="Arial" w:hAnsi="Arial" w:cs="Arial"/>
          <w:sz w:val="22"/>
          <w:szCs w:val="22"/>
        </w:rPr>
        <w:t xml:space="preserve">and </w:t>
      </w:r>
      <w:r>
        <w:rPr>
          <w:rFonts w:ascii="Arial" w:hAnsi="Arial" w:cs="Arial"/>
          <w:sz w:val="22"/>
          <w:szCs w:val="22"/>
        </w:rPr>
        <w:t xml:space="preserve">analogue </w:t>
      </w:r>
      <w:r w:rsidRPr="0044045C">
        <w:rPr>
          <w:rFonts w:ascii="Arial" w:hAnsi="Arial" w:cs="Arial"/>
          <w:sz w:val="22"/>
          <w:szCs w:val="22"/>
        </w:rPr>
        <w:t>based techniques</w:t>
      </w:r>
      <w:r>
        <w:rPr>
          <w:rFonts w:ascii="Arial" w:hAnsi="Arial" w:cs="Arial"/>
          <w:sz w:val="22"/>
          <w:szCs w:val="22"/>
        </w:rPr>
        <w:t xml:space="preserve"> where appropriate. (SBBM 3.9)</w:t>
      </w:r>
    </w:p>
    <w:p w:rsidR="00E42D8A" w:rsidRDefault="00E42D8A" w:rsidP="00E42D8A">
      <w:pPr>
        <w:tabs>
          <w:tab w:val="num" w:pos="142"/>
        </w:tabs>
        <w:autoSpaceDE w:val="0"/>
        <w:autoSpaceDN w:val="0"/>
        <w:adjustRightInd w:val="0"/>
        <w:ind w:hanging="1211"/>
        <w:jc w:val="both"/>
        <w:rPr>
          <w:rFonts w:ascii="Arial" w:hAnsi="Arial" w:cs="Arial"/>
          <w:b/>
          <w:sz w:val="22"/>
          <w:szCs w:val="22"/>
        </w:rPr>
      </w:pPr>
    </w:p>
    <w:p w:rsidR="00E42D8A" w:rsidRPr="0044045C" w:rsidRDefault="00E42D8A" w:rsidP="00E42D8A">
      <w:pPr>
        <w:tabs>
          <w:tab w:val="num" w:pos="142"/>
        </w:tabs>
        <w:autoSpaceDE w:val="0"/>
        <w:autoSpaceDN w:val="0"/>
        <w:adjustRightInd w:val="0"/>
        <w:ind w:hanging="1211"/>
        <w:jc w:val="both"/>
        <w:rPr>
          <w:rFonts w:ascii="Arial" w:hAnsi="Arial" w:cs="Arial"/>
          <w:b/>
          <w:sz w:val="22"/>
          <w:szCs w:val="22"/>
        </w:rPr>
      </w:pPr>
    </w:p>
    <w:p w:rsidR="00E42D8A" w:rsidRPr="0044045C" w:rsidRDefault="00E42D8A" w:rsidP="002E448E">
      <w:pPr>
        <w:numPr>
          <w:ilvl w:val="0"/>
          <w:numId w:val="17"/>
        </w:numPr>
        <w:tabs>
          <w:tab w:val="clear" w:pos="1069"/>
          <w:tab w:val="num" w:pos="142"/>
        </w:tabs>
        <w:autoSpaceDE w:val="0"/>
        <w:autoSpaceDN w:val="0"/>
        <w:adjustRightInd w:val="0"/>
        <w:ind w:left="142" w:hanging="568"/>
        <w:jc w:val="both"/>
        <w:rPr>
          <w:rFonts w:ascii="Arial" w:hAnsi="Arial" w:cs="Arial"/>
          <w:sz w:val="22"/>
          <w:szCs w:val="22"/>
        </w:rPr>
      </w:pPr>
      <w:r w:rsidRPr="0044045C">
        <w:rPr>
          <w:rFonts w:ascii="Arial" w:hAnsi="Arial" w:cs="Arial"/>
          <w:sz w:val="22"/>
          <w:szCs w:val="22"/>
        </w:rPr>
        <w:t xml:space="preserve">Communicate </w:t>
      </w:r>
      <w:r>
        <w:rPr>
          <w:rFonts w:ascii="Arial" w:hAnsi="Arial" w:cs="Arial"/>
          <w:sz w:val="22"/>
          <w:szCs w:val="22"/>
        </w:rPr>
        <w:t xml:space="preserve">and negotiate </w:t>
      </w:r>
      <w:r w:rsidRPr="0044045C">
        <w:rPr>
          <w:rFonts w:ascii="Arial" w:hAnsi="Arial" w:cs="Arial"/>
          <w:sz w:val="22"/>
          <w:szCs w:val="22"/>
        </w:rPr>
        <w:t>effectively with other</w:t>
      </w:r>
      <w:r>
        <w:rPr>
          <w:rFonts w:ascii="Arial" w:hAnsi="Arial" w:cs="Arial"/>
          <w:sz w:val="22"/>
          <w:szCs w:val="22"/>
        </w:rPr>
        <w:t xml:space="preserve">s. Use a variety of media </w:t>
      </w:r>
      <w:r w:rsidR="00005709">
        <w:rPr>
          <w:rFonts w:ascii="Arial" w:hAnsi="Arial" w:cs="Arial"/>
          <w:sz w:val="22"/>
          <w:szCs w:val="22"/>
        </w:rPr>
        <w:t>communications</w:t>
      </w:r>
      <w:r>
        <w:rPr>
          <w:rFonts w:ascii="Arial" w:hAnsi="Arial" w:cs="Arial"/>
          <w:sz w:val="22"/>
          <w:szCs w:val="22"/>
        </w:rPr>
        <w:t>. Use appropriate academic and professional conventions</w:t>
      </w:r>
      <w:r w:rsidRPr="0044045C">
        <w:rPr>
          <w:rFonts w:ascii="Arial" w:hAnsi="Arial" w:cs="Arial"/>
          <w:sz w:val="22"/>
          <w:szCs w:val="22"/>
        </w:rPr>
        <w:t>.</w:t>
      </w:r>
      <w:r>
        <w:rPr>
          <w:rFonts w:ascii="Arial" w:hAnsi="Arial" w:cs="Arial"/>
          <w:sz w:val="22"/>
          <w:szCs w:val="22"/>
        </w:rPr>
        <w:t xml:space="preserve"> (SBBM 3.9)</w:t>
      </w:r>
    </w:p>
    <w:p w:rsidR="00E42D8A" w:rsidRPr="0044045C" w:rsidRDefault="00E42D8A" w:rsidP="00E42D8A">
      <w:pPr>
        <w:tabs>
          <w:tab w:val="num" w:pos="142"/>
        </w:tabs>
        <w:autoSpaceDE w:val="0"/>
        <w:autoSpaceDN w:val="0"/>
        <w:adjustRightInd w:val="0"/>
        <w:ind w:hanging="1211"/>
        <w:jc w:val="both"/>
        <w:rPr>
          <w:rFonts w:ascii="Arial" w:hAnsi="Arial" w:cs="Arial"/>
          <w:sz w:val="22"/>
          <w:szCs w:val="22"/>
        </w:rPr>
      </w:pPr>
    </w:p>
    <w:p w:rsidR="00E42D8A" w:rsidRDefault="00E42D8A" w:rsidP="002E448E">
      <w:pPr>
        <w:numPr>
          <w:ilvl w:val="0"/>
          <w:numId w:val="17"/>
        </w:numPr>
        <w:tabs>
          <w:tab w:val="clear" w:pos="1069"/>
          <w:tab w:val="num" w:pos="142"/>
        </w:tabs>
        <w:autoSpaceDE w:val="0"/>
        <w:autoSpaceDN w:val="0"/>
        <w:adjustRightInd w:val="0"/>
        <w:ind w:left="142" w:hanging="568"/>
        <w:jc w:val="both"/>
        <w:rPr>
          <w:rFonts w:ascii="Arial" w:hAnsi="Arial" w:cs="Arial"/>
          <w:sz w:val="22"/>
          <w:szCs w:val="22"/>
        </w:rPr>
      </w:pPr>
      <w:r w:rsidRPr="0044045C">
        <w:rPr>
          <w:rFonts w:ascii="Arial" w:hAnsi="Arial" w:cs="Arial"/>
          <w:sz w:val="22"/>
          <w:szCs w:val="22"/>
        </w:rPr>
        <w:t xml:space="preserve">Present </w:t>
      </w:r>
      <w:r>
        <w:rPr>
          <w:rFonts w:ascii="Arial" w:hAnsi="Arial" w:cs="Arial"/>
          <w:sz w:val="22"/>
          <w:szCs w:val="22"/>
        </w:rPr>
        <w:t xml:space="preserve">basic </w:t>
      </w:r>
      <w:r w:rsidRPr="0044045C">
        <w:rPr>
          <w:rFonts w:ascii="Arial" w:hAnsi="Arial" w:cs="Arial"/>
          <w:sz w:val="22"/>
          <w:szCs w:val="22"/>
        </w:rPr>
        <w:t xml:space="preserve">quantitative and qualitative information, </w:t>
      </w:r>
      <w:r>
        <w:rPr>
          <w:rFonts w:ascii="Arial" w:hAnsi="Arial" w:cs="Arial"/>
          <w:sz w:val="22"/>
          <w:szCs w:val="22"/>
        </w:rPr>
        <w:t xml:space="preserve">supported by </w:t>
      </w:r>
      <w:r w:rsidRPr="0044045C">
        <w:rPr>
          <w:rFonts w:ascii="Arial" w:hAnsi="Arial" w:cs="Arial"/>
          <w:sz w:val="22"/>
          <w:szCs w:val="22"/>
        </w:rPr>
        <w:t xml:space="preserve">analysis, argument and commentary, in a form appropriate to the intended audience, including </w:t>
      </w:r>
      <w:r>
        <w:rPr>
          <w:rFonts w:ascii="Arial" w:hAnsi="Arial" w:cs="Arial"/>
          <w:sz w:val="22"/>
          <w:szCs w:val="22"/>
        </w:rPr>
        <w:t>references</w:t>
      </w:r>
      <w:r w:rsidRPr="0044045C">
        <w:rPr>
          <w:rFonts w:ascii="Arial" w:hAnsi="Arial" w:cs="Arial"/>
          <w:sz w:val="22"/>
          <w:szCs w:val="22"/>
        </w:rPr>
        <w:t xml:space="preserve"> </w:t>
      </w:r>
      <w:r>
        <w:rPr>
          <w:rFonts w:ascii="Arial" w:hAnsi="Arial" w:cs="Arial"/>
          <w:sz w:val="22"/>
          <w:szCs w:val="22"/>
        </w:rPr>
        <w:t>to</w:t>
      </w:r>
      <w:r w:rsidRPr="0044045C">
        <w:rPr>
          <w:rFonts w:ascii="Arial" w:hAnsi="Arial" w:cs="Arial"/>
          <w:sz w:val="22"/>
          <w:szCs w:val="22"/>
        </w:rPr>
        <w:t xml:space="preserve"> sources</w:t>
      </w:r>
      <w:r>
        <w:rPr>
          <w:rFonts w:ascii="Arial" w:hAnsi="Arial" w:cs="Arial"/>
          <w:sz w:val="22"/>
          <w:szCs w:val="22"/>
        </w:rPr>
        <w:t>. (SBBM 3.9)</w:t>
      </w:r>
    </w:p>
    <w:p w:rsidR="00E42D8A" w:rsidRDefault="00E42D8A" w:rsidP="00E42D8A">
      <w:pPr>
        <w:tabs>
          <w:tab w:val="num" w:pos="142"/>
        </w:tabs>
        <w:autoSpaceDE w:val="0"/>
        <w:autoSpaceDN w:val="0"/>
        <w:adjustRightInd w:val="0"/>
        <w:ind w:left="785" w:hanging="1211"/>
        <w:jc w:val="both"/>
        <w:rPr>
          <w:rFonts w:ascii="Arial" w:hAnsi="Arial" w:cs="Arial"/>
          <w:sz w:val="22"/>
          <w:szCs w:val="22"/>
        </w:rPr>
      </w:pPr>
    </w:p>
    <w:p w:rsidR="00E42D8A" w:rsidRPr="00BD02D2" w:rsidRDefault="00E42D8A" w:rsidP="002E448E">
      <w:pPr>
        <w:numPr>
          <w:ilvl w:val="0"/>
          <w:numId w:val="17"/>
        </w:numPr>
        <w:tabs>
          <w:tab w:val="clear" w:pos="1069"/>
          <w:tab w:val="num" w:pos="142"/>
        </w:tabs>
        <w:autoSpaceDE w:val="0"/>
        <w:autoSpaceDN w:val="0"/>
        <w:adjustRightInd w:val="0"/>
        <w:ind w:left="142" w:hanging="568"/>
        <w:jc w:val="both"/>
        <w:rPr>
          <w:rFonts w:ascii="Arial" w:hAnsi="Arial" w:cs="Arial"/>
          <w:sz w:val="22"/>
          <w:szCs w:val="22"/>
        </w:rPr>
      </w:pPr>
      <w:r w:rsidRPr="00BD02D2">
        <w:rPr>
          <w:rFonts w:ascii="Arial" w:hAnsi="Arial" w:cs="Arial"/>
          <w:sz w:val="22"/>
          <w:szCs w:val="22"/>
        </w:rPr>
        <w:t>Demonstrate effective management of time, planning and professiona</w:t>
      </w:r>
      <w:r>
        <w:rPr>
          <w:rFonts w:ascii="Arial" w:hAnsi="Arial" w:cs="Arial"/>
          <w:sz w:val="22"/>
          <w:szCs w:val="22"/>
        </w:rPr>
        <w:t>l</w:t>
      </w:r>
      <w:r w:rsidRPr="00BD02D2">
        <w:rPr>
          <w:rFonts w:ascii="Arial" w:hAnsi="Arial" w:cs="Arial"/>
          <w:sz w:val="22"/>
          <w:szCs w:val="22"/>
        </w:rPr>
        <w:t xml:space="preserve"> behaviours</w:t>
      </w:r>
      <w:r w:rsidRPr="00DA5CC4">
        <w:rPr>
          <w:rFonts w:ascii="Arial" w:hAnsi="Arial" w:cs="Arial"/>
          <w:sz w:val="22"/>
          <w:szCs w:val="22"/>
        </w:rPr>
        <w:t xml:space="preserve">. Be a motivated, self-starting, individual </w:t>
      </w:r>
      <w:r w:rsidRPr="007E56B7">
        <w:rPr>
          <w:rFonts w:ascii="Arial" w:hAnsi="Arial" w:cs="Arial"/>
          <w:sz w:val="22"/>
          <w:szCs w:val="22"/>
        </w:rPr>
        <w:t xml:space="preserve">who takes the </w:t>
      </w:r>
      <w:r w:rsidRPr="0000658D">
        <w:rPr>
          <w:rFonts w:ascii="Arial" w:hAnsi="Arial" w:cs="Arial"/>
          <w:sz w:val="22"/>
          <w:szCs w:val="22"/>
        </w:rPr>
        <w:t xml:space="preserve">initiative </w:t>
      </w:r>
      <w:r>
        <w:rPr>
          <w:rFonts w:ascii="Arial" w:hAnsi="Arial" w:cs="Arial"/>
          <w:sz w:val="22"/>
          <w:szCs w:val="22"/>
        </w:rPr>
        <w:t>and</w:t>
      </w:r>
      <w:r w:rsidRPr="003243EE">
        <w:rPr>
          <w:rFonts w:ascii="Arial" w:hAnsi="Arial" w:cs="Arial"/>
          <w:sz w:val="22"/>
          <w:szCs w:val="22"/>
        </w:rPr>
        <w:t xml:space="preserve"> </w:t>
      </w:r>
      <w:r w:rsidRPr="00603100">
        <w:rPr>
          <w:rFonts w:ascii="Arial" w:hAnsi="Arial" w:cs="Arial"/>
          <w:sz w:val="22"/>
          <w:szCs w:val="22"/>
        </w:rPr>
        <w:t>can collaborate with others</w:t>
      </w:r>
      <w:r>
        <w:rPr>
          <w:rFonts w:ascii="Arial" w:hAnsi="Arial" w:cs="Arial"/>
          <w:sz w:val="22"/>
          <w:szCs w:val="22"/>
        </w:rPr>
        <w:t>. (SBBM 3.9)</w:t>
      </w:r>
    </w:p>
    <w:p w:rsidR="00E42D8A" w:rsidRPr="0044045C" w:rsidRDefault="00E42D8A" w:rsidP="00E42D8A">
      <w:pPr>
        <w:tabs>
          <w:tab w:val="num" w:pos="142"/>
        </w:tabs>
        <w:autoSpaceDE w:val="0"/>
        <w:autoSpaceDN w:val="0"/>
        <w:adjustRightInd w:val="0"/>
        <w:ind w:left="785" w:hanging="1211"/>
        <w:jc w:val="both"/>
        <w:rPr>
          <w:rFonts w:ascii="Arial" w:hAnsi="Arial" w:cs="Arial"/>
          <w:sz w:val="22"/>
          <w:szCs w:val="22"/>
        </w:rPr>
      </w:pPr>
    </w:p>
    <w:p w:rsidR="00391EB2" w:rsidRPr="00946D3C" w:rsidRDefault="00391EB2" w:rsidP="00C70645">
      <w:pPr>
        <w:spacing w:before="60" w:after="60"/>
        <w:ind w:left="-425" w:right="-329"/>
        <w:jc w:val="both"/>
        <w:rPr>
          <w:rFonts w:ascii="Arial" w:hAnsi="Arial" w:cs="Arial"/>
          <w:sz w:val="22"/>
          <w:szCs w:val="22"/>
        </w:rPr>
      </w:pPr>
    </w:p>
    <w:p w:rsidR="00391EB2" w:rsidRPr="00946D3C" w:rsidRDefault="00391EB2" w:rsidP="0026146F">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 xml:space="preserve">outcomes to be </w:t>
      </w:r>
      <w:proofErr w:type="gramStart"/>
      <w:r w:rsidRPr="00946D3C">
        <w:rPr>
          <w:rFonts w:ascii="Arial" w:hAnsi="Arial" w:cs="Arial"/>
          <w:b/>
          <w:sz w:val="22"/>
          <w:szCs w:val="22"/>
        </w:rPr>
        <w:t>achieved</w:t>
      </w:r>
      <w:proofErr w:type="gramEnd"/>
      <w:r w:rsidRPr="00946D3C">
        <w:rPr>
          <w:rFonts w:ascii="Arial" w:hAnsi="Arial" w:cs="Arial"/>
          <w:b/>
          <w:sz w:val="22"/>
          <w:szCs w:val="22"/>
        </w:rPr>
        <w:t xml:space="preserve"> and demonstrated</w:t>
      </w:r>
    </w:p>
    <w:p w:rsidR="003A2561" w:rsidRDefault="003A2561" w:rsidP="002E448E">
      <w:pPr>
        <w:pStyle w:val="ListParagraph"/>
        <w:numPr>
          <w:ilvl w:val="0"/>
          <w:numId w:val="18"/>
        </w:numPr>
        <w:tabs>
          <w:tab w:val="clear" w:pos="360"/>
          <w:tab w:val="num" w:pos="-142"/>
          <w:tab w:val="num" w:pos="0"/>
        </w:tabs>
        <w:ind w:left="-142" w:hanging="284"/>
        <w:rPr>
          <w:rFonts w:ascii="Arial" w:hAnsi="Arial" w:cs="Arial"/>
          <w:sz w:val="22"/>
          <w:szCs w:val="22"/>
        </w:rPr>
      </w:pPr>
      <w:r w:rsidRPr="007611B0">
        <w:rPr>
          <w:rFonts w:ascii="Arial" w:hAnsi="Arial" w:cs="Arial"/>
          <w:sz w:val="22"/>
          <w:szCs w:val="22"/>
        </w:rPr>
        <w:t xml:space="preserve">The acquisition of knowledge and understanding </w:t>
      </w:r>
      <w:proofErr w:type="gramStart"/>
      <w:r w:rsidRPr="007611B0">
        <w:rPr>
          <w:rFonts w:ascii="Arial" w:hAnsi="Arial" w:cs="Arial"/>
          <w:sz w:val="22"/>
          <w:szCs w:val="22"/>
        </w:rPr>
        <w:t>is supported</w:t>
      </w:r>
      <w:proofErr w:type="gramEnd"/>
      <w:r w:rsidRPr="007611B0">
        <w:rPr>
          <w:rFonts w:ascii="Arial" w:hAnsi="Arial" w:cs="Arial"/>
          <w:sz w:val="22"/>
          <w:szCs w:val="22"/>
        </w:rPr>
        <w:t xml:space="preserve"> by teaching and learning strategies that employ a blended-learning approach </w:t>
      </w:r>
      <w:r w:rsidR="00DC7E23" w:rsidRPr="007611B0">
        <w:rPr>
          <w:rFonts w:ascii="Arial" w:hAnsi="Arial" w:cs="Arial"/>
          <w:sz w:val="22"/>
          <w:szCs w:val="22"/>
        </w:rPr>
        <w:t>within a</w:t>
      </w:r>
      <w:r w:rsidRPr="007611B0">
        <w:rPr>
          <w:rFonts w:ascii="Arial" w:hAnsi="Arial" w:cs="Arial"/>
          <w:sz w:val="22"/>
          <w:szCs w:val="22"/>
        </w:rPr>
        <w:t xml:space="preserve"> part time mode of study. Extensive use is made of online learning resources and the use of shared digital and physical spaces (Summer School) for students and staff to exchange ideas and information, Assessment is set against learning outcome and </w:t>
      </w:r>
      <w:proofErr w:type="gramStart"/>
      <w:r w:rsidRPr="007611B0">
        <w:rPr>
          <w:rFonts w:ascii="Arial" w:hAnsi="Arial" w:cs="Arial"/>
          <w:sz w:val="22"/>
          <w:szCs w:val="22"/>
        </w:rPr>
        <w:t>is designed</w:t>
      </w:r>
      <w:proofErr w:type="gramEnd"/>
      <w:r w:rsidRPr="007611B0">
        <w:rPr>
          <w:rFonts w:ascii="Arial" w:hAnsi="Arial" w:cs="Arial"/>
          <w:sz w:val="22"/>
          <w:szCs w:val="22"/>
        </w:rPr>
        <w:t xml:space="preserve"> to provide a diverse range of challenges that provide opportunities to demonstrate knowledge, skills and behaviours. </w:t>
      </w:r>
    </w:p>
    <w:p w:rsidR="00077F50" w:rsidRPr="007611B0" w:rsidRDefault="00077F50" w:rsidP="00077F50">
      <w:pPr>
        <w:pStyle w:val="ListParagraph"/>
        <w:tabs>
          <w:tab w:val="num" w:pos="-142"/>
        </w:tabs>
        <w:ind w:left="-142"/>
        <w:rPr>
          <w:rFonts w:ascii="Arial" w:hAnsi="Arial" w:cs="Arial"/>
          <w:sz w:val="22"/>
          <w:szCs w:val="22"/>
        </w:rPr>
      </w:pPr>
    </w:p>
    <w:p w:rsidR="003A2561" w:rsidRPr="00077F50" w:rsidRDefault="003A2561" w:rsidP="002E448E">
      <w:pPr>
        <w:pStyle w:val="ListParagraph"/>
        <w:numPr>
          <w:ilvl w:val="0"/>
          <w:numId w:val="18"/>
        </w:numPr>
        <w:tabs>
          <w:tab w:val="clear" w:pos="360"/>
          <w:tab w:val="num" w:pos="-142"/>
        </w:tabs>
        <w:ind w:left="-142" w:hanging="284"/>
        <w:rPr>
          <w:rFonts w:ascii="Arial" w:hAnsi="Arial" w:cs="Arial"/>
          <w:b/>
          <w:sz w:val="22"/>
          <w:szCs w:val="22"/>
        </w:rPr>
      </w:pPr>
      <w:r w:rsidRPr="00157A45">
        <w:rPr>
          <w:rFonts w:ascii="Arial" w:hAnsi="Arial" w:cs="Arial"/>
          <w:sz w:val="22"/>
          <w:szCs w:val="22"/>
        </w:rPr>
        <w:t xml:space="preserve">Online resources </w:t>
      </w:r>
      <w:proofErr w:type="gramStart"/>
      <w:r w:rsidRPr="00157A45">
        <w:rPr>
          <w:rFonts w:ascii="Arial" w:hAnsi="Arial" w:cs="Arial"/>
          <w:sz w:val="22"/>
          <w:szCs w:val="22"/>
        </w:rPr>
        <w:t>are specifically designed</w:t>
      </w:r>
      <w:proofErr w:type="gramEnd"/>
      <w:r w:rsidRPr="00157A45">
        <w:rPr>
          <w:rFonts w:ascii="Arial" w:hAnsi="Arial" w:cs="Arial"/>
          <w:sz w:val="22"/>
          <w:szCs w:val="22"/>
        </w:rPr>
        <w:t xml:space="preserve"> for students engaged </w:t>
      </w:r>
      <w:r w:rsidR="008A686C" w:rsidRPr="00157A45">
        <w:rPr>
          <w:rFonts w:ascii="Arial" w:hAnsi="Arial" w:cs="Arial"/>
          <w:sz w:val="22"/>
          <w:szCs w:val="22"/>
        </w:rPr>
        <w:t xml:space="preserve">in the Certificate in </w:t>
      </w:r>
      <w:r w:rsidRPr="00157A45">
        <w:rPr>
          <w:rFonts w:ascii="Arial" w:hAnsi="Arial" w:cs="Arial"/>
          <w:sz w:val="22"/>
          <w:szCs w:val="22"/>
        </w:rPr>
        <w:t xml:space="preserve">Procurement and Supply programme. Students </w:t>
      </w:r>
      <w:proofErr w:type="gramStart"/>
      <w:r w:rsidRPr="00157A45">
        <w:rPr>
          <w:rFonts w:ascii="Arial" w:hAnsi="Arial" w:cs="Arial"/>
          <w:sz w:val="22"/>
          <w:szCs w:val="22"/>
        </w:rPr>
        <w:t>are provided with, and supported to access, recorded lectures, exemplars of practice lecture notes and formative assessments</w:t>
      </w:r>
      <w:r w:rsidRPr="007611B0">
        <w:rPr>
          <w:rFonts w:ascii="Arial" w:hAnsi="Arial" w:cs="Arial"/>
          <w:sz w:val="22"/>
          <w:szCs w:val="22"/>
        </w:rPr>
        <w:t xml:space="preserve"> tasks</w:t>
      </w:r>
      <w:proofErr w:type="gramEnd"/>
      <w:r w:rsidRPr="007611B0">
        <w:rPr>
          <w:rFonts w:ascii="Arial" w:hAnsi="Arial" w:cs="Arial"/>
          <w:sz w:val="22"/>
          <w:szCs w:val="22"/>
        </w:rPr>
        <w:t xml:space="preserve">. To ensure that students are progressing with their studies they </w:t>
      </w:r>
      <w:r w:rsidR="00DC7E23" w:rsidRPr="007611B0">
        <w:rPr>
          <w:rFonts w:ascii="Arial" w:hAnsi="Arial" w:cs="Arial"/>
          <w:sz w:val="22"/>
          <w:szCs w:val="22"/>
        </w:rPr>
        <w:t>also have</w:t>
      </w:r>
      <w:r w:rsidRPr="007611B0">
        <w:rPr>
          <w:rFonts w:ascii="Arial" w:hAnsi="Arial" w:cs="Arial"/>
          <w:sz w:val="22"/>
          <w:szCs w:val="22"/>
        </w:rPr>
        <w:t xml:space="preserve"> regular individual tutorial supervision. Support and guidance for study skills are also provided through access to the </w:t>
      </w:r>
      <w:r w:rsidR="00DC7E23" w:rsidRPr="007611B0">
        <w:rPr>
          <w:rFonts w:ascii="Arial" w:hAnsi="Arial" w:cs="Arial"/>
          <w:sz w:val="22"/>
          <w:szCs w:val="22"/>
        </w:rPr>
        <w:t>university’ resources</w:t>
      </w:r>
      <w:r w:rsidRPr="007611B0">
        <w:rPr>
          <w:rFonts w:ascii="Arial" w:hAnsi="Arial" w:cs="Arial"/>
          <w:sz w:val="22"/>
          <w:szCs w:val="22"/>
        </w:rPr>
        <w:t xml:space="preserve">, including the library and UELT. By studying for the award whilst working students benefit from professional on the job mentoring alongside their </w:t>
      </w:r>
      <w:r w:rsidR="00DC7E23" w:rsidRPr="007611B0">
        <w:rPr>
          <w:rFonts w:ascii="Arial" w:hAnsi="Arial" w:cs="Arial"/>
          <w:sz w:val="22"/>
          <w:szCs w:val="22"/>
        </w:rPr>
        <w:t>membership of</w:t>
      </w:r>
      <w:r w:rsidRPr="007611B0">
        <w:rPr>
          <w:rFonts w:ascii="Arial" w:hAnsi="Arial" w:cs="Arial"/>
          <w:sz w:val="22"/>
          <w:szCs w:val="22"/>
        </w:rPr>
        <w:t xml:space="preserve"> the university academic community. </w:t>
      </w:r>
    </w:p>
    <w:p w:rsidR="00077F50" w:rsidRPr="007611B0" w:rsidRDefault="00077F50" w:rsidP="00077F50">
      <w:pPr>
        <w:pStyle w:val="ListParagraph"/>
        <w:tabs>
          <w:tab w:val="num" w:pos="-142"/>
        </w:tabs>
        <w:ind w:left="-142"/>
        <w:rPr>
          <w:rFonts w:ascii="Arial" w:hAnsi="Arial" w:cs="Arial"/>
          <w:b/>
          <w:sz w:val="22"/>
          <w:szCs w:val="22"/>
        </w:rPr>
      </w:pPr>
    </w:p>
    <w:p w:rsidR="003A2561" w:rsidRDefault="003A2561" w:rsidP="002E448E">
      <w:pPr>
        <w:pStyle w:val="ListParagraph"/>
        <w:numPr>
          <w:ilvl w:val="0"/>
          <w:numId w:val="18"/>
        </w:numPr>
        <w:tabs>
          <w:tab w:val="clear" w:pos="360"/>
          <w:tab w:val="num" w:pos="-142"/>
        </w:tabs>
        <w:ind w:left="-142" w:hanging="284"/>
        <w:rPr>
          <w:rFonts w:ascii="Arial" w:hAnsi="Arial" w:cs="Arial"/>
          <w:sz w:val="22"/>
          <w:szCs w:val="22"/>
        </w:rPr>
      </w:pPr>
      <w:r w:rsidRPr="007611B0">
        <w:rPr>
          <w:rFonts w:ascii="Arial" w:hAnsi="Arial" w:cs="Arial"/>
          <w:sz w:val="22"/>
          <w:szCs w:val="22"/>
        </w:rPr>
        <w:t xml:space="preserve">A balanced and varied approach to assessment </w:t>
      </w:r>
      <w:proofErr w:type="gramStart"/>
      <w:r w:rsidRPr="007611B0">
        <w:rPr>
          <w:rFonts w:ascii="Arial" w:hAnsi="Arial" w:cs="Arial"/>
          <w:sz w:val="22"/>
          <w:szCs w:val="22"/>
        </w:rPr>
        <w:t>is maintained</w:t>
      </w:r>
      <w:proofErr w:type="gramEnd"/>
      <w:r w:rsidRPr="007611B0">
        <w:rPr>
          <w:rFonts w:ascii="Arial" w:hAnsi="Arial" w:cs="Arial"/>
          <w:sz w:val="22"/>
          <w:szCs w:val="22"/>
        </w:rPr>
        <w:t xml:space="preserve"> to provide opportunities for all learners to gain from a range of experiences and demonstrate their knowledge, skills and attributes.</w:t>
      </w:r>
    </w:p>
    <w:p w:rsidR="00077F50" w:rsidRPr="00077F50" w:rsidRDefault="00077F50" w:rsidP="00077F50">
      <w:pPr>
        <w:tabs>
          <w:tab w:val="num" w:pos="-142"/>
        </w:tabs>
        <w:ind w:left="-426"/>
        <w:rPr>
          <w:rFonts w:ascii="Arial" w:hAnsi="Arial" w:cs="Arial"/>
          <w:sz w:val="22"/>
          <w:szCs w:val="22"/>
        </w:rPr>
      </w:pPr>
    </w:p>
    <w:p w:rsidR="00391EB2" w:rsidRDefault="003A2561" w:rsidP="002E448E">
      <w:pPr>
        <w:pStyle w:val="ListParagraph"/>
        <w:numPr>
          <w:ilvl w:val="0"/>
          <w:numId w:val="18"/>
        </w:numPr>
        <w:tabs>
          <w:tab w:val="clear" w:pos="360"/>
          <w:tab w:val="num" w:pos="-142"/>
        </w:tabs>
        <w:spacing w:before="60" w:after="60"/>
        <w:ind w:left="-142" w:right="-329" w:hanging="284"/>
        <w:rPr>
          <w:rFonts w:ascii="Arial" w:hAnsi="Arial" w:cs="Arial"/>
          <w:sz w:val="22"/>
          <w:szCs w:val="22"/>
        </w:rPr>
      </w:pPr>
      <w:r w:rsidRPr="00157A45">
        <w:rPr>
          <w:rFonts w:ascii="Arial" w:hAnsi="Arial" w:cs="Arial"/>
          <w:sz w:val="22"/>
          <w:szCs w:val="22"/>
        </w:rPr>
        <w:lastRenderedPageBreak/>
        <w:t>Formative feedback is available on a scheduled regul</w:t>
      </w:r>
      <w:r w:rsidR="00F2021F" w:rsidRPr="00157A45">
        <w:rPr>
          <w:rFonts w:ascii="Arial" w:hAnsi="Arial" w:cs="Arial"/>
          <w:sz w:val="22"/>
          <w:szCs w:val="22"/>
        </w:rPr>
        <w:t xml:space="preserve">ar </w:t>
      </w:r>
      <w:proofErr w:type="gramStart"/>
      <w:r w:rsidR="00F2021F" w:rsidRPr="00157A45">
        <w:rPr>
          <w:rFonts w:ascii="Arial" w:hAnsi="Arial" w:cs="Arial"/>
          <w:sz w:val="22"/>
          <w:szCs w:val="22"/>
        </w:rPr>
        <w:t>basis,</w:t>
      </w:r>
      <w:proofErr w:type="gramEnd"/>
      <w:r w:rsidR="00F2021F" w:rsidRPr="00157A45">
        <w:rPr>
          <w:rFonts w:ascii="Arial" w:hAnsi="Arial" w:cs="Arial"/>
          <w:sz w:val="22"/>
          <w:szCs w:val="22"/>
        </w:rPr>
        <w:t xml:space="preserve"> tutorial</w:t>
      </w:r>
      <w:r w:rsidRPr="00157A45">
        <w:rPr>
          <w:rFonts w:ascii="Arial" w:hAnsi="Arial" w:cs="Arial"/>
          <w:sz w:val="22"/>
          <w:szCs w:val="22"/>
        </w:rPr>
        <w:t xml:space="preserve"> guidance follow</w:t>
      </w:r>
      <w:r w:rsidR="00F2021F" w:rsidRPr="00157A45">
        <w:rPr>
          <w:rFonts w:ascii="Arial" w:hAnsi="Arial" w:cs="Arial"/>
          <w:sz w:val="22"/>
          <w:szCs w:val="22"/>
        </w:rPr>
        <w:t>i</w:t>
      </w:r>
      <w:r w:rsidRPr="00157A45">
        <w:rPr>
          <w:rFonts w:ascii="Arial" w:hAnsi="Arial" w:cs="Arial"/>
          <w:sz w:val="22"/>
          <w:szCs w:val="22"/>
        </w:rPr>
        <w:t>ng both formative and summative assessment is a critical part of</w:t>
      </w:r>
      <w:r w:rsidRPr="007611B0">
        <w:rPr>
          <w:rFonts w:ascii="Arial" w:hAnsi="Arial" w:cs="Arial"/>
          <w:sz w:val="22"/>
          <w:szCs w:val="22"/>
        </w:rPr>
        <w:t xml:space="preserve"> the student experience.</w:t>
      </w:r>
    </w:p>
    <w:p w:rsidR="00077F50" w:rsidRPr="007611B0" w:rsidRDefault="00077F50" w:rsidP="00077F50">
      <w:pPr>
        <w:pStyle w:val="ListParagraph"/>
        <w:tabs>
          <w:tab w:val="num" w:pos="-142"/>
        </w:tabs>
        <w:spacing w:before="60" w:after="60"/>
        <w:ind w:left="-142" w:right="-329"/>
        <w:rPr>
          <w:rFonts w:ascii="Arial" w:hAnsi="Arial" w:cs="Arial"/>
          <w:sz w:val="22"/>
          <w:szCs w:val="22"/>
        </w:rPr>
      </w:pPr>
    </w:p>
    <w:p w:rsidR="00DC290C" w:rsidRPr="007611B0" w:rsidRDefault="00DC290C" w:rsidP="002E448E">
      <w:pPr>
        <w:pStyle w:val="ListParagraph"/>
        <w:numPr>
          <w:ilvl w:val="0"/>
          <w:numId w:val="18"/>
        </w:numPr>
        <w:tabs>
          <w:tab w:val="clear" w:pos="360"/>
          <w:tab w:val="num" w:pos="-142"/>
        </w:tabs>
        <w:ind w:left="-142" w:hanging="284"/>
        <w:rPr>
          <w:rFonts w:ascii="Arial" w:hAnsi="Arial" w:cs="Arial"/>
          <w:sz w:val="22"/>
          <w:szCs w:val="22"/>
        </w:rPr>
      </w:pPr>
      <w:r w:rsidRPr="007611B0">
        <w:rPr>
          <w:rFonts w:ascii="Arial" w:hAnsi="Arial" w:cs="Arial"/>
          <w:sz w:val="22"/>
          <w:szCs w:val="22"/>
        </w:rPr>
        <w:t xml:space="preserve">The development of intellectual skills </w:t>
      </w:r>
      <w:proofErr w:type="gramStart"/>
      <w:r w:rsidRPr="007611B0">
        <w:rPr>
          <w:rFonts w:ascii="Arial" w:hAnsi="Arial" w:cs="Arial"/>
          <w:sz w:val="22"/>
          <w:szCs w:val="22"/>
        </w:rPr>
        <w:t>is incorporated</w:t>
      </w:r>
      <w:proofErr w:type="gramEnd"/>
      <w:r w:rsidRPr="007611B0">
        <w:rPr>
          <w:rFonts w:ascii="Arial" w:hAnsi="Arial" w:cs="Arial"/>
          <w:sz w:val="22"/>
          <w:szCs w:val="22"/>
        </w:rPr>
        <w:t xml:space="preserve"> into the teaching &amp; learning strategy of the programme. Whilst modules address professional topics they </w:t>
      </w:r>
      <w:proofErr w:type="gramStart"/>
      <w:r w:rsidRPr="007611B0">
        <w:rPr>
          <w:rFonts w:ascii="Arial" w:hAnsi="Arial" w:cs="Arial"/>
          <w:sz w:val="22"/>
          <w:szCs w:val="22"/>
        </w:rPr>
        <w:t>are specifically designed</w:t>
      </w:r>
      <w:proofErr w:type="gramEnd"/>
      <w:r w:rsidRPr="007611B0">
        <w:rPr>
          <w:rFonts w:ascii="Arial" w:hAnsi="Arial" w:cs="Arial"/>
          <w:sz w:val="22"/>
          <w:szCs w:val="22"/>
        </w:rPr>
        <w:t xml:space="preserve"> to raise questions and promote enquiry through the analysis, evaluation and synthesis of information and practices. </w:t>
      </w:r>
    </w:p>
    <w:p w:rsidR="00DC290C" w:rsidRDefault="00DC290C" w:rsidP="007611B0">
      <w:pPr>
        <w:rPr>
          <w:rFonts w:ascii="Arial" w:hAnsi="Arial" w:cs="Arial"/>
          <w:sz w:val="22"/>
          <w:szCs w:val="22"/>
        </w:rPr>
      </w:pPr>
    </w:p>
    <w:p w:rsidR="00DC290C" w:rsidRPr="00077F50" w:rsidRDefault="00DC290C" w:rsidP="002E448E">
      <w:pPr>
        <w:pStyle w:val="ListParagraph"/>
        <w:numPr>
          <w:ilvl w:val="0"/>
          <w:numId w:val="18"/>
        </w:numPr>
        <w:tabs>
          <w:tab w:val="clear" w:pos="360"/>
          <w:tab w:val="num" w:pos="-142"/>
        </w:tabs>
        <w:ind w:left="-142" w:hanging="284"/>
        <w:rPr>
          <w:rFonts w:ascii="Arial" w:hAnsi="Arial" w:cs="Arial"/>
          <w:b/>
          <w:sz w:val="22"/>
          <w:szCs w:val="22"/>
        </w:rPr>
      </w:pPr>
      <w:r w:rsidRPr="00077F50">
        <w:rPr>
          <w:rFonts w:ascii="Arial" w:hAnsi="Arial" w:cs="Arial"/>
          <w:sz w:val="22"/>
          <w:szCs w:val="22"/>
        </w:rPr>
        <w:t>Through on going tutorial support and access to the university UELT, study skills online resources students are encouraged and supported to acquire and practice research skills and the use of this material to investigate, question, challenge, debate,  draw conclusions and communicate to others.</w:t>
      </w:r>
    </w:p>
    <w:p w:rsidR="00DC290C" w:rsidRPr="0044045C" w:rsidRDefault="00DC290C" w:rsidP="007611B0">
      <w:pPr>
        <w:rPr>
          <w:rFonts w:ascii="Arial" w:hAnsi="Arial" w:cs="Arial"/>
          <w:b/>
          <w:sz w:val="22"/>
          <w:szCs w:val="22"/>
        </w:rPr>
      </w:pPr>
    </w:p>
    <w:p w:rsidR="00DC290C" w:rsidRDefault="00DC290C" w:rsidP="002E448E">
      <w:pPr>
        <w:pStyle w:val="ListParagraph"/>
        <w:numPr>
          <w:ilvl w:val="0"/>
          <w:numId w:val="18"/>
        </w:numPr>
        <w:tabs>
          <w:tab w:val="clear" w:pos="360"/>
          <w:tab w:val="num" w:pos="-142"/>
        </w:tabs>
        <w:spacing w:before="60" w:after="60"/>
        <w:ind w:left="-142" w:right="-329" w:hanging="284"/>
        <w:rPr>
          <w:rFonts w:ascii="Arial" w:hAnsi="Arial" w:cs="Arial"/>
          <w:sz w:val="22"/>
          <w:szCs w:val="22"/>
        </w:rPr>
      </w:pPr>
      <w:r w:rsidRPr="007611B0">
        <w:rPr>
          <w:rFonts w:ascii="Arial" w:hAnsi="Arial" w:cs="Arial"/>
          <w:sz w:val="22"/>
          <w:szCs w:val="22"/>
        </w:rPr>
        <w:t xml:space="preserve">All modules identify the intellectual skills that </w:t>
      </w:r>
      <w:proofErr w:type="gramStart"/>
      <w:r w:rsidRPr="007611B0">
        <w:rPr>
          <w:rFonts w:ascii="Arial" w:hAnsi="Arial" w:cs="Arial"/>
          <w:sz w:val="22"/>
          <w:szCs w:val="22"/>
        </w:rPr>
        <w:t>are being developed</w:t>
      </w:r>
      <w:proofErr w:type="gramEnd"/>
      <w:r w:rsidRPr="007611B0">
        <w:rPr>
          <w:rFonts w:ascii="Arial" w:hAnsi="Arial" w:cs="Arial"/>
          <w:sz w:val="22"/>
          <w:szCs w:val="22"/>
        </w:rPr>
        <w:t xml:space="preserve"> and assessment is structured to incrementally enhance these skills as the programme progresses.</w:t>
      </w:r>
    </w:p>
    <w:p w:rsidR="00077F50" w:rsidRPr="007611B0" w:rsidRDefault="00077F50" w:rsidP="00077F50">
      <w:pPr>
        <w:pStyle w:val="ListParagraph"/>
        <w:tabs>
          <w:tab w:val="num" w:pos="-142"/>
        </w:tabs>
        <w:spacing w:before="60" w:after="60"/>
        <w:ind w:left="142" w:right="-329"/>
        <w:rPr>
          <w:rFonts w:ascii="Arial" w:hAnsi="Arial" w:cs="Arial"/>
          <w:sz w:val="22"/>
          <w:szCs w:val="22"/>
        </w:rPr>
      </w:pPr>
    </w:p>
    <w:p w:rsidR="007611B0" w:rsidRPr="007611B0" w:rsidRDefault="007611B0" w:rsidP="002E448E">
      <w:pPr>
        <w:pStyle w:val="ListParagraph"/>
        <w:numPr>
          <w:ilvl w:val="0"/>
          <w:numId w:val="18"/>
        </w:numPr>
        <w:tabs>
          <w:tab w:val="clear" w:pos="360"/>
          <w:tab w:val="num" w:pos="-142"/>
        </w:tabs>
        <w:ind w:left="-142" w:hanging="284"/>
        <w:rPr>
          <w:rFonts w:ascii="Arial" w:hAnsi="Arial" w:cs="Arial"/>
          <w:sz w:val="22"/>
          <w:szCs w:val="22"/>
        </w:rPr>
      </w:pPr>
      <w:r w:rsidRPr="007611B0">
        <w:rPr>
          <w:rFonts w:ascii="Arial" w:hAnsi="Arial" w:cs="Arial"/>
          <w:sz w:val="22"/>
          <w:szCs w:val="22"/>
        </w:rPr>
        <w:t xml:space="preserve">All programme modules aim to develop transferable skills. </w:t>
      </w:r>
      <w:r w:rsidR="00462A2F" w:rsidRPr="007611B0">
        <w:rPr>
          <w:rFonts w:ascii="Arial" w:hAnsi="Arial" w:cs="Arial"/>
          <w:sz w:val="22"/>
          <w:szCs w:val="22"/>
        </w:rPr>
        <w:t>These include</w:t>
      </w:r>
      <w:r w:rsidRPr="007611B0">
        <w:rPr>
          <w:rFonts w:ascii="Arial" w:hAnsi="Arial" w:cs="Arial"/>
          <w:sz w:val="22"/>
          <w:szCs w:val="22"/>
        </w:rPr>
        <w:t xml:space="preserve"> problem solving skills developed through scenario led tasks and the consideration of </w:t>
      </w:r>
      <w:r w:rsidR="00462A2F" w:rsidRPr="007611B0">
        <w:rPr>
          <w:rFonts w:ascii="Arial" w:hAnsi="Arial" w:cs="Arial"/>
          <w:sz w:val="22"/>
          <w:szCs w:val="22"/>
        </w:rPr>
        <w:t>case studies</w:t>
      </w:r>
      <w:r w:rsidRPr="007611B0">
        <w:rPr>
          <w:rFonts w:ascii="Arial" w:hAnsi="Arial" w:cs="Arial"/>
          <w:sz w:val="22"/>
          <w:szCs w:val="22"/>
        </w:rPr>
        <w:t xml:space="preserve">.  Communication skills </w:t>
      </w:r>
      <w:proofErr w:type="gramStart"/>
      <w:r w:rsidRPr="007611B0">
        <w:rPr>
          <w:rFonts w:ascii="Arial" w:hAnsi="Arial" w:cs="Arial"/>
          <w:sz w:val="22"/>
          <w:szCs w:val="22"/>
        </w:rPr>
        <w:t>are developed</w:t>
      </w:r>
      <w:proofErr w:type="gramEnd"/>
      <w:r w:rsidRPr="007611B0">
        <w:rPr>
          <w:rFonts w:ascii="Arial" w:hAnsi="Arial" w:cs="Arial"/>
          <w:sz w:val="22"/>
          <w:szCs w:val="22"/>
        </w:rPr>
        <w:t xml:space="preserve"> through presentations to groups and peers and written assignments. Teamwork focuses on leadership, planning, achieving deadlines, monitoring and evaluating team performance.  Research activities involve the access and analysis of data and information and using this to draw conclusions. </w:t>
      </w:r>
    </w:p>
    <w:p w:rsidR="007611B0" w:rsidRPr="007611B0" w:rsidRDefault="007611B0" w:rsidP="00462A2F">
      <w:pPr>
        <w:tabs>
          <w:tab w:val="num" w:pos="-142"/>
        </w:tabs>
        <w:ind w:left="425"/>
        <w:rPr>
          <w:rFonts w:ascii="Arial" w:hAnsi="Arial" w:cs="Arial"/>
          <w:b/>
          <w:sz w:val="22"/>
          <w:szCs w:val="22"/>
        </w:rPr>
      </w:pPr>
    </w:p>
    <w:p w:rsidR="007611B0" w:rsidRPr="007611B0" w:rsidRDefault="007611B0" w:rsidP="002E448E">
      <w:pPr>
        <w:pStyle w:val="ListParagraph"/>
        <w:numPr>
          <w:ilvl w:val="0"/>
          <w:numId w:val="18"/>
        </w:numPr>
        <w:tabs>
          <w:tab w:val="clear" w:pos="360"/>
          <w:tab w:val="num" w:pos="-142"/>
        </w:tabs>
        <w:ind w:left="-142" w:hanging="284"/>
        <w:rPr>
          <w:rFonts w:ascii="Arial" w:hAnsi="Arial" w:cs="Arial"/>
          <w:sz w:val="22"/>
          <w:szCs w:val="22"/>
        </w:rPr>
      </w:pPr>
      <w:r w:rsidRPr="007611B0">
        <w:rPr>
          <w:rFonts w:ascii="Arial" w:hAnsi="Arial" w:cs="Arial"/>
          <w:sz w:val="22"/>
          <w:szCs w:val="22"/>
        </w:rPr>
        <w:t xml:space="preserve">Assessment of transferable skills is an important ongoing process that </w:t>
      </w:r>
      <w:proofErr w:type="gramStart"/>
      <w:r w:rsidRPr="007611B0">
        <w:rPr>
          <w:rFonts w:ascii="Arial" w:hAnsi="Arial" w:cs="Arial"/>
          <w:sz w:val="22"/>
          <w:szCs w:val="22"/>
        </w:rPr>
        <w:t>is incrementally supported</w:t>
      </w:r>
      <w:proofErr w:type="gramEnd"/>
      <w:r w:rsidRPr="007611B0">
        <w:rPr>
          <w:rFonts w:ascii="Arial" w:hAnsi="Arial" w:cs="Arial"/>
          <w:sz w:val="22"/>
          <w:szCs w:val="22"/>
        </w:rPr>
        <w:t xml:space="preserve"> throughout the programme. </w:t>
      </w:r>
    </w:p>
    <w:p w:rsidR="007611B0" w:rsidRPr="007611B0" w:rsidRDefault="007611B0" w:rsidP="00462A2F">
      <w:pPr>
        <w:tabs>
          <w:tab w:val="num" w:pos="-142"/>
        </w:tabs>
        <w:ind w:left="-142" w:hanging="284"/>
        <w:rPr>
          <w:rFonts w:ascii="Arial" w:hAnsi="Arial" w:cs="Arial"/>
          <w:sz w:val="22"/>
          <w:szCs w:val="22"/>
        </w:rPr>
      </w:pPr>
    </w:p>
    <w:p w:rsidR="007611B0" w:rsidRPr="007611B0" w:rsidRDefault="007611B0" w:rsidP="002E448E">
      <w:pPr>
        <w:pStyle w:val="ListParagraph"/>
        <w:numPr>
          <w:ilvl w:val="0"/>
          <w:numId w:val="18"/>
        </w:numPr>
        <w:tabs>
          <w:tab w:val="clear" w:pos="360"/>
          <w:tab w:val="num" w:pos="-142"/>
        </w:tabs>
        <w:ind w:left="-142" w:hanging="426"/>
        <w:rPr>
          <w:rFonts w:ascii="Arial" w:hAnsi="Arial" w:cs="Arial"/>
          <w:sz w:val="22"/>
          <w:szCs w:val="22"/>
        </w:rPr>
      </w:pPr>
      <w:r w:rsidRPr="007611B0">
        <w:rPr>
          <w:rFonts w:ascii="Arial" w:hAnsi="Arial" w:cs="Arial"/>
          <w:sz w:val="22"/>
          <w:szCs w:val="22"/>
        </w:rPr>
        <w:t xml:space="preserve">As Apprentices gain work-based skills and practice transferable skills within their studies their experiences </w:t>
      </w:r>
      <w:proofErr w:type="gramStart"/>
      <w:r w:rsidRPr="007611B0">
        <w:rPr>
          <w:rFonts w:ascii="Arial" w:hAnsi="Arial" w:cs="Arial"/>
          <w:sz w:val="22"/>
          <w:szCs w:val="22"/>
        </w:rPr>
        <w:t>are consolidated and evidenced in assessment</w:t>
      </w:r>
      <w:proofErr w:type="gramEnd"/>
      <w:r w:rsidRPr="007611B0">
        <w:rPr>
          <w:rFonts w:ascii="Arial" w:hAnsi="Arial" w:cs="Arial"/>
          <w:sz w:val="22"/>
          <w:szCs w:val="22"/>
        </w:rPr>
        <w:t>.</w:t>
      </w:r>
    </w:p>
    <w:p w:rsidR="007611B0" w:rsidRPr="003A2561" w:rsidRDefault="007611B0" w:rsidP="00462A2F">
      <w:pPr>
        <w:pStyle w:val="ListParagraph"/>
        <w:tabs>
          <w:tab w:val="num" w:pos="-142"/>
        </w:tabs>
        <w:spacing w:before="60" w:after="60"/>
        <w:ind w:left="0"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rPr>
          <w:cantSplit/>
        </w:trPr>
        <w:tc>
          <w:tcPr>
            <w:tcW w:w="9923" w:type="dxa"/>
          </w:tcPr>
          <w:p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w:t>
            </w:r>
            <w:r w:rsidR="00DC7E23">
              <w:rPr>
                <w:rFonts w:ascii="Arial" w:hAnsi="Arial" w:cs="Arial"/>
                <w:sz w:val="22"/>
              </w:rPr>
              <w:t>module-mapping</w:t>
            </w:r>
            <w:r w:rsidR="00D2733B">
              <w:rPr>
                <w:rFonts w:ascii="Arial" w:hAnsi="Arial" w:cs="Arial"/>
                <w:sz w:val="22"/>
              </w:rPr>
              <w:t xml:space="preserve"> table, located at the end of this specification. </w:t>
            </w:r>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rsidTr="000512AE">
        <w:trPr>
          <w:cantSplit/>
        </w:trPr>
        <w:tc>
          <w:tcPr>
            <w:tcW w:w="9923" w:type="dxa"/>
            <w:shd w:val="pct5" w:color="auto" w:fill="FFFFFF"/>
          </w:tcPr>
          <w:p w:rsidR="00E701D7" w:rsidRPr="00157A45" w:rsidRDefault="00E701D7" w:rsidP="00E701D7">
            <w:pPr>
              <w:spacing w:before="60" w:after="60"/>
              <w:jc w:val="both"/>
              <w:rPr>
                <w:rFonts w:ascii="Arial" w:hAnsi="Arial" w:cs="Arial"/>
                <w:sz w:val="22"/>
                <w:szCs w:val="22"/>
              </w:rPr>
            </w:pPr>
            <w:r w:rsidRPr="00157A45">
              <w:rPr>
                <w:rFonts w:ascii="Arial" w:hAnsi="Arial" w:cs="Arial"/>
                <w:b/>
                <w:sz w:val="22"/>
                <w:szCs w:val="22"/>
              </w:rPr>
              <w:lastRenderedPageBreak/>
              <w:t>18 Programme Structures and Requirements, Levels, Modules, Credits and Awards</w:t>
            </w:r>
          </w:p>
          <w:p w:rsidR="00452311" w:rsidRPr="00157A45" w:rsidRDefault="00452311" w:rsidP="00EF0E2B">
            <w:pPr>
              <w:ind w:left="345"/>
              <w:rPr>
                <w:rFonts w:ascii="Arial" w:hAnsi="Arial" w:cs="Arial"/>
                <w:sz w:val="22"/>
                <w:szCs w:val="22"/>
              </w:rPr>
            </w:pPr>
            <w:r w:rsidRPr="00157A45">
              <w:rPr>
                <w:rFonts w:ascii="Arial" w:hAnsi="Arial" w:cs="Arial"/>
                <w:sz w:val="22"/>
                <w:szCs w:val="22"/>
              </w:rPr>
              <w:t xml:space="preserve">The programme </w:t>
            </w:r>
            <w:proofErr w:type="gramStart"/>
            <w:r w:rsidRPr="00157A45">
              <w:rPr>
                <w:rFonts w:ascii="Arial" w:hAnsi="Arial" w:cs="Arial"/>
                <w:sz w:val="22"/>
                <w:szCs w:val="22"/>
              </w:rPr>
              <w:t>is based</w:t>
            </w:r>
            <w:proofErr w:type="gramEnd"/>
            <w:r w:rsidRPr="00157A45">
              <w:rPr>
                <w:rFonts w:ascii="Arial" w:hAnsi="Arial" w:cs="Arial"/>
                <w:sz w:val="22"/>
                <w:szCs w:val="22"/>
              </w:rPr>
              <w:t xml:space="preserve"> upon the accumulation of credits by successfully achieving the required modules of study.  Each mandatory CIPS module has a </w:t>
            </w:r>
            <w:proofErr w:type="gramStart"/>
            <w:r w:rsidRPr="00157A45">
              <w:rPr>
                <w:rFonts w:ascii="Arial" w:hAnsi="Arial" w:cs="Arial"/>
                <w:sz w:val="22"/>
                <w:szCs w:val="22"/>
              </w:rPr>
              <w:t>12 credit</w:t>
            </w:r>
            <w:proofErr w:type="gramEnd"/>
            <w:r w:rsidRPr="00157A45">
              <w:rPr>
                <w:rFonts w:ascii="Arial" w:hAnsi="Arial" w:cs="Arial"/>
                <w:sz w:val="22"/>
                <w:szCs w:val="22"/>
              </w:rPr>
              <w:t xml:space="preserve"> value. To align the CIPS, 5 x 12 credit mandatory modules with the University Credit Framework each </w:t>
            </w:r>
            <w:proofErr w:type="gramStart"/>
            <w:r w:rsidRPr="00157A45">
              <w:rPr>
                <w:rFonts w:ascii="Arial" w:hAnsi="Arial" w:cs="Arial"/>
                <w:sz w:val="22"/>
                <w:szCs w:val="22"/>
              </w:rPr>
              <w:t>12 credit</w:t>
            </w:r>
            <w:proofErr w:type="gramEnd"/>
            <w:r w:rsidRPr="00157A45">
              <w:rPr>
                <w:rFonts w:ascii="Arial" w:hAnsi="Arial" w:cs="Arial"/>
                <w:sz w:val="22"/>
                <w:szCs w:val="22"/>
              </w:rPr>
              <w:t xml:space="preserve"> module is extended by 3 additional University of Kent credits to make up a 15 credit module. This </w:t>
            </w:r>
            <w:proofErr w:type="gramStart"/>
            <w:r w:rsidRPr="00157A45">
              <w:rPr>
                <w:rFonts w:ascii="Arial" w:hAnsi="Arial" w:cs="Arial"/>
                <w:sz w:val="22"/>
                <w:szCs w:val="22"/>
              </w:rPr>
              <w:t>is reflected</w:t>
            </w:r>
            <w:proofErr w:type="gramEnd"/>
            <w:r w:rsidRPr="00157A45">
              <w:rPr>
                <w:rFonts w:ascii="Arial" w:hAnsi="Arial" w:cs="Arial"/>
                <w:sz w:val="22"/>
                <w:szCs w:val="22"/>
              </w:rPr>
              <w:t xml:space="preserve"> in the learning outcomes for modules. </w:t>
            </w:r>
          </w:p>
          <w:p w:rsidR="00452311" w:rsidRPr="00157A45" w:rsidRDefault="00452311" w:rsidP="00452311">
            <w:pPr>
              <w:ind w:left="360"/>
              <w:rPr>
                <w:rFonts w:ascii="Arial" w:hAnsi="Arial" w:cs="Arial"/>
                <w:sz w:val="22"/>
                <w:szCs w:val="22"/>
              </w:rPr>
            </w:pPr>
            <w:r w:rsidRPr="00157A45">
              <w:rPr>
                <w:rFonts w:ascii="Arial" w:hAnsi="Arial" w:cs="Arial"/>
                <w:sz w:val="22"/>
                <w:szCs w:val="22"/>
              </w:rPr>
              <w:t>The remaining credits are divided into one 15-cr</w:t>
            </w:r>
            <w:r w:rsidR="005815CE" w:rsidRPr="00157A45">
              <w:rPr>
                <w:rFonts w:ascii="Arial" w:hAnsi="Arial" w:cs="Arial"/>
                <w:sz w:val="22"/>
                <w:szCs w:val="22"/>
              </w:rPr>
              <w:t xml:space="preserve">edit and one </w:t>
            </w:r>
            <w:proofErr w:type="gramStart"/>
            <w:r w:rsidR="005815CE" w:rsidRPr="00157A45">
              <w:rPr>
                <w:rFonts w:ascii="Arial" w:hAnsi="Arial" w:cs="Arial"/>
                <w:sz w:val="22"/>
                <w:szCs w:val="22"/>
              </w:rPr>
              <w:t>30 credit</w:t>
            </w:r>
            <w:proofErr w:type="gramEnd"/>
            <w:r w:rsidR="005815CE" w:rsidRPr="00157A45">
              <w:rPr>
                <w:rFonts w:ascii="Arial" w:hAnsi="Arial" w:cs="Arial"/>
                <w:sz w:val="22"/>
                <w:szCs w:val="22"/>
              </w:rPr>
              <w:t xml:space="preserve"> module. </w:t>
            </w:r>
            <w:r w:rsidR="009E48B6" w:rsidRPr="00157A45">
              <w:rPr>
                <w:rFonts w:ascii="Arial" w:hAnsi="Arial" w:cs="Arial"/>
                <w:sz w:val="22"/>
                <w:szCs w:val="22"/>
              </w:rPr>
              <w:t>Overall,</w:t>
            </w:r>
            <w:r w:rsidRPr="00157A45">
              <w:rPr>
                <w:rFonts w:ascii="Arial" w:hAnsi="Arial" w:cs="Arial"/>
                <w:sz w:val="22"/>
                <w:szCs w:val="22"/>
              </w:rPr>
              <w:t xml:space="preserve"> the credits for the programme of study is 120 credits. </w:t>
            </w:r>
          </w:p>
          <w:p w:rsidR="00452311" w:rsidRPr="00157A45" w:rsidRDefault="00452311" w:rsidP="00452311">
            <w:pPr>
              <w:ind w:left="360"/>
              <w:rPr>
                <w:rFonts w:ascii="Arial" w:hAnsi="Arial" w:cs="Arial"/>
                <w:sz w:val="22"/>
                <w:szCs w:val="22"/>
              </w:rPr>
            </w:pPr>
            <w:r w:rsidRPr="00157A45">
              <w:rPr>
                <w:rFonts w:ascii="Arial" w:hAnsi="Arial" w:cs="Arial"/>
                <w:sz w:val="22"/>
                <w:szCs w:val="22"/>
              </w:rPr>
              <w:t xml:space="preserve">The hours of study for each module </w:t>
            </w:r>
            <w:proofErr w:type="gramStart"/>
            <w:r w:rsidRPr="00157A45">
              <w:rPr>
                <w:rFonts w:ascii="Arial" w:hAnsi="Arial" w:cs="Arial"/>
                <w:sz w:val="22"/>
                <w:szCs w:val="22"/>
              </w:rPr>
              <w:t>are shown</w:t>
            </w:r>
            <w:proofErr w:type="gramEnd"/>
            <w:r w:rsidRPr="00157A45">
              <w:rPr>
                <w:rFonts w:ascii="Arial" w:hAnsi="Arial" w:cs="Arial"/>
                <w:sz w:val="22"/>
                <w:szCs w:val="22"/>
              </w:rPr>
              <w:t xml:space="preserve"> in the module specifications. </w:t>
            </w:r>
            <w:r w:rsidR="0018052E" w:rsidRPr="00157A45">
              <w:rPr>
                <w:rFonts w:ascii="Arial" w:hAnsi="Arial" w:cs="Arial"/>
                <w:sz w:val="22"/>
                <w:szCs w:val="22"/>
              </w:rPr>
              <w:t>Normally,</w:t>
            </w:r>
            <w:r w:rsidRPr="00157A45">
              <w:rPr>
                <w:rFonts w:ascii="Arial" w:hAnsi="Arial" w:cs="Arial"/>
                <w:sz w:val="22"/>
                <w:szCs w:val="22"/>
              </w:rPr>
              <w:t xml:space="preserve"> 15 credit modules have 150 hours allocated time divided into, 50 hours for private study, 50 hours taught and 50 hours work based learning which overall equates to 150 hours of learning for the student.  </w:t>
            </w:r>
          </w:p>
          <w:p w:rsidR="00452311" w:rsidRPr="00157A45" w:rsidRDefault="00452311" w:rsidP="00452311">
            <w:pPr>
              <w:ind w:left="360"/>
              <w:rPr>
                <w:rFonts w:ascii="Arial" w:hAnsi="Arial" w:cs="Arial"/>
                <w:sz w:val="22"/>
                <w:szCs w:val="22"/>
              </w:rPr>
            </w:pPr>
          </w:p>
          <w:p w:rsidR="00452311" w:rsidRPr="00157A45" w:rsidRDefault="00452311" w:rsidP="00452311">
            <w:pPr>
              <w:ind w:left="360"/>
              <w:rPr>
                <w:rFonts w:ascii="Arial" w:hAnsi="Arial" w:cs="Arial"/>
                <w:sz w:val="22"/>
                <w:szCs w:val="22"/>
              </w:rPr>
            </w:pPr>
            <w:r w:rsidRPr="00157A45">
              <w:rPr>
                <w:rFonts w:ascii="Arial" w:hAnsi="Arial" w:cs="Arial"/>
                <w:sz w:val="22"/>
                <w:szCs w:val="22"/>
              </w:rPr>
              <w:t xml:space="preserve">120 credits are required for the </w:t>
            </w:r>
            <w:r w:rsidR="005815CE" w:rsidRPr="00157A45">
              <w:rPr>
                <w:rFonts w:ascii="Arial" w:hAnsi="Arial" w:cs="Arial"/>
                <w:sz w:val="22"/>
                <w:szCs w:val="22"/>
              </w:rPr>
              <w:t>Certificate in Procurement and Supply</w:t>
            </w:r>
            <w:r w:rsidRPr="00157A45">
              <w:rPr>
                <w:rFonts w:ascii="Arial" w:hAnsi="Arial" w:cs="Arial"/>
                <w:sz w:val="22"/>
                <w:szCs w:val="22"/>
              </w:rPr>
              <w:t>.</w:t>
            </w:r>
          </w:p>
          <w:p w:rsidR="0070224F" w:rsidRPr="00157A45" w:rsidRDefault="0070224F" w:rsidP="00452311">
            <w:pPr>
              <w:ind w:left="360"/>
              <w:rPr>
                <w:rFonts w:ascii="Arial" w:hAnsi="Arial" w:cs="Arial"/>
                <w:sz w:val="22"/>
                <w:szCs w:val="22"/>
              </w:rPr>
            </w:pPr>
          </w:p>
          <w:p w:rsidR="0070224F" w:rsidRPr="00157A45" w:rsidRDefault="0070224F" w:rsidP="0070224F">
            <w:pPr>
              <w:pStyle w:val="CommentText"/>
              <w:rPr>
                <w:rFonts w:ascii="Arial" w:hAnsi="Arial" w:cs="Arial"/>
                <w:sz w:val="22"/>
                <w:szCs w:val="22"/>
              </w:rPr>
            </w:pPr>
            <w:r w:rsidRPr="00157A45">
              <w:rPr>
                <w:rFonts w:ascii="Arial" w:hAnsi="Arial" w:cs="Arial"/>
                <w:sz w:val="22"/>
                <w:szCs w:val="22"/>
              </w:rPr>
              <w:t xml:space="preserve">Teaching </w:t>
            </w:r>
            <w:proofErr w:type="gramStart"/>
            <w:r w:rsidRPr="00157A45">
              <w:rPr>
                <w:rFonts w:ascii="Arial" w:hAnsi="Arial" w:cs="Arial"/>
                <w:sz w:val="22"/>
                <w:szCs w:val="22"/>
              </w:rPr>
              <w:t>is delivered</w:t>
            </w:r>
            <w:proofErr w:type="gramEnd"/>
            <w:r w:rsidRPr="00157A45">
              <w:rPr>
                <w:rFonts w:ascii="Arial" w:hAnsi="Arial" w:cs="Arial"/>
                <w:sz w:val="22"/>
                <w:szCs w:val="22"/>
              </w:rPr>
              <w:t xml:space="preserve"> using a blended learning approach. VLE-delivered E-activities, and VLE-delivered work related activities serve to reinforce the relationship between academic learning and the work-based context of the apprenticeship. Students are encouraged to relate their theoretical knowledge to the workplace as work-based experiences provide real-life contexts to the material </w:t>
            </w:r>
            <w:proofErr w:type="gramStart"/>
            <w:r w:rsidRPr="00157A45">
              <w:rPr>
                <w:rFonts w:ascii="Arial" w:hAnsi="Arial" w:cs="Arial"/>
                <w:sz w:val="22"/>
                <w:szCs w:val="22"/>
              </w:rPr>
              <w:t>being delivered</w:t>
            </w:r>
            <w:proofErr w:type="gramEnd"/>
            <w:r w:rsidRPr="00157A45">
              <w:rPr>
                <w:rFonts w:ascii="Arial" w:hAnsi="Arial" w:cs="Arial"/>
                <w:sz w:val="22"/>
                <w:szCs w:val="22"/>
              </w:rPr>
              <w:t xml:space="preserve"> in the modules. This blended learning approach will also include some face-to-face block teaching. Learners will typically spend 10 weeks studying each module.</w:t>
            </w:r>
          </w:p>
          <w:p w:rsidR="0070224F" w:rsidRPr="00157A45" w:rsidRDefault="0070224F" w:rsidP="00452311">
            <w:pPr>
              <w:ind w:left="360"/>
              <w:rPr>
                <w:rFonts w:ascii="Arial" w:hAnsi="Arial" w:cs="Arial"/>
                <w:sz w:val="22"/>
                <w:szCs w:val="22"/>
              </w:rPr>
            </w:pPr>
          </w:p>
          <w:p w:rsidR="00452311" w:rsidRPr="00157A45" w:rsidRDefault="00452311" w:rsidP="00452311">
            <w:pPr>
              <w:ind w:left="360"/>
              <w:rPr>
                <w:rFonts w:ascii="Arial" w:hAnsi="Arial" w:cs="Arial"/>
                <w:sz w:val="22"/>
                <w:szCs w:val="22"/>
              </w:rPr>
            </w:pPr>
            <w:r w:rsidRPr="00157A45">
              <w:rPr>
                <w:rFonts w:ascii="Arial" w:hAnsi="Arial" w:cs="Arial"/>
                <w:sz w:val="22"/>
                <w:szCs w:val="22"/>
              </w:rPr>
              <w:t xml:space="preserve"> </w:t>
            </w:r>
          </w:p>
          <w:p w:rsidR="00452311" w:rsidRPr="00157A45" w:rsidRDefault="00452311" w:rsidP="00452311">
            <w:pPr>
              <w:ind w:left="360"/>
              <w:rPr>
                <w:rFonts w:ascii="Arial" w:hAnsi="Arial" w:cs="Arial"/>
                <w:sz w:val="22"/>
                <w:szCs w:val="22"/>
              </w:rPr>
            </w:pPr>
          </w:p>
          <w:p w:rsidR="00452311" w:rsidRPr="00157A45" w:rsidRDefault="00452311" w:rsidP="00452311">
            <w:pPr>
              <w:ind w:left="360"/>
              <w:rPr>
                <w:rFonts w:ascii="Arial" w:hAnsi="Arial" w:cs="Arial"/>
                <w:sz w:val="22"/>
                <w:szCs w:val="22"/>
              </w:rPr>
            </w:pPr>
            <w:r w:rsidRPr="00157A45">
              <w:rPr>
                <w:rFonts w:ascii="Arial" w:hAnsi="Arial" w:cs="Arial"/>
                <w:sz w:val="22"/>
                <w:szCs w:val="22"/>
              </w:rPr>
              <w:t xml:space="preserve">Private study encompasses the review </w:t>
            </w:r>
            <w:r w:rsidR="005815CE" w:rsidRPr="00157A45">
              <w:rPr>
                <w:rFonts w:ascii="Arial" w:hAnsi="Arial" w:cs="Arial"/>
                <w:sz w:val="22"/>
                <w:szCs w:val="22"/>
              </w:rPr>
              <w:t xml:space="preserve">of </w:t>
            </w:r>
            <w:r w:rsidR="0018052E" w:rsidRPr="00157A45">
              <w:rPr>
                <w:rFonts w:ascii="Arial" w:hAnsi="Arial" w:cs="Arial"/>
                <w:sz w:val="22"/>
                <w:szCs w:val="22"/>
              </w:rPr>
              <w:t>l</w:t>
            </w:r>
            <w:r w:rsidRPr="00157A45">
              <w:rPr>
                <w:rFonts w:ascii="Arial" w:hAnsi="Arial" w:cs="Arial"/>
                <w:sz w:val="22"/>
                <w:szCs w:val="22"/>
              </w:rPr>
              <w:t>earning material</w:t>
            </w:r>
            <w:r w:rsidR="0070224F" w:rsidRPr="00157A45">
              <w:rPr>
                <w:rFonts w:ascii="Arial" w:hAnsi="Arial" w:cs="Arial"/>
                <w:sz w:val="22"/>
                <w:szCs w:val="22"/>
              </w:rPr>
              <w:t>s</w:t>
            </w:r>
            <w:r w:rsidRPr="00157A45">
              <w:rPr>
                <w:rFonts w:ascii="Arial" w:hAnsi="Arial" w:cs="Arial"/>
                <w:sz w:val="22"/>
                <w:szCs w:val="22"/>
              </w:rPr>
              <w:t xml:space="preserve"> </w:t>
            </w:r>
            <w:r w:rsidR="0070224F" w:rsidRPr="00157A45">
              <w:rPr>
                <w:rFonts w:ascii="Arial" w:hAnsi="Arial" w:cs="Arial"/>
                <w:sz w:val="22"/>
                <w:szCs w:val="22"/>
              </w:rPr>
              <w:t>and</w:t>
            </w:r>
            <w:r w:rsidRPr="00157A45">
              <w:rPr>
                <w:rFonts w:ascii="Arial" w:hAnsi="Arial" w:cs="Arial"/>
                <w:sz w:val="22"/>
                <w:szCs w:val="22"/>
              </w:rPr>
              <w:t xml:space="preserve"> </w:t>
            </w:r>
            <w:proofErr w:type="gramStart"/>
            <w:r w:rsidR="0070224F" w:rsidRPr="00157A45">
              <w:rPr>
                <w:rFonts w:ascii="Arial" w:hAnsi="Arial" w:cs="Arial"/>
                <w:sz w:val="22"/>
                <w:szCs w:val="22"/>
              </w:rPr>
              <w:t xml:space="preserve">the </w:t>
            </w:r>
            <w:r w:rsidRPr="00157A45">
              <w:rPr>
                <w:rFonts w:ascii="Arial" w:hAnsi="Arial" w:cs="Arial"/>
                <w:sz w:val="22"/>
                <w:szCs w:val="22"/>
              </w:rPr>
              <w:t xml:space="preserve"> explor</w:t>
            </w:r>
            <w:r w:rsidR="0070224F" w:rsidRPr="00157A45">
              <w:rPr>
                <w:rFonts w:ascii="Arial" w:hAnsi="Arial" w:cs="Arial"/>
                <w:sz w:val="22"/>
                <w:szCs w:val="22"/>
              </w:rPr>
              <w:t>ation</w:t>
            </w:r>
            <w:proofErr w:type="gramEnd"/>
            <w:r w:rsidRPr="00157A45">
              <w:rPr>
                <w:rFonts w:ascii="Arial" w:hAnsi="Arial" w:cs="Arial"/>
                <w:sz w:val="22"/>
                <w:szCs w:val="22"/>
              </w:rPr>
              <w:t xml:space="preserve"> and </w:t>
            </w:r>
            <w:r w:rsidR="0070224F" w:rsidRPr="00157A45">
              <w:rPr>
                <w:rFonts w:ascii="Arial" w:hAnsi="Arial" w:cs="Arial"/>
                <w:sz w:val="22"/>
                <w:szCs w:val="22"/>
              </w:rPr>
              <w:t xml:space="preserve">wider </w:t>
            </w:r>
            <w:r w:rsidRPr="00157A45">
              <w:rPr>
                <w:rFonts w:ascii="Arial" w:hAnsi="Arial" w:cs="Arial"/>
                <w:sz w:val="22"/>
                <w:szCs w:val="22"/>
              </w:rPr>
              <w:t>read</w:t>
            </w:r>
            <w:r w:rsidR="0070224F" w:rsidRPr="00157A45">
              <w:rPr>
                <w:rFonts w:ascii="Arial" w:hAnsi="Arial" w:cs="Arial"/>
                <w:sz w:val="22"/>
                <w:szCs w:val="22"/>
              </w:rPr>
              <w:t>ing</w:t>
            </w:r>
            <w:r w:rsidRPr="00157A45">
              <w:rPr>
                <w:rFonts w:ascii="Arial" w:hAnsi="Arial" w:cs="Arial"/>
                <w:sz w:val="22"/>
                <w:szCs w:val="22"/>
              </w:rPr>
              <w:t xml:space="preserve"> around specific topics</w:t>
            </w:r>
            <w:r w:rsidR="0070224F" w:rsidRPr="00157A45">
              <w:rPr>
                <w:rFonts w:ascii="Arial" w:hAnsi="Arial" w:cs="Arial"/>
                <w:sz w:val="22"/>
                <w:szCs w:val="22"/>
              </w:rPr>
              <w:t xml:space="preserve">. It also includes the </w:t>
            </w:r>
            <w:r w:rsidRPr="00157A45">
              <w:rPr>
                <w:rFonts w:ascii="Arial" w:hAnsi="Arial" w:cs="Arial"/>
                <w:sz w:val="22"/>
                <w:szCs w:val="22"/>
              </w:rPr>
              <w:t>develop</w:t>
            </w:r>
            <w:r w:rsidR="0070224F" w:rsidRPr="00157A45">
              <w:rPr>
                <w:rFonts w:ascii="Arial" w:hAnsi="Arial" w:cs="Arial"/>
                <w:sz w:val="22"/>
                <w:szCs w:val="22"/>
              </w:rPr>
              <w:t>ment of</w:t>
            </w:r>
            <w:r w:rsidRPr="00157A45">
              <w:rPr>
                <w:rFonts w:ascii="Arial" w:hAnsi="Arial" w:cs="Arial"/>
                <w:sz w:val="22"/>
                <w:szCs w:val="22"/>
              </w:rPr>
              <w:t xml:space="preserve"> responses to formative and summative assessment tasks.</w:t>
            </w:r>
          </w:p>
          <w:p w:rsidR="00452311" w:rsidRPr="00157A45" w:rsidRDefault="00452311" w:rsidP="00452311">
            <w:pPr>
              <w:ind w:left="360"/>
              <w:rPr>
                <w:rFonts w:ascii="Arial" w:hAnsi="Arial" w:cs="Arial"/>
                <w:sz w:val="22"/>
                <w:szCs w:val="22"/>
              </w:rPr>
            </w:pPr>
          </w:p>
          <w:p w:rsidR="00452311" w:rsidRPr="00157A45" w:rsidRDefault="00452311" w:rsidP="0070224F">
            <w:pPr>
              <w:pStyle w:val="CommentText"/>
              <w:rPr>
                <w:rFonts w:ascii="Arial" w:hAnsi="Arial" w:cs="Arial"/>
                <w:sz w:val="22"/>
                <w:szCs w:val="22"/>
              </w:rPr>
            </w:pPr>
            <w:r w:rsidRPr="00157A45">
              <w:rPr>
                <w:rFonts w:ascii="Arial" w:hAnsi="Arial" w:cs="Arial"/>
                <w:sz w:val="22"/>
                <w:szCs w:val="22"/>
              </w:rPr>
              <w:t xml:space="preserve">      . </w:t>
            </w:r>
          </w:p>
          <w:p w:rsidR="00452311" w:rsidRPr="00157A45" w:rsidRDefault="00452311" w:rsidP="00452311">
            <w:pPr>
              <w:rPr>
                <w:rFonts w:ascii="Arial" w:hAnsi="Arial" w:cs="Arial"/>
                <w:sz w:val="22"/>
                <w:szCs w:val="22"/>
              </w:rPr>
            </w:pPr>
          </w:p>
          <w:p w:rsidR="00B02C9C" w:rsidRPr="00157A45" w:rsidRDefault="006B1BBB" w:rsidP="005815CE">
            <w:pPr>
              <w:pStyle w:val="ListParagraph"/>
              <w:spacing w:before="60" w:after="60"/>
              <w:ind w:left="318"/>
              <w:jc w:val="both"/>
              <w:rPr>
                <w:rFonts w:ascii="Arial" w:hAnsi="Arial" w:cs="Arial"/>
                <w:i/>
                <w:sz w:val="22"/>
                <w:szCs w:val="22"/>
              </w:rPr>
            </w:pPr>
            <w:r w:rsidRPr="00157A45">
              <w:rPr>
                <w:rFonts w:ascii="Arial" w:hAnsi="Arial" w:cs="Arial"/>
                <w:sz w:val="22"/>
                <w:szCs w:val="22"/>
              </w:rPr>
              <w:t xml:space="preserve">Each module and programme </w:t>
            </w:r>
            <w:proofErr w:type="gramStart"/>
            <w:r w:rsidRPr="00157A45">
              <w:rPr>
                <w:rFonts w:ascii="Arial" w:hAnsi="Arial" w:cs="Arial"/>
                <w:sz w:val="22"/>
                <w:szCs w:val="22"/>
              </w:rPr>
              <w:t>is designed</w:t>
            </w:r>
            <w:proofErr w:type="gramEnd"/>
            <w:r w:rsidRPr="00157A45">
              <w:rPr>
                <w:rFonts w:ascii="Arial" w:hAnsi="Arial" w:cs="Arial"/>
                <w:sz w:val="22"/>
                <w:szCs w:val="22"/>
              </w:rPr>
              <w:t xml:space="preserve"> to be at a specific level. For the descriptors of each of these levels, refer to Annex 2 of the Credit Framework at </w:t>
            </w:r>
            <w:hyperlink r:id="rId8" w:history="1">
              <w:r w:rsidRPr="00157A45">
                <w:rPr>
                  <w:rStyle w:val="Hyperlink"/>
                  <w:rFonts w:ascii="Arial" w:hAnsi="Arial" w:cs="Arial"/>
                  <w:sz w:val="22"/>
                  <w:szCs w:val="22"/>
                </w:rPr>
                <w:t>http://www.kent.ac.uk/teaching/qa/credit-framework/creditinfoannex2.html</w:t>
              </w:r>
            </w:hyperlink>
            <w:r w:rsidRPr="00157A45">
              <w:rPr>
                <w:rFonts w:ascii="Arial" w:hAnsi="Arial" w:cs="Arial"/>
                <w:sz w:val="22"/>
                <w:szCs w:val="22"/>
              </w:rPr>
              <w:t>.</w:t>
            </w:r>
          </w:p>
        </w:tc>
      </w:tr>
      <w:tr w:rsidR="0070224F" w:rsidRPr="00D803C1" w:rsidTr="000512AE">
        <w:trPr>
          <w:cantSplit/>
        </w:trPr>
        <w:tc>
          <w:tcPr>
            <w:tcW w:w="9923" w:type="dxa"/>
            <w:shd w:val="pct5" w:color="auto" w:fill="FFFFFF"/>
          </w:tcPr>
          <w:p w:rsidR="0070224F" w:rsidRPr="00157A45" w:rsidRDefault="006B1BBB" w:rsidP="006B1BBB">
            <w:pPr>
              <w:spacing w:before="60" w:after="60"/>
              <w:ind w:left="345"/>
              <w:jc w:val="both"/>
              <w:rPr>
                <w:rFonts w:ascii="Arial" w:hAnsi="Arial" w:cs="Arial"/>
                <w:sz w:val="22"/>
                <w:szCs w:val="22"/>
              </w:rPr>
            </w:pPr>
            <w:r w:rsidRPr="00157A45">
              <w:rPr>
                <w:rFonts w:ascii="Arial" w:hAnsi="Arial" w:cs="Arial"/>
                <w:sz w:val="22"/>
                <w:szCs w:val="22"/>
              </w:rPr>
              <w:t xml:space="preserve">Compulsory modules are core to the programme and </w:t>
            </w:r>
            <w:proofErr w:type="gramStart"/>
            <w:r w:rsidRPr="00157A45">
              <w:rPr>
                <w:rFonts w:ascii="Arial" w:hAnsi="Arial" w:cs="Arial"/>
                <w:sz w:val="22"/>
                <w:szCs w:val="22"/>
              </w:rPr>
              <w:t>must be taken</w:t>
            </w:r>
            <w:proofErr w:type="gramEnd"/>
            <w:r w:rsidRPr="00157A45">
              <w:rPr>
                <w:rFonts w:ascii="Arial" w:hAnsi="Arial" w:cs="Arial"/>
                <w:sz w:val="22"/>
                <w:szCs w:val="22"/>
              </w:rPr>
              <w:t xml:space="preserve"> by all students studying the programme.</w:t>
            </w:r>
          </w:p>
          <w:p w:rsidR="006B1BBB" w:rsidRPr="00157A45" w:rsidRDefault="006B1BBB" w:rsidP="006B1BBB">
            <w:pPr>
              <w:spacing w:before="60" w:after="60"/>
              <w:ind w:left="345"/>
              <w:jc w:val="both"/>
              <w:rPr>
                <w:rFonts w:ascii="Arial" w:hAnsi="Arial" w:cs="Arial"/>
                <w:sz w:val="22"/>
                <w:szCs w:val="22"/>
                <w:lang w:eastAsia="zh-CN"/>
              </w:rPr>
            </w:pPr>
            <w:r w:rsidRPr="00157A45">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157A45">
              <w:rPr>
                <w:rStyle w:val="Strong"/>
                <w:rFonts w:ascii="Arial" w:hAnsi="Arial" w:cs="Arial"/>
                <w:sz w:val="22"/>
                <w:szCs w:val="22"/>
              </w:rPr>
              <w:t xml:space="preserve">programme </w:t>
            </w:r>
            <w:r w:rsidRPr="00157A45">
              <w:rPr>
                <w:rFonts w:ascii="Arial" w:hAnsi="Arial" w:cs="Arial"/>
                <w:sz w:val="22"/>
                <w:szCs w:val="22"/>
              </w:rPr>
              <w:t xml:space="preserve">learning outcomes. For further </w:t>
            </w:r>
            <w:proofErr w:type="gramStart"/>
            <w:r w:rsidRPr="00157A45">
              <w:rPr>
                <w:rFonts w:ascii="Arial" w:hAnsi="Arial" w:cs="Arial"/>
                <w:sz w:val="22"/>
                <w:szCs w:val="22"/>
              </w:rPr>
              <w:t>information</w:t>
            </w:r>
            <w:proofErr w:type="gramEnd"/>
            <w:r w:rsidRPr="00157A45">
              <w:rPr>
                <w:rFonts w:ascii="Arial" w:hAnsi="Arial" w:cs="Arial"/>
                <w:sz w:val="22"/>
                <w:szCs w:val="22"/>
              </w:rPr>
              <w:t xml:space="preserve"> refer to the Credit Framework at </w:t>
            </w:r>
            <w:hyperlink r:id="rId9" w:history="1">
              <w:r w:rsidRPr="00157A45">
                <w:rPr>
                  <w:rStyle w:val="Hyperlink"/>
                  <w:rFonts w:ascii="Arial" w:hAnsi="Arial" w:cs="Arial"/>
                  <w:sz w:val="22"/>
                  <w:szCs w:val="22"/>
                </w:rPr>
                <w:t>http://www.kent.ac.uk/teaching/qa/credit-framework/creditinfo.html</w:t>
              </w:r>
            </w:hyperlink>
            <w:r w:rsidRPr="00157A45">
              <w:rPr>
                <w:rFonts w:ascii="Arial" w:hAnsi="Arial" w:cs="Arial"/>
                <w:sz w:val="22"/>
                <w:szCs w:val="22"/>
              </w:rPr>
              <w:t xml:space="preserve">. </w:t>
            </w:r>
          </w:p>
          <w:p w:rsidR="006B1BBB" w:rsidRPr="00157A45" w:rsidRDefault="006B1BBB" w:rsidP="006B1BBB">
            <w:pPr>
              <w:spacing w:before="60" w:after="60"/>
              <w:ind w:left="345"/>
              <w:jc w:val="both"/>
              <w:rPr>
                <w:rFonts w:ascii="Arial" w:hAnsi="Arial" w:cs="Arial"/>
                <w:b/>
                <w:sz w:val="22"/>
                <w:szCs w:val="22"/>
              </w:rPr>
            </w:pPr>
          </w:p>
        </w:tc>
      </w:tr>
    </w:tbl>
    <w:p w:rsidR="00452311" w:rsidRDefault="00452311" w:rsidP="00452311">
      <w:pPr>
        <w:pStyle w:val="ListParagraph"/>
        <w:spacing w:before="60" w:after="60"/>
        <w:ind w:left="142" w:right="-329"/>
        <w:contextualSpacing w:val="0"/>
        <w:jc w:val="both"/>
        <w:rPr>
          <w:rFonts w:ascii="Arial" w:hAnsi="Arial" w:cs="Arial"/>
          <w:i/>
          <w:sz w:val="22"/>
          <w:szCs w:val="22"/>
        </w:rPr>
      </w:pPr>
    </w:p>
    <w:tbl>
      <w:tblPr>
        <w:tblW w:w="98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819"/>
        <w:gridCol w:w="1560"/>
        <w:gridCol w:w="1021"/>
        <w:gridCol w:w="1021"/>
      </w:tblGrid>
      <w:tr w:rsidR="007A6EE7" w:rsidRPr="00157A45" w:rsidTr="00157A45">
        <w:tc>
          <w:tcPr>
            <w:tcW w:w="1418" w:type="dxa"/>
            <w:shd w:val="pct5" w:color="auto" w:fill="FFFFFF"/>
          </w:tcPr>
          <w:p w:rsidR="007A6EE7" w:rsidRPr="00157A45" w:rsidRDefault="007A6EE7" w:rsidP="00DE5225">
            <w:pPr>
              <w:spacing w:before="20" w:after="20"/>
              <w:rPr>
                <w:rFonts w:ascii="Arial" w:hAnsi="Arial" w:cs="Arial"/>
                <w:b/>
                <w:sz w:val="22"/>
                <w:szCs w:val="22"/>
              </w:rPr>
            </w:pPr>
            <w:r w:rsidRPr="00157A45">
              <w:rPr>
                <w:rFonts w:ascii="Arial" w:hAnsi="Arial" w:cs="Arial"/>
                <w:b/>
                <w:sz w:val="22"/>
                <w:szCs w:val="22"/>
              </w:rPr>
              <w:t>Code</w:t>
            </w:r>
          </w:p>
        </w:tc>
        <w:tc>
          <w:tcPr>
            <w:tcW w:w="4819" w:type="dxa"/>
            <w:shd w:val="pct5" w:color="auto" w:fill="FFFFFF"/>
          </w:tcPr>
          <w:p w:rsidR="007A6EE7" w:rsidRPr="00157A45" w:rsidRDefault="007A6EE7" w:rsidP="00DE5225">
            <w:pPr>
              <w:spacing w:before="20" w:after="20"/>
              <w:rPr>
                <w:rFonts w:ascii="Arial" w:hAnsi="Arial" w:cs="Arial"/>
                <w:b/>
                <w:sz w:val="22"/>
                <w:szCs w:val="22"/>
              </w:rPr>
            </w:pPr>
            <w:r w:rsidRPr="00157A45">
              <w:rPr>
                <w:rFonts w:ascii="Arial" w:hAnsi="Arial" w:cs="Arial"/>
                <w:b/>
                <w:sz w:val="22"/>
                <w:szCs w:val="22"/>
              </w:rPr>
              <w:t>Title</w:t>
            </w:r>
          </w:p>
        </w:tc>
        <w:tc>
          <w:tcPr>
            <w:tcW w:w="1560" w:type="dxa"/>
            <w:shd w:val="pct5" w:color="auto" w:fill="FFFFFF"/>
          </w:tcPr>
          <w:p w:rsidR="007A6EE7" w:rsidRPr="00157A45" w:rsidRDefault="007A6EE7" w:rsidP="00DE5225">
            <w:pPr>
              <w:spacing w:before="20" w:after="20"/>
              <w:rPr>
                <w:rFonts w:ascii="Arial" w:hAnsi="Arial" w:cs="Arial"/>
                <w:b/>
                <w:sz w:val="22"/>
                <w:szCs w:val="22"/>
              </w:rPr>
            </w:pPr>
            <w:r w:rsidRPr="00157A45">
              <w:rPr>
                <w:rFonts w:ascii="Arial" w:hAnsi="Arial" w:cs="Arial"/>
                <w:b/>
                <w:sz w:val="22"/>
                <w:szCs w:val="22"/>
              </w:rPr>
              <w:t>Level</w:t>
            </w:r>
          </w:p>
        </w:tc>
        <w:tc>
          <w:tcPr>
            <w:tcW w:w="1021" w:type="dxa"/>
            <w:shd w:val="pct5" w:color="auto" w:fill="FFFFFF"/>
          </w:tcPr>
          <w:p w:rsidR="007A6EE7" w:rsidRPr="00157A45" w:rsidRDefault="007A6EE7" w:rsidP="00DE5225">
            <w:pPr>
              <w:spacing w:before="20" w:after="20"/>
              <w:rPr>
                <w:rFonts w:ascii="Arial" w:hAnsi="Arial" w:cs="Arial"/>
                <w:b/>
                <w:sz w:val="22"/>
                <w:szCs w:val="22"/>
              </w:rPr>
            </w:pPr>
            <w:r w:rsidRPr="00157A45">
              <w:rPr>
                <w:rFonts w:ascii="Arial" w:hAnsi="Arial" w:cs="Arial"/>
                <w:b/>
                <w:sz w:val="22"/>
                <w:szCs w:val="22"/>
              </w:rPr>
              <w:t xml:space="preserve">Credits </w:t>
            </w:r>
          </w:p>
        </w:tc>
        <w:tc>
          <w:tcPr>
            <w:tcW w:w="1021" w:type="dxa"/>
            <w:shd w:val="pct5" w:color="auto" w:fill="FFFFFF"/>
          </w:tcPr>
          <w:p w:rsidR="007A6EE7" w:rsidRPr="00157A45" w:rsidRDefault="007A6EE7" w:rsidP="00DE5225">
            <w:pPr>
              <w:spacing w:before="20" w:after="20"/>
              <w:rPr>
                <w:rFonts w:ascii="Arial" w:hAnsi="Arial" w:cs="Arial"/>
                <w:b/>
                <w:sz w:val="22"/>
                <w:szCs w:val="22"/>
              </w:rPr>
            </w:pPr>
            <w:r w:rsidRPr="00157A45">
              <w:rPr>
                <w:rFonts w:ascii="Arial" w:hAnsi="Arial" w:cs="Arial"/>
                <w:b/>
                <w:sz w:val="22"/>
                <w:szCs w:val="22"/>
              </w:rPr>
              <w:t>Terms</w:t>
            </w:r>
            <w:r w:rsidR="00751812" w:rsidRPr="00157A45">
              <w:rPr>
                <w:rFonts w:ascii="Arial" w:hAnsi="Arial" w:cs="Arial"/>
                <w:b/>
                <w:sz w:val="22"/>
                <w:szCs w:val="22"/>
              </w:rPr>
              <w:t>*</w:t>
            </w:r>
          </w:p>
        </w:tc>
      </w:tr>
      <w:tr w:rsidR="007A6EE7" w:rsidRPr="00157A45" w:rsidTr="00157A45">
        <w:trPr>
          <w:cantSplit/>
        </w:trPr>
        <w:tc>
          <w:tcPr>
            <w:tcW w:w="8818" w:type="dxa"/>
            <w:gridSpan w:val="4"/>
            <w:shd w:val="clear" w:color="auto" w:fill="F2F2F2"/>
          </w:tcPr>
          <w:p w:rsidR="007A6EE7" w:rsidRPr="00157A45" w:rsidRDefault="007A6EE7" w:rsidP="007A6EE7">
            <w:pPr>
              <w:spacing w:before="20" w:after="20"/>
              <w:rPr>
                <w:rFonts w:ascii="Arial" w:hAnsi="Arial" w:cs="Arial"/>
                <w:sz w:val="22"/>
                <w:szCs w:val="22"/>
              </w:rPr>
            </w:pPr>
            <w:r w:rsidRPr="00157A45">
              <w:rPr>
                <w:rFonts w:ascii="Arial" w:hAnsi="Arial" w:cs="Arial"/>
                <w:b/>
                <w:i/>
                <w:sz w:val="22"/>
                <w:szCs w:val="22"/>
              </w:rPr>
              <w:t>Modules</w:t>
            </w:r>
          </w:p>
        </w:tc>
        <w:tc>
          <w:tcPr>
            <w:tcW w:w="1021" w:type="dxa"/>
            <w:shd w:val="clear" w:color="auto" w:fill="F2F2F2"/>
          </w:tcPr>
          <w:p w:rsidR="007A6EE7" w:rsidRPr="00157A45" w:rsidRDefault="007A6EE7" w:rsidP="007A6EE7">
            <w:pPr>
              <w:spacing w:before="20" w:after="20"/>
              <w:rPr>
                <w:rFonts w:ascii="Arial" w:hAnsi="Arial" w:cs="Arial"/>
                <w:b/>
                <w:i/>
                <w:sz w:val="22"/>
                <w:szCs w:val="22"/>
              </w:rPr>
            </w:pPr>
          </w:p>
        </w:tc>
      </w:tr>
      <w:tr w:rsidR="007A6EE7" w:rsidRPr="00157A45" w:rsidTr="00157A45">
        <w:tc>
          <w:tcPr>
            <w:tcW w:w="1418" w:type="dxa"/>
          </w:tcPr>
          <w:p w:rsidR="007A6EE7" w:rsidRPr="00157A45" w:rsidRDefault="007A6EE7" w:rsidP="007A6EE7">
            <w:pPr>
              <w:spacing w:before="20" w:after="20"/>
              <w:rPr>
                <w:rFonts w:ascii="Arial" w:hAnsi="Arial" w:cs="Arial"/>
                <w:sz w:val="22"/>
                <w:szCs w:val="22"/>
              </w:rPr>
            </w:pPr>
            <w:r w:rsidRPr="00157A45">
              <w:rPr>
                <w:rFonts w:ascii="Arial" w:hAnsi="Arial" w:cs="Arial"/>
                <w:sz w:val="22"/>
                <w:szCs w:val="22"/>
              </w:rPr>
              <w:t xml:space="preserve">Compulsory </w:t>
            </w:r>
          </w:p>
        </w:tc>
        <w:tc>
          <w:tcPr>
            <w:tcW w:w="4819" w:type="dxa"/>
          </w:tcPr>
          <w:p w:rsidR="007A6EE7" w:rsidRPr="00157A45" w:rsidRDefault="007A6EE7" w:rsidP="007A6EE7">
            <w:pPr>
              <w:spacing w:before="20" w:after="20"/>
              <w:rPr>
                <w:rFonts w:ascii="Arial" w:hAnsi="Arial" w:cs="Arial"/>
                <w:sz w:val="22"/>
                <w:szCs w:val="22"/>
              </w:rPr>
            </w:pPr>
            <w:r w:rsidRPr="00157A45">
              <w:rPr>
                <w:rFonts w:ascii="Arial" w:hAnsi="Arial" w:cs="Arial"/>
                <w:sz w:val="22"/>
                <w:szCs w:val="22"/>
              </w:rPr>
              <w:t>Contexts of Procurement and Supply</w:t>
            </w:r>
          </w:p>
        </w:tc>
        <w:tc>
          <w:tcPr>
            <w:tcW w:w="1560" w:type="dxa"/>
          </w:tcPr>
          <w:p w:rsidR="007A6EE7" w:rsidRPr="00157A45" w:rsidRDefault="007A6EE7" w:rsidP="007A6EE7">
            <w:pPr>
              <w:spacing w:before="20" w:after="20"/>
              <w:jc w:val="center"/>
              <w:rPr>
                <w:rFonts w:ascii="Arial" w:hAnsi="Arial" w:cs="Arial"/>
                <w:sz w:val="22"/>
                <w:szCs w:val="22"/>
              </w:rPr>
            </w:pPr>
            <w:r w:rsidRPr="00157A45">
              <w:rPr>
                <w:rFonts w:ascii="Arial" w:hAnsi="Arial" w:cs="Arial"/>
                <w:sz w:val="22"/>
                <w:szCs w:val="22"/>
              </w:rPr>
              <w:t>4</w:t>
            </w:r>
          </w:p>
        </w:tc>
        <w:tc>
          <w:tcPr>
            <w:tcW w:w="1021" w:type="dxa"/>
          </w:tcPr>
          <w:p w:rsidR="007A6EE7" w:rsidRPr="00157A45" w:rsidRDefault="007A6EE7" w:rsidP="007A6EE7">
            <w:pPr>
              <w:spacing w:before="20" w:after="20"/>
              <w:jc w:val="center"/>
              <w:rPr>
                <w:rFonts w:ascii="Arial" w:hAnsi="Arial" w:cs="Arial"/>
                <w:sz w:val="22"/>
                <w:szCs w:val="22"/>
              </w:rPr>
            </w:pPr>
            <w:r w:rsidRPr="00157A45">
              <w:rPr>
                <w:rFonts w:ascii="Arial" w:hAnsi="Arial" w:cs="Arial"/>
                <w:sz w:val="22"/>
                <w:szCs w:val="22"/>
              </w:rPr>
              <w:t>15</w:t>
            </w:r>
          </w:p>
        </w:tc>
        <w:tc>
          <w:tcPr>
            <w:tcW w:w="1021" w:type="dxa"/>
          </w:tcPr>
          <w:p w:rsidR="007A6EE7" w:rsidRPr="00157A45" w:rsidRDefault="009E48B6" w:rsidP="007A6EE7">
            <w:pPr>
              <w:spacing w:before="20" w:after="20"/>
              <w:jc w:val="center"/>
              <w:rPr>
                <w:rFonts w:ascii="Arial" w:hAnsi="Arial" w:cs="Arial"/>
                <w:sz w:val="22"/>
                <w:szCs w:val="22"/>
              </w:rPr>
            </w:pPr>
            <w:r w:rsidRPr="00157A45">
              <w:rPr>
                <w:rFonts w:ascii="Arial" w:hAnsi="Arial" w:cs="Arial"/>
                <w:sz w:val="22"/>
                <w:szCs w:val="22"/>
              </w:rPr>
              <w:t>1,2 &amp; 3</w:t>
            </w:r>
          </w:p>
        </w:tc>
      </w:tr>
      <w:tr w:rsidR="007A6EE7" w:rsidRPr="00157A45" w:rsidTr="00157A45">
        <w:tc>
          <w:tcPr>
            <w:tcW w:w="1418" w:type="dxa"/>
          </w:tcPr>
          <w:p w:rsidR="007A6EE7" w:rsidRPr="00157A45" w:rsidRDefault="007A6EE7" w:rsidP="007A6EE7">
            <w:pPr>
              <w:spacing w:before="20" w:after="20"/>
              <w:rPr>
                <w:rFonts w:ascii="Arial" w:hAnsi="Arial" w:cs="Arial"/>
                <w:sz w:val="22"/>
                <w:szCs w:val="22"/>
              </w:rPr>
            </w:pPr>
            <w:r w:rsidRPr="00157A45">
              <w:rPr>
                <w:rFonts w:ascii="Arial" w:hAnsi="Arial" w:cs="Arial"/>
                <w:sz w:val="22"/>
                <w:szCs w:val="22"/>
              </w:rPr>
              <w:t>Compulsory</w:t>
            </w:r>
          </w:p>
        </w:tc>
        <w:tc>
          <w:tcPr>
            <w:tcW w:w="4819" w:type="dxa"/>
          </w:tcPr>
          <w:p w:rsidR="007A6EE7" w:rsidRPr="00157A45" w:rsidRDefault="007A6EE7" w:rsidP="007A6EE7">
            <w:pPr>
              <w:spacing w:before="20" w:after="20"/>
              <w:rPr>
                <w:rFonts w:ascii="Arial" w:hAnsi="Arial" w:cs="Arial"/>
                <w:sz w:val="22"/>
                <w:szCs w:val="22"/>
              </w:rPr>
            </w:pPr>
            <w:r w:rsidRPr="00157A45">
              <w:rPr>
                <w:rFonts w:ascii="Arial" w:hAnsi="Arial" w:cs="Arial"/>
                <w:sz w:val="22"/>
                <w:szCs w:val="22"/>
              </w:rPr>
              <w:t>Business Needs in Procurement and Supply</w:t>
            </w:r>
          </w:p>
        </w:tc>
        <w:tc>
          <w:tcPr>
            <w:tcW w:w="1560" w:type="dxa"/>
          </w:tcPr>
          <w:p w:rsidR="007A6EE7" w:rsidRPr="00157A45" w:rsidRDefault="007A6EE7" w:rsidP="007A6EE7">
            <w:pPr>
              <w:spacing w:before="20" w:after="20"/>
              <w:jc w:val="center"/>
              <w:rPr>
                <w:rFonts w:ascii="Arial" w:hAnsi="Arial" w:cs="Arial"/>
                <w:sz w:val="22"/>
                <w:szCs w:val="22"/>
              </w:rPr>
            </w:pPr>
            <w:r w:rsidRPr="00157A45">
              <w:rPr>
                <w:rFonts w:ascii="Arial" w:hAnsi="Arial" w:cs="Arial"/>
                <w:sz w:val="22"/>
                <w:szCs w:val="22"/>
              </w:rPr>
              <w:t>4</w:t>
            </w:r>
          </w:p>
        </w:tc>
        <w:tc>
          <w:tcPr>
            <w:tcW w:w="1021" w:type="dxa"/>
          </w:tcPr>
          <w:p w:rsidR="007A6EE7" w:rsidRPr="00157A45" w:rsidRDefault="007A6EE7" w:rsidP="007A6EE7">
            <w:pPr>
              <w:spacing w:before="20" w:after="20"/>
              <w:jc w:val="center"/>
              <w:rPr>
                <w:rFonts w:ascii="Arial" w:hAnsi="Arial" w:cs="Arial"/>
                <w:sz w:val="22"/>
                <w:szCs w:val="22"/>
              </w:rPr>
            </w:pPr>
            <w:r w:rsidRPr="00157A45">
              <w:rPr>
                <w:rFonts w:ascii="Arial" w:hAnsi="Arial" w:cs="Arial"/>
                <w:sz w:val="22"/>
                <w:szCs w:val="22"/>
              </w:rPr>
              <w:t>15</w:t>
            </w:r>
          </w:p>
        </w:tc>
        <w:tc>
          <w:tcPr>
            <w:tcW w:w="1021" w:type="dxa"/>
          </w:tcPr>
          <w:p w:rsidR="007A6EE7" w:rsidRPr="00157A45" w:rsidRDefault="009E48B6" w:rsidP="007A6EE7">
            <w:pPr>
              <w:spacing w:before="20" w:after="20"/>
              <w:jc w:val="center"/>
              <w:rPr>
                <w:rFonts w:ascii="Arial" w:hAnsi="Arial" w:cs="Arial"/>
                <w:sz w:val="22"/>
                <w:szCs w:val="22"/>
              </w:rPr>
            </w:pPr>
            <w:r w:rsidRPr="00157A45">
              <w:rPr>
                <w:rFonts w:ascii="Arial" w:hAnsi="Arial" w:cs="Arial"/>
                <w:sz w:val="22"/>
                <w:szCs w:val="22"/>
              </w:rPr>
              <w:t>1,2 &amp; 3</w:t>
            </w:r>
          </w:p>
        </w:tc>
      </w:tr>
      <w:tr w:rsidR="007A6EE7" w:rsidRPr="00157A45" w:rsidTr="00157A45">
        <w:tc>
          <w:tcPr>
            <w:tcW w:w="1418" w:type="dxa"/>
          </w:tcPr>
          <w:p w:rsidR="007A6EE7" w:rsidRPr="00157A45" w:rsidRDefault="007A6EE7" w:rsidP="007A6EE7">
            <w:pPr>
              <w:spacing w:before="20" w:after="20"/>
              <w:rPr>
                <w:rFonts w:ascii="Arial" w:hAnsi="Arial" w:cs="Arial"/>
                <w:sz w:val="22"/>
                <w:szCs w:val="22"/>
              </w:rPr>
            </w:pPr>
            <w:r w:rsidRPr="00157A45">
              <w:rPr>
                <w:rFonts w:ascii="Arial" w:hAnsi="Arial" w:cs="Arial"/>
                <w:sz w:val="22"/>
                <w:szCs w:val="22"/>
              </w:rPr>
              <w:t>Compulsory</w:t>
            </w:r>
          </w:p>
        </w:tc>
        <w:tc>
          <w:tcPr>
            <w:tcW w:w="4819" w:type="dxa"/>
          </w:tcPr>
          <w:p w:rsidR="007A6EE7" w:rsidRPr="00157A45" w:rsidRDefault="007A6EE7" w:rsidP="007A6EE7">
            <w:pPr>
              <w:spacing w:before="20" w:after="20"/>
              <w:rPr>
                <w:rFonts w:ascii="Arial" w:hAnsi="Arial" w:cs="Arial"/>
                <w:sz w:val="22"/>
                <w:szCs w:val="22"/>
              </w:rPr>
            </w:pPr>
            <w:r w:rsidRPr="00157A45">
              <w:rPr>
                <w:rFonts w:ascii="Arial" w:hAnsi="Arial" w:cs="Arial"/>
                <w:sz w:val="22"/>
                <w:szCs w:val="22"/>
              </w:rPr>
              <w:t>Sourcing in Procurement and Supply</w:t>
            </w:r>
          </w:p>
        </w:tc>
        <w:tc>
          <w:tcPr>
            <w:tcW w:w="1560" w:type="dxa"/>
          </w:tcPr>
          <w:p w:rsidR="007A6EE7" w:rsidRPr="00157A45" w:rsidRDefault="007A6EE7" w:rsidP="007A6EE7">
            <w:pPr>
              <w:spacing w:before="20" w:after="20"/>
              <w:jc w:val="center"/>
              <w:rPr>
                <w:rFonts w:ascii="Arial" w:hAnsi="Arial" w:cs="Arial"/>
                <w:sz w:val="22"/>
                <w:szCs w:val="22"/>
              </w:rPr>
            </w:pPr>
            <w:r w:rsidRPr="00157A45">
              <w:rPr>
                <w:rFonts w:ascii="Arial" w:hAnsi="Arial" w:cs="Arial"/>
                <w:sz w:val="22"/>
                <w:szCs w:val="22"/>
              </w:rPr>
              <w:t>4</w:t>
            </w:r>
          </w:p>
        </w:tc>
        <w:tc>
          <w:tcPr>
            <w:tcW w:w="1021" w:type="dxa"/>
          </w:tcPr>
          <w:p w:rsidR="007A6EE7" w:rsidRPr="00157A45" w:rsidRDefault="007A6EE7" w:rsidP="007A6EE7">
            <w:pPr>
              <w:spacing w:before="20" w:after="20"/>
              <w:jc w:val="center"/>
              <w:rPr>
                <w:rFonts w:ascii="Arial" w:hAnsi="Arial" w:cs="Arial"/>
                <w:sz w:val="22"/>
                <w:szCs w:val="22"/>
              </w:rPr>
            </w:pPr>
            <w:r w:rsidRPr="00157A45">
              <w:rPr>
                <w:rFonts w:ascii="Arial" w:hAnsi="Arial" w:cs="Arial"/>
                <w:sz w:val="22"/>
                <w:szCs w:val="22"/>
              </w:rPr>
              <w:t>15</w:t>
            </w:r>
          </w:p>
        </w:tc>
        <w:tc>
          <w:tcPr>
            <w:tcW w:w="1021" w:type="dxa"/>
          </w:tcPr>
          <w:p w:rsidR="007A6EE7" w:rsidRPr="00157A45" w:rsidRDefault="009E48B6" w:rsidP="007A6EE7">
            <w:pPr>
              <w:spacing w:before="20" w:after="20"/>
              <w:jc w:val="center"/>
              <w:rPr>
                <w:rFonts w:ascii="Arial" w:hAnsi="Arial" w:cs="Arial"/>
                <w:sz w:val="22"/>
                <w:szCs w:val="22"/>
              </w:rPr>
            </w:pPr>
            <w:r w:rsidRPr="00157A45">
              <w:rPr>
                <w:rFonts w:ascii="Arial" w:hAnsi="Arial" w:cs="Arial"/>
                <w:sz w:val="22"/>
                <w:szCs w:val="22"/>
              </w:rPr>
              <w:t>1,2 &amp; 3</w:t>
            </w:r>
          </w:p>
        </w:tc>
      </w:tr>
      <w:tr w:rsidR="007A6EE7" w:rsidRPr="00157A45" w:rsidTr="00157A45">
        <w:tc>
          <w:tcPr>
            <w:tcW w:w="1418" w:type="dxa"/>
            <w:tcBorders>
              <w:bottom w:val="single" w:sz="4" w:space="0" w:color="auto"/>
            </w:tcBorders>
          </w:tcPr>
          <w:p w:rsidR="007A6EE7" w:rsidRPr="00157A45" w:rsidRDefault="007A6EE7" w:rsidP="007A6EE7">
            <w:pPr>
              <w:spacing w:before="20" w:after="20"/>
              <w:rPr>
                <w:rFonts w:ascii="Arial" w:hAnsi="Arial" w:cs="Arial"/>
                <w:sz w:val="22"/>
                <w:szCs w:val="22"/>
              </w:rPr>
            </w:pPr>
            <w:r w:rsidRPr="00157A45">
              <w:rPr>
                <w:rFonts w:ascii="Arial" w:hAnsi="Arial" w:cs="Arial"/>
                <w:sz w:val="22"/>
                <w:szCs w:val="22"/>
              </w:rPr>
              <w:t>Compulsory</w:t>
            </w:r>
          </w:p>
        </w:tc>
        <w:tc>
          <w:tcPr>
            <w:tcW w:w="4819" w:type="dxa"/>
            <w:tcBorders>
              <w:bottom w:val="single" w:sz="4" w:space="0" w:color="auto"/>
            </w:tcBorders>
          </w:tcPr>
          <w:p w:rsidR="007A6EE7" w:rsidRPr="00157A45" w:rsidDel="007E56B7" w:rsidRDefault="007A6EE7" w:rsidP="007A6EE7">
            <w:pPr>
              <w:spacing w:before="20" w:after="20"/>
              <w:rPr>
                <w:rFonts w:ascii="Arial" w:hAnsi="Arial" w:cs="Arial"/>
                <w:sz w:val="22"/>
                <w:szCs w:val="22"/>
              </w:rPr>
            </w:pPr>
            <w:r w:rsidRPr="00157A45">
              <w:rPr>
                <w:rFonts w:ascii="Arial" w:hAnsi="Arial" w:cs="Arial"/>
                <w:sz w:val="22"/>
                <w:szCs w:val="22"/>
              </w:rPr>
              <w:t>Negotiating and Contracting in Procurement and Supply</w:t>
            </w:r>
          </w:p>
        </w:tc>
        <w:tc>
          <w:tcPr>
            <w:tcW w:w="1560" w:type="dxa"/>
            <w:tcBorders>
              <w:bottom w:val="single" w:sz="4" w:space="0" w:color="auto"/>
            </w:tcBorders>
          </w:tcPr>
          <w:p w:rsidR="007A6EE7" w:rsidRPr="00157A45" w:rsidRDefault="007A6EE7" w:rsidP="007A6EE7">
            <w:pPr>
              <w:spacing w:before="20" w:after="20"/>
              <w:jc w:val="center"/>
              <w:rPr>
                <w:rFonts w:ascii="Arial" w:hAnsi="Arial" w:cs="Arial"/>
                <w:sz w:val="22"/>
                <w:szCs w:val="22"/>
              </w:rPr>
            </w:pPr>
            <w:r w:rsidRPr="00157A45">
              <w:rPr>
                <w:rFonts w:ascii="Arial" w:hAnsi="Arial" w:cs="Arial"/>
                <w:sz w:val="22"/>
                <w:szCs w:val="22"/>
              </w:rPr>
              <w:t>4</w:t>
            </w:r>
          </w:p>
        </w:tc>
        <w:tc>
          <w:tcPr>
            <w:tcW w:w="1021" w:type="dxa"/>
            <w:tcBorders>
              <w:bottom w:val="single" w:sz="4" w:space="0" w:color="auto"/>
            </w:tcBorders>
          </w:tcPr>
          <w:p w:rsidR="007A6EE7" w:rsidRPr="00157A45" w:rsidRDefault="007A6EE7" w:rsidP="007A6EE7">
            <w:pPr>
              <w:spacing w:before="20" w:after="20"/>
              <w:jc w:val="center"/>
              <w:rPr>
                <w:rFonts w:ascii="Arial" w:hAnsi="Arial" w:cs="Arial"/>
                <w:sz w:val="22"/>
                <w:szCs w:val="22"/>
              </w:rPr>
            </w:pPr>
            <w:r w:rsidRPr="00157A45">
              <w:rPr>
                <w:rFonts w:ascii="Arial" w:hAnsi="Arial" w:cs="Arial"/>
                <w:sz w:val="22"/>
                <w:szCs w:val="22"/>
              </w:rPr>
              <w:t>15</w:t>
            </w:r>
          </w:p>
        </w:tc>
        <w:tc>
          <w:tcPr>
            <w:tcW w:w="1021" w:type="dxa"/>
            <w:tcBorders>
              <w:bottom w:val="single" w:sz="4" w:space="0" w:color="auto"/>
            </w:tcBorders>
          </w:tcPr>
          <w:p w:rsidR="007A6EE7" w:rsidRPr="00157A45" w:rsidRDefault="009E48B6" w:rsidP="007A6EE7">
            <w:pPr>
              <w:spacing w:before="20" w:after="20"/>
              <w:jc w:val="center"/>
              <w:rPr>
                <w:rFonts w:ascii="Arial" w:hAnsi="Arial" w:cs="Arial"/>
                <w:sz w:val="22"/>
                <w:szCs w:val="22"/>
              </w:rPr>
            </w:pPr>
            <w:r w:rsidRPr="00157A45">
              <w:rPr>
                <w:rFonts w:ascii="Arial" w:hAnsi="Arial" w:cs="Arial"/>
                <w:sz w:val="22"/>
                <w:szCs w:val="22"/>
              </w:rPr>
              <w:t>1,2 &amp; 3</w:t>
            </w:r>
          </w:p>
        </w:tc>
      </w:tr>
      <w:tr w:rsidR="007A6EE7" w:rsidRPr="00157A45" w:rsidTr="00157A45">
        <w:tc>
          <w:tcPr>
            <w:tcW w:w="1418" w:type="dxa"/>
            <w:tcBorders>
              <w:bottom w:val="single" w:sz="4" w:space="0" w:color="auto"/>
            </w:tcBorders>
          </w:tcPr>
          <w:p w:rsidR="007A6EE7" w:rsidRPr="00157A45" w:rsidRDefault="007A6EE7" w:rsidP="007A6EE7">
            <w:pPr>
              <w:spacing w:before="20" w:after="20"/>
              <w:rPr>
                <w:rFonts w:ascii="Arial" w:hAnsi="Arial" w:cs="Arial"/>
                <w:sz w:val="22"/>
                <w:szCs w:val="22"/>
              </w:rPr>
            </w:pPr>
            <w:r w:rsidRPr="00157A45">
              <w:rPr>
                <w:rFonts w:ascii="Arial" w:hAnsi="Arial" w:cs="Arial"/>
                <w:sz w:val="22"/>
                <w:szCs w:val="22"/>
              </w:rPr>
              <w:t>Compulsory</w:t>
            </w:r>
          </w:p>
        </w:tc>
        <w:tc>
          <w:tcPr>
            <w:tcW w:w="4819" w:type="dxa"/>
            <w:tcBorders>
              <w:bottom w:val="single" w:sz="4" w:space="0" w:color="auto"/>
            </w:tcBorders>
          </w:tcPr>
          <w:p w:rsidR="007A6EE7" w:rsidRPr="00157A45" w:rsidRDefault="007A6EE7" w:rsidP="007A6EE7">
            <w:pPr>
              <w:spacing w:before="20" w:after="20"/>
              <w:rPr>
                <w:rFonts w:ascii="Arial" w:hAnsi="Arial" w:cs="Arial"/>
                <w:sz w:val="22"/>
                <w:szCs w:val="22"/>
              </w:rPr>
            </w:pPr>
            <w:r w:rsidRPr="00157A45">
              <w:rPr>
                <w:rFonts w:ascii="Arial" w:hAnsi="Arial" w:cs="Arial"/>
                <w:sz w:val="22"/>
                <w:szCs w:val="22"/>
              </w:rPr>
              <w:t>Managing Contracts and relationships in Procurement and Supply</w:t>
            </w:r>
          </w:p>
        </w:tc>
        <w:tc>
          <w:tcPr>
            <w:tcW w:w="1560" w:type="dxa"/>
            <w:tcBorders>
              <w:bottom w:val="single" w:sz="4" w:space="0" w:color="auto"/>
            </w:tcBorders>
          </w:tcPr>
          <w:p w:rsidR="007A6EE7" w:rsidRPr="00157A45" w:rsidRDefault="007A6EE7" w:rsidP="007A6EE7">
            <w:pPr>
              <w:spacing w:before="20" w:after="20"/>
              <w:jc w:val="center"/>
              <w:rPr>
                <w:rFonts w:ascii="Arial" w:hAnsi="Arial" w:cs="Arial"/>
                <w:sz w:val="22"/>
                <w:szCs w:val="22"/>
              </w:rPr>
            </w:pPr>
            <w:r w:rsidRPr="00157A45">
              <w:rPr>
                <w:rFonts w:ascii="Arial" w:hAnsi="Arial" w:cs="Arial"/>
                <w:sz w:val="22"/>
                <w:szCs w:val="22"/>
              </w:rPr>
              <w:t>4</w:t>
            </w:r>
          </w:p>
        </w:tc>
        <w:tc>
          <w:tcPr>
            <w:tcW w:w="1021" w:type="dxa"/>
            <w:tcBorders>
              <w:bottom w:val="single" w:sz="4" w:space="0" w:color="auto"/>
            </w:tcBorders>
          </w:tcPr>
          <w:p w:rsidR="007A6EE7" w:rsidRPr="00157A45" w:rsidRDefault="007A6EE7" w:rsidP="007A6EE7">
            <w:pPr>
              <w:spacing w:before="20" w:after="20"/>
              <w:jc w:val="center"/>
              <w:rPr>
                <w:rFonts w:ascii="Arial" w:hAnsi="Arial" w:cs="Arial"/>
                <w:sz w:val="22"/>
                <w:szCs w:val="22"/>
              </w:rPr>
            </w:pPr>
            <w:r w:rsidRPr="00157A45">
              <w:rPr>
                <w:rFonts w:ascii="Arial" w:hAnsi="Arial" w:cs="Arial"/>
                <w:sz w:val="22"/>
                <w:szCs w:val="22"/>
              </w:rPr>
              <w:t>15</w:t>
            </w:r>
          </w:p>
        </w:tc>
        <w:tc>
          <w:tcPr>
            <w:tcW w:w="1021" w:type="dxa"/>
            <w:tcBorders>
              <w:bottom w:val="single" w:sz="4" w:space="0" w:color="auto"/>
            </w:tcBorders>
          </w:tcPr>
          <w:p w:rsidR="007A6EE7" w:rsidRPr="00157A45" w:rsidRDefault="009E48B6" w:rsidP="007A6EE7">
            <w:pPr>
              <w:spacing w:before="20" w:after="20"/>
              <w:jc w:val="center"/>
              <w:rPr>
                <w:rFonts w:ascii="Arial" w:hAnsi="Arial" w:cs="Arial"/>
                <w:sz w:val="22"/>
                <w:szCs w:val="22"/>
              </w:rPr>
            </w:pPr>
            <w:r w:rsidRPr="00157A45">
              <w:rPr>
                <w:rFonts w:ascii="Arial" w:hAnsi="Arial" w:cs="Arial"/>
                <w:sz w:val="22"/>
                <w:szCs w:val="22"/>
              </w:rPr>
              <w:t>1,2 &amp; 3</w:t>
            </w:r>
          </w:p>
        </w:tc>
      </w:tr>
      <w:tr w:rsidR="007A6EE7" w:rsidRPr="009A36F4" w:rsidTr="00157A45">
        <w:tc>
          <w:tcPr>
            <w:tcW w:w="1418" w:type="dxa"/>
          </w:tcPr>
          <w:p w:rsidR="007A6EE7" w:rsidRPr="00157A45" w:rsidRDefault="007A6EE7" w:rsidP="007A6EE7">
            <w:pPr>
              <w:spacing w:before="20" w:after="20"/>
              <w:rPr>
                <w:rFonts w:ascii="Arial" w:hAnsi="Arial" w:cs="Arial"/>
                <w:sz w:val="22"/>
                <w:szCs w:val="22"/>
              </w:rPr>
            </w:pPr>
            <w:r w:rsidRPr="00157A45">
              <w:rPr>
                <w:rFonts w:ascii="Arial" w:hAnsi="Arial" w:cs="Arial"/>
                <w:sz w:val="22"/>
                <w:szCs w:val="22"/>
              </w:rPr>
              <w:t>Compulsory</w:t>
            </w:r>
          </w:p>
        </w:tc>
        <w:tc>
          <w:tcPr>
            <w:tcW w:w="4819" w:type="dxa"/>
          </w:tcPr>
          <w:p w:rsidR="007A6EE7" w:rsidRPr="00157A45" w:rsidRDefault="007A6EE7" w:rsidP="007A6EE7">
            <w:pPr>
              <w:spacing w:before="20" w:after="20"/>
              <w:rPr>
                <w:rFonts w:ascii="Arial" w:hAnsi="Arial" w:cs="Arial"/>
                <w:sz w:val="22"/>
                <w:szCs w:val="22"/>
              </w:rPr>
            </w:pPr>
            <w:r w:rsidRPr="00157A45">
              <w:rPr>
                <w:rFonts w:ascii="Arial" w:hAnsi="Arial" w:cs="Arial"/>
                <w:sz w:val="22"/>
                <w:szCs w:val="22"/>
              </w:rPr>
              <w:t xml:space="preserve">Research Methods </w:t>
            </w:r>
          </w:p>
        </w:tc>
        <w:tc>
          <w:tcPr>
            <w:tcW w:w="1560" w:type="dxa"/>
          </w:tcPr>
          <w:p w:rsidR="007A6EE7" w:rsidRPr="00157A45" w:rsidRDefault="007A6EE7" w:rsidP="007A6EE7">
            <w:pPr>
              <w:spacing w:before="20" w:after="20"/>
              <w:jc w:val="center"/>
              <w:rPr>
                <w:rFonts w:ascii="Arial" w:hAnsi="Arial" w:cs="Arial"/>
                <w:sz w:val="22"/>
                <w:szCs w:val="22"/>
              </w:rPr>
            </w:pPr>
            <w:r w:rsidRPr="00157A45">
              <w:rPr>
                <w:rFonts w:ascii="Arial" w:hAnsi="Arial" w:cs="Arial"/>
                <w:sz w:val="22"/>
                <w:szCs w:val="22"/>
              </w:rPr>
              <w:t>4</w:t>
            </w:r>
          </w:p>
        </w:tc>
        <w:tc>
          <w:tcPr>
            <w:tcW w:w="1021" w:type="dxa"/>
          </w:tcPr>
          <w:p w:rsidR="007A6EE7" w:rsidRPr="00157A45" w:rsidRDefault="007A6EE7" w:rsidP="007A6EE7">
            <w:pPr>
              <w:spacing w:before="20" w:after="20"/>
              <w:jc w:val="center"/>
              <w:rPr>
                <w:rFonts w:ascii="Arial" w:hAnsi="Arial" w:cs="Arial"/>
                <w:sz w:val="22"/>
                <w:szCs w:val="22"/>
              </w:rPr>
            </w:pPr>
            <w:r w:rsidRPr="00157A45">
              <w:rPr>
                <w:rFonts w:ascii="Arial" w:hAnsi="Arial" w:cs="Arial"/>
                <w:sz w:val="22"/>
                <w:szCs w:val="22"/>
              </w:rPr>
              <w:t>15</w:t>
            </w:r>
          </w:p>
        </w:tc>
        <w:tc>
          <w:tcPr>
            <w:tcW w:w="1021" w:type="dxa"/>
          </w:tcPr>
          <w:p w:rsidR="007A6EE7" w:rsidRPr="00157A45" w:rsidRDefault="009E48B6" w:rsidP="007A6EE7">
            <w:pPr>
              <w:spacing w:before="20" w:after="20"/>
              <w:jc w:val="center"/>
              <w:rPr>
                <w:rFonts w:ascii="Arial" w:hAnsi="Arial" w:cs="Arial"/>
                <w:sz w:val="22"/>
                <w:szCs w:val="22"/>
              </w:rPr>
            </w:pPr>
            <w:r w:rsidRPr="00157A45">
              <w:rPr>
                <w:rFonts w:ascii="Arial" w:hAnsi="Arial" w:cs="Arial"/>
                <w:sz w:val="22"/>
                <w:szCs w:val="22"/>
              </w:rPr>
              <w:t>1,2 &amp; 3</w:t>
            </w:r>
          </w:p>
        </w:tc>
      </w:tr>
      <w:tr w:rsidR="007A6EE7" w:rsidRPr="00157A45" w:rsidTr="00157A45">
        <w:tc>
          <w:tcPr>
            <w:tcW w:w="1418" w:type="dxa"/>
          </w:tcPr>
          <w:p w:rsidR="007A6EE7" w:rsidRPr="00157A45" w:rsidRDefault="007A6EE7" w:rsidP="007A6EE7">
            <w:pPr>
              <w:spacing w:before="20" w:after="20"/>
              <w:rPr>
                <w:rFonts w:ascii="Arial" w:hAnsi="Arial" w:cs="Arial"/>
                <w:sz w:val="22"/>
                <w:szCs w:val="22"/>
              </w:rPr>
            </w:pPr>
            <w:r w:rsidRPr="00157A45">
              <w:rPr>
                <w:rFonts w:ascii="Arial" w:hAnsi="Arial" w:cs="Arial"/>
                <w:sz w:val="22"/>
                <w:szCs w:val="22"/>
              </w:rPr>
              <w:lastRenderedPageBreak/>
              <w:t>Compulsory</w:t>
            </w:r>
          </w:p>
        </w:tc>
        <w:tc>
          <w:tcPr>
            <w:tcW w:w="4819" w:type="dxa"/>
          </w:tcPr>
          <w:p w:rsidR="007A6EE7" w:rsidRPr="00157A45" w:rsidRDefault="007A6EE7" w:rsidP="007A6EE7">
            <w:pPr>
              <w:spacing w:before="20" w:after="20"/>
              <w:rPr>
                <w:rFonts w:ascii="Arial" w:hAnsi="Arial" w:cs="Arial"/>
                <w:sz w:val="22"/>
                <w:szCs w:val="22"/>
              </w:rPr>
            </w:pPr>
            <w:r w:rsidRPr="00157A45">
              <w:rPr>
                <w:rFonts w:ascii="Arial" w:hAnsi="Arial" w:cs="Arial"/>
                <w:sz w:val="22"/>
                <w:szCs w:val="22"/>
              </w:rPr>
              <w:t>Work-based Assessment</w:t>
            </w:r>
            <w:r w:rsidR="009E48B6" w:rsidRPr="00157A45">
              <w:rPr>
                <w:rFonts w:ascii="Arial" w:hAnsi="Arial" w:cs="Arial"/>
                <w:sz w:val="22"/>
                <w:szCs w:val="22"/>
              </w:rPr>
              <w:t xml:space="preserve"> in Procurement and Supply</w:t>
            </w:r>
          </w:p>
        </w:tc>
        <w:tc>
          <w:tcPr>
            <w:tcW w:w="1560" w:type="dxa"/>
          </w:tcPr>
          <w:p w:rsidR="007A6EE7" w:rsidRPr="00157A45" w:rsidRDefault="007A6EE7" w:rsidP="007A6EE7">
            <w:pPr>
              <w:spacing w:before="20" w:after="20"/>
              <w:jc w:val="center"/>
              <w:rPr>
                <w:rFonts w:ascii="Arial" w:hAnsi="Arial" w:cs="Arial"/>
                <w:sz w:val="22"/>
                <w:szCs w:val="22"/>
              </w:rPr>
            </w:pPr>
            <w:r w:rsidRPr="00157A45">
              <w:rPr>
                <w:rFonts w:ascii="Arial" w:hAnsi="Arial" w:cs="Arial"/>
                <w:sz w:val="22"/>
                <w:szCs w:val="22"/>
              </w:rPr>
              <w:t>4</w:t>
            </w:r>
          </w:p>
        </w:tc>
        <w:tc>
          <w:tcPr>
            <w:tcW w:w="1021" w:type="dxa"/>
          </w:tcPr>
          <w:p w:rsidR="007A6EE7" w:rsidRPr="00157A45" w:rsidRDefault="007A6EE7" w:rsidP="007A6EE7">
            <w:pPr>
              <w:spacing w:before="20" w:after="20"/>
              <w:jc w:val="center"/>
              <w:rPr>
                <w:rFonts w:ascii="Arial" w:hAnsi="Arial" w:cs="Arial"/>
                <w:sz w:val="22"/>
                <w:szCs w:val="22"/>
              </w:rPr>
            </w:pPr>
            <w:r w:rsidRPr="00157A45">
              <w:rPr>
                <w:rFonts w:ascii="Arial" w:hAnsi="Arial" w:cs="Arial"/>
                <w:sz w:val="22"/>
                <w:szCs w:val="22"/>
              </w:rPr>
              <w:t>30</w:t>
            </w:r>
          </w:p>
        </w:tc>
        <w:tc>
          <w:tcPr>
            <w:tcW w:w="1021" w:type="dxa"/>
          </w:tcPr>
          <w:p w:rsidR="007A6EE7" w:rsidRPr="00157A45" w:rsidRDefault="009E48B6" w:rsidP="007A6EE7">
            <w:pPr>
              <w:spacing w:before="20" w:after="20"/>
              <w:jc w:val="center"/>
              <w:rPr>
                <w:rFonts w:ascii="Arial" w:hAnsi="Arial" w:cs="Arial"/>
                <w:sz w:val="22"/>
                <w:szCs w:val="22"/>
              </w:rPr>
            </w:pPr>
            <w:r w:rsidRPr="00157A45">
              <w:rPr>
                <w:rFonts w:ascii="Arial" w:hAnsi="Arial" w:cs="Arial"/>
                <w:sz w:val="22"/>
                <w:szCs w:val="22"/>
              </w:rPr>
              <w:t>1,2 &amp; 3</w:t>
            </w:r>
          </w:p>
        </w:tc>
      </w:tr>
    </w:tbl>
    <w:p w:rsidR="00452311" w:rsidRPr="00157A45" w:rsidRDefault="00452311" w:rsidP="00452311">
      <w:pPr>
        <w:pStyle w:val="ListParagraph"/>
        <w:spacing w:before="60" w:after="60"/>
        <w:ind w:left="142" w:right="-329"/>
        <w:contextualSpacing w:val="0"/>
        <w:jc w:val="both"/>
        <w:rPr>
          <w:rFonts w:ascii="Arial" w:hAnsi="Arial" w:cs="Arial"/>
          <w:i/>
          <w:sz w:val="22"/>
          <w:szCs w:val="22"/>
        </w:rPr>
      </w:pPr>
    </w:p>
    <w:p w:rsidR="00E701D7" w:rsidRPr="00157A45" w:rsidRDefault="00751812" w:rsidP="00157A45">
      <w:pPr>
        <w:pStyle w:val="ListParagraph"/>
        <w:numPr>
          <w:ilvl w:val="0"/>
          <w:numId w:val="13"/>
        </w:numPr>
        <w:spacing w:before="60" w:after="60"/>
        <w:ind w:right="-329"/>
        <w:contextualSpacing w:val="0"/>
        <w:jc w:val="both"/>
        <w:rPr>
          <w:rFonts w:ascii="Arial" w:hAnsi="Arial" w:cs="Arial"/>
          <w:i/>
          <w:sz w:val="22"/>
          <w:szCs w:val="22"/>
        </w:rPr>
      </w:pPr>
      <w:r w:rsidRPr="00157A45">
        <w:rPr>
          <w:rFonts w:ascii="Arial" w:hAnsi="Arial" w:cs="Arial"/>
          <w:i/>
          <w:sz w:val="22"/>
          <w:szCs w:val="22"/>
        </w:rPr>
        <w:t xml:space="preserve">Term dates for modules vary according to the start date of the programme, currently offered for January/May and June within any one year. On </w:t>
      </w:r>
      <w:proofErr w:type="gramStart"/>
      <w:r w:rsidRPr="00157A45">
        <w:rPr>
          <w:rFonts w:ascii="Arial" w:hAnsi="Arial" w:cs="Arial"/>
          <w:i/>
          <w:sz w:val="22"/>
          <w:szCs w:val="22"/>
        </w:rPr>
        <w:t>application</w:t>
      </w:r>
      <w:proofErr w:type="gramEnd"/>
      <w:r w:rsidRPr="00157A45">
        <w:rPr>
          <w:rFonts w:ascii="Arial" w:hAnsi="Arial" w:cs="Arial"/>
          <w:i/>
          <w:sz w:val="22"/>
          <w:szCs w:val="22"/>
        </w:rPr>
        <w:t xml:space="preserve"> term dates will be supplied to potential apprentices that align to their chosen month of entry.</w:t>
      </w:r>
    </w:p>
    <w:p w:rsidR="00E701D7" w:rsidRPr="00157A45" w:rsidRDefault="00E701D7" w:rsidP="00452311">
      <w:pPr>
        <w:pStyle w:val="ListParagraph"/>
        <w:spacing w:before="60" w:after="60"/>
        <w:ind w:left="142" w:right="-329"/>
        <w:contextualSpacing w:val="0"/>
        <w:jc w:val="both"/>
        <w:rPr>
          <w:rFonts w:ascii="Arial" w:hAnsi="Arial" w:cs="Arial"/>
          <w:i/>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452311" w:rsidRPr="00157A45" w:rsidTr="00DE5225">
        <w:tc>
          <w:tcPr>
            <w:tcW w:w="9498" w:type="dxa"/>
          </w:tcPr>
          <w:p w:rsidR="00452311" w:rsidRPr="00157A45" w:rsidRDefault="00452311" w:rsidP="002E0A1D">
            <w:pPr>
              <w:pStyle w:val="ListParagraph"/>
              <w:numPr>
                <w:ilvl w:val="2"/>
                <w:numId w:val="17"/>
              </w:numPr>
              <w:spacing w:before="60" w:after="60"/>
              <w:ind w:left="345" w:hanging="345"/>
              <w:rPr>
                <w:rFonts w:ascii="Arial" w:hAnsi="Arial" w:cs="Arial"/>
                <w:sz w:val="22"/>
                <w:szCs w:val="22"/>
              </w:rPr>
            </w:pPr>
            <w:r w:rsidRPr="00157A45">
              <w:rPr>
                <w:rFonts w:ascii="Arial" w:hAnsi="Arial" w:cs="Arial"/>
                <w:sz w:val="22"/>
                <w:szCs w:val="22"/>
              </w:rPr>
              <w:t>Work-Based Learning</w:t>
            </w:r>
          </w:p>
          <w:p w:rsidR="00452311" w:rsidRPr="00157A45" w:rsidRDefault="0070224F" w:rsidP="009A3DF0">
            <w:pPr>
              <w:spacing w:before="60" w:after="60"/>
              <w:jc w:val="both"/>
              <w:rPr>
                <w:rFonts w:ascii="Arial" w:hAnsi="Arial" w:cs="Arial"/>
                <w:sz w:val="22"/>
                <w:szCs w:val="22"/>
              </w:rPr>
            </w:pPr>
            <w:r w:rsidRPr="00157A45">
              <w:rPr>
                <w:rFonts w:ascii="Arial" w:hAnsi="Arial" w:cs="Arial"/>
                <w:sz w:val="22"/>
                <w:szCs w:val="22"/>
              </w:rPr>
              <w:t xml:space="preserve">Disability Statement: </w:t>
            </w:r>
            <w:r w:rsidR="00095E6F" w:rsidRPr="001C1CE3">
              <w:rPr>
                <w:rFonts w:ascii="Arial" w:hAnsi="Arial" w:cs="Arial"/>
                <w:szCs w:val="24"/>
              </w:rPr>
              <w:t>Employers (in respect of the workplace) and the University (in respect of the campus) have the responsibility to assess the needs of apprentices and make reasonable adjustments in line with legal requirements</w:t>
            </w:r>
            <w:r w:rsidR="00095E6F">
              <w:rPr>
                <w:rFonts w:ascii="Arial" w:hAnsi="Arial" w:cs="Arial"/>
                <w:szCs w:val="24"/>
              </w:rPr>
              <w:t>.</w:t>
            </w:r>
          </w:p>
        </w:tc>
      </w:tr>
      <w:tr w:rsidR="00452311" w:rsidRPr="00157A45" w:rsidTr="00DE5225">
        <w:tc>
          <w:tcPr>
            <w:tcW w:w="9498" w:type="dxa"/>
          </w:tcPr>
          <w:p w:rsidR="00452311" w:rsidRPr="00157A45" w:rsidRDefault="00452311" w:rsidP="00DE5225">
            <w:pPr>
              <w:spacing w:before="60" w:after="60"/>
              <w:rPr>
                <w:rFonts w:ascii="Arial" w:hAnsi="Arial" w:cs="Arial"/>
                <w:color w:val="000000"/>
                <w:sz w:val="22"/>
                <w:szCs w:val="22"/>
              </w:rPr>
            </w:pPr>
            <w:r w:rsidRPr="00157A45">
              <w:rPr>
                <w:rFonts w:ascii="Arial" w:hAnsi="Arial" w:cs="Arial"/>
                <w:color w:val="000000"/>
                <w:sz w:val="22"/>
                <w:szCs w:val="22"/>
              </w:rPr>
              <w:t xml:space="preserve">This Certificate </w:t>
            </w:r>
            <w:r w:rsidR="00DE1AC5" w:rsidRPr="00157A45">
              <w:rPr>
                <w:rFonts w:ascii="Arial" w:hAnsi="Arial" w:cs="Arial"/>
                <w:color w:val="000000"/>
                <w:sz w:val="22"/>
                <w:szCs w:val="22"/>
              </w:rPr>
              <w:t>in P</w:t>
            </w:r>
            <w:r w:rsidRPr="00157A45">
              <w:rPr>
                <w:rFonts w:ascii="Arial" w:hAnsi="Arial" w:cs="Arial"/>
                <w:color w:val="000000"/>
                <w:sz w:val="22"/>
                <w:szCs w:val="22"/>
              </w:rPr>
              <w:t xml:space="preserve">rocurement and </w:t>
            </w:r>
            <w:r w:rsidR="00DE1AC5" w:rsidRPr="00157A45">
              <w:rPr>
                <w:rFonts w:ascii="Arial" w:hAnsi="Arial" w:cs="Arial"/>
                <w:color w:val="000000"/>
                <w:sz w:val="22"/>
                <w:szCs w:val="22"/>
              </w:rPr>
              <w:t>S</w:t>
            </w:r>
            <w:r w:rsidRPr="00157A45">
              <w:rPr>
                <w:rFonts w:ascii="Arial" w:hAnsi="Arial" w:cs="Arial"/>
                <w:color w:val="000000"/>
                <w:sz w:val="22"/>
                <w:szCs w:val="22"/>
              </w:rPr>
              <w:t xml:space="preserve">upply </w:t>
            </w:r>
            <w:proofErr w:type="gramStart"/>
            <w:r w:rsidRPr="00157A45">
              <w:rPr>
                <w:rFonts w:ascii="Arial" w:hAnsi="Arial" w:cs="Arial"/>
                <w:color w:val="000000"/>
                <w:sz w:val="22"/>
                <w:szCs w:val="22"/>
              </w:rPr>
              <w:t>has been developed</w:t>
            </w:r>
            <w:proofErr w:type="gramEnd"/>
            <w:r w:rsidR="00DE1AC5" w:rsidRPr="00157A45">
              <w:rPr>
                <w:rFonts w:ascii="Arial" w:hAnsi="Arial" w:cs="Arial"/>
                <w:color w:val="000000"/>
                <w:sz w:val="22"/>
                <w:szCs w:val="22"/>
              </w:rPr>
              <w:t xml:space="preserve"> in</w:t>
            </w:r>
            <w:r w:rsidRPr="00157A45">
              <w:rPr>
                <w:rFonts w:ascii="Arial" w:hAnsi="Arial" w:cs="Arial"/>
                <w:color w:val="000000"/>
                <w:sz w:val="22"/>
                <w:szCs w:val="22"/>
              </w:rPr>
              <w:t xml:space="preserve"> </w:t>
            </w:r>
            <w:r w:rsidR="00DE1AC5" w:rsidRPr="00157A45">
              <w:rPr>
                <w:rFonts w:ascii="Arial" w:hAnsi="Arial" w:cs="Arial"/>
                <w:color w:val="000000"/>
                <w:sz w:val="22"/>
                <w:szCs w:val="22"/>
              </w:rPr>
              <w:t>consultation</w:t>
            </w:r>
            <w:r w:rsidRPr="00157A45">
              <w:rPr>
                <w:rFonts w:ascii="Arial" w:hAnsi="Arial" w:cs="Arial"/>
                <w:color w:val="000000"/>
                <w:sz w:val="22"/>
                <w:szCs w:val="22"/>
              </w:rPr>
              <w:t xml:space="preserve"> </w:t>
            </w:r>
            <w:r w:rsidR="00DE1AC5" w:rsidRPr="00157A45">
              <w:rPr>
                <w:rFonts w:ascii="Arial" w:hAnsi="Arial" w:cs="Arial"/>
                <w:color w:val="000000"/>
                <w:sz w:val="22"/>
                <w:szCs w:val="22"/>
              </w:rPr>
              <w:t>with</w:t>
            </w:r>
            <w:r w:rsidRPr="00157A45">
              <w:rPr>
                <w:rFonts w:ascii="Arial" w:hAnsi="Arial" w:cs="Arial"/>
                <w:color w:val="000000"/>
                <w:sz w:val="22"/>
                <w:szCs w:val="22"/>
              </w:rPr>
              <w:t xml:space="preserve"> employer </w:t>
            </w:r>
            <w:r w:rsidR="00DE1AC5" w:rsidRPr="00157A45">
              <w:rPr>
                <w:rFonts w:ascii="Arial" w:hAnsi="Arial" w:cs="Arial"/>
                <w:color w:val="000000"/>
                <w:sz w:val="22"/>
                <w:szCs w:val="22"/>
              </w:rPr>
              <w:t xml:space="preserve">s </w:t>
            </w:r>
            <w:r w:rsidRPr="00157A45">
              <w:rPr>
                <w:rFonts w:ascii="Arial" w:hAnsi="Arial" w:cs="Arial"/>
                <w:color w:val="000000"/>
                <w:sz w:val="22"/>
                <w:szCs w:val="22"/>
              </w:rPr>
              <w:t>and professional</w:t>
            </w:r>
            <w:r w:rsidR="00DE1AC5" w:rsidRPr="00157A45">
              <w:rPr>
                <w:rFonts w:ascii="Arial" w:hAnsi="Arial" w:cs="Arial"/>
                <w:color w:val="000000"/>
                <w:sz w:val="22"/>
                <w:szCs w:val="22"/>
              </w:rPr>
              <w:t>s</w:t>
            </w:r>
            <w:r w:rsidRPr="00157A45">
              <w:rPr>
                <w:rFonts w:ascii="Arial" w:hAnsi="Arial" w:cs="Arial"/>
                <w:color w:val="000000"/>
                <w:sz w:val="22"/>
                <w:szCs w:val="22"/>
              </w:rPr>
              <w:t xml:space="preserve">. It </w:t>
            </w:r>
            <w:proofErr w:type="gramStart"/>
            <w:r w:rsidRPr="00157A45">
              <w:rPr>
                <w:rFonts w:ascii="Arial" w:hAnsi="Arial" w:cs="Arial"/>
                <w:color w:val="000000"/>
                <w:sz w:val="22"/>
                <w:szCs w:val="22"/>
              </w:rPr>
              <w:t>is based</w:t>
            </w:r>
            <w:proofErr w:type="gramEnd"/>
            <w:r w:rsidRPr="00157A45">
              <w:rPr>
                <w:rFonts w:ascii="Arial" w:hAnsi="Arial" w:cs="Arial"/>
                <w:color w:val="000000"/>
                <w:sz w:val="22"/>
                <w:szCs w:val="22"/>
              </w:rPr>
              <w:t xml:space="preserve"> on a flexible delivery </w:t>
            </w:r>
            <w:r w:rsidR="0029146E" w:rsidRPr="00157A45">
              <w:rPr>
                <w:rFonts w:ascii="Arial" w:hAnsi="Arial" w:cs="Arial"/>
                <w:color w:val="000000"/>
                <w:sz w:val="22"/>
                <w:szCs w:val="22"/>
              </w:rPr>
              <w:t>model with</w:t>
            </w:r>
            <w:r w:rsidRPr="00157A45">
              <w:rPr>
                <w:rFonts w:ascii="Arial" w:hAnsi="Arial" w:cs="Arial"/>
                <w:color w:val="000000"/>
                <w:sz w:val="22"/>
                <w:szCs w:val="22"/>
              </w:rPr>
              <w:t xml:space="preserve"> work-based learning at the core of the programme. </w:t>
            </w:r>
          </w:p>
        </w:tc>
      </w:tr>
    </w:tbl>
    <w:p w:rsidR="00452311" w:rsidRPr="00157A45" w:rsidRDefault="00452311" w:rsidP="00452311">
      <w:pPr>
        <w:pStyle w:val="ListParagraph"/>
        <w:spacing w:before="60" w:after="60"/>
        <w:ind w:left="142" w:right="-329"/>
        <w:contextualSpacing w:val="0"/>
        <w:jc w:val="both"/>
        <w:rPr>
          <w:rFonts w:ascii="Arial" w:hAnsi="Arial" w:cs="Arial"/>
          <w:i/>
          <w:sz w:val="22"/>
          <w:szCs w:val="22"/>
        </w:rPr>
      </w:pPr>
    </w:p>
    <w:p w:rsidR="00600682" w:rsidRPr="00157A45" w:rsidRDefault="00600682" w:rsidP="000512AE">
      <w:pPr>
        <w:spacing w:before="60" w:after="60"/>
        <w:ind w:right="-330"/>
        <w:rPr>
          <w:rFonts w:ascii="Arial" w:hAnsi="Arial" w:cs="Arial"/>
          <w:i/>
          <w:sz w:val="22"/>
          <w:szCs w:val="22"/>
        </w:rPr>
      </w:pPr>
    </w:p>
    <w:p w:rsidR="00391EB2" w:rsidRPr="00157A45"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157A45" w:rsidTr="000512AE">
        <w:tc>
          <w:tcPr>
            <w:tcW w:w="9923" w:type="dxa"/>
            <w:shd w:val="pct5" w:color="auto" w:fill="FFFFFF"/>
          </w:tcPr>
          <w:p w:rsidR="00391EB2" w:rsidRPr="00157A45" w:rsidRDefault="00C7464B" w:rsidP="000512AE">
            <w:pPr>
              <w:spacing w:before="60" w:after="60"/>
              <w:rPr>
                <w:rFonts w:ascii="Arial" w:hAnsi="Arial" w:cs="Arial"/>
                <w:szCs w:val="22"/>
              </w:rPr>
            </w:pPr>
            <w:r w:rsidRPr="00157A45">
              <w:rPr>
                <w:rFonts w:ascii="Arial" w:hAnsi="Arial" w:cs="Arial"/>
                <w:b/>
                <w:sz w:val="22"/>
                <w:szCs w:val="22"/>
              </w:rPr>
              <w:t>20</w:t>
            </w:r>
            <w:r w:rsidR="00391EB2" w:rsidRPr="00157A45">
              <w:rPr>
                <w:rFonts w:ascii="Arial" w:hAnsi="Arial" w:cs="Arial"/>
                <w:b/>
                <w:sz w:val="22"/>
                <w:szCs w:val="22"/>
              </w:rPr>
              <w:t xml:space="preserve"> Support for Students and their Learning</w:t>
            </w:r>
          </w:p>
        </w:tc>
      </w:tr>
      <w:tr w:rsidR="00391EB2" w:rsidRPr="00305B23" w:rsidTr="000512AE">
        <w:tc>
          <w:tcPr>
            <w:tcW w:w="9923" w:type="dxa"/>
          </w:tcPr>
          <w:p w:rsidR="00452311" w:rsidRPr="00157A45" w:rsidRDefault="00EA52AC" w:rsidP="002E448E">
            <w:pPr>
              <w:rPr>
                <w:rFonts w:ascii="Arial" w:hAnsi="Arial" w:cs="Arial"/>
                <w:sz w:val="22"/>
                <w:szCs w:val="22"/>
              </w:rPr>
            </w:pPr>
            <w:r w:rsidRPr="00157A45">
              <w:rPr>
                <w:rFonts w:ascii="Arial" w:hAnsi="Arial" w:cs="Arial"/>
                <w:sz w:val="22"/>
                <w:szCs w:val="22"/>
              </w:rPr>
              <w:t>The Centre</w:t>
            </w:r>
            <w:r w:rsidR="00452311" w:rsidRPr="00157A45">
              <w:rPr>
                <w:rFonts w:ascii="Arial" w:hAnsi="Arial" w:cs="Arial"/>
                <w:sz w:val="22"/>
                <w:szCs w:val="22"/>
              </w:rPr>
              <w:t xml:space="preserve"> offers suppor</w:t>
            </w:r>
            <w:r w:rsidR="00751812" w:rsidRPr="00157A45">
              <w:rPr>
                <w:rFonts w:ascii="Arial" w:hAnsi="Arial" w:cs="Arial"/>
                <w:sz w:val="22"/>
                <w:szCs w:val="22"/>
              </w:rPr>
              <w:t>t</w:t>
            </w:r>
            <w:r w:rsidR="00452311" w:rsidRPr="00157A45">
              <w:rPr>
                <w:rFonts w:ascii="Arial" w:hAnsi="Arial" w:cs="Arial"/>
                <w:sz w:val="22"/>
                <w:szCs w:val="22"/>
              </w:rPr>
              <w:t xml:space="preserve"> for students with the following key features;</w:t>
            </w:r>
          </w:p>
          <w:p w:rsidR="00452311" w:rsidRPr="00157A45" w:rsidRDefault="002E448E" w:rsidP="002E448E">
            <w:pPr>
              <w:pStyle w:val="ListParagraph"/>
              <w:numPr>
                <w:ilvl w:val="1"/>
                <w:numId w:val="19"/>
              </w:numPr>
              <w:tabs>
                <w:tab w:val="clear" w:pos="643"/>
                <w:tab w:val="num" w:pos="345"/>
              </w:tabs>
              <w:ind w:hanging="593"/>
              <w:rPr>
                <w:rFonts w:ascii="Arial" w:hAnsi="Arial" w:cs="Arial"/>
                <w:sz w:val="22"/>
                <w:szCs w:val="22"/>
              </w:rPr>
            </w:pPr>
            <w:r w:rsidRPr="00157A45">
              <w:rPr>
                <w:rFonts w:ascii="Arial" w:hAnsi="Arial" w:cs="Arial"/>
                <w:sz w:val="22"/>
                <w:szCs w:val="22"/>
              </w:rPr>
              <w:t>A</w:t>
            </w:r>
            <w:r w:rsidR="00452311" w:rsidRPr="00157A45">
              <w:rPr>
                <w:rFonts w:ascii="Arial" w:hAnsi="Arial" w:cs="Arial"/>
                <w:sz w:val="22"/>
                <w:szCs w:val="22"/>
              </w:rPr>
              <w:t xml:space="preserve"> planned </w:t>
            </w:r>
            <w:proofErr w:type="gramStart"/>
            <w:r w:rsidR="00452311" w:rsidRPr="00157A45">
              <w:rPr>
                <w:rFonts w:ascii="Arial" w:hAnsi="Arial" w:cs="Arial"/>
                <w:sz w:val="22"/>
                <w:szCs w:val="22"/>
              </w:rPr>
              <w:t>induction which</w:t>
            </w:r>
            <w:proofErr w:type="gramEnd"/>
            <w:r w:rsidR="00452311" w:rsidRPr="00157A45">
              <w:rPr>
                <w:rFonts w:ascii="Arial" w:hAnsi="Arial" w:cs="Arial"/>
                <w:sz w:val="22"/>
                <w:szCs w:val="22"/>
              </w:rPr>
              <w:t xml:space="preserve"> focuses upon supporting the students on entry to the programme.</w:t>
            </w:r>
          </w:p>
          <w:p w:rsidR="00452311" w:rsidRPr="00157A45" w:rsidRDefault="00452311" w:rsidP="002E448E">
            <w:pPr>
              <w:pStyle w:val="ListParagraph"/>
              <w:numPr>
                <w:ilvl w:val="2"/>
                <w:numId w:val="21"/>
              </w:numPr>
              <w:tabs>
                <w:tab w:val="clear" w:pos="1800"/>
                <w:tab w:val="num" w:pos="1621"/>
              </w:tabs>
              <w:ind w:left="629" w:hanging="284"/>
              <w:rPr>
                <w:rFonts w:ascii="Arial" w:hAnsi="Arial" w:cs="Arial"/>
                <w:sz w:val="22"/>
                <w:szCs w:val="22"/>
              </w:rPr>
            </w:pPr>
            <w:r w:rsidRPr="00157A45">
              <w:rPr>
                <w:rFonts w:ascii="Arial" w:hAnsi="Arial" w:cs="Arial"/>
                <w:sz w:val="22"/>
                <w:szCs w:val="22"/>
              </w:rPr>
              <w:t xml:space="preserve">The induction </w:t>
            </w:r>
            <w:proofErr w:type="gramStart"/>
            <w:r w:rsidRPr="00157A45">
              <w:rPr>
                <w:rFonts w:ascii="Arial" w:hAnsi="Arial" w:cs="Arial"/>
                <w:sz w:val="22"/>
                <w:szCs w:val="22"/>
              </w:rPr>
              <w:t>includes:</w:t>
            </w:r>
            <w:proofErr w:type="gramEnd"/>
            <w:r w:rsidRPr="00157A45">
              <w:rPr>
                <w:rFonts w:ascii="Arial" w:hAnsi="Arial" w:cs="Arial"/>
                <w:sz w:val="22"/>
                <w:szCs w:val="22"/>
              </w:rPr>
              <w:t xml:space="preserve"> </w:t>
            </w:r>
            <w:r w:rsidR="00DE1AC5" w:rsidRPr="00157A45">
              <w:rPr>
                <w:rFonts w:ascii="Arial" w:hAnsi="Arial" w:cs="Arial"/>
                <w:sz w:val="22"/>
                <w:szCs w:val="22"/>
              </w:rPr>
              <w:t xml:space="preserve">a </w:t>
            </w:r>
            <w:r w:rsidRPr="00157A45">
              <w:rPr>
                <w:rFonts w:ascii="Arial" w:hAnsi="Arial" w:cs="Arial"/>
                <w:sz w:val="22"/>
                <w:szCs w:val="22"/>
              </w:rPr>
              <w:t>guide to online facilities, campus, staff, peers and learning resources.</w:t>
            </w:r>
          </w:p>
          <w:p w:rsidR="00452311" w:rsidRPr="00157A45" w:rsidRDefault="00452311" w:rsidP="002E448E">
            <w:pPr>
              <w:pStyle w:val="ListParagraph"/>
              <w:numPr>
                <w:ilvl w:val="2"/>
                <w:numId w:val="21"/>
              </w:numPr>
              <w:tabs>
                <w:tab w:val="clear" w:pos="1800"/>
                <w:tab w:val="num" w:pos="1621"/>
              </w:tabs>
              <w:ind w:left="629" w:hanging="284"/>
              <w:rPr>
                <w:rFonts w:ascii="Arial" w:hAnsi="Arial" w:cs="Arial"/>
                <w:sz w:val="22"/>
                <w:szCs w:val="22"/>
              </w:rPr>
            </w:pPr>
            <w:r w:rsidRPr="00157A45">
              <w:rPr>
                <w:rFonts w:ascii="Arial" w:hAnsi="Arial" w:cs="Arial"/>
                <w:sz w:val="22"/>
                <w:szCs w:val="22"/>
              </w:rPr>
              <w:t>Course requirements and assessment procedures.</w:t>
            </w:r>
          </w:p>
          <w:p w:rsidR="00452311" w:rsidRPr="00157A45" w:rsidRDefault="00452311" w:rsidP="002E448E">
            <w:pPr>
              <w:pStyle w:val="ListParagraph"/>
              <w:numPr>
                <w:ilvl w:val="2"/>
                <w:numId w:val="21"/>
              </w:numPr>
              <w:tabs>
                <w:tab w:val="clear" w:pos="1800"/>
                <w:tab w:val="num" w:pos="1621"/>
              </w:tabs>
              <w:ind w:left="629" w:hanging="284"/>
              <w:rPr>
                <w:rFonts w:ascii="Arial" w:hAnsi="Arial" w:cs="Arial"/>
                <w:sz w:val="22"/>
                <w:szCs w:val="22"/>
              </w:rPr>
            </w:pPr>
            <w:r w:rsidRPr="00157A45">
              <w:rPr>
                <w:rFonts w:ascii="Arial" w:hAnsi="Arial" w:cs="Arial"/>
                <w:sz w:val="22"/>
                <w:szCs w:val="22"/>
              </w:rPr>
              <w:t>Health &amp; Safety.</w:t>
            </w:r>
          </w:p>
          <w:p w:rsidR="00452311" w:rsidRPr="00157A45" w:rsidRDefault="00452311" w:rsidP="002E448E">
            <w:pPr>
              <w:pStyle w:val="ListParagraph"/>
              <w:numPr>
                <w:ilvl w:val="2"/>
                <w:numId w:val="21"/>
              </w:numPr>
              <w:tabs>
                <w:tab w:val="clear" w:pos="1800"/>
                <w:tab w:val="num" w:pos="1621"/>
              </w:tabs>
              <w:ind w:left="629" w:hanging="284"/>
              <w:rPr>
                <w:rFonts w:ascii="Arial" w:hAnsi="Arial" w:cs="Arial"/>
                <w:sz w:val="22"/>
                <w:szCs w:val="22"/>
              </w:rPr>
            </w:pPr>
            <w:r w:rsidRPr="00157A45">
              <w:rPr>
                <w:rFonts w:ascii="Arial" w:hAnsi="Arial" w:cs="Arial"/>
                <w:sz w:val="22"/>
                <w:szCs w:val="22"/>
              </w:rPr>
              <w:t>Learning styles.</w:t>
            </w:r>
          </w:p>
          <w:p w:rsidR="00452311" w:rsidRPr="00157A45" w:rsidRDefault="00452311" w:rsidP="002E448E">
            <w:pPr>
              <w:pStyle w:val="ListParagraph"/>
              <w:numPr>
                <w:ilvl w:val="2"/>
                <w:numId w:val="21"/>
              </w:numPr>
              <w:tabs>
                <w:tab w:val="clear" w:pos="1800"/>
                <w:tab w:val="num" w:pos="1621"/>
              </w:tabs>
              <w:ind w:left="629" w:hanging="284"/>
              <w:rPr>
                <w:rFonts w:ascii="Arial" w:hAnsi="Arial" w:cs="Arial"/>
                <w:sz w:val="22"/>
                <w:szCs w:val="22"/>
              </w:rPr>
            </w:pPr>
            <w:r w:rsidRPr="00157A45">
              <w:rPr>
                <w:rFonts w:ascii="Arial" w:hAnsi="Arial" w:cs="Arial"/>
                <w:sz w:val="22"/>
                <w:szCs w:val="22"/>
              </w:rPr>
              <w:t>Expected conduct.</w:t>
            </w:r>
          </w:p>
          <w:p w:rsidR="00CB60C2" w:rsidRPr="00157A45" w:rsidRDefault="00CB60C2" w:rsidP="00CB60C2">
            <w:pPr>
              <w:pStyle w:val="ListParagraph"/>
              <w:ind w:left="629"/>
              <w:rPr>
                <w:rFonts w:ascii="Arial" w:hAnsi="Arial" w:cs="Arial"/>
                <w:sz w:val="22"/>
                <w:szCs w:val="22"/>
              </w:rPr>
            </w:pPr>
          </w:p>
          <w:p w:rsidR="00452311" w:rsidRPr="00157A45" w:rsidRDefault="002E448E" w:rsidP="00CB60C2">
            <w:pPr>
              <w:pStyle w:val="ListParagraph"/>
              <w:numPr>
                <w:ilvl w:val="0"/>
                <w:numId w:val="19"/>
              </w:numPr>
              <w:tabs>
                <w:tab w:val="clear" w:pos="785"/>
                <w:tab w:val="num" w:pos="345"/>
              </w:tabs>
              <w:ind w:left="345" w:hanging="284"/>
              <w:rPr>
                <w:rFonts w:ascii="Arial" w:hAnsi="Arial" w:cs="Arial"/>
                <w:sz w:val="22"/>
                <w:szCs w:val="22"/>
              </w:rPr>
            </w:pPr>
            <w:r w:rsidRPr="00157A45">
              <w:rPr>
                <w:rFonts w:ascii="Arial" w:hAnsi="Arial" w:cs="Arial"/>
                <w:sz w:val="22"/>
                <w:szCs w:val="22"/>
              </w:rPr>
              <w:t>A</w:t>
            </w:r>
            <w:r w:rsidR="00452311" w:rsidRPr="00157A45">
              <w:rPr>
                <w:rFonts w:ascii="Arial" w:hAnsi="Arial" w:cs="Arial"/>
                <w:sz w:val="22"/>
                <w:szCs w:val="22"/>
              </w:rPr>
              <w:t xml:space="preserve"> programme handbook is issued to students </w:t>
            </w:r>
            <w:r w:rsidR="00DE1AC5" w:rsidRPr="00157A45">
              <w:rPr>
                <w:rFonts w:ascii="Arial" w:hAnsi="Arial" w:cs="Arial"/>
                <w:sz w:val="22"/>
                <w:szCs w:val="22"/>
              </w:rPr>
              <w:t xml:space="preserve">that provides </w:t>
            </w:r>
            <w:r w:rsidR="00452311" w:rsidRPr="00157A45">
              <w:rPr>
                <w:rFonts w:ascii="Arial" w:hAnsi="Arial" w:cs="Arial"/>
                <w:sz w:val="22"/>
                <w:szCs w:val="22"/>
              </w:rPr>
              <w:t xml:space="preserve">information </w:t>
            </w:r>
            <w:r w:rsidR="00DE1AC5" w:rsidRPr="00157A45">
              <w:rPr>
                <w:rFonts w:ascii="Arial" w:hAnsi="Arial" w:cs="Arial"/>
                <w:sz w:val="22"/>
                <w:szCs w:val="22"/>
              </w:rPr>
              <w:t xml:space="preserve">about the course, its structure, delivery and </w:t>
            </w:r>
            <w:r w:rsidR="007A6EE7" w:rsidRPr="00157A45">
              <w:rPr>
                <w:rFonts w:ascii="Arial" w:hAnsi="Arial" w:cs="Arial"/>
                <w:sz w:val="22"/>
                <w:szCs w:val="22"/>
              </w:rPr>
              <w:t xml:space="preserve">the </w:t>
            </w:r>
            <w:r w:rsidR="00DE1AC5" w:rsidRPr="00157A45">
              <w:rPr>
                <w:rFonts w:ascii="Arial" w:hAnsi="Arial" w:cs="Arial"/>
                <w:sz w:val="22"/>
                <w:szCs w:val="22"/>
              </w:rPr>
              <w:t>expectations</w:t>
            </w:r>
            <w:r w:rsidR="007A6EE7" w:rsidRPr="00157A45">
              <w:rPr>
                <w:rFonts w:ascii="Arial" w:hAnsi="Arial" w:cs="Arial"/>
                <w:sz w:val="22"/>
                <w:szCs w:val="22"/>
              </w:rPr>
              <w:t xml:space="preserve"> of the programme</w:t>
            </w:r>
            <w:r w:rsidR="00DE1AC5" w:rsidRPr="00157A45">
              <w:rPr>
                <w:rFonts w:ascii="Arial" w:hAnsi="Arial" w:cs="Arial"/>
                <w:sz w:val="22"/>
                <w:szCs w:val="22"/>
              </w:rPr>
              <w:t xml:space="preserve"> </w:t>
            </w:r>
          </w:p>
          <w:p w:rsidR="00452311" w:rsidRPr="00157A45" w:rsidRDefault="00452311" w:rsidP="00452311">
            <w:pPr>
              <w:rPr>
                <w:rFonts w:ascii="Arial" w:hAnsi="Arial" w:cs="Arial"/>
                <w:sz w:val="22"/>
                <w:szCs w:val="22"/>
              </w:rPr>
            </w:pPr>
          </w:p>
          <w:p w:rsidR="00452311" w:rsidRPr="00157A45" w:rsidRDefault="00452311" w:rsidP="002E448E">
            <w:pPr>
              <w:numPr>
                <w:ilvl w:val="0"/>
                <w:numId w:val="19"/>
              </w:numPr>
              <w:tabs>
                <w:tab w:val="clear" w:pos="785"/>
                <w:tab w:val="num" w:pos="487"/>
              </w:tabs>
              <w:ind w:hanging="724"/>
              <w:rPr>
                <w:rFonts w:ascii="Arial" w:hAnsi="Arial" w:cs="Arial"/>
                <w:sz w:val="22"/>
                <w:szCs w:val="22"/>
              </w:rPr>
            </w:pPr>
            <w:r w:rsidRPr="00157A45">
              <w:rPr>
                <w:rFonts w:ascii="Arial" w:hAnsi="Arial" w:cs="Arial"/>
                <w:sz w:val="22"/>
                <w:szCs w:val="22"/>
              </w:rPr>
              <w:t xml:space="preserve">Module guides </w:t>
            </w:r>
            <w:proofErr w:type="gramStart"/>
            <w:r w:rsidRPr="00157A45">
              <w:rPr>
                <w:rFonts w:ascii="Arial" w:hAnsi="Arial" w:cs="Arial"/>
                <w:sz w:val="22"/>
                <w:szCs w:val="22"/>
              </w:rPr>
              <w:t>are provided</w:t>
            </w:r>
            <w:proofErr w:type="gramEnd"/>
            <w:r w:rsidRPr="00157A45">
              <w:rPr>
                <w:rFonts w:ascii="Arial" w:hAnsi="Arial" w:cs="Arial"/>
                <w:sz w:val="22"/>
                <w:szCs w:val="22"/>
              </w:rPr>
              <w:t xml:space="preserve"> for each module</w:t>
            </w:r>
            <w:r w:rsidR="00DE1AC5" w:rsidRPr="00157A45">
              <w:rPr>
                <w:rFonts w:ascii="Arial" w:hAnsi="Arial" w:cs="Arial"/>
                <w:sz w:val="22"/>
                <w:szCs w:val="22"/>
              </w:rPr>
              <w:t xml:space="preserve"> that</w:t>
            </w:r>
            <w:r w:rsidRPr="00157A45">
              <w:rPr>
                <w:rFonts w:ascii="Arial" w:hAnsi="Arial" w:cs="Arial"/>
                <w:sz w:val="22"/>
                <w:szCs w:val="22"/>
              </w:rPr>
              <w:t xml:space="preserve"> include a schedule of study, assessment details, learning outcomes and recommended reading.</w:t>
            </w:r>
          </w:p>
          <w:p w:rsidR="00452311" w:rsidRPr="00157A45" w:rsidRDefault="00452311" w:rsidP="002E448E">
            <w:pPr>
              <w:tabs>
                <w:tab w:val="num" w:pos="487"/>
              </w:tabs>
              <w:rPr>
                <w:rFonts w:ascii="Arial" w:hAnsi="Arial" w:cs="Arial"/>
                <w:sz w:val="22"/>
                <w:szCs w:val="22"/>
              </w:rPr>
            </w:pPr>
          </w:p>
          <w:p w:rsidR="00452311" w:rsidRPr="00157A45" w:rsidRDefault="00452311" w:rsidP="002E448E">
            <w:pPr>
              <w:numPr>
                <w:ilvl w:val="0"/>
                <w:numId w:val="19"/>
              </w:numPr>
              <w:tabs>
                <w:tab w:val="clear" w:pos="785"/>
                <w:tab w:val="num" w:pos="487"/>
              </w:tabs>
              <w:ind w:hanging="724"/>
              <w:rPr>
                <w:rFonts w:ascii="Arial" w:hAnsi="Arial" w:cs="Arial"/>
                <w:sz w:val="22"/>
                <w:szCs w:val="22"/>
              </w:rPr>
            </w:pPr>
            <w:r w:rsidRPr="00157A45">
              <w:rPr>
                <w:rFonts w:ascii="Arial" w:hAnsi="Arial" w:cs="Arial"/>
                <w:sz w:val="22"/>
                <w:szCs w:val="22"/>
              </w:rPr>
              <w:t>The ‘Moodle’ virtual learning environment provides students with access to learning material.</w:t>
            </w:r>
          </w:p>
          <w:p w:rsidR="00452311" w:rsidRPr="00157A45" w:rsidRDefault="00452311" w:rsidP="002E448E">
            <w:pPr>
              <w:tabs>
                <w:tab w:val="num" w:pos="487"/>
              </w:tabs>
              <w:rPr>
                <w:rFonts w:ascii="Arial" w:hAnsi="Arial" w:cs="Arial"/>
                <w:sz w:val="22"/>
                <w:szCs w:val="22"/>
              </w:rPr>
            </w:pPr>
          </w:p>
          <w:p w:rsidR="00452311" w:rsidRPr="00157A45" w:rsidRDefault="00452311" w:rsidP="002E448E">
            <w:pPr>
              <w:numPr>
                <w:ilvl w:val="0"/>
                <w:numId w:val="19"/>
              </w:numPr>
              <w:tabs>
                <w:tab w:val="clear" w:pos="785"/>
                <w:tab w:val="num" w:pos="487"/>
              </w:tabs>
              <w:ind w:hanging="724"/>
              <w:rPr>
                <w:rFonts w:ascii="Arial" w:hAnsi="Arial" w:cs="Arial"/>
                <w:sz w:val="22"/>
                <w:szCs w:val="22"/>
              </w:rPr>
            </w:pPr>
            <w:r w:rsidRPr="00157A45">
              <w:rPr>
                <w:rFonts w:ascii="Arial" w:hAnsi="Arial" w:cs="Arial"/>
                <w:sz w:val="22"/>
                <w:szCs w:val="22"/>
              </w:rPr>
              <w:t>Apprenticeship Officer – Provide personal support and regularly scheduled one-to-one reviews.</w:t>
            </w:r>
          </w:p>
          <w:p w:rsidR="00452311" w:rsidRPr="00157A45" w:rsidRDefault="00452311" w:rsidP="002E448E">
            <w:pPr>
              <w:tabs>
                <w:tab w:val="num" w:pos="487"/>
              </w:tabs>
              <w:rPr>
                <w:rFonts w:ascii="Arial" w:hAnsi="Arial" w:cs="Arial"/>
                <w:sz w:val="22"/>
                <w:szCs w:val="22"/>
              </w:rPr>
            </w:pPr>
          </w:p>
          <w:p w:rsidR="00452311" w:rsidRPr="00157A45" w:rsidRDefault="00452311" w:rsidP="002E448E">
            <w:pPr>
              <w:numPr>
                <w:ilvl w:val="0"/>
                <w:numId w:val="19"/>
              </w:numPr>
              <w:tabs>
                <w:tab w:val="clear" w:pos="785"/>
                <w:tab w:val="num" w:pos="487"/>
              </w:tabs>
              <w:ind w:hanging="724"/>
              <w:rPr>
                <w:rFonts w:ascii="Arial" w:hAnsi="Arial" w:cs="Arial"/>
                <w:sz w:val="22"/>
                <w:szCs w:val="22"/>
              </w:rPr>
            </w:pPr>
            <w:r w:rsidRPr="00157A45">
              <w:rPr>
                <w:rFonts w:ascii="Arial" w:hAnsi="Arial" w:cs="Arial"/>
                <w:sz w:val="22"/>
                <w:szCs w:val="22"/>
              </w:rPr>
              <w:t xml:space="preserve">The on-line Library and internet resources and support for study skills - Information Services (computing and library services) </w:t>
            </w:r>
            <w:hyperlink r:id="rId10" w:history="1">
              <w:r w:rsidRPr="00157A45">
                <w:rPr>
                  <w:rFonts w:ascii="Arial" w:hAnsi="Arial" w:cs="Arial"/>
                  <w:color w:val="0563C1"/>
                  <w:sz w:val="22"/>
                  <w:szCs w:val="22"/>
                  <w:u w:val="single"/>
                </w:rPr>
                <w:t>www.kent.ac.uk/is/</w:t>
              </w:r>
            </w:hyperlink>
            <w:r w:rsidRPr="00157A45">
              <w:rPr>
                <w:rFonts w:ascii="Arial" w:hAnsi="Arial" w:cs="Arial"/>
                <w:color w:val="0563C1"/>
                <w:sz w:val="22"/>
                <w:szCs w:val="22"/>
                <w:u w:val="single"/>
              </w:rPr>
              <w:t xml:space="preserve">. </w:t>
            </w:r>
          </w:p>
          <w:p w:rsidR="00452311" w:rsidRPr="00157A45" w:rsidRDefault="00452311" w:rsidP="002E448E">
            <w:pPr>
              <w:tabs>
                <w:tab w:val="num" w:pos="487"/>
              </w:tabs>
              <w:rPr>
                <w:rFonts w:ascii="Arial" w:hAnsi="Arial" w:cs="Arial"/>
                <w:sz w:val="22"/>
                <w:szCs w:val="22"/>
              </w:rPr>
            </w:pPr>
          </w:p>
          <w:p w:rsidR="00452311" w:rsidRPr="00157A45" w:rsidRDefault="00452311" w:rsidP="002E448E">
            <w:pPr>
              <w:numPr>
                <w:ilvl w:val="0"/>
                <w:numId w:val="19"/>
              </w:numPr>
              <w:tabs>
                <w:tab w:val="clear" w:pos="785"/>
                <w:tab w:val="num" w:pos="487"/>
              </w:tabs>
              <w:ind w:hanging="724"/>
              <w:rPr>
                <w:rFonts w:ascii="Arial" w:hAnsi="Arial" w:cs="Arial"/>
                <w:sz w:val="22"/>
                <w:szCs w:val="22"/>
              </w:rPr>
            </w:pPr>
            <w:r w:rsidRPr="00157A45">
              <w:rPr>
                <w:rFonts w:ascii="Arial" w:hAnsi="Arial" w:cs="Arial"/>
                <w:sz w:val="22"/>
                <w:szCs w:val="22"/>
              </w:rPr>
              <w:t xml:space="preserve">Access to academic and pastoral support - Academic Adviser system </w:t>
            </w:r>
            <w:hyperlink r:id="rId11" w:history="1">
              <w:r w:rsidRPr="00157A45">
                <w:rPr>
                  <w:rFonts w:ascii="Arial" w:hAnsi="Arial" w:cs="Arial"/>
                  <w:color w:val="0563C1"/>
                  <w:sz w:val="22"/>
                  <w:szCs w:val="22"/>
                  <w:u w:val="single"/>
                </w:rPr>
                <w:t>https://www.kent.ac.uk/teaching/advisers/index.html</w:t>
              </w:r>
            </w:hyperlink>
            <w:r w:rsidRPr="00157A45">
              <w:rPr>
                <w:rFonts w:ascii="Arial" w:hAnsi="Arial" w:cs="Arial"/>
                <w:color w:val="0563C1"/>
                <w:sz w:val="22"/>
                <w:szCs w:val="22"/>
                <w:u w:val="single"/>
              </w:rPr>
              <w:t>.</w:t>
            </w:r>
          </w:p>
          <w:p w:rsidR="00452311" w:rsidRPr="00157A45" w:rsidRDefault="00452311" w:rsidP="002E448E">
            <w:pPr>
              <w:tabs>
                <w:tab w:val="num" w:pos="487"/>
              </w:tabs>
              <w:ind w:left="360"/>
              <w:rPr>
                <w:rFonts w:ascii="Arial" w:hAnsi="Arial" w:cs="Arial"/>
                <w:sz w:val="22"/>
                <w:szCs w:val="22"/>
              </w:rPr>
            </w:pPr>
          </w:p>
          <w:p w:rsidR="00452311" w:rsidRPr="00157A45" w:rsidRDefault="00452311" w:rsidP="00CB60C2">
            <w:pPr>
              <w:numPr>
                <w:ilvl w:val="0"/>
                <w:numId w:val="19"/>
              </w:numPr>
              <w:tabs>
                <w:tab w:val="clear" w:pos="785"/>
                <w:tab w:val="num" w:pos="487"/>
              </w:tabs>
              <w:ind w:left="487" w:hanging="426"/>
              <w:rPr>
                <w:rFonts w:ascii="Arial" w:hAnsi="Arial" w:cs="Arial"/>
                <w:sz w:val="22"/>
                <w:szCs w:val="22"/>
              </w:rPr>
            </w:pPr>
            <w:r w:rsidRPr="00157A45">
              <w:rPr>
                <w:rFonts w:ascii="Arial" w:hAnsi="Arial" w:cs="Arial"/>
                <w:sz w:val="22"/>
                <w:szCs w:val="22"/>
              </w:rPr>
              <w:t xml:space="preserve">The programme </w:t>
            </w:r>
            <w:r w:rsidR="007A6EE7" w:rsidRPr="00157A45">
              <w:rPr>
                <w:rFonts w:ascii="Arial" w:hAnsi="Arial" w:cs="Arial"/>
                <w:sz w:val="22"/>
                <w:szCs w:val="22"/>
              </w:rPr>
              <w:t xml:space="preserve">includes </w:t>
            </w:r>
            <w:r w:rsidRPr="00157A45">
              <w:rPr>
                <w:rFonts w:ascii="Arial" w:hAnsi="Arial" w:cs="Arial"/>
                <w:sz w:val="22"/>
                <w:szCs w:val="22"/>
              </w:rPr>
              <w:t xml:space="preserve">a Summer School event. Careful consideration in anticipation of the accommodation of the needs of students with any disabilities or specific personal requirements will be undertaken. </w:t>
            </w:r>
          </w:p>
          <w:p w:rsidR="00452311" w:rsidRPr="00157A45" w:rsidRDefault="00452311" w:rsidP="00CB60C2">
            <w:pPr>
              <w:numPr>
                <w:ilvl w:val="0"/>
                <w:numId w:val="19"/>
              </w:numPr>
              <w:tabs>
                <w:tab w:val="clear" w:pos="785"/>
                <w:tab w:val="num" w:pos="487"/>
              </w:tabs>
              <w:ind w:left="487" w:hanging="487"/>
              <w:rPr>
                <w:rFonts w:ascii="Arial" w:hAnsi="Arial" w:cs="Arial"/>
                <w:sz w:val="22"/>
                <w:szCs w:val="22"/>
              </w:rPr>
            </w:pPr>
            <w:r w:rsidRPr="00157A45">
              <w:rPr>
                <w:rFonts w:ascii="Arial" w:hAnsi="Arial" w:cs="Arial"/>
                <w:sz w:val="22"/>
                <w:szCs w:val="22"/>
              </w:rPr>
              <w:t xml:space="preserve">It is possible to support students with disabilities on most activities, but specific requirements or needs </w:t>
            </w:r>
            <w:proofErr w:type="gramStart"/>
            <w:r w:rsidRPr="00157A45">
              <w:rPr>
                <w:rFonts w:ascii="Arial" w:hAnsi="Arial" w:cs="Arial"/>
                <w:sz w:val="22"/>
                <w:szCs w:val="22"/>
              </w:rPr>
              <w:t>will be</w:t>
            </w:r>
            <w:r w:rsidR="00497DA5">
              <w:rPr>
                <w:rFonts w:ascii="Arial" w:hAnsi="Arial" w:cs="Arial"/>
                <w:sz w:val="22"/>
                <w:szCs w:val="22"/>
              </w:rPr>
              <w:t xml:space="preserve"> </w:t>
            </w:r>
            <w:r w:rsidR="009A3DF0">
              <w:rPr>
                <w:rFonts w:ascii="Arial" w:hAnsi="Arial" w:cs="Arial"/>
                <w:sz w:val="22"/>
                <w:szCs w:val="22"/>
              </w:rPr>
              <w:t>discussed</w:t>
            </w:r>
            <w:proofErr w:type="gramEnd"/>
            <w:r w:rsidRPr="00157A45">
              <w:rPr>
                <w:rFonts w:ascii="Arial" w:hAnsi="Arial" w:cs="Arial"/>
                <w:sz w:val="22"/>
                <w:szCs w:val="22"/>
              </w:rPr>
              <w:t xml:space="preserve"> on an individual basis and potential adjustments that may reasonably be required to the curricula context, modes of delivery and assessment methods </w:t>
            </w:r>
            <w:r w:rsidRPr="00157A45">
              <w:rPr>
                <w:rFonts w:ascii="Arial" w:hAnsi="Arial" w:cs="Arial"/>
                <w:sz w:val="22"/>
                <w:szCs w:val="22"/>
              </w:rPr>
              <w:lastRenderedPageBreak/>
              <w:t>will be made.  Student Services for assistance with careers, counselling, financial and accommodation problems.</w:t>
            </w:r>
          </w:p>
          <w:p w:rsidR="00452311" w:rsidRPr="00157A45" w:rsidRDefault="00452311" w:rsidP="00CB60C2">
            <w:pPr>
              <w:pStyle w:val="ListParagraph"/>
              <w:numPr>
                <w:ilvl w:val="1"/>
                <w:numId w:val="20"/>
              </w:numPr>
              <w:tabs>
                <w:tab w:val="num" w:pos="487"/>
              </w:tabs>
              <w:ind w:left="785"/>
              <w:rPr>
                <w:rFonts w:ascii="Arial" w:hAnsi="Arial" w:cs="Arial"/>
                <w:sz w:val="22"/>
                <w:szCs w:val="22"/>
              </w:rPr>
            </w:pPr>
            <w:r w:rsidRPr="00157A45">
              <w:rPr>
                <w:rFonts w:ascii="Arial" w:hAnsi="Arial" w:cs="Arial"/>
                <w:sz w:val="22"/>
                <w:szCs w:val="22"/>
              </w:rPr>
              <w:t xml:space="preserve">Careers and Employability Services </w:t>
            </w:r>
            <w:hyperlink r:id="rId12" w:history="1">
              <w:r w:rsidRPr="00157A45">
                <w:rPr>
                  <w:rFonts w:ascii="Arial" w:hAnsi="Arial" w:cs="Arial"/>
                  <w:color w:val="0563C1"/>
                  <w:sz w:val="22"/>
                  <w:szCs w:val="22"/>
                  <w:u w:val="single"/>
                </w:rPr>
                <w:t>www.kent.ac.uk/ces/</w:t>
              </w:r>
            </w:hyperlink>
            <w:r w:rsidRPr="00157A45">
              <w:rPr>
                <w:rFonts w:ascii="Arial" w:hAnsi="Arial" w:cs="Arial"/>
                <w:color w:val="0563C1"/>
                <w:sz w:val="22"/>
                <w:szCs w:val="22"/>
                <w:u w:val="single"/>
              </w:rPr>
              <w:t>.</w:t>
            </w:r>
          </w:p>
          <w:p w:rsidR="00452311" w:rsidRPr="00157A45" w:rsidRDefault="00452311" w:rsidP="00CB60C2">
            <w:pPr>
              <w:pStyle w:val="ListParagraph"/>
              <w:numPr>
                <w:ilvl w:val="1"/>
                <w:numId w:val="20"/>
              </w:numPr>
              <w:tabs>
                <w:tab w:val="clear" w:pos="1080"/>
                <w:tab w:val="num" w:pos="771"/>
              </w:tabs>
              <w:ind w:hanging="593"/>
              <w:rPr>
                <w:rFonts w:ascii="Arial" w:hAnsi="Arial" w:cs="Arial"/>
                <w:sz w:val="22"/>
                <w:szCs w:val="22"/>
              </w:rPr>
            </w:pPr>
            <w:r w:rsidRPr="00157A45">
              <w:rPr>
                <w:rFonts w:ascii="Arial" w:hAnsi="Arial" w:cs="Arial"/>
                <w:sz w:val="22"/>
                <w:szCs w:val="22"/>
              </w:rPr>
              <w:t xml:space="preserve">Counselling Service </w:t>
            </w:r>
            <w:hyperlink r:id="rId13" w:history="1">
              <w:r w:rsidRPr="00157A45">
                <w:rPr>
                  <w:rFonts w:ascii="Arial" w:hAnsi="Arial" w:cs="Arial"/>
                  <w:color w:val="0563C1"/>
                  <w:sz w:val="22"/>
                  <w:szCs w:val="22"/>
                  <w:u w:val="single"/>
                </w:rPr>
                <w:t>https://www.kent.ac.uk/studentwellbeing/counselling/</w:t>
              </w:r>
            </w:hyperlink>
            <w:r w:rsidRPr="00157A45">
              <w:rPr>
                <w:rFonts w:ascii="Arial" w:hAnsi="Arial" w:cs="Arial"/>
                <w:sz w:val="22"/>
                <w:szCs w:val="22"/>
              </w:rPr>
              <w:t>.</w:t>
            </w:r>
          </w:p>
          <w:p w:rsidR="00452311" w:rsidRPr="00157A45" w:rsidRDefault="00452311" w:rsidP="00CB60C2">
            <w:pPr>
              <w:pStyle w:val="ListParagraph"/>
              <w:numPr>
                <w:ilvl w:val="1"/>
                <w:numId w:val="20"/>
              </w:numPr>
              <w:tabs>
                <w:tab w:val="clear" w:pos="1080"/>
                <w:tab w:val="num" w:pos="771"/>
              </w:tabs>
              <w:ind w:hanging="593"/>
              <w:rPr>
                <w:rFonts w:ascii="Arial" w:hAnsi="Arial" w:cs="Arial"/>
                <w:sz w:val="22"/>
                <w:szCs w:val="22"/>
              </w:rPr>
            </w:pPr>
            <w:r w:rsidRPr="00157A45">
              <w:rPr>
                <w:rFonts w:ascii="Arial" w:hAnsi="Arial" w:cs="Arial"/>
                <w:sz w:val="22"/>
                <w:szCs w:val="22"/>
              </w:rPr>
              <w:t xml:space="preserve">Student Wellbeing </w:t>
            </w:r>
            <w:hyperlink r:id="rId14" w:history="1">
              <w:r w:rsidRPr="00157A45">
                <w:rPr>
                  <w:rFonts w:ascii="Arial" w:hAnsi="Arial" w:cs="Arial"/>
                  <w:color w:val="0070C0"/>
                  <w:sz w:val="22"/>
                  <w:szCs w:val="22"/>
                  <w:u w:val="single"/>
                </w:rPr>
                <w:t>www.kent.ac.uk/studentwellbeing/</w:t>
              </w:r>
            </w:hyperlink>
            <w:r w:rsidRPr="00157A45">
              <w:rPr>
                <w:rFonts w:ascii="Arial" w:hAnsi="Arial" w:cs="Arial"/>
                <w:color w:val="0070C0"/>
                <w:sz w:val="22"/>
                <w:szCs w:val="22"/>
                <w:u w:val="single"/>
              </w:rPr>
              <w:t>.</w:t>
            </w:r>
          </w:p>
          <w:p w:rsidR="00452311" w:rsidRPr="00157A45" w:rsidRDefault="00452311" w:rsidP="00CB60C2">
            <w:pPr>
              <w:pStyle w:val="ListParagraph"/>
              <w:numPr>
                <w:ilvl w:val="1"/>
                <w:numId w:val="20"/>
              </w:numPr>
              <w:tabs>
                <w:tab w:val="clear" w:pos="1080"/>
                <w:tab w:val="num" w:pos="771"/>
              </w:tabs>
              <w:ind w:hanging="593"/>
              <w:rPr>
                <w:rFonts w:ascii="Arial" w:hAnsi="Arial" w:cs="Arial"/>
                <w:sz w:val="22"/>
                <w:szCs w:val="22"/>
              </w:rPr>
            </w:pPr>
            <w:r w:rsidRPr="00157A45">
              <w:rPr>
                <w:rFonts w:ascii="Arial" w:hAnsi="Arial" w:cs="Arial"/>
                <w:sz w:val="22"/>
                <w:szCs w:val="22"/>
              </w:rPr>
              <w:t xml:space="preserve">Student Support </w:t>
            </w:r>
            <w:hyperlink r:id="rId15" w:history="1">
              <w:r w:rsidRPr="00157A45">
                <w:rPr>
                  <w:rFonts w:ascii="Arial" w:hAnsi="Arial" w:cs="Arial"/>
                  <w:color w:val="0563C1"/>
                  <w:sz w:val="22"/>
                  <w:szCs w:val="22"/>
                  <w:u w:val="single"/>
                </w:rPr>
                <w:t>http://www.kent.ac.uk/studentsupport/</w:t>
              </w:r>
            </w:hyperlink>
            <w:r w:rsidRPr="00157A45">
              <w:rPr>
                <w:rFonts w:ascii="Arial" w:hAnsi="Arial" w:cs="Arial"/>
                <w:color w:val="0563C1"/>
                <w:sz w:val="22"/>
                <w:szCs w:val="22"/>
                <w:u w:val="single"/>
              </w:rPr>
              <w:t>.</w:t>
            </w:r>
          </w:p>
          <w:p w:rsidR="00452311" w:rsidRPr="00157A45" w:rsidRDefault="00452311" w:rsidP="00CB60C2">
            <w:pPr>
              <w:pStyle w:val="ListParagraph"/>
              <w:numPr>
                <w:ilvl w:val="1"/>
                <w:numId w:val="20"/>
              </w:numPr>
              <w:tabs>
                <w:tab w:val="clear" w:pos="1080"/>
                <w:tab w:val="num" w:pos="771"/>
              </w:tabs>
              <w:ind w:hanging="593"/>
              <w:rPr>
                <w:rFonts w:ascii="Arial" w:hAnsi="Arial" w:cs="Arial"/>
                <w:sz w:val="22"/>
                <w:szCs w:val="22"/>
              </w:rPr>
            </w:pPr>
            <w:r w:rsidRPr="00157A45">
              <w:rPr>
                <w:rFonts w:ascii="Arial" w:hAnsi="Arial" w:cs="Arial"/>
                <w:sz w:val="22"/>
                <w:szCs w:val="22"/>
              </w:rPr>
              <w:t>Student Finance</w:t>
            </w:r>
            <w:r w:rsidRPr="00157A45">
              <w:rPr>
                <w:rFonts w:ascii="Arial" w:hAnsi="Arial" w:cs="Arial"/>
                <w:color w:val="0563C1"/>
                <w:sz w:val="22"/>
                <w:szCs w:val="22"/>
                <w:u w:val="single"/>
              </w:rPr>
              <w:t xml:space="preserve"> </w:t>
            </w:r>
            <w:hyperlink r:id="rId16" w:history="1">
              <w:r w:rsidRPr="00157A45">
                <w:rPr>
                  <w:rFonts w:ascii="Arial" w:hAnsi="Arial" w:cs="Arial"/>
                  <w:color w:val="0563C1"/>
                  <w:sz w:val="22"/>
                  <w:szCs w:val="22"/>
                  <w:u w:val="single"/>
                </w:rPr>
                <w:t>https://www.kent.ac.uk/finance-student/</w:t>
              </w:r>
            </w:hyperlink>
            <w:r w:rsidRPr="00157A45">
              <w:rPr>
                <w:rFonts w:ascii="Arial" w:hAnsi="Arial" w:cs="Arial"/>
                <w:color w:val="0563C1"/>
                <w:sz w:val="22"/>
                <w:szCs w:val="22"/>
                <w:u w:val="single"/>
              </w:rPr>
              <w:t>.</w:t>
            </w:r>
          </w:p>
          <w:p w:rsidR="00452311" w:rsidRPr="00157A45" w:rsidRDefault="00452311" w:rsidP="00CB60C2">
            <w:pPr>
              <w:pStyle w:val="ListParagraph"/>
              <w:numPr>
                <w:ilvl w:val="1"/>
                <w:numId w:val="20"/>
              </w:numPr>
              <w:tabs>
                <w:tab w:val="clear" w:pos="1080"/>
                <w:tab w:val="num" w:pos="771"/>
              </w:tabs>
              <w:ind w:hanging="593"/>
              <w:rPr>
                <w:rFonts w:ascii="Arial" w:hAnsi="Arial" w:cs="Arial"/>
                <w:sz w:val="22"/>
                <w:szCs w:val="22"/>
              </w:rPr>
            </w:pPr>
            <w:r w:rsidRPr="00157A45">
              <w:rPr>
                <w:rFonts w:ascii="Arial" w:hAnsi="Arial" w:cs="Arial"/>
                <w:sz w:val="22"/>
                <w:szCs w:val="22"/>
              </w:rPr>
              <w:t>Student Accommodation</w:t>
            </w:r>
            <w:r w:rsidRPr="00157A45">
              <w:rPr>
                <w:rFonts w:ascii="Arial" w:hAnsi="Arial" w:cs="Arial"/>
                <w:color w:val="0563C1"/>
                <w:sz w:val="22"/>
                <w:szCs w:val="22"/>
                <w:u w:val="single"/>
              </w:rPr>
              <w:t xml:space="preserve"> https://www.kent.ac.uk/accommodation/index.html.</w:t>
            </w:r>
          </w:p>
          <w:p w:rsidR="00452311" w:rsidRPr="00157A45" w:rsidRDefault="00452311" w:rsidP="002E448E">
            <w:pPr>
              <w:numPr>
                <w:ilvl w:val="0"/>
                <w:numId w:val="19"/>
              </w:numPr>
              <w:tabs>
                <w:tab w:val="clear" w:pos="785"/>
                <w:tab w:val="num" w:pos="487"/>
              </w:tabs>
              <w:ind w:left="487" w:hanging="426"/>
              <w:rPr>
                <w:rFonts w:ascii="Arial" w:hAnsi="Arial" w:cs="Arial"/>
                <w:sz w:val="22"/>
                <w:szCs w:val="22"/>
              </w:rPr>
            </w:pPr>
            <w:r w:rsidRPr="00157A45">
              <w:rPr>
                <w:rFonts w:ascii="Arial" w:hAnsi="Arial" w:cs="Arial"/>
                <w:sz w:val="22"/>
                <w:szCs w:val="22"/>
              </w:rPr>
              <w:t xml:space="preserve">Unit for the Enhancement of Learning and Teaching (UELT) offering services for both staff and students to promote quality in teaching and learning. UELT </w:t>
            </w:r>
            <w:r w:rsidRPr="00157A45">
              <w:rPr>
                <w:rFonts w:ascii="Arial" w:hAnsi="Arial" w:cs="Arial"/>
                <w:color w:val="0070C0"/>
                <w:sz w:val="22"/>
                <w:szCs w:val="22"/>
                <w:u w:val="single"/>
              </w:rPr>
              <w:t>https://www.kent.ac.uk/uelt/.</w:t>
            </w:r>
          </w:p>
          <w:p w:rsidR="00452311" w:rsidRPr="00157A45" w:rsidRDefault="00452311" w:rsidP="002E448E">
            <w:pPr>
              <w:numPr>
                <w:ilvl w:val="0"/>
                <w:numId w:val="19"/>
              </w:numPr>
              <w:tabs>
                <w:tab w:val="clear" w:pos="785"/>
                <w:tab w:val="num" w:pos="487"/>
              </w:tabs>
              <w:ind w:hanging="724"/>
              <w:rPr>
                <w:rFonts w:ascii="Arial" w:hAnsi="Arial" w:cs="Arial"/>
                <w:sz w:val="22"/>
                <w:szCs w:val="22"/>
              </w:rPr>
            </w:pPr>
            <w:r w:rsidRPr="00157A45">
              <w:rPr>
                <w:rFonts w:ascii="Arial" w:hAnsi="Arial" w:cs="Arial"/>
                <w:sz w:val="22"/>
                <w:szCs w:val="22"/>
              </w:rPr>
              <w:t xml:space="preserve">Student Learning Advisory Service, programmes of student events and workshops     </w:t>
            </w:r>
          </w:p>
          <w:p w:rsidR="00452311" w:rsidRPr="00157A45" w:rsidRDefault="00452311" w:rsidP="002E448E">
            <w:pPr>
              <w:pStyle w:val="ListParagraph"/>
              <w:tabs>
                <w:tab w:val="num" w:pos="487"/>
              </w:tabs>
              <w:spacing w:before="60" w:after="60"/>
              <w:ind w:left="487"/>
              <w:rPr>
                <w:rFonts w:ascii="Arial" w:hAnsi="Arial" w:cs="Arial"/>
                <w:sz w:val="22"/>
                <w:szCs w:val="22"/>
              </w:rPr>
            </w:pPr>
            <w:r w:rsidRPr="00157A45">
              <w:rPr>
                <w:rFonts w:ascii="Arial" w:hAnsi="Arial" w:cs="Arial"/>
                <w:sz w:val="22"/>
                <w:szCs w:val="22"/>
              </w:rPr>
              <w:t xml:space="preserve">and online learning resources advice and facilities.-   Student Learning Advisory Service    </w:t>
            </w:r>
          </w:p>
          <w:p w:rsidR="00452311" w:rsidRPr="00157A45" w:rsidRDefault="002E448E" w:rsidP="002E448E">
            <w:pPr>
              <w:pStyle w:val="ListParagraph"/>
              <w:spacing w:before="60" w:after="60"/>
              <w:ind w:left="61"/>
              <w:rPr>
                <w:rFonts w:ascii="Arial" w:hAnsi="Arial" w:cs="Arial"/>
                <w:color w:val="0563C1"/>
                <w:sz w:val="22"/>
                <w:szCs w:val="22"/>
                <w:u w:val="single"/>
              </w:rPr>
            </w:pPr>
            <w:r w:rsidRPr="00157A45">
              <w:rPr>
                <w:rFonts w:ascii="Arial" w:hAnsi="Arial" w:cs="Arial"/>
                <w:sz w:val="22"/>
                <w:szCs w:val="22"/>
              </w:rPr>
              <w:t xml:space="preserve"> </w:t>
            </w:r>
            <w:r w:rsidR="00452311" w:rsidRPr="00157A45">
              <w:rPr>
                <w:rFonts w:ascii="Arial" w:hAnsi="Arial" w:cs="Arial"/>
                <w:sz w:val="22"/>
                <w:szCs w:val="22"/>
              </w:rPr>
              <w:t xml:space="preserve">      </w:t>
            </w:r>
            <w:hyperlink r:id="rId17" w:history="1">
              <w:r w:rsidR="00452311" w:rsidRPr="00157A45">
                <w:rPr>
                  <w:rFonts w:ascii="Arial" w:hAnsi="Arial" w:cs="Arial"/>
                  <w:color w:val="0563C1"/>
                  <w:sz w:val="22"/>
                  <w:szCs w:val="22"/>
                  <w:u w:val="single"/>
                </w:rPr>
                <w:t>http://www.kent.ac.uk/uelt/about/slas.html</w:t>
              </w:r>
            </w:hyperlink>
            <w:r w:rsidR="00452311" w:rsidRPr="00157A45">
              <w:rPr>
                <w:rFonts w:ascii="Arial" w:hAnsi="Arial" w:cs="Arial"/>
                <w:color w:val="0563C1"/>
                <w:sz w:val="22"/>
                <w:szCs w:val="22"/>
                <w:u w:val="single"/>
              </w:rPr>
              <w:t>.</w:t>
            </w:r>
          </w:p>
          <w:p w:rsidR="00452311" w:rsidRPr="00157A45" w:rsidRDefault="00452311" w:rsidP="002E448E">
            <w:pPr>
              <w:numPr>
                <w:ilvl w:val="0"/>
                <w:numId w:val="19"/>
              </w:numPr>
              <w:tabs>
                <w:tab w:val="clear" w:pos="785"/>
                <w:tab w:val="num" w:pos="487"/>
              </w:tabs>
              <w:spacing w:before="60" w:after="60"/>
              <w:ind w:hanging="724"/>
              <w:rPr>
                <w:rFonts w:ascii="Arial" w:hAnsi="Arial" w:cs="Arial"/>
                <w:szCs w:val="22"/>
              </w:rPr>
            </w:pPr>
            <w:r w:rsidRPr="00157A45">
              <w:rPr>
                <w:rFonts w:ascii="Arial" w:hAnsi="Arial" w:cs="Arial"/>
                <w:sz w:val="22"/>
                <w:szCs w:val="22"/>
              </w:rPr>
              <w:t xml:space="preserve">Centre for English and World Languages </w:t>
            </w:r>
            <w:hyperlink r:id="rId18" w:history="1">
              <w:r w:rsidRPr="00157A45">
                <w:rPr>
                  <w:rFonts w:ascii="Arial" w:hAnsi="Arial" w:cs="Arial"/>
                  <w:color w:val="0563C1"/>
                  <w:sz w:val="22"/>
                  <w:szCs w:val="22"/>
                  <w:u w:val="single"/>
                </w:rPr>
                <w:t>http://www.kent.ac.uk/cewl/index.html</w:t>
              </w:r>
            </w:hyperlink>
            <w:r w:rsidRPr="00157A45">
              <w:rPr>
                <w:rFonts w:ascii="Arial" w:hAnsi="Arial" w:cs="Arial"/>
                <w:sz w:val="22"/>
                <w:szCs w:val="22"/>
              </w:rPr>
              <w:t xml:space="preserve"> </w:t>
            </w:r>
          </w:p>
          <w:p w:rsidR="00452311" w:rsidRPr="00157A45" w:rsidRDefault="00452311" w:rsidP="002E448E">
            <w:pPr>
              <w:numPr>
                <w:ilvl w:val="0"/>
                <w:numId w:val="19"/>
              </w:numPr>
              <w:tabs>
                <w:tab w:val="clear" w:pos="785"/>
                <w:tab w:val="num" w:pos="487"/>
              </w:tabs>
              <w:spacing w:before="60" w:after="60"/>
              <w:ind w:hanging="724"/>
              <w:rPr>
                <w:rFonts w:ascii="Arial" w:hAnsi="Arial" w:cs="Arial"/>
                <w:sz w:val="22"/>
                <w:szCs w:val="22"/>
              </w:rPr>
            </w:pPr>
            <w:r w:rsidRPr="00157A45">
              <w:rPr>
                <w:rFonts w:ascii="Arial" w:hAnsi="Arial" w:cs="Arial"/>
                <w:sz w:val="22"/>
                <w:szCs w:val="22"/>
              </w:rPr>
              <w:t xml:space="preserve">Kent Union </w:t>
            </w:r>
            <w:hyperlink r:id="rId19" w:history="1">
              <w:r w:rsidRPr="00157A45">
                <w:rPr>
                  <w:rFonts w:ascii="Arial" w:hAnsi="Arial" w:cs="Arial"/>
                  <w:color w:val="0563C1"/>
                  <w:sz w:val="22"/>
                  <w:szCs w:val="22"/>
                  <w:u w:val="single"/>
                </w:rPr>
                <w:t>www.kentunion.co.uk/</w:t>
              </w:r>
            </w:hyperlink>
            <w:r w:rsidRPr="00157A45">
              <w:rPr>
                <w:rFonts w:ascii="Arial" w:hAnsi="Arial" w:cs="Arial"/>
                <w:sz w:val="22"/>
                <w:szCs w:val="22"/>
              </w:rPr>
              <w:t xml:space="preserve"> </w:t>
            </w:r>
          </w:p>
          <w:p w:rsidR="00452311" w:rsidRPr="00157A45" w:rsidRDefault="00452311" w:rsidP="002E448E">
            <w:pPr>
              <w:numPr>
                <w:ilvl w:val="0"/>
                <w:numId w:val="19"/>
              </w:numPr>
              <w:tabs>
                <w:tab w:val="clear" w:pos="785"/>
                <w:tab w:val="num" w:pos="487"/>
              </w:tabs>
              <w:spacing w:before="60" w:after="60"/>
              <w:ind w:hanging="724"/>
              <w:rPr>
                <w:rFonts w:ascii="Arial" w:hAnsi="Arial" w:cs="Arial"/>
                <w:sz w:val="22"/>
                <w:szCs w:val="22"/>
              </w:rPr>
            </w:pPr>
            <w:r w:rsidRPr="00157A45">
              <w:rPr>
                <w:rFonts w:ascii="Arial" w:hAnsi="Arial" w:cs="Arial"/>
                <w:sz w:val="22"/>
                <w:szCs w:val="22"/>
                <w:lang w:val="sv-SE"/>
              </w:rPr>
              <w:t xml:space="preserve">PASS system </w:t>
            </w:r>
            <w:r w:rsidR="001C1CE3">
              <w:rPr>
                <w:rFonts w:ascii="Arial" w:hAnsi="Arial" w:cs="Arial"/>
                <w:color w:val="0563C1"/>
                <w:sz w:val="22"/>
                <w:szCs w:val="22"/>
                <w:u w:val="single"/>
                <w:lang w:val="sv-SE"/>
              </w:rPr>
              <w:fldChar w:fldCharType="begin"/>
            </w:r>
            <w:r w:rsidR="001C1CE3">
              <w:rPr>
                <w:rFonts w:ascii="Arial" w:hAnsi="Arial" w:cs="Arial"/>
                <w:color w:val="0563C1"/>
                <w:sz w:val="22"/>
                <w:szCs w:val="22"/>
                <w:u w:val="single"/>
                <w:lang w:val="sv-SE"/>
              </w:rPr>
              <w:instrText xml:space="preserve"> HYPERLINK "https://www.kent.ac.uk/teaching/qa/codes/taught/annexg.html" </w:instrText>
            </w:r>
            <w:r w:rsidR="001C1CE3">
              <w:rPr>
                <w:rFonts w:ascii="Arial" w:hAnsi="Arial" w:cs="Arial"/>
                <w:color w:val="0563C1"/>
                <w:sz w:val="22"/>
                <w:szCs w:val="22"/>
                <w:u w:val="single"/>
                <w:lang w:val="sv-SE"/>
              </w:rPr>
              <w:fldChar w:fldCharType="separate"/>
            </w:r>
            <w:r w:rsidRPr="00157A45">
              <w:rPr>
                <w:rFonts w:ascii="Arial" w:hAnsi="Arial" w:cs="Arial"/>
                <w:color w:val="0563C1"/>
                <w:sz w:val="22"/>
                <w:szCs w:val="22"/>
                <w:u w:val="single"/>
                <w:lang w:val="sv-SE"/>
              </w:rPr>
              <w:t>https://www.kent.ac.uk/teaching/qa/codes/taught/annexg.html</w:t>
            </w:r>
            <w:r w:rsidR="001C1CE3">
              <w:rPr>
                <w:rFonts w:ascii="Arial" w:hAnsi="Arial" w:cs="Arial"/>
                <w:color w:val="0563C1"/>
                <w:sz w:val="22"/>
                <w:szCs w:val="22"/>
                <w:u w:val="single"/>
                <w:lang w:val="sv-SE"/>
              </w:rPr>
              <w:fldChar w:fldCharType="end"/>
            </w:r>
          </w:p>
          <w:p w:rsidR="00452311" w:rsidRPr="00157A45" w:rsidRDefault="00452311" w:rsidP="002E448E">
            <w:pPr>
              <w:numPr>
                <w:ilvl w:val="0"/>
                <w:numId w:val="19"/>
              </w:numPr>
              <w:tabs>
                <w:tab w:val="clear" w:pos="785"/>
                <w:tab w:val="num" w:pos="487"/>
              </w:tabs>
              <w:spacing w:before="60" w:after="60"/>
              <w:ind w:hanging="724"/>
              <w:rPr>
                <w:rFonts w:ascii="Arial" w:hAnsi="Arial" w:cs="Arial"/>
                <w:szCs w:val="22"/>
              </w:rPr>
            </w:pPr>
            <w:r w:rsidRPr="00157A45">
              <w:rPr>
                <w:rFonts w:ascii="Arial" w:hAnsi="Arial" w:cs="Arial"/>
                <w:sz w:val="22"/>
                <w:szCs w:val="22"/>
              </w:rPr>
              <w:t xml:space="preserve">Library services </w:t>
            </w:r>
            <w:hyperlink r:id="rId20" w:history="1">
              <w:r w:rsidRPr="00157A45">
                <w:rPr>
                  <w:rStyle w:val="Hyperlink"/>
                  <w:rFonts w:ascii="Arial" w:hAnsi="Arial" w:cs="Arial"/>
                  <w:sz w:val="22"/>
                  <w:szCs w:val="22"/>
                </w:rPr>
                <w:t>http://www.kent.ac.uk/library/</w:t>
              </w:r>
            </w:hyperlink>
            <w:r w:rsidRPr="00157A45">
              <w:rPr>
                <w:rFonts w:ascii="Arial" w:hAnsi="Arial" w:cs="Arial"/>
                <w:sz w:val="22"/>
                <w:szCs w:val="22"/>
              </w:rPr>
              <w:t xml:space="preserve"> </w:t>
            </w:r>
          </w:p>
          <w:p w:rsidR="00452311" w:rsidRPr="00157A45" w:rsidRDefault="00452311" w:rsidP="002E448E">
            <w:pPr>
              <w:numPr>
                <w:ilvl w:val="0"/>
                <w:numId w:val="19"/>
              </w:numPr>
              <w:tabs>
                <w:tab w:val="clear" w:pos="785"/>
                <w:tab w:val="num" w:pos="487"/>
              </w:tabs>
              <w:spacing w:before="60" w:after="60"/>
              <w:ind w:hanging="724"/>
              <w:rPr>
                <w:rFonts w:ascii="Arial" w:hAnsi="Arial" w:cs="Arial"/>
                <w:sz w:val="22"/>
                <w:szCs w:val="22"/>
              </w:rPr>
            </w:pPr>
            <w:r w:rsidRPr="00157A45">
              <w:rPr>
                <w:rFonts w:ascii="Arial" w:hAnsi="Arial" w:cs="Arial"/>
                <w:sz w:val="22"/>
                <w:szCs w:val="22"/>
              </w:rPr>
              <w:t xml:space="preserve">Student </w:t>
            </w:r>
            <w:r w:rsidR="00FE178F" w:rsidRPr="00157A45">
              <w:rPr>
                <w:rFonts w:ascii="Arial" w:hAnsi="Arial" w:cs="Arial"/>
                <w:sz w:val="22"/>
                <w:szCs w:val="22"/>
              </w:rPr>
              <w:t xml:space="preserve">Support and Wellbeing </w:t>
            </w:r>
            <w:hyperlink r:id="rId21" w:history="1">
              <w:r w:rsidR="00FE178F" w:rsidRPr="00157A45">
                <w:rPr>
                  <w:rStyle w:val="Hyperlink"/>
                  <w:rFonts w:ascii="Arial" w:hAnsi="Arial" w:cs="Arial"/>
                  <w:color w:val="auto"/>
                  <w:sz w:val="22"/>
                  <w:szCs w:val="22"/>
                </w:rPr>
                <w:t>www.kent.ac.uk/studentsupport</w:t>
              </w:r>
            </w:hyperlink>
          </w:p>
          <w:p w:rsidR="00452311" w:rsidRPr="00157A45" w:rsidRDefault="00452311" w:rsidP="002E448E">
            <w:pPr>
              <w:numPr>
                <w:ilvl w:val="0"/>
                <w:numId w:val="19"/>
              </w:numPr>
              <w:tabs>
                <w:tab w:val="clear" w:pos="785"/>
                <w:tab w:val="num" w:pos="487"/>
              </w:tabs>
              <w:spacing w:before="60" w:after="60"/>
              <w:ind w:hanging="724"/>
              <w:rPr>
                <w:rFonts w:ascii="Arial" w:hAnsi="Arial" w:cs="Arial"/>
                <w:sz w:val="22"/>
                <w:szCs w:val="22"/>
              </w:rPr>
            </w:pPr>
            <w:r w:rsidRPr="00157A45">
              <w:rPr>
                <w:rFonts w:ascii="Arial" w:hAnsi="Arial" w:cs="Arial"/>
                <w:sz w:val="22"/>
                <w:szCs w:val="22"/>
              </w:rPr>
              <w:t xml:space="preserve">Careers and Employability Services </w:t>
            </w:r>
            <w:hyperlink r:id="rId22" w:history="1">
              <w:r w:rsidRPr="00157A45">
                <w:rPr>
                  <w:rStyle w:val="Hyperlink"/>
                  <w:rFonts w:ascii="Arial" w:hAnsi="Arial" w:cs="Arial"/>
                  <w:sz w:val="22"/>
                  <w:szCs w:val="22"/>
                </w:rPr>
                <w:t>www.kent.ac.uk/ces/</w:t>
              </w:r>
            </w:hyperlink>
            <w:r w:rsidRPr="00157A45">
              <w:rPr>
                <w:rFonts w:ascii="Arial" w:hAnsi="Arial" w:cs="Arial"/>
                <w:i/>
                <w:sz w:val="22"/>
                <w:szCs w:val="22"/>
              </w:rPr>
              <w:t xml:space="preserve"> </w:t>
            </w:r>
          </w:p>
          <w:p w:rsidR="00452311" w:rsidRPr="00157A45" w:rsidRDefault="00452311" w:rsidP="002E448E">
            <w:pPr>
              <w:numPr>
                <w:ilvl w:val="0"/>
                <w:numId w:val="19"/>
              </w:numPr>
              <w:tabs>
                <w:tab w:val="clear" w:pos="785"/>
                <w:tab w:val="num" w:pos="487"/>
              </w:tabs>
              <w:spacing w:before="60" w:after="60"/>
              <w:ind w:hanging="724"/>
              <w:rPr>
                <w:rFonts w:ascii="Arial" w:hAnsi="Arial" w:cs="Arial"/>
                <w:sz w:val="22"/>
                <w:szCs w:val="22"/>
              </w:rPr>
            </w:pPr>
            <w:r w:rsidRPr="00157A45">
              <w:rPr>
                <w:rFonts w:ascii="Arial" w:hAnsi="Arial" w:cs="Arial"/>
                <w:sz w:val="22"/>
                <w:szCs w:val="22"/>
              </w:rPr>
              <w:t xml:space="preserve">Counselling Service </w:t>
            </w:r>
            <w:hyperlink r:id="rId23" w:history="1">
              <w:r w:rsidRPr="00157A45">
                <w:rPr>
                  <w:rStyle w:val="Hyperlink"/>
                  <w:rFonts w:ascii="Arial" w:hAnsi="Arial" w:cs="Arial"/>
                  <w:sz w:val="22"/>
                  <w:szCs w:val="22"/>
                </w:rPr>
                <w:t>https://www.kent.ac.uk/studentwellbeing/counselling/</w:t>
              </w:r>
            </w:hyperlink>
            <w:r w:rsidRPr="00157A45">
              <w:rPr>
                <w:rFonts w:ascii="Arial" w:hAnsi="Arial" w:cs="Arial"/>
                <w:sz w:val="22"/>
                <w:szCs w:val="22"/>
              </w:rPr>
              <w:t xml:space="preserve"> </w:t>
            </w:r>
          </w:p>
          <w:p w:rsidR="00452311" w:rsidRPr="00157A45" w:rsidRDefault="00452311" w:rsidP="002E448E">
            <w:pPr>
              <w:numPr>
                <w:ilvl w:val="0"/>
                <w:numId w:val="19"/>
              </w:numPr>
              <w:tabs>
                <w:tab w:val="clear" w:pos="785"/>
                <w:tab w:val="num" w:pos="487"/>
              </w:tabs>
              <w:spacing w:before="60" w:after="60"/>
              <w:ind w:hanging="724"/>
              <w:rPr>
                <w:rFonts w:ascii="Arial" w:hAnsi="Arial" w:cs="Arial"/>
                <w:sz w:val="22"/>
                <w:szCs w:val="22"/>
              </w:rPr>
            </w:pPr>
            <w:r w:rsidRPr="00157A45">
              <w:rPr>
                <w:rFonts w:ascii="Arial" w:hAnsi="Arial" w:cs="Arial"/>
                <w:sz w:val="22"/>
                <w:szCs w:val="22"/>
              </w:rPr>
              <w:t>Undergraduate student representation at School, Faculty and Institutional levels</w:t>
            </w:r>
          </w:p>
          <w:p w:rsidR="00452311" w:rsidRPr="00157A45" w:rsidRDefault="00452311" w:rsidP="002E448E">
            <w:pPr>
              <w:numPr>
                <w:ilvl w:val="0"/>
                <w:numId w:val="19"/>
              </w:numPr>
              <w:tabs>
                <w:tab w:val="clear" w:pos="785"/>
                <w:tab w:val="num" w:pos="487"/>
              </w:tabs>
              <w:spacing w:before="60" w:after="60"/>
              <w:ind w:left="487" w:hanging="426"/>
              <w:rPr>
                <w:rFonts w:ascii="Arial" w:hAnsi="Arial" w:cs="Arial"/>
                <w:sz w:val="22"/>
                <w:szCs w:val="22"/>
              </w:rPr>
            </w:pPr>
            <w:r w:rsidRPr="00157A45">
              <w:rPr>
                <w:rFonts w:ascii="Arial" w:hAnsi="Arial" w:cs="Arial"/>
                <w:sz w:val="22"/>
                <w:szCs w:val="22"/>
              </w:rPr>
              <w:t xml:space="preserve">International Recruitment Office </w:t>
            </w:r>
            <w:hyperlink r:id="rId24" w:history="1">
              <w:r w:rsidRPr="00157A45">
                <w:rPr>
                  <w:rStyle w:val="Hyperlink"/>
                  <w:rFonts w:ascii="Arial" w:hAnsi="Arial" w:cs="Arial"/>
                  <w:sz w:val="22"/>
                  <w:szCs w:val="22"/>
                </w:rPr>
                <w:t>https://www.kent.ac.uk/internationalstudent/</w:t>
              </w:r>
            </w:hyperlink>
            <w:r w:rsidRPr="00157A45">
              <w:rPr>
                <w:rFonts w:ascii="Arial" w:hAnsi="Arial" w:cs="Arial"/>
                <w:sz w:val="22"/>
                <w:szCs w:val="22"/>
              </w:rPr>
              <w:t xml:space="preserve">; International Partnerships Office </w:t>
            </w:r>
            <w:hyperlink r:id="rId25" w:history="1">
              <w:r w:rsidRPr="00157A45">
                <w:rPr>
                  <w:rStyle w:val="Hyperlink"/>
                  <w:rFonts w:ascii="Arial" w:hAnsi="Arial" w:cs="Arial"/>
                  <w:sz w:val="22"/>
                  <w:szCs w:val="22"/>
                </w:rPr>
                <w:t>https://www.kent.ac.uk/global/partnerships/</w:t>
              </w:r>
            </w:hyperlink>
            <w:r w:rsidRPr="00157A45">
              <w:rPr>
                <w:rFonts w:ascii="Arial" w:hAnsi="Arial" w:cs="Arial"/>
                <w:sz w:val="22"/>
                <w:szCs w:val="22"/>
              </w:rPr>
              <w:t xml:space="preserve"> </w:t>
            </w:r>
          </w:p>
          <w:p w:rsidR="00452311" w:rsidRPr="00157A45" w:rsidRDefault="00452311" w:rsidP="002E448E">
            <w:pPr>
              <w:numPr>
                <w:ilvl w:val="0"/>
                <w:numId w:val="19"/>
              </w:numPr>
              <w:tabs>
                <w:tab w:val="clear" w:pos="785"/>
                <w:tab w:val="num" w:pos="487"/>
              </w:tabs>
              <w:spacing w:before="60" w:after="60"/>
              <w:ind w:hanging="724"/>
              <w:rPr>
                <w:rFonts w:ascii="Arial" w:hAnsi="Arial" w:cs="Arial"/>
                <w:sz w:val="22"/>
                <w:szCs w:val="22"/>
              </w:rPr>
            </w:pPr>
            <w:r w:rsidRPr="00157A45">
              <w:rPr>
                <w:rFonts w:ascii="Arial" w:hAnsi="Arial" w:cs="Arial"/>
                <w:sz w:val="22"/>
                <w:szCs w:val="22"/>
              </w:rPr>
              <w:t xml:space="preserve">Medical Centre </w:t>
            </w:r>
            <w:hyperlink r:id="rId26" w:history="1">
              <w:r w:rsidRPr="00157A45">
                <w:rPr>
                  <w:rStyle w:val="Hyperlink"/>
                  <w:rFonts w:ascii="Arial" w:hAnsi="Arial" w:cs="Arial"/>
                  <w:sz w:val="22"/>
                  <w:szCs w:val="22"/>
                </w:rPr>
                <w:t>https://www.kent.ac.uk/studentwellbeing/medicalcentre.html</w:t>
              </w:r>
            </w:hyperlink>
            <w:r w:rsidRPr="00157A45">
              <w:rPr>
                <w:rFonts w:ascii="Arial" w:hAnsi="Arial" w:cs="Arial"/>
                <w:sz w:val="22"/>
                <w:szCs w:val="22"/>
              </w:rPr>
              <w:t xml:space="preserve"> </w:t>
            </w:r>
          </w:p>
          <w:p w:rsidR="00452311" w:rsidRPr="0044045C" w:rsidRDefault="00452311" w:rsidP="002E448E">
            <w:pPr>
              <w:tabs>
                <w:tab w:val="num" w:pos="487"/>
              </w:tabs>
              <w:spacing w:before="60" w:after="60"/>
              <w:ind w:left="360"/>
              <w:rPr>
                <w:rFonts w:ascii="Arial" w:hAnsi="Arial" w:cs="Arial"/>
                <w:sz w:val="22"/>
                <w:szCs w:val="22"/>
              </w:rPr>
            </w:pPr>
          </w:p>
          <w:p w:rsidR="00391EB2" w:rsidRPr="00305B23" w:rsidRDefault="00391EB2" w:rsidP="000512AE">
            <w:pPr>
              <w:spacing w:before="60" w:after="60"/>
              <w:rPr>
                <w:rFonts w:ascii="Arial" w:hAnsi="Arial" w:cs="Arial"/>
                <w:i/>
                <w:szCs w:val="22"/>
              </w:rPr>
            </w:pPr>
          </w:p>
        </w:tc>
      </w:tr>
      <w:tr w:rsidR="002E448E" w:rsidRPr="00305B23" w:rsidTr="000512AE">
        <w:tc>
          <w:tcPr>
            <w:tcW w:w="9923" w:type="dxa"/>
          </w:tcPr>
          <w:p w:rsidR="002E448E" w:rsidRPr="00305B23" w:rsidRDefault="002E448E" w:rsidP="000512AE">
            <w:pPr>
              <w:spacing w:before="60" w:after="60"/>
              <w:rPr>
                <w:rFonts w:ascii="Arial" w:hAnsi="Arial" w:cs="Arial"/>
                <w:i/>
                <w:szCs w:val="22"/>
              </w:rPr>
            </w:pPr>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C7464B" w:rsidP="000512AE">
            <w:pPr>
              <w:spacing w:before="60" w:after="60"/>
              <w:rPr>
                <w:rFonts w:ascii="Arial" w:hAnsi="Arial" w:cs="Arial"/>
                <w:szCs w:val="22"/>
              </w:rPr>
            </w:pPr>
            <w:r>
              <w:rPr>
                <w:rFonts w:ascii="Arial" w:hAnsi="Arial" w:cs="Arial"/>
                <w:b/>
                <w:sz w:val="22"/>
                <w:szCs w:val="22"/>
              </w:rPr>
              <w:t>21</w:t>
            </w:r>
            <w:r w:rsidR="00391EB2">
              <w:rPr>
                <w:rFonts w:ascii="Arial" w:hAnsi="Arial" w:cs="Arial"/>
                <w:b/>
                <w:sz w:val="22"/>
                <w:szCs w:val="22"/>
              </w:rPr>
              <w:t xml:space="preserve"> </w:t>
            </w:r>
            <w:r w:rsidR="00391EB2" w:rsidRPr="00C46253">
              <w:rPr>
                <w:rFonts w:ascii="Arial" w:hAnsi="Arial" w:cs="Arial"/>
                <w:b/>
                <w:sz w:val="22"/>
                <w:szCs w:val="22"/>
              </w:rPr>
              <w:t>Entry Profile</w:t>
            </w:r>
          </w:p>
          <w:p w:rsidR="007A6EE7" w:rsidRDefault="007A6EE7" w:rsidP="007A6EE7">
            <w:pPr>
              <w:numPr>
                <w:ilvl w:val="0"/>
                <w:numId w:val="22"/>
              </w:numPr>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is expected</w:t>
            </w:r>
            <w:proofErr w:type="gramEnd"/>
            <w:r>
              <w:rPr>
                <w:rFonts w:ascii="Arial" w:hAnsi="Arial" w:cs="Arial"/>
                <w:sz w:val="22"/>
                <w:szCs w:val="22"/>
              </w:rPr>
              <w:t xml:space="preserve"> that all applicants will be in employment with a company that offers the apprenticeship.</w:t>
            </w:r>
          </w:p>
          <w:p w:rsidR="00391EB2" w:rsidRPr="00C46253" w:rsidRDefault="00391EB2" w:rsidP="0003428B">
            <w:pPr>
              <w:spacing w:before="60" w:after="60"/>
              <w:jc w:val="both"/>
              <w:rPr>
                <w:rFonts w:ascii="Arial" w:hAnsi="Arial" w:cs="Arial"/>
                <w:szCs w:val="22"/>
              </w:rPr>
            </w:pPr>
          </w:p>
        </w:tc>
      </w:tr>
      <w:tr w:rsidR="00391EB2" w:rsidRPr="00C46253" w:rsidTr="000512AE">
        <w:tc>
          <w:tcPr>
            <w:tcW w:w="9923" w:type="dxa"/>
            <w:shd w:val="pct5" w:color="auto" w:fill="FFFFFF"/>
          </w:tcPr>
          <w:p w:rsidR="00391EB2" w:rsidRPr="00C46253" w:rsidRDefault="002E60FB" w:rsidP="000512AE">
            <w:pPr>
              <w:spacing w:before="60" w:after="60"/>
              <w:rPr>
                <w:rFonts w:ascii="Arial" w:hAnsi="Arial" w:cs="Arial"/>
                <w:b/>
                <w:szCs w:val="22"/>
              </w:rPr>
            </w:pPr>
            <w:r>
              <w:rPr>
                <w:rFonts w:ascii="Arial" w:hAnsi="Arial" w:cs="Arial"/>
                <w:b/>
                <w:sz w:val="22"/>
                <w:szCs w:val="22"/>
              </w:rPr>
              <w:t>21</w:t>
            </w:r>
            <w:r w:rsidR="00391EB2" w:rsidRPr="00C7464B">
              <w:rPr>
                <w:rFonts w:ascii="Arial" w:hAnsi="Arial" w:cs="Arial"/>
                <w:b/>
                <w:sz w:val="22"/>
                <w:szCs w:val="22"/>
              </w:rPr>
              <w:t>.1</w:t>
            </w:r>
            <w:r w:rsidR="00391EB2">
              <w:rPr>
                <w:rFonts w:ascii="Arial" w:hAnsi="Arial" w:cs="Arial"/>
                <w:b/>
                <w:sz w:val="22"/>
                <w:szCs w:val="22"/>
              </w:rPr>
              <w:t xml:space="preserve"> </w:t>
            </w:r>
            <w:r w:rsidR="00391EB2" w:rsidRPr="00C46253">
              <w:rPr>
                <w:rFonts w:ascii="Arial" w:hAnsi="Arial" w:cs="Arial"/>
                <w:b/>
                <w:sz w:val="22"/>
                <w:szCs w:val="22"/>
              </w:rPr>
              <w:t>Entry Route</w:t>
            </w:r>
          </w:p>
          <w:p w:rsidR="00391EB2" w:rsidRPr="00C46253" w:rsidRDefault="00391EB2" w:rsidP="00B94D65">
            <w:pPr>
              <w:spacing w:before="60" w:after="60"/>
              <w:rPr>
                <w:rFonts w:ascii="Arial" w:hAnsi="Arial" w:cs="Arial"/>
                <w:szCs w:val="22"/>
              </w:rPr>
            </w:pPr>
            <w:r w:rsidRPr="00C46253">
              <w:rPr>
                <w:rFonts w:ascii="Arial" w:hAnsi="Arial" w:cs="Arial"/>
                <w:sz w:val="22"/>
                <w:szCs w:val="22"/>
              </w:rPr>
              <w:t xml:space="preserve">For </w:t>
            </w:r>
            <w:r w:rsidR="00B94D65">
              <w:rPr>
                <w:rFonts w:ascii="Arial" w:hAnsi="Arial" w:cs="Arial"/>
                <w:sz w:val="22"/>
                <w:szCs w:val="22"/>
              </w:rPr>
              <w:t xml:space="preserve">current </w:t>
            </w:r>
            <w:r w:rsidRPr="00C46253">
              <w:rPr>
                <w:rFonts w:ascii="Arial" w:hAnsi="Arial" w:cs="Arial"/>
                <w:sz w:val="22"/>
                <w:szCs w:val="22"/>
              </w:rPr>
              <w:t>information, please refer to the University prospectus</w:t>
            </w:r>
          </w:p>
        </w:tc>
      </w:tr>
      <w:tr w:rsidR="00391EB2" w:rsidRPr="00C46253" w:rsidTr="000512AE">
        <w:tc>
          <w:tcPr>
            <w:tcW w:w="9923" w:type="dxa"/>
          </w:tcPr>
          <w:p w:rsidR="000F669E" w:rsidRPr="0044045C" w:rsidRDefault="007A6EE7" w:rsidP="000F669E">
            <w:pPr>
              <w:numPr>
                <w:ilvl w:val="0"/>
                <w:numId w:val="22"/>
              </w:numPr>
              <w:rPr>
                <w:rFonts w:ascii="Arial" w:hAnsi="Arial" w:cs="Arial"/>
                <w:sz w:val="22"/>
                <w:szCs w:val="22"/>
              </w:rPr>
            </w:pPr>
            <w:r>
              <w:rPr>
                <w:rFonts w:ascii="Arial" w:hAnsi="Arial" w:cs="Arial"/>
                <w:sz w:val="22"/>
                <w:szCs w:val="22"/>
              </w:rPr>
              <w:t>Normally, a</w:t>
            </w:r>
            <w:r w:rsidR="000F669E" w:rsidRPr="0044045C">
              <w:rPr>
                <w:rFonts w:ascii="Arial" w:hAnsi="Arial" w:cs="Arial"/>
                <w:sz w:val="22"/>
                <w:szCs w:val="22"/>
              </w:rPr>
              <w:t xml:space="preserve"> minimum age of 1</w:t>
            </w:r>
            <w:r w:rsidR="00BC24F9">
              <w:rPr>
                <w:rFonts w:ascii="Arial" w:hAnsi="Arial" w:cs="Arial"/>
                <w:sz w:val="22"/>
                <w:szCs w:val="22"/>
              </w:rPr>
              <w:t>7</w:t>
            </w:r>
            <w:r w:rsidR="000F669E" w:rsidRPr="0044045C">
              <w:rPr>
                <w:rFonts w:ascii="Arial" w:hAnsi="Arial" w:cs="Arial"/>
                <w:sz w:val="22"/>
                <w:szCs w:val="22"/>
              </w:rPr>
              <w:t xml:space="preserve"> years.  There is no upper age limit to studying</w:t>
            </w:r>
            <w:r w:rsidR="000F669E">
              <w:rPr>
                <w:rFonts w:ascii="Arial" w:hAnsi="Arial" w:cs="Arial"/>
                <w:sz w:val="22"/>
                <w:szCs w:val="22"/>
              </w:rPr>
              <w:t>.</w:t>
            </w:r>
          </w:p>
          <w:p w:rsidR="000F669E" w:rsidRPr="0044045C" w:rsidRDefault="000F669E" w:rsidP="000F669E">
            <w:pPr>
              <w:numPr>
                <w:ilvl w:val="0"/>
                <w:numId w:val="22"/>
              </w:numPr>
              <w:rPr>
                <w:rFonts w:ascii="Arial" w:hAnsi="Arial" w:cs="Arial"/>
                <w:sz w:val="22"/>
                <w:szCs w:val="22"/>
              </w:rPr>
            </w:pPr>
            <w:r w:rsidRPr="0044045C">
              <w:rPr>
                <w:rFonts w:ascii="Arial" w:hAnsi="Arial" w:cs="Arial"/>
                <w:sz w:val="22"/>
                <w:szCs w:val="22"/>
              </w:rPr>
              <w:t xml:space="preserve">Mature applicants:  Mature students without any of the traditional qualifications listed here, will be asked for proof of any recent study or </w:t>
            </w:r>
            <w:proofErr w:type="gramStart"/>
            <w:r w:rsidRPr="0044045C">
              <w:rPr>
                <w:rFonts w:ascii="Arial" w:hAnsi="Arial" w:cs="Arial"/>
                <w:sz w:val="22"/>
                <w:szCs w:val="22"/>
              </w:rPr>
              <w:t>experience which</w:t>
            </w:r>
            <w:proofErr w:type="gramEnd"/>
            <w:r w:rsidRPr="0044045C">
              <w:rPr>
                <w:rFonts w:ascii="Arial" w:hAnsi="Arial" w:cs="Arial"/>
                <w:sz w:val="22"/>
                <w:szCs w:val="22"/>
              </w:rPr>
              <w:t xml:space="preserve"> will be evaluated when considering an applicant’s ability to complete the programme successfully.</w:t>
            </w:r>
          </w:p>
          <w:p w:rsidR="000F669E" w:rsidRDefault="000F669E" w:rsidP="000F669E">
            <w:pPr>
              <w:numPr>
                <w:ilvl w:val="0"/>
                <w:numId w:val="23"/>
              </w:numPr>
              <w:rPr>
                <w:rFonts w:ascii="Arial" w:hAnsi="Arial" w:cs="Arial"/>
                <w:sz w:val="22"/>
                <w:szCs w:val="22"/>
              </w:rPr>
            </w:pPr>
            <w:r w:rsidRPr="0044045C">
              <w:rPr>
                <w:rFonts w:ascii="Arial" w:hAnsi="Arial" w:cs="Arial"/>
                <w:sz w:val="22"/>
                <w:szCs w:val="22"/>
              </w:rPr>
              <w:t xml:space="preserve">Accreditation of prior learning (APL). Any evidence of previous study and the ability to follow the proposed programme </w:t>
            </w:r>
            <w:proofErr w:type="gramStart"/>
            <w:r w:rsidRPr="0044045C">
              <w:rPr>
                <w:rFonts w:ascii="Arial" w:hAnsi="Arial" w:cs="Arial"/>
                <w:sz w:val="22"/>
                <w:szCs w:val="22"/>
              </w:rPr>
              <w:t>will be considered</w:t>
            </w:r>
            <w:proofErr w:type="gramEnd"/>
            <w:r w:rsidRPr="0044045C">
              <w:rPr>
                <w:rFonts w:ascii="Arial" w:hAnsi="Arial" w:cs="Arial"/>
                <w:sz w:val="22"/>
                <w:szCs w:val="22"/>
              </w:rPr>
              <w:t>.</w:t>
            </w:r>
          </w:p>
          <w:p w:rsidR="000F669E" w:rsidRDefault="000F669E" w:rsidP="000F669E">
            <w:pPr>
              <w:numPr>
                <w:ilvl w:val="0"/>
                <w:numId w:val="23"/>
              </w:numPr>
              <w:rPr>
                <w:rFonts w:ascii="Arial" w:hAnsi="Arial" w:cs="Arial"/>
                <w:sz w:val="22"/>
                <w:szCs w:val="22"/>
              </w:rPr>
            </w:pPr>
            <w:r w:rsidRPr="004361DA">
              <w:rPr>
                <w:rFonts w:ascii="Arial" w:eastAsia="SimSun" w:hAnsi="Arial" w:cs="Arial"/>
                <w:sz w:val="22"/>
                <w:szCs w:val="22"/>
                <w:lang w:val="en-US"/>
              </w:rPr>
              <w:t>Any entry requirements will be determined by individual employers which may, for example, typically</w:t>
            </w:r>
            <w:r>
              <w:rPr>
                <w:rFonts w:ascii="Arial" w:eastAsia="SimSun" w:hAnsi="Arial" w:cs="Arial"/>
                <w:sz w:val="22"/>
                <w:szCs w:val="22"/>
                <w:lang w:val="en-US"/>
              </w:rPr>
              <w:t xml:space="preserve"> </w:t>
            </w:r>
            <w:r w:rsidRPr="004361DA">
              <w:rPr>
                <w:rFonts w:ascii="Arial" w:eastAsia="SimSun" w:hAnsi="Arial" w:cs="Arial"/>
                <w:sz w:val="22"/>
                <w:szCs w:val="22"/>
                <w:lang w:val="en-US"/>
              </w:rPr>
              <w:t xml:space="preserve">require </w:t>
            </w:r>
            <w:proofErr w:type="gramStart"/>
            <w:r w:rsidRPr="004361DA">
              <w:rPr>
                <w:rFonts w:ascii="Arial" w:eastAsia="SimSun" w:hAnsi="Arial" w:cs="Arial"/>
                <w:sz w:val="22"/>
                <w:szCs w:val="22"/>
                <w:lang w:val="en-US"/>
              </w:rPr>
              <w:t>5x</w:t>
            </w:r>
            <w:proofErr w:type="gramEnd"/>
            <w:r w:rsidRPr="004361DA">
              <w:rPr>
                <w:rFonts w:ascii="Arial" w:eastAsia="SimSun" w:hAnsi="Arial" w:cs="Arial"/>
                <w:sz w:val="22"/>
                <w:szCs w:val="22"/>
                <w:lang w:val="en-US"/>
              </w:rPr>
              <w:t xml:space="preserve"> A*-C Grade GCSEs (must include English &amp; </w:t>
            </w:r>
            <w:proofErr w:type="spellStart"/>
            <w:r w:rsidRPr="004361DA">
              <w:rPr>
                <w:rFonts w:ascii="Arial" w:eastAsia="SimSun" w:hAnsi="Arial" w:cs="Arial"/>
                <w:sz w:val="22"/>
                <w:szCs w:val="22"/>
                <w:lang w:val="en-US"/>
              </w:rPr>
              <w:t>Maths</w:t>
            </w:r>
            <w:proofErr w:type="spellEnd"/>
            <w:r w:rsidRPr="004361DA">
              <w:rPr>
                <w:rFonts w:ascii="Arial" w:eastAsia="SimSun" w:hAnsi="Arial" w:cs="Arial"/>
                <w:sz w:val="22"/>
                <w:szCs w:val="22"/>
                <w:lang w:val="en-US"/>
              </w:rPr>
              <w:t>).</w:t>
            </w:r>
          </w:p>
          <w:p w:rsidR="00391EB2" w:rsidRPr="00C46253" w:rsidRDefault="00391EB2" w:rsidP="00157A45">
            <w:pPr>
              <w:numPr>
                <w:ilvl w:val="0"/>
                <w:numId w:val="23"/>
              </w:numPr>
              <w:rPr>
                <w:rFonts w:ascii="Arial" w:hAnsi="Arial" w:cs="Arial"/>
                <w:i/>
                <w:szCs w:val="22"/>
              </w:rPr>
            </w:pPr>
          </w:p>
        </w:tc>
      </w:tr>
      <w:tr w:rsidR="00391EB2" w:rsidRPr="00C46253" w:rsidTr="000512AE">
        <w:tc>
          <w:tcPr>
            <w:tcW w:w="9923" w:type="dxa"/>
            <w:shd w:val="pct5" w:color="auto" w:fill="FFFFFF"/>
          </w:tcPr>
          <w:p w:rsidR="00391EB2" w:rsidRPr="00C46253" w:rsidRDefault="002E60FB" w:rsidP="000512AE">
            <w:pPr>
              <w:spacing w:before="60" w:after="60"/>
              <w:rPr>
                <w:rFonts w:ascii="Arial" w:hAnsi="Arial" w:cs="Arial"/>
                <w:b/>
                <w:szCs w:val="22"/>
              </w:rPr>
            </w:pPr>
            <w:r>
              <w:rPr>
                <w:rFonts w:ascii="Arial" w:hAnsi="Arial" w:cs="Arial"/>
                <w:b/>
                <w:sz w:val="22"/>
                <w:szCs w:val="22"/>
              </w:rPr>
              <w:t>21</w:t>
            </w:r>
            <w:r w:rsidR="00391EB2" w:rsidRPr="00C7464B">
              <w:rPr>
                <w:rFonts w:ascii="Arial" w:hAnsi="Arial" w:cs="Arial"/>
                <w:b/>
                <w:sz w:val="22"/>
                <w:szCs w:val="22"/>
              </w:rPr>
              <w:t>.2</w:t>
            </w:r>
            <w:r w:rsidR="00391EB2">
              <w:rPr>
                <w:rFonts w:ascii="Arial" w:hAnsi="Arial" w:cs="Arial"/>
                <w:b/>
                <w:sz w:val="22"/>
                <w:szCs w:val="22"/>
              </w:rPr>
              <w:t xml:space="preserve"> </w:t>
            </w:r>
            <w:r w:rsidR="00391EB2" w:rsidRPr="00C46253">
              <w:rPr>
                <w:rFonts w:ascii="Arial" w:hAnsi="Arial" w:cs="Arial"/>
                <w:b/>
                <w:sz w:val="22"/>
                <w:szCs w:val="22"/>
              </w:rPr>
              <w:t>What does this programme have to offer?</w:t>
            </w:r>
          </w:p>
        </w:tc>
      </w:tr>
      <w:tr w:rsidR="00391EB2" w:rsidRPr="00C46253" w:rsidTr="000512AE">
        <w:tc>
          <w:tcPr>
            <w:tcW w:w="9923" w:type="dxa"/>
          </w:tcPr>
          <w:p w:rsidR="000F669E" w:rsidRPr="00157A45" w:rsidRDefault="000F669E" w:rsidP="000F669E">
            <w:pPr>
              <w:autoSpaceDE w:val="0"/>
              <w:autoSpaceDN w:val="0"/>
              <w:adjustRightInd w:val="0"/>
              <w:rPr>
                <w:rFonts w:ascii="Arial" w:eastAsia="SimSun" w:hAnsi="Arial" w:cs="Arial"/>
                <w:sz w:val="22"/>
                <w:szCs w:val="22"/>
                <w:lang w:val="en-US"/>
              </w:rPr>
            </w:pPr>
            <w:r w:rsidRPr="00157A45">
              <w:rPr>
                <w:rFonts w:ascii="Arial" w:hAnsi="Arial" w:cs="Arial"/>
                <w:sz w:val="22"/>
                <w:szCs w:val="22"/>
              </w:rPr>
              <w:t xml:space="preserve">The course provides the </w:t>
            </w:r>
            <w:r w:rsidR="00F9362B" w:rsidRPr="00157A45">
              <w:rPr>
                <w:rFonts w:ascii="Arial" w:hAnsi="Arial" w:cs="Arial"/>
                <w:sz w:val="22"/>
                <w:szCs w:val="22"/>
              </w:rPr>
              <w:t xml:space="preserve">opportunity to study for a </w:t>
            </w:r>
            <w:r w:rsidRPr="00157A45">
              <w:rPr>
                <w:rFonts w:ascii="Arial" w:hAnsi="Arial" w:cs="Arial"/>
                <w:sz w:val="22"/>
                <w:szCs w:val="22"/>
              </w:rPr>
              <w:t>University</w:t>
            </w:r>
            <w:r w:rsidR="00F9362B" w:rsidRPr="00157A45">
              <w:rPr>
                <w:rFonts w:ascii="Arial" w:hAnsi="Arial" w:cs="Arial"/>
                <w:sz w:val="22"/>
                <w:szCs w:val="22"/>
              </w:rPr>
              <w:t xml:space="preserve"> of Kent Certificate in Procurement and Supply</w:t>
            </w:r>
            <w:r w:rsidRPr="00157A45">
              <w:rPr>
                <w:rFonts w:ascii="Arial" w:hAnsi="Arial" w:cs="Arial"/>
                <w:sz w:val="22"/>
                <w:szCs w:val="22"/>
              </w:rPr>
              <w:t xml:space="preserve"> and for the Chartered Institute of Procurement and Supply, Diploma award.  </w:t>
            </w:r>
            <w:r w:rsidRPr="00157A45">
              <w:rPr>
                <w:rFonts w:ascii="Arial" w:eastAsia="SimSun" w:hAnsi="Arial" w:cs="Arial"/>
                <w:sz w:val="22"/>
                <w:szCs w:val="22"/>
                <w:lang w:val="en-US"/>
              </w:rPr>
              <w:t xml:space="preserve">Completion of </w:t>
            </w:r>
            <w:r w:rsidRPr="00157A45">
              <w:rPr>
                <w:rFonts w:ascii="Arial" w:eastAsia="SimSun" w:hAnsi="Arial" w:cs="Arial"/>
                <w:sz w:val="22"/>
                <w:szCs w:val="22"/>
                <w:lang w:val="en-US"/>
              </w:rPr>
              <w:lastRenderedPageBreak/>
              <w:t xml:space="preserve">CIPS L4 gains eligibility for equivalent membership of the Institute. CIPS L4 is a prerequisite for MCIPS (L6) and the full professional </w:t>
            </w:r>
            <w:proofErr w:type="spellStart"/>
            <w:r w:rsidR="00497DA5" w:rsidRPr="00157A45">
              <w:rPr>
                <w:rFonts w:ascii="Arial" w:eastAsia="SimSun" w:hAnsi="Arial" w:cs="Arial"/>
                <w:sz w:val="22"/>
                <w:szCs w:val="22"/>
                <w:lang w:val="en-US"/>
              </w:rPr>
              <w:t>licence</w:t>
            </w:r>
            <w:proofErr w:type="spellEnd"/>
            <w:r w:rsidR="00497DA5" w:rsidRPr="00157A45">
              <w:rPr>
                <w:rFonts w:ascii="Arial" w:eastAsia="SimSun" w:hAnsi="Arial" w:cs="Arial"/>
                <w:sz w:val="22"/>
                <w:szCs w:val="22"/>
                <w:lang w:val="en-US"/>
              </w:rPr>
              <w:t xml:space="preserve"> that</w:t>
            </w:r>
            <w:r w:rsidRPr="00157A45">
              <w:rPr>
                <w:rFonts w:ascii="Arial" w:eastAsia="SimSun" w:hAnsi="Arial" w:cs="Arial"/>
                <w:sz w:val="22"/>
                <w:szCs w:val="22"/>
                <w:lang w:val="en-US"/>
              </w:rPr>
              <w:t xml:space="preserve"> offers the potential for Chartered status</w:t>
            </w:r>
            <w:r w:rsidRPr="00157A45">
              <w:rPr>
                <w:rFonts w:ascii="Times New Roman" w:eastAsia="SimSun" w:hAnsi="Times New Roman"/>
                <w:sz w:val="21"/>
                <w:szCs w:val="21"/>
                <w:lang w:val="en-US"/>
              </w:rPr>
              <w:t>.</w:t>
            </w:r>
          </w:p>
          <w:p w:rsidR="000F669E" w:rsidRPr="00157A45" w:rsidRDefault="000F669E" w:rsidP="000F669E">
            <w:pPr>
              <w:numPr>
                <w:ilvl w:val="0"/>
                <w:numId w:val="3"/>
              </w:numPr>
              <w:rPr>
                <w:rFonts w:ascii="Arial" w:hAnsi="Arial" w:cs="Arial"/>
                <w:sz w:val="22"/>
                <w:szCs w:val="22"/>
              </w:rPr>
            </w:pPr>
            <w:r w:rsidRPr="00157A45">
              <w:rPr>
                <w:rFonts w:ascii="Arial" w:hAnsi="Arial" w:cs="Arial"/>
                <w:sz w:val="22"/>
                <w:szCs w:val="22"/>
              </w:rPr>
              <w:t xml:space="preserve">A wide range of online learning and assessment experiences </w:t>
            </w:r>
            <w:proofErr w:type="gramStart"/>
            <w:r w:rsidRPr="00157A45">
              <w:rPr>
                <w:rFonts w:ascii="Arial" w:hAnsi="Arial" w:cs="Arial"/>
                <w:sz w:val="22"/>
                <w:szCs w:val="22"/>
              </w:rPr>
              <w:t>are provided</w:t>
            </w:r>
            <w:proofErr w:type="gramEnd"/>
            <w:r w:rsidRPr="00157A45">
              <w:rPr>
                <w:rFonts w:ascii="Arial" w:hAnsi="Arial" w:cs="Arial"/>
                <w:sz w:val="22"/>
                <w:szCs w:val="22"/>
              </w:rPr>
              <w:t xml:space="preserve"> throughout the course.  The </w:t>
            </w:r>
            <w:r w:rsidR="00F9362B" w:rsidRPr="00157A45">
              <w:rPr>
                <w:rFonts w:ascii="Arial" w:hAnsi="Arial" w:cs="Arial"/>
                <w:sz w:val="22"/>
                <w:szCs w:val="22"/>
              </w:rPr>
              <w:t>programme focuses</w:t>
            </w:r>
            <w:r w:rsidRPr="00157A45">
              <w:rPr>
                <w:rFonts w:ascii="Arial" w:hAnsi="Arial" w:cs="Arial"/>
                <w:sz w:val="22"/>
                <w:szCs w:val="22"/>
              </w:rPr>
              <w:t xml:space="preserve"> upon student centred, varied and industrially relevant methods of teaching.</w:t>
            </w:r>
          </w:p>
          <w:p w:rsidR="000F669E" w:rsidRPr="00157A45" w:rsidRDefault="000F669E" w:rsidP="000F669E">
            <w:pPr>
              <w:numPr>
                <w:ilvl w:val="0"/>
                <w:numId w:val="3"/>
              </w:numPr>
              <w:rPr>
                <w:rFonts w:ascii="Arial" w:hAnsi="Arial" w:cs="Arial"/>
                <w:sz w:val="22"/>
                <w:szCs w:val="22"/>
              </w:rPr>
            </w:pPr>
            <w:r w:rsidRPr="00157A45">
              <w:rPr>
                <w:rFonts w:ascii="Arial" w:hAnsi="Arial" w:cs="Arial"/>
                <w:sz w:val="22"/>
                <w:szCs w:val="22"/>
              </w:rPr>
              <w:t xml:space="preserve">Emphasis </w:t>
            </w:r>
            <w:proofErr w:type="gramStart"/>
            <w:r w:rsidRPr="00157A45">
              <w:rPr>
                <w:rFonts w:ascii="Arial" w:hAnsi="Arial" w:cs="Arial"/>
                <w:sz w:val="22"/>
                <w:szCs w:val="22"/>
              </w:rPr>
              <w:t>is placed</w:t>
            </w:r>
            <w:proofErr w:type="gramEnd"/>
            <w:r w:rsidRPr="00157A45">
              <w:rPr>
                <w:rFonts w:ascii="Arial" w:hAnsi="Arial" w:cs="Arial"/>
                <w:sz w:val="22"/>
                <w:szCs w:val="22"/>
              </w:rPr>
              <w:t xml:space="preserve"> upon developing skills for future work and study roles.  </w:t>
            </w:r>
          </w:p>
          <w:p w:rsidR="000F669E" w:rsidRPr="00157A45" w:rsidRDefault="000F669E" w:rsidP="000F669E">
            <w:pPr>
              <w:numPr>
                <w:ilvl w:val="0"/>
                <w:numId w:val="3"/>
              </w:numPr>
              <w:rPr>
                <w:rFonts w:ascii="Arial" w:hAnsi="Arial" w:cs="Arial"/>
                <w:sz w:val="22"/>
                <w:szCs w:val="22"/>
              </w:rPr>
            </w:pPr>
            <w:r w:rsidRPr="00157A45">
              <w:rPr>
                <w:rFonts w:ascii="Arial" w:hAnsi="Arial" w:cs="Arial"/>
                <w:sz w:val="22"/>
                <w:szCs w:val="22"/>
              </w:rPr>
              <w:t>Typical</w:t>
            </w:r>
            <w:r w:rsidR="00F9362B" w:rsidRPr="00157A45">
              <w:rPr>
                <w:rFonts w:ascii="Arial" w:hAnsi="Arial" w:cs="Arial"/>
                <w:sz w:val="22"/>
                <w:szCs w:val="22"/>
              </w:rPr>
              <w:t xml:space="preserve">ly, </w:t>
            </w:r>
            <w:r w:rsidR="00751812" w:rsidRPr="00157A45">
              <w:rPr>
                <w:rFonts w:ascii="Arial" w:hAnsi="Arial" w:cs="Arial"/>
                <w:sz w:val="22"/>
                <w:szCs w:val="22"/>
              </w:rPr>
              <w:t xml:space="preserve">studies </w:t>
            </w:r>
            <w:r w:rsidRPr="00157A45">
              <w:rPr>
                <w:rFonts w:ascii="Arial" w:hAnsi="Arial" w:cs="Arial"/>
                <w:sz w:val="22"/>
                <w:szCs w:val="22"/>
              </w:rPr>
              <w:t>will involve research-based activities, practical applications of theory and practice, with online presentations and written assignments.</w:t>
            </w:r>
          </w:p>
          <w:p w:rsidR="000F669E" w:rsidRPr="00157A45" w:rsidRDefault="000F669E" w:rsidP="000F669E">
            <w:pPr>
              <w:numPr>
                <w:ilvl w:val="0"/>
                <w:numId w:val="3"/>
              </w:numPr>
              <w:rPr>
                <w:rFonts w:ascii="Arial" w:hAnsi="Arial" w:cs="Arial"/>
                <w:sz w:val="22"/>
                <w:szCs w:val="22"/>
              </w:rPr>
            </w:pPr>
            <w:r w:rsidRPr="00157A45">
              <w:rPr>
                <w:rFonts w:ascii="Arial" w:hAnsi="Arial" w:cs="Arial"/>
                <w:sz w:val="22"/>
                <w:szCs w:val="22"/>
              </w:rPr>
              <w:t xml:space="preserve">Assessment will be mainly by on-going coursework requiring research, selection of information and presentation of results.  Examinations are included on some modules where assessment of understanding of principles is required.  </w:t>
            </w:r>
          </w:p>
          <w:p w:rsidR="00AB127C" w:rsidRPr="00157A45" w:rsidRDefault="000F669E" w:rsidP="000F669E">
            <w:pPr>
              <w:numPr>
                <w:ilvl w:val="0"/>
                <w:numId w:val="3"/>
              </w:numPr>
              <w:spacing w:before="60" w:after="60"/>
              <w:rPr>
                <w:rFonts w:ascii="Arial" w:hAnsi="Arial" w:cs="Arial"/>
                <w:szCs w:val="22"/>
              </w:rPr>
            </w:pPr>
            <w:r w:rsidRPr="00157A45">
              <w:rPr>
                <w:rFonts w:ascii="Arial" w:hAnsi="Arial" w:cs="Arial"/>
                <w:sz w:val="22"/>
                <w:szCs w:val="22"/>
              </w:rPr>
              <w:t>Successful completion contributes to the award of the Commercial Procurement and Supply Higher Apprenticeship.</w:t>
            </w:r>
          </w:p>
        </w:tc>
      </w:tr>
      <w:tr w:rsidR="00391EB2" w:rsidRPr="00C46253" w:rsidTr="000512AE">
        <w:tc>
          <w:tcPr>
            <w:tcW w:w="9923" w:type="dxa"/>
            <w:shd w:val="pct5" w:color="auto" w:fill="FFFFFF"/>
          </w:tcPr>
          <w:p w:rsidR="00391EB2" w:rsidRPr="00157A45" w:rsidRDefault="002E60FB" w:rsidP="000512AE">
            <w:pPr>
              <w:spacing w:before="60" w:after="60"/>
              <w:rPr>
                <w:rFonts w:ascii="Arial" w:hAnsi="Arial" w:cs="Arial"/>
                <w:b/>
                <w:szCs w:val="22"/>
              </w:rPr>
            </w:pPr>
            <w:r w:rsidRPr="00157A45">
              <w:rPr>
                <w:rFonts w:ascii="Arial" w:hAnsi="Arial" w:cs="Arial"/>
                <w:b/>
                <w:sz w:val="22"/>
                <w:szCs w:val="22"/>
              </w:rPr>
              <w:lastRenderedPageBreak/>
              <w:t>21</w:t>
            </w:r>
            <w:r w:rsidR="00391EB2" w:rsidRPr="00157A45">
              <w:rPr>
                <w:rFonts w:ascii="Arial" w:hAnsi="Arial" w:cs="Arial"/>
                <w:b/>
                <w:sz w:val="22"/>
                <w:szCs w:val="22"/>
              </w:rPr>
              <w:t>.3 Personal Profile</w:t>
            </w:r>
          </w:p>
        </w:tc>
      </w:tr>
      <w:tr w:rsidR="00391EB2" w:rsidRPr="00C46253" w:rsidTr="000512AE">
        <w:tc>
          <w:tcPr>
            <w:tcW w:w="9923" w:type="dxa"/>
          </w:tcPr>
          <w:p w:rsidR="000F669E" w:rsidRPr="00157A45" w:rsidRDefault="000F669E" w:rsidP="000F669E">
            <w:pPr>
              <w:numPr>
                <w:ilvl w:val="0"/>
                <w:numId w:val="4"/>
              </w:numPr>
              <w:rPr>
                <w:rFonts w:ascii="Arial" w:hAnsi="Arial" w:cs="Arial"/>
                <w:sz w:val="22"/>
                <w:szCs w:val="22"/>
              </w:rPr>
            </w:pPr>
            <w:r w:rsidRPr="00157A45">
              <w:rPr>
                <w:rFonts w:ascii="Arial" w:hAnsi="Arial" w:cs="Arial"/>
                <w:sz w:val="22"/>
                <w:szCs w:val="22"/>
              </w:rPr>
              <w:t>Keen to pursue a career as a procurement and supply professional and study while you work.</w:t>
            </w:r>
          </w:p>
          <w:p w:rsidR="000F669E" w:rsidRPr="00157A45" w:rsidRDefault="000F669E" w:rsidP="000F669E">
            <w:pPr>
              <w:numPr>
                <w:ilvl w:val="0"/>
                <w:numId w:val="4"/>
              </w:numPr>
              <w:rPr>
                <w:rFonts w:ascii="Arial" w:hAnsi="Arial" w:cs="Arial"/>
                <w:sz w:val="22"/>
                <w:szCs w:val="22"/>
              </w:rPr>
            </w:pPr>
            <w:r w:rsidRPr="00157A45">
              <w:rPr>
                <w:rFonts w:ascii="Arial" w:hAnsi="Arial" w:cs="Arial"/>
                <w:sz w:val="22"/>
                <w:szCs w:val="22"/>
              </w:rPr>
              <w:t xml:space="preserve">Interested in developing a wide range </w:t>
            </w:r>
            <w:proofErr w:type="gramStart"/>
            <w:r w:rsidRPr="00157A45">
              <w:rPr>
                <w:rFonts w:ascii="Arial" w:hAnsi="Arial" w:cs="Arial"/>
                <w:sz w:val="22"/>
                <w:szCs w:val="22"/>
              </w:rPr>
              <w:t>of procurement and supply skills and to apply knowledge and skills to work-related, problem solving and professional situations</w:t>
            </w:r>
            <w:proofErr w:type="gramEnd"/>
            <w:r w:rsidRPr="00157A45">
              <w:rPr>
                <w:rFonts w:ascii="Arial" w:hAnsi="Arial" w:cs="Arial"/>
                <w:sz w:val="22"/>
                <w:szCs w:val="22"/>
              </w:rPr>
              <w:t>.</w:t>
            </w:r>
          </w:p>
          <w:p w:rsidR="000F669E" w:rsidRPr="00157A45" w:rsidRDefault="000F669E" w:rsidP="000F669E">
            <w:pPr>
              <w:numPr>
                <w:ilvl w:val="0"/>
                <w:numId w:val="4"/>
              </w:numPr>
              <w:rPr>
                <w:rFonts w:ascii="Arial" w:hAnsi="Arial" w:cs="Arial"/>
                <w:b/>
                <w:sz w:val="22"/>
                <w:szCs w:val="22"/>
              </w:rPr>
            </w:pPr>
            <w:r w:rsidRPr="00157A45">
              <w:rPr>
                <w:rFonts w:ascii="Arial" w:hAnsi="Arial" w:cs="Arial"/>
                <w:sz w:val="22"/>
                <w:szCs w:val="22"/>
              </w:rPr>
              <w:t>Willing to work as an effective, motivated team member.</w:t>
            </w:r>
          </w:p>
          <w:p w:rsidR="00391EB2" w:rsidRPr="00157A45" w:rsidRDefault="000F669E" w:rsidP="000F669E">
            <w:pPr>
              <w:numPr>
                <w:ilvl w:val="0"/>
                <w:numId w:val="4"/>
              </w:numPr>
              <w:spacing w:before="60" w:after="60"/>
              <w:rPr>
                <w:rFonts w:ascii="Arial" w:hAnsi="Arial" w:cs="Arial"/>
                <w:b/>
                <w:szCs w:val="22"/>
              </w:rPr>
            </w:pPr>
            <w:r w:rsidRPr="00157A45">
              <w:rPr>
                <w:rFonts w:ascii="Arial" w:hAnsi="Arial" w:cs="Arial"/>
                <w:sz w:val="22"/>
                <w:szCs w:val="22"/>
              </w:rPr>
              <w:t>Eager to learn, study, researc</w:t>
            </w:r>
            <w:r w:rsidR="000C6998" w:rsidRPr="00157A45">
              <w:rPr>
                <w:rFonts w:ascii="Arial" w:hAnsi="Arial" w:cs="Arial"/>
                <w:sz w:val="22"/>
                <w:szCs w:val="22"/>
              </w:rPr>
              <w:t>h and debate procurement and supply</w:t>
            </w:r>
            <w:r w:rsidRPr="00157A45">
              <w:rPr>
                <w:rFonts w:ascii="Arial" w:hAnsi="Arial" w:cs="Arial"/>
                <w:sz w:val="22"/>
                <w:szCs w:val="22"/>
              </w:rPr>
              <w:t xml:space="preserve"> in order to gain an understanding of all its relevant aspects; key concepts and principles; the context of the industry; professional </w:t>
            </w:r>
            <w:r w:rsidR="000C6998" w:rsidRPr="00157A45">
              <w:rPr>
                <w:rFonts w:ascii="Arial" w:hAnsi="Arial" w:cs="Arial"/>
                <w:sz w:val="22"/>
                <w:szCs w:val="22"/>
              </w:rPr>
              <w:t>standards and procurement and supply</w:t>
            </w:r>
            <w:r w:rsidRPr="00157A45">
              <w:rPr>
                <w:rFonts w:ascii="Arial" w:hAnsi="Arial" w:cs="Arial"/>
                <w:sz w:val="22"/>
                <w:szCs w:val="22"/>
              </w:rPr>
              <w:t xml:space="preserve"> specialist knowledge. </w:t>
            </w:r>
          </w:p>
        </w:tc>
      </w:tr>
    </w:tbl>
    <w:p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2E60FB" w:rsidP="009D4292">
            <w:pPr>
              <w:spacing w:before="60" w:after="60"/>
              <w:jc w:val="both"/>
              <w:rPr>
                <w:rFonts w:ascii="Arial" w:hAnsi="Arial" w:cs="Arial"/>
                <w:szCs w:val="22"/>
              </w:rPr>
            </w:pPr>
            <w:r>
              <w:rPr>
                <w:rFonts w:ascii="Arial" w:hAnsi="Arial" w:cs="Arial"/>
                <w:b/>
                <w:sz w:val="22"/>
                <w:szCs w:val="22"/>
              </w:rPr>
              <w:t>22</w:t>
            </w:r>
            <w:r w:rsidR="00391EB2" w:rsidRPr="002E60FB">
              <w:rPr>
                <w:rFonts w:ascii="Arial" w:hAnsi="Arial" w:cs="Arial"/>
                <w:sz w:val="22"/>
                <w:szCs w:val="22"/>
              </w:rPr>
              <w:t xml:space="preserve"> </w:t>
            </w:r>
            <w:r w:rsidR="00391EB2" w:rsidRPr="00C46253">
              <w:rPr>
                <w:rFonts w:ascii="Arial" w:hAnsi="Arial" w:cs="Arial"/>
                <w:b/>
                <w:sz w:val="22"/>
                <w:szCs w:val="22"/>
              </w:rPr>
              <w:t>Methods for Evaluating and Enhancing the Quality and Standards of Teaching and Learning</w:t>
            </w:r>
          </w:p>
        </w:tc>
      </w:tr>
      <w:tr w:rsidR="00391EB2" w:rsidRPr="00C46253" w:rsidTr="000512AE">
        <w:tc>
          <w:tcPr>
            <w:tcW w:w="9923" w:type="dxa"/>
            <w:shd w:val="pct5" w:color="auto" w:fill="FFFFFF"/>
          </w:tcPr>
          <w:p w:rsidR="00391EB2" w:rsidRPr="00C46253" w:rsidRDefault="002E60FB" w:rsidP="009D4292">
            <w:pPr>
              <w:spacing w:before="60" w:after="60"/>
              <w:jc w:val="both"/>
              <w:rPr>
                <w:rFonts w:ascii="Arial" w:hAnsi="Arial" w:cs="Arial"/>
                <w:szCs w:val="22"/>
              </w:rPr>
            </w:pPr>
            <w:r>
              <w:rPr>
                <w:rFonts w:ascii="Arial" w:hAnsi="Arial" w:cs="Arial"/>
                <w:b/>
                <w:sz w:val="22"/>
                <w:szCs w:val="22"/>
              </w:rPr>
              <w:t>22</w:t>
            </w:r>
            <w:r w:rsidR="00391EB2" w:rsidRPr="002E60FB">
              <w:rPr>
                <w:rFonts w:ascii="Arial" w:hAnsi="Arial" w:cs="Arial"/>
                <w:b/>
                <w:sz w:val="22"/>
                <w:szCs w:val="22"/>
              </w:rPr>
              <w:t>.1</w:t>
            </w:r>
            <w:r w:rsidR="00391EB2">
              <w:rPr>
                <w:rFonts w:ascii="Arial" w:hAnsi="Arial" w:cs="Arial"/>
                <w:b/>
                <w:sz w:val="22"/>
                <w:szCs w:val="22"/>
              </w:rPr>
              <w:t xml:space="preserve"> </w:t>
            </w:r>
            <w:r w:rsidR="00391EB2" w:rsidRPr="00C46253">
              <w:rPr>
                <w:rFonts w:ascii="Arial" w:hAnsi="Arial" w:cs="Arial"/>
                <w:b/>
                <w:sz w:val="22"/>
                <w:szCs w:val="22"/>
              </w:rPr>
              <w:t>Mechanisms for review and evaluation of teaching, learning, assessment, the curriculum and outcome standards</w:t>
            </w:r>
          </w:p>
        </w:tc>
      </w:tr>
      <w:tr w:rsidR="00391EB2" w:rsidRPr="00305B23" w:rsidTr="000512AE">
        <w:tc>
          <w:tcPr>
            <w:tcW w:w="9923" w:type="dxa"/>
          </w:tcPr>
          <w:p w:rsidR="000F669E" w:rsidRPr="00305B23" w:rsidRDefault="000F669E" w:rsidP="000F669E">
            <w:pPr>
              <w:numPr>
                <w:ilvl w:val="0"/>
                <w:numId w:val="6"/>
              </w:numPr>
              <w:spacing w:before="60" w:after="60"/>
              <w:rPr>
                <w:rFonts w:ascii="Arial" w:hAnsi="Arial" w:cs="Arial"/>
                <w:b/>
                <w:szCs w:val="22"/>
              </w:rPr>
            </w:pPr>
            <w:r w:rsidRPr="00305B23">
              <w:rPr>
                <w:rFonts w:ascii="Arial" w:hAnsi="Arial" w:cs="Arial"/>
                <w:sz w:val="22"/>
                <w:szCs w:val="22"/>
              </w:rPr>
              <w:t xml:space="preserve">Student module evaluations  </w:t>
            </w:r>
          </w:p>
          <w:p w:rsidR="000F669E" w:rsidRPr="00305B23" w:rsidRDefault="000F669E" w:rsidP="000F669E">
            <w:pPr>
              <w:numPr>
                <w:ilvl w:val="0"/>
                <w:numId w:val="6"/>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7"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rsidR="000F669E" w:rsidRPr="00B2434E" w:rsidRDefault="000F669E" w:rsidP="000F669E">
            <w:pPr>
              <w:numPr>
                <w:ilvl w:val="0"/>
                <w:numId w:val="6"/>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28"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rsidR="000F669E" w:rsidRPr="00305B23" w:rsidRDefault="000F669E" w:rsidP="000F669E">
            <w:pPr>
              <w:numPr>
                <w:ilvl w:val="0"/>
                <w:numId w:val="6"/>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29"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rsidR="000F669E" w:rsidRPr="00305B23" w:rsidRDefault="000F669E" w:rsidP="000F669E">
            <w:pPr>
              <w:numPr>
                <w:ilvl w:val="0"/>
                <w:numId w:val="6"/>
              </w:numPr>
              <w:spacing w:before="60" w:after="60"/>
              <w:rPr>
                <w:rFonts w:ascii="Arial" w:hAnsi="Arial" w:cs="Arial"/>
                <w:b/>
                <w:szCs w:val="22"/>
              </w:rPr>
            </w:pPr>
            <w:r w:rsidRPr="00305B23">
              <w:rPr>
                <w:rFonts w:ascii="Arial" w:hAnsi="Arial" w:cs="Arial"/>
                <w:sz w:val="22"/>
                <w:szCs w:val="22"/>
              </w:rPr>
              <w:t>Annual staff appraisal</w:t>
            </w:r>
          </w:p>
          <w:p w:rsidR="000F669E" w:rsidRPr="00305B23" w:rsidRDefault="000F669E" w:rsidP="000F669E">
            <w:pPr>
              <w:numPr>
                <w:ilvl w:val="0"/>
                <w:numId w:val="6"/>
              </w:numPr>
              <w:spacing w:before="60" w:after="60"/>
              <w:rPr>
                <w:rFonts w:ascii="Arial" w:hAnsi="Arial" w:cs="Arial"/>
                <w:b/>
                <w:szCs w:val="22"/>
              </w:rPr>
            </w:pPr>
            <w:r w:rsidRPr="00305B23">
              <w:rPr>
                <w:rFonts w:ascii="Arial" w:hAnsi="Arial" w:cs="Arial"/>
                <w:sz w:val="22"/>
                <w:szCs w:val="22"/>
              </w:rPr>
              <w:t>Peer observation</w:t>
            </w:r>
          </w:p>
          <w:p w:rsidR="000F669E" w:rsidRPr="00305B23" w:rsidRDefault="000F669E" w:rsidP="000F669E">
            <w:pPr>
              <w:numPr>
                <w:ilvl w:val="0"/>
                <w:numId w:val="6"/>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0"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rsidR="000F669E" w:rsidRPr="00305B23" w:rsidRDefault="000F669E" w:rsidP="000F669E">
            <w:pPr>
              <w:numPr>
                <w:ilvl w:val="0"/>
                <w:numId w:val="6"/>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1"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rsidR="0003428B" w:rsidRPr="00D2733B" w:rsidRDefault="0003428B" w:rsidP="000F669E">
            <w:pPr>
              <w:numPr>
                <w:ilvl w:val="0"/>
                <w:numId w:val="6"/>
              </w:numPr>
              <w:spacing w:before="60" w:after="60"/>
              <w:rPr>
                <w:rFonts w:ascii="Arial" w:hAnsi="Arial" w:cs="Arial"/>
                <w:b/>
                <w:szCs w:val="22"/>
              </w:rPr>
            </w:pPr>
          </w:p>
        </w:tc>
      </w:tr>
      <w:tr w:rsidR="00391EB2" w:rsidRPr="00C46253" w:rsidTr="000512AE">
        <w:tc>
          <w:tcPr>
            <w:tcW w:w="9923" w:type="dxa"/>
            <w:shd w:val="pct5" w:color="auto" w:fill="FFFFFF"/>
          </w:tcPr>
          <w:p w:rsidR="00391EB2" w:rsidRPr="00C46253" w:rsidRDefault="008612A8" w:rsidP="009D4292">
            <w:pPr>
              <w:spacing w:before="60" w:after="60"/>
              <w:jc w:val="both"/>
              <w:rPr>
                <w:rFonts w:ascii="Arial" w:hAnsi="Arial" w:cs="Arial"/>
                <w:b/>
                <w:szCs w:val="22"/>
              </w:rPr>
            </w:pPr>
            <w:r>
              <w:rPr>
                <w:rFonts w:ascii="Arial" w:hAnsi="Arial" w:cs="Arial"/>
                <w:b/>
                <w:sz w:val="22"/>
                <w:szCs w:val="22"/>
              </w:rPr>
              <w:t>22</w:t>
            </w:r>
            <w:r w:rsidR="00391EB2" w:rsidRPr="008612A8">
              <w:rPr>
                <w:rFonts w:ascii="Arial" w:hAnsi="Arial" w:cs="Arial"/>
                <w:b/>
                <w:sz w:val="22"/>
                <w:szCs w:val="22"/>
              </w:rPr>
              <w:t>.2</w:t>
            </w:r>
            <w:r w:rsidR="00391EB2">
              <w:rPr>
                <w:rFonts w:ascii="Arial" w:hAnsi="Arial" w:cs="Arial"/>
                <w:b/>
                <w:sz w:val="22"/>
                <w:szCs w:val="22"/>
              </w:rPr>
              <w:t xml:space="preserve"> </w:t>
            </w:r>
            <w:r w:rsidR="00391EB2" w:rsidRPr="00C46253">
              <w:rPr>
                <w:rFonts w:ascii="Arial" w:hAnsi="Arial" w:cs="Arial"/>
                <w:b/>
                <w:sz w:val="22"/>
                <w:szCs w:val="22"/>
              </w:rPr>
              <w:t>Committees with responsibility for monitoring and evaluating quality and standards</w:t>
            </w:r>
          </w:p>
        </w:tc>
      </w:tr>
      <w:tr w:rsidR="00391EB2" w:rsidRPr="00890936" w:rsidTr="000512AE">
        <w:tc>
          <w:tcPr>
            <w:tcW w:w="9923" w:type="dxa"/>
          </w:tcPr>
          <w:p w:rsidR="00391EB2" w:rsidRPr="00890936" w:rsidRDefault="001C39F8" w:rsidP="002E448E">
            <w:pPr>
              <w:numPr>
                <w:ilvl w:val="0"/>
                <w:numId w:val="6"/>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rsidR="00391EB2" w:rsidRPr="00890936" w:rsidRDefault="00391EB2" w:rsidP="002E448E">
            <w:pPr>
              <w:numPr>
                <w:ilvl w:val="0"/>
                <w:numId w:val="6"/>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rsidR="00391EB2" w:rsidRPr="00890936" w:rsidRDefault="00391EB2" w:rsidP="002E448E">
            <w:pPr>
              <w:numPr>
                <w:ilvl w:val="0"/>
                <w:numId w:val="6"/>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rsidR="00391EB2" w:rsidRPr="00890936" w:rsidRDefault="00391EB2" w:rsidP="002E448E">
            <w:pPr>
              <w:numPr>
                <w:ilvl w:val="0"/>
                <w:numId w:val="10"/>
              </w:numPr>
              <w:spacing w:before="60" w:after="60"/>
              <w:rPr>
                <w:rFonts w:ascii="Arial" w:hAnsi="Arial" w:cs="Arial"/>
                <w:szCs w:val="22"/>
              </w:rPr>
            </w:pPr>
            <w:r w:rsidRPr="00890936">
              <w:rPr>
                <w:rFonts w:ascii="Arial" w:hAnsi="Arial" w:cs="Arial"/>
                <w:sz w:val="22"/>
                <w:szCs w:val="22"/>
              </w:rPr>
              <w:t>Faculty Board</w:t>
            </w:r>
          </w:p>
          <w:p w:rsidR="00391EB2" w:rsidRPr="00890936" w:rsidRDefault="00DB0B3F" w:rsidP="002E448E">
            <w:pPr>
              <w:numPr>
                <w:ilvl w:val="0"/>
                <w:numId w:val="6"/>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rsidR="00391EB2" w:rsidRPr="00890936" w:rsidRDefault="00391EB2" w:rsidP="002E448E">
            <w:pPr>
              <w:numPr>
                <w:ilvl w:val="0"/>
                <w:numId w:val="6"/>
              </w:numPr>
              <w:spacing w:before="60" w:after="60"/>
              <w:rPr>
                <w:rFonts w:ascii="Arial" w:hAnsi="Arial" w:cs="Arial"/>
                <w:b/>
                <w:szCs w:val="22"/>
              </w:rPr>
            </w:pPr>
            <w:r w:rsidRPr="00890936">
              <w:rPr>
                <w:rFonts w:ascii="Arial" w:hAnsi="Arial" w:cs="Arial"/>
                <w:sz w:val="22"/>
                <w:szCs w:val="22"/>
              </w:rPr>
              <w:t>Board of Examiners</w:t>
            </w:r>
          </w:p>
        </w:tc>
      </w:tr>
      <w:tr w:rsidR="00391EB2" w:rsidRPr="00C46253" w:rsidTr="000512AE">
        <w:tc>
          <w:tcPr>
            <w:tcW w:w="9923" w:type="dxa"/>
            <w:shd w:val="pct5" w:color="auto" w:fill="FFFFFF"/>
          </w:tcPr>
          <w:p w:rsidR="00391EB2" w:rsidRPr="00C46253" w:rsidRDefault="008612A8" w:rsidP="009D4292">
            <w:pPr>
              <w:spacing w:before="60" w:after="60"/>
              <w:jc w:val="both"/>
              <w:rPr>
                <w:rFonts w:ascii="Arial" w:hAnsi="Arial" w:cs="Arial"/>
                <w:b/>
                <w:szCs w:val="22"/>
              </w:rPr>
            </w:pPr>
            <w:r>
              <w:rPr>
                <w:rFonts w:ascii="Arial" w:hAnsi="Arial" w:cs="Arial"/>
                <w:b/>
                <w:sz w:val="22"/>
                <w:szCs w:val="22"/>
              </w:rPr>
              <w:t>22</w:t>
            </w:r>
            <w:r w:rsidR="00391EB2" w:rsidRPr="008612A8">
              <w:rPr>
                <w:rFonts w:ascii="Arial" w:hAnsi="Arial" w:cs="Arial"/>
                <w:b/>
                <w:sz w:val="22"/>
                <w:szCs w:val="22"/>
              </w:rPr>
              <w:t>.3</w:t>
            </w:r>
            <w:r w:rsidR="00391EB2">
              <w:rPr>
                <w:rFonts w:ascii="Arial" w:hAnsi="Arial" w:cs="Arial"/>
                <w:b/>
                <w:sz w:val="22"/>
                <w:szCs w:val="22"/>
              </w:rPr>
              <w:t xml:space="preserve"> </w:t>
            </w:r>
            <w:r w:rsidR="00391EB2" w:rsidRPr="00C46253">
              <w:rPr>
                <w:rFonts w:ascii="Arial" w:hAnsi="Arial" w:cs="Arial"/>
                <w:b/>
                <w:sz w:val="22"/>
                <w:szCs w:val="22"/>
              </w:rPr>
              <w:t>Mechanisms for gaining student feedback on the quality of teaching and their learning experience</w:t>
            </w:r>
          </w:p>
        </w:tc>
      </w:tr>
      <w:tr w:rsidR="00391EB2" w:rsidRPr="00CE6976" w:rsidTr="000512AE">
        <w:tc>
          <w:tcPr>
            <w:tcW w:w="9923" w:type="dxa"/>
          </w:tcPr>
          <w:p w:rsidR="000F669E" w:rsidRPr="0044045C" w:rsidRDefault="000F669E" w:rsidP="000F669E">
            <w:pPr>
              <w:rPr>
                <w:rFonts w:ascii="Arial" w:hAnsi="Arial" w:cs="Arial"/>
                <w:sz w:val="22"/>
                <w:szCs w:val="22"/>
              </w:rPr>
            </w:pPr>
            <w:r w:rsidRPr="0044045C">
              <w:rPr>
                <w:rFonts w:ascii="Arial" w:hAnsi="Arial" w:cs="Arial"/>
                <w:sz w:val="22"/>
                <w:szCs w:val="22"/>
              </w:rPr>
              <w:lastRenderedPageBreak/>
              <w:t xml:space="preserve">Student feedback </w:t>
            </w:r>
            <w:proofErr w:type="gramStart"/>
            <w:r w:rsidRPr="0044045C">
              <w:rPr>
                <w:rFonts w:ascii="Arial" w:hAnsi="Arial" w:cs="Arial"/>
                <w:sz w:val="22"/>
                <w:szCs w:val="22"/>
              </w:rPr>
              <w:t>is obtained</w:t>
            </w:r>
            <w:proofErr w:type="gramEnd"/>
            <w:r w:rsidRPr="0044045C">
              <w:rPr>
                <w:rFonts w:ascii="Arial" w:hAnsi="Arial" w:cs="Arial"/>
                <w:sz w:val="22"/>
                <w:szCs w:val="22"/>
              </w:rPr>
              <w:t xml:space="preserve"> using a number of mechanisms (with reference to the ‘Student Feedback’ resource pack prepared by UELT).</w:t>
            </w:r>
          </w:p>
          <w:p w:rsidR="000F669E" w:rsidRPr="0044045C" w:rsidRDefault="000F669E" w:rsidP="000F669E">
            <w:pPr>
              <w:rPr>
                <w:rFonts w:ascii="Arial" w:hAnsi="Arial" w:cs="Arial"/>
                <w:sz w:val="22"/>
                <w:szCs w:val="22"/>
              </w:rPr>
            </w:pPr>
          </w:p>
          <w:p w:rsidR="000F669E" w:rsidRPr="0044045C" w:rsidRDefault="000F669E" w:rsidP="000F669E">
            <w:pPr>
              <w:numPr>
                <w:ilvl w:val="0"/>
                <w:numId w:val="27"/>
              </w:numPr>
              <w:rPr>
                <w:rFonts w:ascii="Arial" w:hAnsi="Arial" w:cs="Arial"/>
                <w:sz w:val="22"/>
                <w:szCs w:val="22"/>
              </w:rPr>
            </w:pPr>
            <w:r w:rsidRPr="0044045C">
              <w:rPr>
                <w:rFonts w:ascii="Arial" w:hAnsi="Arial" w:cs="Arial"/>
                <w:sz w:val="22"/>
                <w:szCs w:val="22"/>
              </w:rPr>
              <w:t xml:space="preserve">Student representatives </w:t>
            </w:r>
            <w:r>
              <w:rPr>
                <w:rFonts w:ascii="Arial" w:hAnsi="Arial" w:cs="Arial"/>
                <w:sz w:val="22"/>
                <w:szCs w:val="22"/>
              </w:rPr>
              <w:t xml:space="preserve">provide feedback for </w:t>
            </w:r>
            <w:r w:rsidRPr="0044045C">
              <w:rPr>
                <w:rFonts w:ascii="Arial" w:hAnsi="Arial" w:cs="Arial"/>
                <w:sz w:val="22"/>
                <w:szCs w:val="22"/>
              </w:rPr>
              <w:t>Annual Programme Review.</w:t>
            </w:r>
          </w:p>
          <w:p w:rsidR="000F669E" w:rsidRPr="00CE6976" w:rsidRDefault="000F669E" w:rsidP="000F669E">
            <w:pPr>
              <w:numPr>
                <w:ilvl w:val="0"/>
                <w:numId w:val="27"/>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rsidR="000F669E" w:rsidRPr="00CE6976" w:rsidRDefault="000F669E" w:rsidP="000F669E">
            <w:pPr>
              <w:numPr>
                <w:ilvl w:val="0"/>
                <w:numId w:val="27"/>
              </w:numPr>
              <w:spacing w:before="60" w:after="60"/>
              <w:rPr>
                <w:rFonts w:ascii="Arial" w:hAnsi="Arial" w:cs="Arial"/>
                <w:b/>
                <w:szCs w:val="22"/>
              </w:rPr>
            </w:pPr>
            <w:r w:rsidRPr="00CE6976">
              <w:rPr>
                <w:rFonts w:ascii="Arial" w:hAnsi="Arial" w:cs="Arial"/>
                <w:sz w:val="22"/>
                <w:szCs w:val="22"/>
              </w:rPr>
              <w:t>Student rep system (School, Faculty and Institutional level)</w:t>
            </w:r>
          </w:p>
          <w:p w:rsidR="000F669E" w:rsidRPr="00CE6976" w:rsidRDefault="000F669E" w:rsidP="000F669E">
            <w:pPr>
              <w:numPr>
                <w:ilvl w:val="0"/>
                <w:numId w:val="27"/>
              </w:numPr>
              <w:spacing w:before="60" w:after="60"/>
              <w:rPr>
                <w:rFonts w:ascii="Arial" w:hAnsi="Arial" w:cs="Arial"/>
                <w:b/>
                <w:szCs w:val="22"/>
              </w:rPr>
            </w:pPr>
            <w:r w:rsidRPr="00CE6976">
              <w:rPr>
                <w:rFonts w:ascii="Arial" w:hAnsi="Arial" w:cs="Arial"/>
                <w:sz w:val="22"/>
                <w:szCs w:val="22"/>
              </w:rPr>
              <w:t>Student module evaluations</w:t>
            </w:r>
          </w:p>
          <w:p w:rsidR="000F669E" w:rsidRPr="0085693A" w:rsidRDefault="000F669E" w:rsidP="000F669E">
            <w:pPr>
              <w:numPr>
                <w:ilvl w:val="0"/>
                <w:numId w:val="27"/>
              </w:numPr>
              <w:rPr>
                <w:rFonts w:ascii="Arial" w:hAnsi="Arial" w:cs="Arial"/>
                <w:sz w:val="22"/>
                <w:szCs w:val="22"/>
              </w:rPr>
            </w:pPr>
            <w:r w:rsidRPr="0044045C">
              <w:rPr>
                <w:rFonts w:ascii="Arial" w:hAnsi="Arial" w:cs="Arial"/>
                <w:sz w:val="22"/>
                <w:szCs w:val="22"/>
              </w:rPr>
              <w:t>Tutorials with personal tutor programmed on a regular one-to-one basis</w:t>
            </w:r>
            <w:r>
              <w:rPr>
                <w:rFonts w:ascii="Arial" w:hAnsi="Arial" w:cs="Arial"/>
                <w:sz w:val="22"/>
                <w:szCs w:val="22"/>
              </w:rPr>
              <w:t>.</w:t>
            </w:r>
          </w:p>
          <w:p w:rsidR="000F669E" w:rsidRDefault="000F669E" w:rsidP="000F669E">
            <w:pPr>
              <w:numPr>
                <w:ilvl w:val="0"/>
                <w:numId w:val="27"/>
              </w:numPr>
              <w:rPr>
                <w:rFonts w:ascii="Arial" w:hAnsi="Arial" w:cs="Arial"/>
                <w:sz w:val="22"/>
                <w:szCs w:val="22"/>
              </w:rPr>
            </w:pPr>
            <w:r w:rsidRPr="0044045C">
              <w:rPr>
                <w:rFonts w:ascii="Arial" w:hAnsi="Arial" w:cs="Arial"/>
                <w:sz w:val="22"/>
                <w:szCs w:val="22"/>
              </w:rPr>
              <w:t xml:space="preserve">‘Moodle’ Virtual Learning Environment </w:t>
            </w:r>
            <w:proofErr w:type="gramStart"/>
            <w:r w:rsidRPr="0044045C">
              <w:rPr>
                <w:rFonts w:ascii="Arial" w:hAnsi="Arial" w:cs="Arial"/>
                <w:sz w:val="22"/>
                <w:szCs w:val="22"/>
              </w:rPr>
              <w:t>has been developed</w:t>
            </w:r>
            <w:proofErr w:type="gramEnd"/>
            <w:r w:rsidRPr="0044045C">
              <w:rPr>
                <w:rFonts w:ascii="Arial" w:hAnsi="Arial" w:cs="Arial"/>
                <w:sz w:val="22"/>
                <w:szCs w:val="22"/>
              </w:rPr>
              <w:t xml:space="preserve"> to establish a ‘message board’ facility to allow students to communicate and offer feedback.</w:t>
            </w:r>
          </w:p>
          <w:p w:rsidR="000F669E" w:rsidRPr="0044045C" w:rsidRDefault="000F669E" w:rsidP="000F669E">
            <w:pPr>
              <w:numPr>
                <w:ilvl w:val="0"/>
                <w:numId w:val="27"/>
              </w:numPr>
              <w:rPr>
                <w:rFonts w:ascii="Arial" w:hAnsi="Arial" w:cs="Arial"/>
                <w:sz w:val="22"/>
                <w:szCs w:val="22"/>
              </w:rPr>
            </w:pPr>
            <w:r>
              <w:rPr>
                <w:rFonts w:ascii="Arial" w:hAnsi="Arial" w:cs="Arial"/>
                <w:sz w:val="22"/>
                <w:szCs w:val="22"/>
              </w:rPr>
              <w:t>Employer feedback</w:t>
            </w:r>
          </w:p>
          <w:p w:rsidR="00391EB2" w:rsidRPr="00CE6976" w:rsidRDefault="00391EB2" w:rsidP="000512AE">
            <w:pPr>
              <w:spacing w:before="60" w:after="60"/>
              <w:rPr>
                <w:rFonts w:ascii="Arial" w:hAnsi="Arial" w:cs="Arial"/>
                <w:b/>
                <w:szCs w:val="22"/>
              </w:rPr>
            </w:pPr>
          </w:p>
        </w:tc>
      </w:tr>
      <w:tr w:rsidR="00391EB2" w:rsidRPr="00C46253" w:rsidTr="000512AE">
        <w:tc>
          <w:tcPr>
            <w:tcW w:w="9923" w:type="dxa"/>
            <w:shd w:val="pct5" w:color="auto" w:fill="FFFFFF"/>
          </w:tcPr>
          <w:p w:rsidR="00391EB2" w:rsidRPr="00C46253" w:rsidRDefault="008612A8" w:rsidP="000512AE">
            <w:pPr>
              <w:spacing w:before="60" w:after="60"/>
              <w:rPr>
                <w:rFonts w:ascii="Arial" w:hAnsi="Arial" w:cs="Arial"/>
                <w:b/>
                <w:szCs w:val="22"/>
              </w:rPr>
            </w:pPr>
            <w:r>
              <w:rPr>
                <w:rFonts w:ascii="Arial" w:hAnsi="Arial" w:cs="Arial"/>
                <w:b/>
                <w:sz w:val="22"/>
                <w:szCs w:val="22"/>
              </w:rPr>
              <w:t>22</w:t>
            </w:r>
            <w:r w:rsidR="00391EB2" w:rsidRPr="008612A8">
              <w:rPr>
                <w:rFonts w:ascii="Arial" w:hAnsi="Arial" w:cs="Arial"/>
                <w:b/>
                <w:sz w:val="22"/>
                <w:szCs w:val="22"/>
              </w:rPr>
              <w:t>.4</w:t>
            </w:r>
            <w:r w:rsidR="00391EB2">
              <w:rPr>
                <w:rFonts w:ascii="Arial" w:hAnsi="Arial" w:cs="Arial"/>
                <w:b/>
                <w:sz w:val="22"/>
                <w:szCs w:val="22"/>
              </w:rPr>
              <w:t xml:space="preserve"> </w:t>
            </w:r>
            <w:r w:rsidR="00391EB2" w:rsidRPr="00C46253">
              <w:rPr>
                <w:rFonts w:ascii="Arial" w:hAnsi="Arial" w:cs="Arial"/>
                <w:b/>
                <w:sz w:val="22"/>
                <w:szCs w:val="22"/>
              </w:rPr>
              <w:t>Staff Development priorities include:</w:t>
            </w:r>
          </w:p>
        </w:tc>
      </w:tr>
      <w:tr w:rsidR="00391EB2" w:rsidRPr="008E7EF9" w:rsidTr="000512AE">
        <w:tc>
          <w:tcPr>
            <w:tcW w:w="9923" w:type="dxa"/>
          </w:tcPr>
          <w:p w:rsidR="00391EB2" w:rsidRPr="008E7EF9" w:rsidRDefault="00391EB2" w:rsidP="000F669E">
            <w:pPr>
              <w:numPr>
                <w:ilvl w:val="0"/>
                <w:numId w:val="6"/>
              </w:numPr>
              <w:spacing w:before="60" w:after="60"/>
              <w:rPr>
                <w:rFonts w:ascii="Arial" w:hAnsi="Arial" w:cs="Arial"/>
                <w:b/>
                <w:sz w:val="22"/>
                <w:szCs w:val="22"/>
              </w:rPr>
            </w:pPr>
            <w:r w:rsidRPr="008E7EF9">
              <w:rPr>
                <w:rFonts w:ascii="Arial" w:hAnsi="Arial" w:cs="Arial"/>
                <w:sz w:val="22"/>
                <w:szCs w:val="22"/>
              </w:rPr>
              <w:t>PGCHE requirements</w:t>
            </w:r>
          </w:p>
          <w:p w:rsidR="00391EB2" w:rsidRPr="008E7EF9" w:rsidRDefault="008E7EF9" w:rsidP="000F669E">
            <w:pPr>
              <w:numPr>
                <w:ilvl w:val="0"/>
                <w:numId w:val="6"/>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rsidR="00391EB2" w:rsidRPr="008E7EF9" w:rsidRDefault="00391EB2" w:rsidP="000F669E">
            <w:pPr>
              <w:numPr>
                <w:ilvl w:val="0"/>
                <w:numId w:val="6"/>
              </w:numPr>
              <w:spacing w:before="60" w:after="60"/>
              <w:rPr>
                <w:rFonts w:ascii="Arial" w:hAnsi="Arial" w:cs="Arial"/>
                <w:b/>
                <w:sz w:val="22"/>
                <w:szCs w:val="22"/>
              </w:rPr>
            </w:pPr>
            <w:r w:rsidRPr="008E7EF9">
              <w:rPr>
                <w:rFonts w:ascii="Arial" w:hAnsi="Arial" w:cs="Arial"/>
                <w:sz w:val="22"/>
                <w:szCs w:val="22"/>
              </w:rPr>
              <w:t>Annual appraisals</w:t>
            </w:r>
          </w:p>
          <w:p w:rsidR="00391EB2" w:rsidRPr="008E7EF9" w:rsidRDefault="00391EB2" w:rsidP="000F669E">
            <w:pPr>
              <w:numPr>
                <w:ilvl w:val="0"/>
                <w:numId w:val="6"/>
              </w:numPr>
              <w:spacing w:before="60" w:after="60"/>
              <w:rPr>
                <w:rFonts w:ascii="Arial" w:hAnsi="Arial" w:cs="Arial"/>
                <w:sz w:val="22"/>
                <w:szCs w:val="22"/>
              </w:rPr>
            </w:pPr>
            <w:r w:rsidRPr="008E7EF9">
              <w:rPr>
                <w:rFonts w:ascii="Arial" w:hAnsi="Arial" w:cs="Arial"/>
                <w:sz w:val="22"/>
                <w:szCs w:val="22"/>
              </w:rPr>
              <w:t>Institutional Level Staff Development Programme</w:t>
            </w:r>
          </w:p>
          <w:p w:rsidR="00391EB2" w:rsidRPr="008E7EF9" w:rsidRDefault="00391EB2" w:rsidP="000F669E">
            <w:pPr>
              <w:numPr>
                <w:ilvl w:val="0"/>
                <w:numId w:val="6"/>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rsidR="00391EB2" w:rsidRPr="008E7EF9" w:rsidRDefault="00391EB2" w:rsidP="000F669E">
            <w:pPr>
              <w:numPr>
                <w:ilvl w:val="0"/>
                <w:numId w:val="6"/>
              </w:numPr>
              <w:spacing w:before="60" w:after="60"/>
              <w:rPr>
                <w:rFonts w:ascii="Arial" w:hAnsi="Arial" w:cs="Arial"/>
                <w:b/>
                <w:sz w:val="22"/>
                <w:szCs w:val="22"/>
              </w:rPr>
            </w:pPr>
            <w:r w:rsidRPr="008E7EF9">
              <w:rPr>
                <w:rFonts w:ascii="Arial" w:hAnsi="Arial" w:cs="Arial"/>
                <w:sz w:val="22"/>
                <w:szCs w:val="22"/>
              </w:rPr>
              <w:t>Professional body membership and requirements</w:t>
            </w:r>
          </w:p>
          <w:p w:rsidR="00391EB2" w:rsidRPr="008E7EF9" w:rsidRDefault="00391EB2" w:rsidP="000F669E">
            <w:pPr>
              <w:numPr>
                <w:ilvl w:val="0"/>
                <w:numId w:val="6"/>
              </w:numPr>
              <w:spacing w:before="60" w:after="60"/>
              <w:rPr>
                <w:rFonts w:ascii="Arial" w:hAnsi="Arial" w:cs="Arial"/>
                <w:b/>
                <w:sz w:val="22"/>
                <w:szCs w:val="22"/>
              </w:rPr>
            </w:pPr>
            <w:r w:rsidRPr="008E7EF9">
              <w:rPr>
                <w:rFonts w:ascii="Arial" w:hAnsi="Arial" w:cs="Arial"/>
                <w:sz w:val="22"/>
                <w:szCs w:val="22"/>
              </w:rPr>
              <w:t>Programme team meetings</w:t>
            </w:r>
          </w:p>
          <w:p w:rsidR="00391EB2" w:rsidRPr="008E7EF9" w:rsidRDefault="00391EB2" w:rsidP="000F669E">
            <w:pPr>
              <w:numPr>
                <w:ilvl w:val="0"/>
                <w:numId w:val="6"/>
              </w:numPr>
              <w:spacing w:before="60" w:after="60"/>
              <w:rPr>
                <w:rFonts w:ascii="Arial" w:hAnsi="Arial" w:cs="Arial"/>
                <w:b/>
                <w:sz w:val="22"/>
                <w:szCs w:val="22"/>
              </w:rPr>
            </w:pPr>
            <w:r w:rsidRPr="008E7EF9">
              <w:rPr>
                <w:rFonts w:ascii="Arial" w:hAnsi="Arial" w:cs="Arial"/>
                <w:sz w:val="22"/>
                <w:szCs w:val="22"/>
              </w:rPr>
              <w:t>Research seminars</w:t>
            </w:r>
          </w:p>
          <w:p w:rsidR="00391EB2" w:rsidRPr="008E7EF9" w:rsidRDefault="00391EB2" w:rsidP="000F669E">
            <w:pPr>
              <w:numPr>
                <w:ilvl w:val="0"/>
                <w:numId w:val="6"/>
              </w:numPr>
              <w:spacing w:before="60" w:after="60"/>
              <w:rPr>
                <w:rFonts w:ascii="Arial" w:hAnsi="Arial" w:cs="Arial"/>
                <w:b/>
                <w:sz w:val="22"/>
                <w:szCs w:val="22"/>
              </w:rPr>
            </w:pPr>
            <w:r w:rsidRPr="008E7EF9">
              <w:rPr>
                <w:rFonts w:ascii="Arial" w:hAnsi="Arial" w:cs="Arial"/>
                <w:sz w:val="22"/>
                <w:szCs w:val="22"/>
              </w:rPr>
              <w:t>Conferences</w:t>
            </w:r>
          </w:p>
          <w:p w:rsidR="00391EB2" w:rsidRPr="00BD6360" w:rsidRDefault="00391EB2" w:rsidP="000F669E">
            <w:pPr>
              <w:numPr>
                <w:ilvl w:val="0"/>
                <w:numId w:val="6"/>
              </w:numPr>
              <w:spacing w:before="60" w:after="60"/>
              <w:rPr>
                <w:rFonts w:ascii="Arial" w:hAnsi="Arial" w:cs="Arial"/>
                <w:b/>
                <w:sz w:val="22"/>
                <w:szCs w:val="22"/>
              </w:rPr>
            </w:pPr>
            <w:r w:rsidRPr="008E7EF9">
              <w:rPr>
                <w:rFonts w:ascii="Arial" w:hAnsi="Arial" w:cs="Arial"/>
                <w:sz w:val="22"/>
                <w:szCs w:val="22"/>
              </w:rPr>
              <w:t>Study leave</w:t>
            </w:r>
          </w:p>
          <w:p w:rsidR="00BD6360" w:rsidRPr="008E7EF9" w:rsidRDefault="00BD6360" w:rsidP="000F669E">
            <w:pPr>
              <w:numPr>
                <w:ilvl w:val="0"/>
                <w:numId w:val="6"/>
              </w:numPr>
              <w:spacing w:before="60" w:after="60"/>
              <w:rPr>
                <w:rFonts w:ascii="Arial" w:hAnsi="Arial" w:cs="Arial"/>
                <w:b/>
                <w:sz w:val="22"/>
                <w:szCs w:val="22"/>
              </w:rPr>
            </w:pPr>
            <w:r>
              <w:rPr>
                <w:rFonts w:ascii="Arial" w:hAnsi="Arial" w:cs="Arial"/>
                <w:sz w:val="22"/>
                <w:szCs w:val="22"/>
              </w:rPr>
              <w:t xml:space="preserve">Equality, Diversity and Inclusivity (EDI) awareness </w:t>
            </w:r>
          </w:p>
          <w:p w:rsidR="000F669E" w:rsidRPr="0085693A" w:rsidRDefault="000F669E" w:rsidP="000F669E">
            <w:pPr>
              <w:numPr>
                <w:ilvl w:val="0"/>
                <w:numId w:val="6"/>
              </w:numPr>
              <w:rPr>
                <w:rFonts w:ascii="Arial" w:hAnsi="Arial" w:cs="Arial"/>
                <w:sz w:val="22"/>
                <w:szCs w:val="22"/>
              </w:rPr>
            </w:pPr>
            <w:r w:rsidRPr="0085693A">
              <w:rPr>
                <w:rFonts w:ascii="Arial" w:hAnsi="Arial" w:cs="Arial"/>
                <w:sz w:val="22"/>
                <w:szCs w:val="22"/>
              </w:rPr>
              <w:t xml:space="preserve">All tutors appointed to teach on the programme </w:t>
            </w:r>
            <w:proofErr w:type="gramStart"/>
            <w:r w:rsidRPr="0085693A">
              <w:rPr>
                <w:rFonts w:ascii="Arial" w:hAnsi="Arial" w:cs="Arial"/>
                <w:sz w:val="22"/>
                <w:szCs w:val="22"/>
              </w:rPr>
              <w:t>are expected</w:t>
            </w:r>
            <w:proofErr w:type="gramEnd"/>
            <w:r w:rsidRPr="0085693A">
              <w:rPr>
                <w:rFonts w:ascii="Arial" w:hAnsi="Arial" w:cs="Arial"/>
                <w:sz w:val="22"/>
                <w:szCs w:val="22"/>
              </w:rPr>
              <w:t xml:space="preserve"> to possess a first degree or equivalent as a minimum level of qualification.  There may be occasions however where specialist topics are covered by sessional/visiting lecturers who have a particular expertise but do not possess the above minimum level of qualification.  All tutors will be required to obtain appropriate teaching qualifications as a priority.</w:t>
            </w:r>
          </w:p>
          <w:p w:rsidR="000F669E" w:rsidRPr="0044045C" w:rsidRDefault="000F669E" w:rsidP="000F669E">
            <w:pPr>
              <w:numPr>
                <w:ilvl w:val="0"/>
                <w:numId w:val="6"/>
              </w:numPr>
              <w:rPr>
                <w:rFonts w:ascii="Arial" w:hAnsi="Arial" w:cs="Arial"/>
                <w:sz w:val="22"/>
                <w:szCs w:val="22"/>
              </w:rPr>
            </w:pPr>
            <w:r w:rsidRPr="0044045C">
              <w:rPr>
                <w:rFonts w:ascii="Arial" w:hAnsi="Arial" w:cs="Arial"/>
                <w:sz w:val="22"/>
                <w:szCs w:val="22"/>
              </w:rPr>
              <w:t xml:space="preserve">CPD needs are to be discussed and agreed as part of the </w:t>
            </w:r>
            <w:r>
              <w:rPr>
                <w:rFonts w:ascii="Arial" w:hAnsi="Arial" w:cs="Arial"/>
                <w:sz w:val="22"/>
                <w:szCs w:val="22"/>
              </w:rPr>
              <w:t xml:space="preserve">Quality </w:t>
            </w:r>
            <w:r w:rsidRPr="0044045C">
              <w:rPr>
                <w:rFonts w:ascii="Arial" w:hAnsi="Arial" w:cs="Arial"/>
                <w:sz w:val="22"/>
                <w:szCs w:val="22"/>
              </w:rPr>
              <w:t xml:space="preserve">Action Plan with the Head of </w:t>
            </w:r>
            <w:r>
              <w:rPr>
                <w:rFonts w:ascii="Arial" w:hAnsi="Arial" w:cs="Arial"/>
                <w:sz w:val="22"/>
                <w:szCs w:val="22"/>
              </w:rPr>
              <w:t>Department</w:t>
            </w:r>
            <w:r w:rsidRPr="0044045C">
              <w:rPr>
                <w:rFonts w:ascii="Arial" w:hAnsi="Arial" w:cs="Arial"/>
                <w:sz w:val="22"/>
                <w:szCs w:val="22"/>
              </w:rPr>
              <w:t xml:space="preserve"> to ensure any specialist training or developmental needs are addressed.</w:t>
            </w:r>
          </w:p>
          <w:p w:rsidR="000F669E" w:rsidRPr="0044045C" w:rsidRDefault="000F669E" w:rsidP="000F669E">
            <w:pPr>
              <w:numPr>
                <w:ilvl w:val="0"/>
                <w:numId w:val="6"/>
              </w:numPr>
              <w:rPr>
                <w:rFonts w:ascii="Arial" w:hAnsi="Arial" w:cs="Arial"/>
                <w:sz w:val="22"/>
                <w:szCs w:val="22"/>
              </w:rPr>
            </w:pPr>
            <w:r w:rsidRPr="0044045C">
              <w:rPr>
                <w:rFonts w:ascii="Arial" w:hAnsi="Arial" w:cs="Arial"/>
                <w:sz w:val="22"/>
                <w:szCs w:val="22"/>
              </w:rPr>
              <w:t>All tutors are encouraged to pursue Higher Degrees in mutually agreed areas.</w:t>
            </w:r>
          </w:p>
          <w:p w:rsidR="000F669E" w:rsidRPr="0044045C" w:rsidRDefault="000F669E" w:rsidP="000F669E">
            <w:pPr>
              <w:numPr>
                <w:ilvl w:val="0"/>
                <w:numId w:val="6"/>
              </w:numPr>
              <w:rPr>
                <w:rFonts w:ascii="Arial" w:hAnsi="Arial" w:cs="Arial"/>
                <w:sz w:val="22"/>
                <w:szCs w:val="22"/>
              </w:rPr>
            </w:pPr>
            <w:r w:rsidRPr="0044045C">
              <w:rPr>
                <w:rFonts w:ascii="Arial" w:hAnsi="Arial" w:cs="Arial"/>
                <w:sz w:val="22"/>
                <w:szCs w:val="22"/>
              </w:rPr>
              <w:t xml:space="preserve">All tutors are encouraged to investigate and bid for research projects that </w:t>
            </w:r>
            <w:r w:rsidR="00497DA5" w:rsidRPr="0044045C">
              <w:rPr>
                <w:rFonts w:ascii="Arial" w:hAnsi="Arial" w:cs="Arial"/>
                <w:sz w:val="22"/>
                <w:szCs w:val="22"/>
              </w:rPr>
              <w:t>complement</w:t>
            </w:r>
            <w:r w:rsidRPr="0044045C">
              <w:rPr>
                <w:rFonts w:ascii="Arial" w:hAnsi="Arial" w:cs="Arial"/>
                <w:sz w:val="22"/>
                <w:szCs w:val="22"/>
              </w:rPr>
              <w:t xml:space="preserve"> the nature and topics of the programme.</w:t>
            </w:r>
          </w:p>
          <w:p w:rsidR="000F669E" w:rsidRPr="0044045C" w:rsidRDefault="000F669E" w:rsidP="000F669E">
            <w:pPr>
              <w:numPr>
                <w:ilvl w:val="0"/>
                <w:numId w:val="6"/>
              </w:numPr>
              <w:rPr>
                <w:rFonts w:ascii="Arial" w:hAnsi="Arial" w:cs="Arial"/>
                <w:sz w:val="22"/>
                <w:szCs w:val="22"/>
              </w:rPr>
            </w:pPr>
            <w:r w:rsidRPr="0044045C">
              <w:rPr>
                <w:rFonts w:ascii="Arial" w:hAnsi="Arial" w:cs="Arial"/>
                <w:sz w:val="22"/>
                <w:szCs w:val="22"/>
              </w:rPr>
              <w:t xml:space="preserve">All tutors are encouraged to apply for membership of an applicable Professional </w:t>
            </w:r>
            <w:proofErr w:type="gramStart"/>
            <w:r w:rsidRPr="0044045C">
              <w:rPr>
                <w:rFonts w:ascii="Arial" w:hAnsi="Arial" w:cs="Arial"/>
                <w:sz w:val="22"/>
                <w:szCs w:val="22"/>
              </w:rPr>
              <w:t>Institute and pursue the CPD networking</w:t>
            </w:r>
            <w:proofErr w:type="gramEnd"/>
            <w:r w:rsidRPr="0044045C">
              <w:rPr>
                <w:rFonts w:ascii="Arial" w:hAnsi="Arial" w:cs="Arial"/>
                <w:sz w:val="22"/>
                <w:szCs w:val="22"/>
              </w:rPr>
              <w:t xml:space="preserve"> and research benefits that are provided.</w:t>
            </w:r>
          </w:p>
          <w:p w:rsidR="000F669E" w:rsidRPr="00183327" w:rsidRDefault="000F669E" w:rsidP="000F669E">
            <w:pPr>
              <w:numPr>
                <w:ilvl w:val="0"/>
                <w:numId w:val="6"/>
              </w:numPr>
              <w:spacing w:before="60" w:after="60"/>
              <w:rPr>
                <w:rFonts w:ascii="Arial" w:hAnsi="Arial" w:cs="Arial"/>
                <w:b/>
                <w:sz w:val="22"/>
                <w:szCs w:val="22"/>
              </w:rPr>
            </w:pPr>
            <w:r w:rsidRPr="0044045C">
              <w:rPr>
                <w:rFonts w:ascii="Arial" w:hAnsi="Arial" w:cs="Arial"/>
                <w:sz w:val="22"/>
                <w:szCs w:val="22"/>
              </w:rPr>
              <w:t xml:space="preserve">CPD and updating seminars, training sessions and conferences </w:t>
            </w:r>
            <w:proofErr w:type="gramStart"/>
            <w:r w:rsidRPr="0044045C">
              <w:rPr>
                <w:rFonts w:ascii="Arial" w:hAnsi="Arial" w:cs="Arial"/>
                <w:sz w:val="22"/>
                <w:szCs w:val="22"/>
              </w:rPr>
              <w:t>will be offered</w:t>
            </w:r>
            <w:proofErr w:type="gramEnd"/>
            <w:r w:rsidRPr="0044045C">
              <w:rPr>
                <w:rFonts w:ascii="Arial" w:hAnsi="Arial" w:cs="Arial"/>
                <w:sz w:val="22"/>
                <w:szCs w:val="22"/>
              </w:rPr>
              <w:t xml:space="preserve"> as required and staff will be expected to attend and contribute positively.</w:t>
            </w:r>
          </w:p>
          <w:p w:rsidR="00391EB2" w:rsidRPr="008E7EF9" w:rsidRDefault="00391EB2" w:rsidP="000F669E">
            <w:pPr>
              <w:spacing w:before="60" w:after="60"/>
              <w:rPr>
                <w:rFonts w:ascii="Arial" w:hAnsi="Arial" w:cs="Arial"/>
                <w:b/>
                <w:sz w:val="22"/>
                <w:szCs w:val="22"/>
              </w:rPr>
            </w:pPr>
          </w:p>
        </w:tc>
      </w:tr>
    </w:tbl>
    <w:p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8612A8" w:rsidP="000512AE">
            <w:pPr>
              <w:spacing w:before="60" w:after="60"/>
              <w:ind w:right="34"/>
              <w:rPr>
                <w:rFonts w:ascii="Arial" w:hAnsi="Arial" w:cs="Arial"/>
                <w:szCs w:val="22"/>
              </w:rPr>
            </w:pPr>
            <w:r>
              <w:rPr>
                <w:rFonts w:ascii="Arial" w:hAnsi="Arial" w:cs="Arial"/>
                <w:b/>
                <w:sz w:val="22"/>
                <w:szCs w:val="22"/>
              </w:rPr>
              <w:t>23</w:t>
            </w:r>
            <w:r w:rsidR="00391EB2">
              <w:rPr>
                <w:rFonts w:ascii="Arial" w:hAnsi="Arial" w:cs="Arial"/>
                <w:sz w:val="22"/>
                <w:szCs w:val="22"/>
              </w:rPr>
              <w:t xml:space="preserve"> </w:t>
            </w:r>
            <w:r w:rsidR="00391EB2" w:rsidRPr="00C46253">
              <w:rPr>
                <w:rFonts w:ascii="Arial" w:hAnsi="Arial" w:cs="Arial"/>
                <w:b/>
                <w:sz w:val="22"/>
                <w:szCs w:val="22"/>
              </w:rPr>
              <w:t>Indicators of Quality and Standards</w:t>
            </w:r>
          </w:p>
        </w:tc>
      </w:tr>
      <w:tr w:rsidR="00391EB2" w:rsidRPr="00C46253" w:rsidTr="000512AE">
        <w:tc>
          <w:tcPr>
            <w:tcW w:w="9923" w:type="dxa"/>
          </w:tcPr>
          <w:p w:rsidR="00391EB2" w:rsidRPr="00157A45" w:rsidRDefault="00391EB2" w:rsidP="000F669E">
            <w:pPr>
              <w:numPr>
                <w:ilvl w:val="0"/>
                <w:numId w:val="8"/>
              </w:numPr>
              <w:spacing w:before="60" w:after="60"/>
              <w:ind w:right="34"/>
              <w:jc w:val="both"/>
              <w:rPr>
                <w:rFonts w:ascii="Arial" w:hAnsi="Arial" w:cs="Arial"/>
                <w:szCs w:val="22"/>
              </w:rPr>
            </w:pPr>
            <w:r w:rsidRPr="00157A45">
              <w:rPr>
                <w:rFonts w:ascii="Arial" w:hAnsi="Arial" w:cs="Arial"/>
                <w:sz w:val="22"/>
                <w:szCs w:val="22"/>
              </w:rPr>
              <w:t xml:space="preserve">Results of periodic programme review </w:t>
            </w:r>
            <w:r w:rsidR="004B7D0E" w:rsidRPr="00157A45">
              <w:rPr>
                <w:rFonts w:ascii="Arial" w:hAnsi="Arial" w:cs="Arial"/>
                <w:sz w:val="22"/>
                <w:szCs w:val="22"/>
              </w:rPr>
              <w:t xml:space="preserve">(see </w:t>
            </w:r>
            <w:hyperlink r:id="rId32" w:history="1">
              <w:r w:rsidR="004B7D0E" w:rsidRPr="00157A45">
                <w:rPr>
                  <w:rStyle w:val="Hyperlink"/>
                  <w:rFonts w:ascii="Arial" w:hAnsi="Arial" w:cs="Arial"/>
                  <w:sz w:val="22"/>
                  <w:szCs w:val="22"/>
                </w:rPr>
                <w:t>https://www.kent.ac.uk/teaching/qa/review.html</w:t>
              </w:r>
            </w:hyperlink>
            <w:r w:rsidR="004B7D0E" w:rsidRPr="00157A45">
              <w:rPr>
                <w:rFonts w:ascii="Arial" w:hAnsi="Arial" w:cs="Arial"/>
                <w:sz w:val="22"/>
                <w:szCs w:val="22"/>
              </w:rPr>
              <w:t xml:space="preserve"> for the review schedule)</w:t>
            </w:r>
          </w:p>
          <w:p w:rsidR="00391EB2" w:rsidRPr="00157A45" w:rsidRDefault="00391EB2" w:rsidP="000F669E">
            <w:pPr>
              <w:numPr>
                <w:ilvl w:val="0"/>
                <w:numId w:val="8"/>
              </w:numPr>
              <w:spacing w:before="60" w:after="60"/>
              <w:ind w:right="34"/>
              <w:jc w:val="both"/>
              <w:rPr>
                <w:rFonts w:ascii="Arial" w:hAnsi="Arial" w:cs="Arial"/>
                <w:szCs w:val="22"/>
              </w:rPr>
            </w:pPr>
            <w:r w:rsidRPr="00157A45">
              <w:rPr>
                <w:rFonts w:ascii="Arial" w:hAnsi="Arial" w:cs="Arial"/>
                <w:sz w:val="22"/>
                <w:szCs w:val="22"/>
              </w:rPr>
              <w:t xml:space="preserve">Professional accreditation </w:t>
            </w:r>
          </w:p>
          <w:p w:rsidR="00391EB2" w:rsidRPr="00157A45" w:rsidRDefault="004B7D0E" w:rsidP="000F669E">
            <w:pPr>
              <w:numPr>
                <w:ilvl w:val="0"/>
                <w:numId w:val="8"/>
              </w:numPr>
              <w:spacing w:before="60" w:after="60"/>
              <w:ind w:right="34"/>
              <w:jc w:val="both"/>
              <w:rPr>
                <w:rFonts w:ascii="Arial" w:hAnsi="Arial" w:cs="Arial"/>
                <w:szCs w:val="22"/>
              </w:rPr>
            </w:pPr>
            <w:r w:rsidRPr="00157A45">
              <w:rPr>
                <w:rFonts w:ascii="Arial" w:hAnsi="Arial" w:cs="Arial"/>
                <w:sz w:val="22"/>
                <w:szCs w:val="22"/>
              </w:rPr>
              <w:t xml:space="preserve">Most recent </w:t>
            </w:r>
            <w:r w:rsidR="00D2733B" w:rsidRPr="00157A45">
              <w:rPr>
                <w:rFonts w:ascii="Arial" w:hAnsi="Arial" w:cs="Arial"/>
                <w:sz w:val="22"/>
                <w:szCs w:val="22"/>
              </w:rPr>
              <w:t xml:space="preserve">QAA Higher Education Review </w:t>
            </w:r>
          </w:p>
          <w:p w:rsidR="00391EB2" w:rsidRPr="00157A45" w:rsidRDefault="00391EB2" w:rsidP="000F669E">
            <w:pPr>
              <w:numPr>
                <w:ilvl w:val="0"/>
                <w:numId w:val="8"/>
              </w:numPr>
              <w:spacing w:before="60" w:after="60"/>
              <w:ind w:right="34"/>
              <w:jc w:val="both"/>
              <w:rPr>
                <w:rFonts w:ascii="Arial" w:hAnsi="Arial" w:cs="Arial"/>
                <w:szCs w:val="22"/>
              </w:rPr>
            </w:pPr>
            <w:r w:rsidRPr="00157A45">
              <w:rPr>
                <w:rFonts w:ascii="Arial" w:hAnsi="Arial" w:cs="Arial"/>
                <w:sz w:val="22"/>
                <w:szCs w:val="22"/>
              </w:rPr>
              <w:lastRenderedPageBreak/>
              <w:t>Annual External Examiner reports</w:t>
            </w:r>
          </w:p>
          <w:p w:rsidR="00391EB2" w:rsidRPr="00157A45" w:rsidRDefault="00391EB2" w:rsidP="000F669E">
            <w:pPr>
              <w:numPr>
                <w:ilvl w:val="0"/>
                <w:numId w:val="8"/>
              </w:numPr>
              <w:spacing w:before="60" w:after="60"/>
              <w:ind w:right="34"/>
              <w:jc w:val="both"/>
              <w:rPr>
                <w:rFonts w:ascii="Arial" w:hAnsi="Arial" w:cs="Arial"/>
                <w:szCs w:val="22"/>
              </w:rPr>
            </w:pPr>
            <w:r w:rsidRPr="00157A45">
              <w:rPr>
                <w:rFonts w:ascii="Arial" w:hAnsi="Arial" w:cs="Arial"/>
                <w:sz w:val="22"/>
                <w:szCs w:val="22"/>
              </w:rPr>
              <w:t>Annual programme and module monitoring reports</w:t>
            </w:r>
          </w:p>
          <w:p w:rsidR="000F669E" w:rsidRPr="00157A45" w:rsidRDefault="000F669E" w:rsidP="000F669E">
            <w:pPr>
              <w:pStyle w:val="ListParagraph"/>
              <w:numPr>
                <w:ilvl w:val="0"/>
                <w:numId w:val="8"/>
              </w:numPr>
              <w:rPr>
                <w:rFonts w:ascii="Arial" w:hAnsi="Arial" w:cs="Arial"/>
                <w:sz w:val="22"/>
                <w:szCs w:val="22"/>
              </w:rPr>
            </w:pPr>
            <w:r w:rsidRPr="00157A45">
              <w:rPr>
                <w:rFonts w:ascii="Arial" w:hAnsi="Arial" w:cs="Arial"/>
                <w:sz w:val="22"/>
                <w:szCs w:val="22"/>
              </w:rPr>
              <w:t>TEF Teaching Excellence Framework 2017</w:t>
            </w:r>
          </w:p>
          <w:p w:rsidR="000C6998" w:rsidRPr="00157A45" w:rsidRDefault="000C6998" w:rsidP="000F669E">
            <w:pPr>
              <w:pStyle w:val="ListParagraph"/>
              <w:numPr>
                <w:ilvl w:val="0"/>
                <w:numId w:val="8"/>
              </w:numPr>
              <w:rPr>
                <w:rFonts w:ascii="Arial" w:hAnsi="Arial" w:cs="Arial"/>
                <w:sz w:val="22"/>
                <w:szCs w:val="22"/>
              </w:rPr>
            </w:pPr>
            <w:r w:rsidRPr="00157A45">
              <w:rPr>
                <w:rFonts w:ascii="Arial" w:hAnsi="Arial" w:cs="Arial"/>
                <w:sz w:val="22"/>
                <w:szCs w:val="22"/>
              </w:rPr>
              <w:t>OFSTED</w:t>
            </w:r>
          </w:p>
          <w:p w:rsidR="000F669E" w:rsidRPr="00157A45" w:rsidRDefault="000F669E" w:rsidP="000F669E">
            <w:pPr>
              <w:spacing w:before="60" w:after="60"/>
              <w:ind w:left="360" w:right="34"/>
              <w:jc w:val="both"/>
              <w:rPr>
                <w:rFonts w:ascii="Arial" w:hAnsi="Arial" w:cs="Arial"/>
                <w:szCs w:val="22"/>
              </w:rPr>
            </w:pPr>
          </w:p>
        </w:tc>
      </w:tr>
      <w:tr w:rsidR="00391EB2" w:rsidRPr="000F4906" w:rsidTr="000512AE">
        <w:tc>
          <w:tcPr>
            <w:tcW w:w="9923" w:type="dxa"/>
            <w:shd w:val="pct5" w:color="auto" w:fill="FFFFFF"/>
          </w:tcPr>
          <w:p w:rsidR="00391EB2" w:rsidRPr="00157A45" w:rsidRDefault="008612A8" w:rsidP="000512AE">
            <w:pPr>
              <w:spacing w:before="60" w:after="60"/>
              <w:ind w:right="34"/>
              <w:rPr>
                <w:rFonts w:ascii="Arial" w:hAnsi="Arial" w:cs="Arial"/>
                <w:b/>
                <w:szCs w:val="22"/>
              </w:rPr>
            </w:pPr>
            <w:r w:rsidRPr="00157A45">
              <w:rPr>
                <w:rFonts w:ascii="Arial" w:hAnsi="Arial" w:cs="Arial"/>
                <w:b/>
                <w:sz w:val="22"/>
                <w:szCs w:val="22"/>
              </w:rPr>
              <w:lastRenderedPageBreak/>
              <w:t>23</w:t>
            </w:r>
            <w:r w:rsidR="00391EB2" w:rsidRPr="00157A45">
              <w:rPr>
                <w:rFonts w:ascii="Arial" w:hAnsi="Arial" w:cs="Arial"/>
                <w:b/>
                <w:sz w:val="22"/>
                <w:szCs w:val="22"/>
              </w:rPr>
              <w:t>.1 The following reference points were used in creating these specifications:</w:t>
            </w:r>
          </w:p>
        </w:tc>
      </w:tr>
      <w:tr w:rsidR="00391EB2" w:rsidRPr="00C46253" w:rsidTr="000512AE">
        <w:tc>
          <w:tcPr>
            <w:tcW w:w="9923" w:type="dxa"/>
          </w:tcPr>
          <w:p w:rsidR="00391EB2" w:rsidRPr="00157A45" w:rsidRDefault="00391EB2" w:rsidP="002E448E">
            <w:pPr>
              <w:numPr>
                <w:ilvl w:val="0"/>
                <w:numId w:val="7"/>
              </w:numPr>
              <w:spacing w:before="60" w:after="60"/>
              <w:ind w:right="34"/>
              <w:jc w:val="both"/>
              <w:rPr>
                <w:rFonts w:ascii="Arial" w:hAnsi="Arial" w:cs="Arial"/>
                <w:szCs w:val="22"/>
              </w:rPr>
            </w:pPr>
            <w:r w:rsidRPr="00157A45">
              <w:rPr>
                <w:rFonts w:ascii="Arial" w:hAnsi="Arial" w:cs="Arial"/>
                <w:sz w:val="22"/>
                <w:szCs w:val="22"/>
              </w:rPr>
              <w:t>QAA UK Quality Code for Higher Education</w:t>
            </w:r>
            <w:r w:rsidR="00AB127C" w:rsidRPr="00157A45">
              <w:rPr>
                <w:rFonts w:ascii="Arial" w:hAnsi="Arial" w:cs="Arial"/>
                <w:sz w:val="22"/>
                <w:szCs w:val="22"/>
              </w:rPr>
              <w:t xml:space="preserve"> </w:t>
            </w:r>
          </w:p>
          <w:p w:rsidR="000F669E" w:rsidRPr="00157A45" w:rsidRDefault="00391EB2" w:rsidP="000F669E">
            <w:pPr>
              <w:numPr>
                <w:ilvl w:val="0"/>
                <w:numId w:val="30"/>
              </w:numPr>
              <w:rPr>
                <w:rFonts w:ascii="Arial" w:hAnsi="Arial" w:cs="Arial"/>
                <w:sz w:val="22"/>
                <w:szCs w:val="22"/>
              </w:rPr>
            </w:pPr>
            <w:r w:rsidRPr="00157A45">
              <w:rPr>
                <w:rFonts w:ascii="Arial" w:hAnsi="Arial" w:cs="Arial"/>
                <w:sz w:val="22"/>
                <w:szCs w:val="22"/>
              </w:rPr>
              <w:t xml:space="preserve">QAA Benchmarking statement for </w:t>
            </w:r>
            <w:r w:rsidR="000F669E" w:rsidRPr="00157A45">
              <w:rPr>
                <w:rFonts w:ascii="Arial" w:hAnsi="Arial" w:cs="Arial"/>
                <w:sz w:val="22"/>
                <w:szCs w:val="22"/>
              </w:rPr>
              <w:t>Business and Management</w:t>
            </w:r>
            <w:r w:rsidR="000C6998" w:rsidRPr="00157A45">
              <w:rPr>
                <w:rFonts w:ascii="Arial" w:hAnsi="Arial" w:cs="Arial"/>
                <w:sz w:val="22"/>
                <w:szCs w:val="22"/>
              </w:rPr>
              <w:t xml:space="preserve"> 2015</w:t>
            </w:r>
          </w:p>
          <w:p w:rsidR="000F669E" w:rsidRPr="00157A45" w:rsidRDefault="00B85F5F" w:rsidP="002E448E">
            <w:pPr>
              <w:numPr>
                <w:ilvl w:val="0"/>
                <w:numId w:val="7"/>
              </w:numPr>
              <w:spacing w:before="60" w:after="60"/>
              <w:ind w:right="34"/>
              <w:jc w:val="both"/>
              <w:rPr>
                <w:rFonts w:ascii="Arial" w:hAnsi="Arial" w:cs="Arial"/>
                <w:szCs w:val="22"/>
              </w:rPr>
            </w:pPr>
            <w:r w:rsidRPr="00157A45">
              <w:rPr>
                <w:rFonts w:ascii="Arial" w:hAnsi="Arial" w:cs="Arial"/>
                <w:sz w:val="22"/>
                <w:szCs w:val="22"/>
              </w:rPr>
              <w:t>Accreditation r</w:t>
            </w:r>
            <w:r w:rsidR="00391EB2" w:rsidRPr="00157A45">
              <w:rPr>
                <w:rFonts w:ascii="Arial" w:hAnsi="Arial" w:cs="Arial"/>
                <w:sz w:val="22"/>
                <w:szCs w:val="22"/>
              </w:rPr>
              <w:t xml:space="preserve">equirements of </w:t>
            </w:r>
            <w:r w:rsidR="000F669E" w:rsidRPr="00157A45">
              <w:rPr>
                <w:rFonts w:ascii="Arial" w:hAnsi="Arial" w:cs="Arial"/>
                <w:sz w:val="22"/>
                <w:szCs w:val="22"/>
              </w:rPr>
              <w:t xml:space="preserve">Chartered Institute of Procurement and Supply, Level 4, Diploma Award </w:t>
            </w:r>
          </w:p>
          <w:p w:rsidR="00391EB2" w:rsidRPr="00157A45" w:rsidRDefault="00391EB2" w:rsidP="002E448E">
            <w:pPr>
              <w:numPr>
                <w:ilvl w:val="0"/>
                <w:numId w:val="7"/>
              </w:numPr>
              <w:spacing w:before="60" w:after="60"/>
              <w:ind w:right="34"/>
              <w:jc w:val="both"/>
              <w:rPr>
                <w:rFonts w:ascii="Arial" w:hAnsi="Arial" w:cs="Arial"/>
                <w:szCs w:val="22"/>
              </w:rPr>
            </w:pPr>
            <w:r w:rsidRPr="00157A45">
              <w:rPr>
                <w:rFonts w:ascii="Arial" w:hAnsi="Arial" w:cs="Arial"/>
                <w:sz w:val="22"/>
                <w:szCs w:val="22"/>
              </w:rPr>
              <w:t xml:space="preserve">School and Faculty plan </w:t>
            </w:r>
          </w:p>
          <w:p w:rsidR="00391EB2" w:rsidRPr="00157A45" w:rsidRDefault="00391EB2" w:rsidP="002E448E">
            <w:pPr>
              <w:numPr>
                <w:ilvl w:val="0"/>
                <w:numId w:val="7"/>
              </w:numPr>
              <w:spacing w:before="60" w:after="60"/>
              <w:ind w:right="34"/>
              <w:jc w:val="both"/>
              <w:rPr>
                <w:rFonts w:ascii="Arial" w:hAnsi="Arial" w:cs="Arial"/>
                <w:szCs w:val="22"/>
              </w:rPr>
            </w:pPr>
            <w:r w:rsidRPr="00157A45">
              <w:rPr>
                <w:rFonts w:ascii="Arial" w:hAnsi="Arial" w:cs="Arial"/>
                <w:sz w:val="22"/>
                <w:szCs w:val="22"/>
              </w:rPr>
              <w:t>University Plan</w:t>
            </w:r>
            <w:r w:rsidR="00B85F5F" w:rsidRPr="00157A45">
              <w:rPr>
                <w:rFonts w:ascii="Arial" w:hAnsi="Arial" w:cs="Arial"/>
                <w:sz w:val="22"/>
                <w:szCs w:val="22"/>
              </w:rPr>
              <w:t xml:space="preserve"> </w:t>
            </w:r>
            <w:hyperlink r:id="rId33" w:history="1">
              <w:r w:rsidR="00B85F5F" w:rsidRPr="00157A45">
                <w:rPr>
                  <w:rStyle w:val="Hyperlink"/>
                  <w:rFonts w:ascii="Arial" w:hAnsi="Arial" w:cs="Arial"/>
                  <w:sz w:val="22"/>
                  <w:szCs w:val="22"/>
                </w:rPr>
                <w:t>https://www.kent.ac.uk/about/plan/</w:t>
              </w:r>
            </w:hyperlink>
            <w:r w:rsidR="00B85F5F" w:rsidRPr="00157A45">
              <w:rPr>
                <w:rFonts w:ascii="Arial" w:hAnsi="Arial" w:cs="Arial"/>
                <w:sz w:val="22"/>
                <w:szCs w:val="22"/>
              </w:rPr>
              <w:t xml:space="preserve"> and </w:t>
            </w:r>
            <w:r w:rsidRPr="00157A45">
              <w:rPr>
                <w:rFonts w:ascii="Arial" w:hAnsi="Arial" w:cs="Arial"/>
                <w:sz w:val="22"/>
                <w:szCs w:val="22"/>
              </w:rPr>
              <w:t>Learning and Teaching Strateg</w:t>
            </w:r>
            <w:r w:rsidR="00B85F5F" w:rsidRPr="00157A45">
              <w:rPr>
                <w:rFonts w:ascii="Arial" w:hAnsi="Arial" w:cs="Arial"/>
                <w:sz w:val="22"/>
                <w:szCs w:val="22"/>
              </w:rPr>
              <w:t xml:space="preserve">ies </w:t>
            </w:r>
            <w:hyperlink r:id="rId34" w:history="1">
              <w:r w:rsidR="00AB127C" w:rsidRPr="00157A45">
                <w:rPr>
                  <w:rStyle w:val="Hyperlink"/>
                  <w:rFonts w:ascii="Arial" w:hAnsi="Arial" w:cs="Arial"/>
                  <w:sz w:val="22"/>
                  <w:szCs w:val="22"/>
                </w:rPr>
                <w:t>https://www.kent.ac.uk/uelt/strategies/lta.html</w:t>
              </w:r>
            </w:hyperlink>
            <w:r w:rsidR="00AB127C" w:rsidRPr="00157A45">
              <w:rPr>
                <w:rFonts w:ascii="Arial" w:hAnsi="Arial" w:cs="Arial"/>
                <w:sz w:val="22"/>
                <w:szCs w:val="22"/>
              </w:rPr>
              <w:t xml:space="preserve"> </w:t>
            </w:r>
          </w:p>
          <w:p w:rsidR="00391EB2" w:rsidRPr="00157A45" w:rsidRDefault="00391EB2" w:rsidP="002E448E">
            <w:pPr>
              <w:numPr>
                <w:ilvl w:val="0"/>
                <w:numId w:val="7"/>
              </w:numPr>
              <w:spacing w:before="60" w:after="60"/>
              <w:ind w:right="34"/>
              <w:jc w:val="both"/>
              <w:rPr>
                <w:rFonts w:ascii="Arial" w:hAnsi="Arial" w:cs="Arial"/>
                <w:szCs w:val="22"/>
              </w:rPr>
            </w:pPr>
            <w:r w:rsidRPr="00157A45">
              <w:rPr>
                <w:rFonts w:ascii="Arial" w:hAnsi="Arial" w:cs="Arial"/>
                <w:sz w:val="22"/>
                <w:szCs w:val="22"/>
              </w:rPr>
              <w:t xml:space="preserve">Staff research activities </w:t>
            </w:r>
          </w:p>
          <w:p w:rsidR="00BD6360" w:rsidRPr="00157A45" w:rsidRDefault="00BD6360" w:rsidP="002E448E">
            <w:pPr>
              <w:numPr>
                <w:ilvl w:val="0"/>
                <w:numId w:val="7"/>
              </w:numPr>
              <w:spacing w:before="60" w:after="60"/>
              <w:ind w:right="34"/>
              <w:jc w:val="both"/>
              <w:rPr>
                <w:rFonts w:ascii="Arial" w:hAnsi="Arial" w:cs="Arial"/>
                <w:sz w:val="22"/>
                <w:szCs w:val="22"/>
              </w:rPr>
            </w:pPr>
            <w:r w:rsidRPr="00157A45">
              <w:rPr>
                <w:rFonts w:ascii="Arial" w:hAnsi="Arial" w:cs="Arial"/>
                <w:sz w:val="22"/>
                <w:szCs w:val="22"/>
              </w:rPr>
              <w:t>Kent Inclusive Practices (</w:t>
            </w:r>
            <w:hyperlink r:id="rId35" w:history="1">
              <w:r w:rsidRPr="00157A45">
                <w:rPr>
                  <w:rStyle w:val="Hyperlink"/>
                  <w:rFonts w:ascii="Arial" w:hAnsi="Arial" w:cs="Arial"/>
                  <w:sz w:val="22"/>
                  <w:szCs w:val="22"/>
                </w:rPr>
                <w:t>https://www.kent.ac.uk/studentsupport/accessibility/inclusive-practice.html</w:t>
              </w:r>
            </w:hyperlink>
            <w:r w:rsidRPr="00157A45">
              <w:rPr>
                <w:rFonts w:ascii="Arial" w:hAnsi="Arial" w:cs="Arial"/>
                <w:sz w:val="22"/>
                <w:szCs w:val="22"/>
              </w:rPr>
              <w:t xml:space="preserve">) </w:t>
            </w:r>
            <w:r w:rsidR="004D1933" w:rsidRPr="00157A45">
              <w:rPr>
                <w:rFonts w:ascii="Arial" w:hAnsi="Arial" w:cs="Arial"/>
                <w:i/>
                <w:sz w:val="22"/>
                <w:szCs w:val="22"/>
              </w:rPr>
              <w:t xml:space="preserve">(or collaborative partner’s equivalent) </w:t>
            </w:r>
          </w:p>
          <w:p w:rsidR="00391EB2" w:rsidRPr="00157A45" w:rsidRDefault="00391EB2" w:rsidP="009D4292">
            <w:pPr>
              <w:spacing w:before="60" w:after="60"/>
              <w:ind w:right="34"/>
              <w:jc w:val="both"/>
              <w:rPr>
                <w:rFonts w:ascii="Arial" w:hAnsi="Arial" w:cs="Arial"/>
                <w:szCs w:val="22"/>
              </w:rPr>
            </w:pPr>
          </w:p>
        </w:tc>
      </w:tr>
    </w:tbl>
    <w:p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rsidTr="00AB127C">
        <w:tc>
          <w:tcPr>
            <w:tcW w:w="9923" w:type="dxa"/>
            <w:shd w:val="pct5" w:color="auto" w:fill="FFFFFF"/>
          </w:tcPr>
          <w:p w:rsidR="00F73B41" w:rsidRPr="00F73B41" w:rsidRDefault="008612A8" w:rsidP="00EE7DA6">
            <w:pPr>
              <w:spacing w:before="60" w:after="60"/>
              <w:ind w:right="261"/>
              <w:jc w:val="both"/>
              <w:rPr>
                <w:rFonts w:ascii="Arial" w:hAnsi="Arial" w:cs="Arial"/>
                <w:iCs/>
                <w:sz w:val="22"/>
                <w:szCs w:val="22"/>
              </w:rPr>
            </w:pPr>
            <w:r w:rsidRPr="008612A8">
              <w:rPr>
                <w:rFonts w:ascii="Arial" w:hAnsi="Arial" w:cs="Arial"/>
                <w:b/>
                <w:sz w:val="22"/>
                <w:szCs w:val="22"/>
              </w:rPr>
              <w:t>24</w:t>
            </w:r>
            <w:r w:rsidR="00F73B41" w:rsidRPr="00F73B41">
              <w:rPr>
                <w:rFonts w:ascii="Arial" w:hAnsi="Arial" w:cs="Arial"/>
                <w:sz w:val="22"/>
                <w:szCs w:val="22"/>
              </w:rPr>
              <w:t xml:space="preserve"> </w:t>
            </w:r>
            <w:r w:rsidR="00F73B41" w:rsidRPr="00F73B41">
              <w:rPr>
                <w:rFonts w:ascii="Arial" w:hAnsi="Arial" w:cs="Arial"/>
                <w:b/>
                <w:bCs/>
                <w:sz w:val="22"/>
                <w:szCs w:val="22"/>
              </w:rPr>
              <w:t xml:space="preserve">Inclusive </w:t>
            </w:r>
            <w:r w:rsidR="00F73B41">
              <w:rPr>
                <w:rFonts w:ascii="Arial" w:hAnsi="Arial" w:cs="Arial"/>
                <w:b/>
                <w:bCs/>
                <w:sz w:val="22"/>
                <w:szCs w:val="22"/>
              </w:rPr>
              <w:t>Programme D</w:t>
            </w:r>
            <w:r w:rsidR="00F73B41" w:rsidRPr="00F73B41">
              <w:rPr>
                <w:rFonts w:ascii="Arial" w:hAnsi="Arial" w:cs="Arial"/>
                <w:b/>
                <w:bCs/>
                <w:sz w:val="22"/>
                <w:szCs w:val="22"/>
              </w:rPr>
              <w:t xml:space="preserve">esign </w:t>
            </w:r>
          </w:p>
        </w:tc>
      </w:tr>
      <w:tr w:rsidR="00F73B41" w:rsidRPr="00C46253" w:rsidTr="00AB127C">
        <w:tc>
          <w:tcPr>
            <w:tcW w:w="9923" w:type="dxa"/>
          </w:tcPr>
          <w:p w:rsidR="00F73B41" w:rsidRPr="00F73B41" w:rsidRDefault="00F73B41" w:rsidP="009D4292">
            <w:pPr>
              <w:autoSpaceDE w:val="0"/>
              <w:autoSpaceDN w:val="0"/>
              <w:adjustRightInd w:val="0"/>
              <w:spacing w:before="60" w:after="60"/>
              <w:ind w:right="5"/>
              <w:jc w:val="both"/>
              <w:rPr>
                <w:rFonts w:ascii="Arial" w:hAnsi="Arial" w:cs="Arial"/>
                <w:sz w:val="22"/>
                <w:szCs w:val="22"/>
              </w:rPr>
            </w:pPr>
            <w:proofErr w:type="gramStart"/>
            <w:r w:rsidRPr="00F73B41">
              <w:rPr>
                <w:rFonts w:ascii="Arial" w:hAnsi="Arial" w:cs="Arial"/>
                <w:sz w:val="22"/>
                <w:szCs w:val="22"/>
              </w:rPr>
              <w:t xml:space="preserve">The School/Collaborative Partner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w:t>
            </w:r>
            <w:proofErr w:type="gramEnd"/>
            <w:r w:rsidRPr="00F73B41">
              <w:rPr>
                <w:rFonts w:ascii="Arial" w:hAnsi="Arial" w:cs="Arial"/>
                <w:sz w:val="22"/>
                <w:szCs w:val="22"/>
              </w:rPr>
              <w:t xml:space="preserve"> Additional alternative arrangements for students with Inclusive Learning Plans (ILPs)/declared disabilities </w:t>
            </w:r>
            <w:proofErr w:type="gramStart"/>
            <w:r w:rsidRPr="00F73B41">
              <w:rPr>
                <w:rFonts w:ascii="Arial" w:hAnsi="Arial" w:cs="Arial"/>
                <w:sz w:val="22"/>
                <w:szCs w:val="22"/>
              </w:rPr>
              <w:t>will be made</w:t>
            </w:r>
            <w:proofErr w:type="gramEnd"/>
            <w:r w:rsidRPr="00F73B41">
              <w:rPr>
                <w:rFonts w:ascii="Arial" w:hAnsi="Arial" w:cs="Arial"/>
                <w:sz w:val="22"/>
                <w:szCs w:val="22"/>
              </w:rPr>
              <w:t xml:space="preserve"> on an individual basis, in consultation with the relevant policies and support services.</w:t>
            </w:r>
          </w:p>
        </w:tc>
      </w:tr>
    </w:tbl>
    <w:p w:rsidR="00F73B41" w:rsidRDefault="00F73B41" w:rsidP="000512AE">
      <w:pPr>
        <w:spacing w:before="60" w:after="60"/>
        <w:ind w:right="-330"/>
        <w:rPr>
          <w:rFonts w:ascii="Arial" w:hAnsi="Arial" w:cs="Arial"/>
          <w:sz w:val="22"/>
          <w:szCs w:val="22"/>
        </w:rPr>
      </w:pPr>
    </w:p>
    <w:p w:rsidR="00F73B41" w:rsidRDefault="00F73B41" w:rsidP="000512AE">
      <w:pPr>
        <w:spacing w:before="60" w:after="60"/>
        <w:ind w:right="-330"/>
        <w:rPr>
          <w:rFonts w:ascii="Arial" w:hAnsi="Arial" w:cs="Arial"/>
          <w:sz w:val="22"/>
          <w:szCs w:val="22"/>
        </w:rPr>
      </w:pPr>
    </w:p>
    <w:p w:rsidR="00F73B41" w:rsidRDefault="00F73B41" w:rsidP="000512AE">
      <w:pPr>
        <w:spacing w:before="60" w:after="60"/>
        <w:ind w:right="-330"/>
        <w:rPr>
          <w:rFonts w:ascii="Arial" w:hAnsi="Arial" w:cs="Arial"/>
          <w:sz w:val="22"/>
          <w:szCs w:val="22"/>
        </w:rPr>
      </w:pPr>
    </w:p>
    <w:p w:rsidR="00D2733B" w:rsidRPr="00F911D9" w:rsidRDefault="00453035" w:rsidP="00D2733B">
      <w:pPr>
        <w:pStyle w:val="Footer"/>
        <w:rPr>
          <w:rFonts w:ascii="Arial" w:hAnsi="Arial" w:cs="Arial"/>
          <w:i/>
          <w:sz w:val="16"/>
          <w:szCs w:val="16"/>
        </w:rPr>
      </w:pPr>
      <w:r>
        <w:rPr>
          <w:rFonts w:ascii="Arial" w:hAnsi="Arial" w:cs="Arial"/>
          <w:i/>
          <w:sz w:val="16"/>
          <w:szCs w:val="16"/>
        </w:rPr>
        <w:t>Template</w:t>
      </w:r>
      <w:r w:rsidR="0034722E">
        <w:rPr>
          <w:rFonts w:ascii="Arial" w:hAnsi="Arial" w:cs="Arial"/>
          <w:i/>
          <w:sz w:val="16"/>
          <w:szCs w:val="16"/>
        </w:rPr>
        <w:t xml:space="preserve"> last updated </w:t>
      </w:r>
      <w:r w:rsidR="00B94EDB">
        <w:rPr>
          <w:rFonts w:ascii="Arial" w:hAnsi="Arial" w:cs="Arial"/>
          <w:i/>
          <w:sz w:val="16"/>
          <w:szCs w:val="16"/>
        </w:rPr>
        <w:t>September</w:t>
      </w:r>
      <w:r w:rsidR="00F97AB2">
        <w:rPr>
          <w:rFonts w:ascii="Arial" w:hAnsi="Arial" w:cs="Arial"/>
          <w:i/>
          <w:sz w:val="16"/>
          <w:szCs w:val="16"/>
        </w:rPr>
        <w:t xml:space="preserve"> </w:t>
      </w:r>
      <w:r w:rsidR="00AB127C">
        <w:rPr>
          <w:rFonts w:ascii="Arial" w:hAnsi="Arial" w:cs="Arial"/>
          <w:i/>
          <w:sz w:val="16"/>
          <w:szCs w:val="16"/>
        </w:rPr>
        <w:t>2018</w:t>
      </w:r>
    </w:p>
    <w:p w:rsidR="00D2733B" w:rsidRDefault="00D2733B" w:rsidP="000512AE">
      <w:pPr>
        <w:spacing w:before="60" w:after="60"/>
        <w:ind w:right="-330"/>
        <w:rPr>
          <w:rFonts w:ascii="Arial" w:hAnsi="Arial" w:cs="Arial"/>
          <w:sz w:val="22"/>
          <w:szCs w:val="22"/>
        </w:rPr>
      </w:pPr>
    </w:p>
    <w:p w:rsidR="00D2733B" w:rsidRDefault="00D2733B" w:rsidP="000512AE">
      <w:pPr>
        <w:spacing w:before="60" w:after="60"/>
        <w:ind w:right="-330"/>
        <w:rPr>
          <w:rFonts w:ascii="Arial" w:hAnsi="Arial" w:cs="Arial"/>
          <w:sz w:val="22"/>
          <w:szCs w:val="22"/>
        </w:rPr>
        <w:sectPr w:rsidR="00D2733B" w:rsidSect="000512AE">
          <w:headerReference w:type="default" r:id="rId36"/>
          <w:footerReference w:type="default" r:id="rId37"/>
          <w:pgSz w:w="11906" w:h="16838" w:code="9"/>
          <w:pgMar w:top="1440" w:right="1440" w:bottom="1440" w:left="1440" w:header="568" w:footer="709" w:gutter="0"/>
          <w:cols w:space="708"/>
          <w:docGrid w:linePitch="360"/>
        </w:sectPr>
      </w:pPr>
    </w:p>
    <w:tbl>
      <w:tblPr>
        <w:tblStyle w:val="TableGrid"/>
        <w:tblW w:w="10349" w:type="dxa"/>
        <w:tblInd w:w="-856" w:type="dxa"/>
        <w:tblLayout w:type="fixed"/>
        <w:tblLook w:val="04A0" w:firstRow="1" w:lastRow="0" w:firstColumn="1" w:lastColumn="0" w:noHBand="0" w:noVBand="1"/>
      </w:tblPr>
      <w:tblGrid>
        <w:gridCol w:w="1418"/>
        <w:gridCol w:w="1276"/>
        <w:gridCol w:w="1276"/>
        <w:gridCol w:w="1287"/>
        <w:gridCol w:w="1123"/>
        <w:gridCol w:w="1559"/>
        <w:gridCol w:w="992"/>
        <w:gridCol w:w="1418"/>
      </w:tblGrid>
      <w:tr w:rsidR="000F669E" w:rsidTr="00157A45">
        <w:tc>
          <w:tcPr>
            <w:tcW w:w="1418" w:type="dxa"/>
          </w:tcPr>
          <w:p w:rsidR="000F669E" w:rsidRPr="00E443A7" w:rsidRDefault="000F669E" w:rsidP="00DE5225">
            <w:pPr>
              <w:jc w:val="center"/>
              <w:rPr>
                <w:sz w:val="18"/>
                <w:szCs w:val="18"/>
              </w:rPr>
            </w:pPr>
            <w:r w:rsidRPr="00E443A7">
              <w:rPr>
                <w:sz w:val="18"/>
                <w:szCs w:val="18"/>
              </w:rPr>
              <w:lastRenderedPageBreak/>
              <w:t>Modules</w:t>
            </w:r>
          </w:p>
        </w:tc>
        <w:tc>
          <w:tcPr>
            <w:tcW w:w="1276" w:type="dxa"/>
          </w:tcPr>
          <w:p w:rsidR="000F669E" w:rsidRPr="00E443A7" w:rsidRDefault="000F669E" w:rsidP="00DE5225">
            <w:pPr>
              <w:jc w:val="center"/>
              <w:rPr>
                <w:sz w:val="18"/>
                <w:szCs w:val="18"/>
              </w:rPr>
            </w:pPr>
            <w:r w:rsidRPr="00E443A7">
              <w:rPr>
                <w:sz w:val="18"/>
                <w:szCs w:val="18"/>
              </w:rPr>
              <w:t>Contexts of Procurement and Supply</w:t>
            </w:r>
          </w:p>
        </w:tc>
        <w:tc>
          <w:tcPr>
            <w:tcW w:w="1276" w:type="dxa"/>
          </w:tcPr>
          <w:p w:rsidR="000F669E" w:rsidRPr="00E443A7" w:rsidRDefault="000F669E" w:rsidP="00DE5225">
            <w:pPr>
              <w:jc w:val="center"/>
              <w:rPr>
                <w:sz w:val="18"/>
                <w:szCs w:val="18"/>
              </w:rPr>
            </w:pPr>
            <w:r w:rsidRPr="00E443A7">
              <w:rPr>
                <w:sz w:val="18"/>
                <w:szCs w:val="18"/>
              </w:rPr>
              <w:t>Business Needs for Procurement and Supply</w:t>
            </w:r>
          </w:p>
        </w:tc>
        <w:tc>
          <w:tcPr>
            <w:tcW w:w="1287" w:type="dxa"/>
          </w:tcPr>
          <w:p w:rsidR="000F669E" w:rsidRPr="00E443A7" w:rsidRDefault="000F669E" w:rsidP="00DE5225">
            <w:pPr>
              <w:jc w:val="center"/>
              <w:rPr>
                <w:sz w:val="18"/>
                <w:szCs w:val="18"/>
              </w:rPr>
            </w:pPr>
            <w:r w:rsidRPr="00E443A7">
              <w:rPr>
                <w:sz w:val="18"/>
                <w:szCs w:val="18"/>
              </w:rPr>
              <w:t>Sourcing in Procurement and Supply</w:t>
            </w:r>
          </w:p>
        </w:tc>
        <w:tc>
          <w:tcPr>
            <w:tcW w:w="1123" w:type="dxa"/>
          </w:tcPr>
          <w:p w:rsidR="000F669E" w:rsidRPr="00E443A7" w:rsidRDefault="000F669E" w:rsidP="00DE5225">
            <w:pPr>
              <w:jc w:val="center"/>
              <w:rPr>
                <w:sz w:val="18"/>
                <w:szCs w:val="18"/>
              </w:rPr>
            </w:pPr>
            <w:r w:rsidRPr="00E443A7">
              <w:rPr>
                <w:sz w:val="18"/>
                <w:szCs w:val="18"/>
              </w:rPr>
              <w:t>Negotiating and Contracting in Procurement and Supply</w:t>
            </w:r>
          </w:p>
        </w:tc>
        <w:tc>
          <w:tcPr>
            <w:tcW w:w="1559" w:type="dxa"/>
          </w:tcPr>
          <w:p w:rsidR="000F669E" w:rsidRPr="008D5AA2" w:rsidRDefault="000F669E" w:rsidP="00DE5225">
            <w:pPr>
              <w:jc w:val="center"/>
              <w:rPr>
                <w:sz w:val="18"/>
                <w:szCs w:val="18"/>
              </w:rPr>
            </w:pPr>
            <w:r w:rsidRPr="008D5AA2">
              <w:rPr>
                <w:sz w:val="18"/>
                <w:szCs w:val="18"/>
              </w:rPr>
              <w:t>Managing contracts and Relationships in Procurement and Supply</w:t>
            </w:r>
          </w:p>
        </w:tc>
        <w:tc>
          <w:tcPr>
            <w:tcW w:w="992" w:type="dxa"/>
          </w:tcPr>
          <w:p w:rsidR="000F669E" w:rsidRPr="00E443A7" w:rsidRDefault="000F669E" w:rsidP="00DE5225">
            <w:pPr>
              <w:jc w:val="center"/>
              <w:rPr>
                <w:sz w:val="18"/>
                <w:szCs w:val="18"/>
              </w:rPr>
            </w:pPr>
            <w:r w:rsidRPr="00E443A7">
              <w:rPr>
                <w:sz w:val="18"/>
                <w:szCs w:val="18"/>
              </w:rPr>
              <w:t>Research Methods</w:t>
            </w:r>
          </w:p>
        </w:tc>
        <w:tc>
          <w:tcPr>
            <w:tcW w:w="1418" w:type="dxa"/>
          </w:tcPr>
          <w:p w:rsidR="000F669E" w:rsidRPr="00E443A7" w:rsidRDefault="000F669E" w:rsidP="00D93A19">
            <w:pPr>
              <w:jc w:val="center"/>
              <w:rPr>
                <w:sz w:val="18"/>
                <w:szCs w:val="18"/>
              </w:rPr>
            </w:pPr>
            <w:r w:rsidRPr="00E443A7">
              <w:rPr>
                <w:sz w:val="18"/>
                <w:szCs w:val="18"/>
              </w:rPr>
              <w:t xml:space="preserve">Work based </w:t>
            </w:r>
            <w:r w:rsidR="00D93A19">
              <w:rPr>
                <w:sz w:val="18"/>
                <w:szCs w:val="18"/>
              </w:rPr>
              <w:t>Assessment in Procurement and Supply</w:t>
            </w:r>
          </w:p>
        </w:tc>
      </w:tr>
      <w:tr w:rsidR="000F669E" w:rsidTr="00157A45">
        <w:tc>
          <w:tcPr>
            <w:tcW w:w="1418" w:type="dxa"/>
          </w:tcPr>
          <w:p w:rsidR="000F669E" w:rsidRPr="00966B36" w:rsidRDefault="000F669E" w:rsidP="00DE5225">
            <w:pPr>
              <w:rPr>
                <w:b/>
                <w:sz w:val="18"/>
                <w:szCs w:val="18"/>
              </w:rPr>
            </w:pPr>
            <w:r w:rsidRPr="00966B36">
              <w:rPr>
                <w:b/>
                <w:sz w:val="18"/>
                <w:szCs w:val="18"/>
              </w:rPr>
              <w:t>A Knowledge and Understanding</w:t>
            </w:r>
          </w:p>
        </w:tc>
        <w:tc>
          <w:tcPr>
            <w:tcW w:w="1276" w:type="dxa"/>
          </w:tcPr>
          <w:p w:rsidR="000F669E" w:rsidRPr="00E443A7" w:rsidRDefault="000F669E" w:rsidP="00DE5225">
            <w:pPr>
              <w:rPr>
                <w:sz w:val="18"/>
                <w:szCs w:val="18"/>
              </w:rPr>
            </w:pPr>
          </w:p>
        </w:tc>
        <w:tc>
          <w:tcPr>
            <w:tcW w:w="1276" w:type="dxa"/>
          </w:tcPr>
          <w:p w:rsidR="000F669E" w:rsidRDefault="000F669E" w:rsidP="00DE5225"/>
        </w:tc>
        <w:tc>
          <w:tcPr>
            <w:tcW w:w="1287" w:type="dxa"/>
          </w:tcPr>
          <w:p w:rsidR="000F669E" w:rsidRDefault="000F669E" w:rsidP="00DE5225"/>
        </w:tc>
        <w:tc>
          <w:tcPr>
            <w:tcW w:w="1123" w:type="dxa"/>
          </w:tcPr>
          <w:p w:rsidR="000F669E" w:rsidRDefault="000F669E" w:rsidP="00DE5225"/>
        </w:tc>
        <w:tc>
          <w:tcPr>
            <w:tcW w:w="1559" w:type="dxa"/>
          </w:tcPr>
          <w:p w:rsidR="000F669E" w:rsidRPr="008D5AA2" w:rsidRDefault="000F669E" w:rsidP="00DE5225">
            <w:pPr>
              <w:jc w:val="center"/>
              <w:rPr>
                <w:sz w:val="18"/>
                <w:szCs w:val="18"/>
              </w:rPr>
            </w:pPr>
          </w:p>
        </w:tc>
        <w:tc>
          <w:tcPr>
            <w:tcW w:w="992" w:type="dxa"/>
          </w:tcPr>
          <w:p w:rsidR="000F669E" w:rsidRDefault="000F669E" w:rsidP="00DE5225"/>
        </w:tc>
        <w:tc>
          <w:tcPr>
            <w:tcW w:w="1418" w:type="dxa"/>
          </w:tcPr>
          <w:p w:rsidR="000F669E" w:rsidRDefault="000F669E" w:rsidP="00DE5225"/>
        </w:tc>
      </w:tr>
      <w:tr w:rsidR="000F669E" w:rsidRPr="00D93A19" w:rsidTr="00157A45">
        <w:tc>
          <w:tcPr>
            <w:tcW w:w="1418" w:type="dxa"/>
          </w:tcPr>
          <w:p w:rsidR="000F669E" w:rsidRPr="00D93A19" w:rsidRDefault="000F669E" w:rsidP="00DE5225">
            <w:pPr>
              <w:rPr>
                <w:sz w:val="18"/>
                <w:szCs w:val="18"/>
              </w:rPr>
            </w:pPr>
            <w:r w:rsidRPr="00D93A19">
              <w:rPr>
                <w:sz w:val="18"/>
                <w:szCs w:val="18"/>
              </w:rPr>
              <w:t>A1</w:t>
            </w:r>
          </w:p>
        </w:tc>
        <w:tc>
          <w:tcPr>
            <w:tcW w:w="1276" w:type="dxa"/>
          </w:tcPr>
          <w:p w:rsidR="000F669E" w:rsidRPr="00D93A19" w:rsidRDefault="000F669E" w:rsidP="00DE5225">
            <w:pPr>
              <w:jc w:val="center"/>
              <w:rPr>
                <w:sz w:val="18"/>
                <w:szCs w:val="18"/>
              </w:rPr>
            </w:pPr>
            <w:r w:rsidRPr="00D93A19">
              <w:rPr>
                <w:sz w:val="18"/>
                <w:szCs w:val="18"/>
              </w:rPr>
              <w:t>x</w:t>
            </w: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tabs>
                <w:tab w:val="left" w:pos="522"/>
              </w:tabs>
              <w:rPr>
                <w:sz w:val="18"/>
                <w:szCs w:val="18"/>
              </w:rPr>
            </w:pPr>
            <w:r w:rsidRPr="00D93A19">
              <w:rPr>
                <w:sz w:val="18"/>
                <w:szCs w:val="18"/>
              </w:rPr>
              <w:tab/>
              <w:t>x</w:t>
            </w:r>
          </w:p>
        </w:tc>
        <w:tc>
          <w:tcPr>
            <w:tcW w:w="1123" w:type="dxa"/>
          </w:tcPr>
          <w:p w:rsidR="000F669E" w:rsidRPr="00D93A19" w:rsidRDefault="000F669E" w:rsidP="00DE5225">
            <w:pPr>
              <w:rPr>
                <w:sz w:val="18"/>
                <w:szCs w:val="18"/>
              </w:rPr>
            </w:pP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D93A19" w:rsidP="00D93A19">
            <w:pPr>
              <w:jc w:val="center"/>
              <w:rPr>
                <w:sz w:val="18"/>
                <w:szCs w:val="18"/>
              </w:rPr>
            </w:pPr>
            <w:r w:rsidRPr="00D93A19">
              <w:rPr>
                <w:sz w:val="18"/>
                <w:szCs w:val="18"/>
              </w:rPr>
              <w:t>x</w:t>
            </w: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A2</w:t>
            </w:r>
          </w:p>
        </w:tc>
        <w:tc>
          <w:tcPr>
            <w:tcW w:w="1276" w:type="dxa"/>
          </w:tcPr>
          <w:p w:rsidR="000F669E" w:rsidRPr="00D93A19" w:rsidRDefault="000F669E" w:rsidP="00DE5225">
            <w:pPr>
              <w:rPr>
                <w:sz w:val="18"/>
                <w:szCs w:val="18"/>
              </w:rPr>
            </w:pPr>
          </w:p>
        </w:tc>
        <w:tc>
          <w:tcPr>
            <w:tcW w:w="1276" w:type="dxa"/>
          </w:tcPr>
          <w:p w:rsidR="000F669E" w:rsidRPr="00D93A19" w:rsidRDefault="000F669E" w:rsidP="00DE5225">
            <w:pPr>
              <w:jc w:val="center"/>
              <w:rPr>
                <w:sz w:val="18"/>
                <w:szCs w:val="18"/>
              </w:rPr>
            </w:pP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rPr>
                <w:sz w:val="18"/>
                <w:szCs w:val="18"/>
              </w:rPr>
            </w:pP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A3</w:t>
            </w:r>
          </w:p>
        </w:tc>
        <w:tc>
          <w:tcPr>
            <w:tcW w:w="1276" w:type="dxa"/>
          </w:tcPr>
          <w:p w:rsidR="000F669E" w:rsidRPr="00D93A19" w:rsidRDefault="000F669E" w:rsidP="00DE5225">
            <w:pPr>
              <w:rPr>
                <w:sz w:val="18"/>
                <w:szCs w:val="18"/>
              </w:rPr>
            </w:pP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rPr>
                <w:sz w:val="18"/>
                <w:szCs w:val="18"/>
              </w:rPr>
            </w:pP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r w:rsidRPr="00D93A19">
              <w:rPr>
                <w:sz w:val="18"/>
                <w:szCs w:val="18"/>
              </w:rPr>
              <w:t>x</w:t>
            </w: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A4</w:t>
            </w:r>
          </w:p>
        </w:tc>
        <w:tc>
          <w:tcPr>
            <w:tcW w:w="1276" w:type="dxa"/>
          </w:tcPr>
          <w:p w:rsidR="000F669E" w:rsidRPr="00D93A19" w:rsidRDefault="000F669E" w:rsidP="00DE5225">
            <w:pPr>
              <w:jc w:val="center"/>
              <w:rPr>
                <w:sz w:val="18"/>
                <w:szCs w:val="18"/>
              </w:rPr>
            </w:pPr>
            <w:r w:rsidRPr="00D93A19">
              <w:rPr>
                <w:sz w:val="18"/>
                <w:szCs w:val="18"/>
              </w:rPr>
              <w:t>x</w:t>
            </w:r>
          </w:p>
        </w:tc>
        <w:tc>
          <w:tcPr>
            <w:tcW w:w="1276" w:type="dxa"/>
          </w:tcPr>
          <w:p w:rsidR="000F669E" w:rsidRPr="00D93A19" w:rsidRDefault="000F669E" w:rsidP="00DE5225">
            <w:pPr>
              <w:jc w:val="center"/>
              <w:rPr>
                <w:sz w:val="18"/>
                <w:szCs w:val="18"/>
              </w:rPr>
            </w:pPr>
          </w:p>
        </w:tc>
        <w:tc>
          <w:tcPr>
            <w:tcW w:w="1287" w:type="dxa"/>
          </w:tcPr>
          <w:p w:rsidR="000F669E" w:rsidRPr="00D93A19" w:rsidRDefault="000F669E" w:rsidP="00DE5225">
            <w:pPr>
              <w:jc w:val="center"/>
              <w:rPr>
                <w:sz w:val="18"/>
                <w:szCs w:val="18"/>
              </w:rPr>
            </w:pPr>
          </w:p>
        </w:tc>
        <w:tc>
          <w:tcPr>
            <w:tcW w:w="1123" w:type="dxa"/>
          </w:tcPr>
          <w:p w:rsidR="000F669E" w:rsidRPr="00D93A19" w:rsidRDefault="000F669E" w:rsidP="00DE5225">
            <w:pPr>
              <w:rPr>
                <w:sz w:val="18"/>
                <w:szCs w:val="18"/>
              </w:rPr>
            </w:pP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A5</w:t>
            </w:r>
          </w:p>
        </w:tc>
        <w:tc>
          <w:tcPr>
            <w:tcW w:w="1276" w:type="dxa"/>
          </w:tcPr>
          <w:p w:rsidR="000F669E" w:rsidRPr="00D93A19" w:rsidRDefault="000F669E" w:rsidP="00DE5225">
            <w:pPr>
              <w:jc w:val="center"/>
              <w:rPr>
                <w:sz w:val="18"/>
                <w:szCs w:val="18"/>
              </w:rPr>
            </w:pPr>
            <w:r w:rsidRPr="00D93A19">
              <w:rPr>
                <w:sz w:val="18"/>
                <w:szCs w:val="18"/>
              </w:rPr>
              <w:t>x</w:t>
            </w: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A6</w:t>
            </w:r>
          </w:p>
        </w:tc>
        <w:tc>
          <w:tcPr>
            <w:tcW w:w="1276" w:type="dxa"/>
          </w:tcPr>
          <w:p w:rsidR="000F669E" w:rsidRPr="00D93A19" w:rsidRDefault="000F669E" w:rsidP="00DE5225">
            <w:pPr>
              <w:rPr>
                <w:sz w:val="18"/>
                <w:szCs w:val="18"/>
              </w:rPr>
            </w:pPr>
          </w:p>
        </w:tc>
        <w:tc>
          <w:tcPr>
            <w:tcW w:w="1276" w:type="dxa"/>
          </w:tcPr>
          <w:p w:rsidR="000F669E" w:rsidRPr="00D93A19" w:rsidRDefault="000F669E" w:rsidP="00DE5225">
            <w:pPr>
              <w:jc w:val="center"/>
              <w:rPr>
                <w:sz w:val="18"/>
                <w:szCs w:val="18"/>
              </w:rPr>
            </w:pP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A7</w:t>
            </w:r>
          </w:p>
        </w:tc>
        <w:tc>
          <w:tcPr>
            <w:tcW w:w="1276" w:type="dxa"/>
          </w:tcPr>
          <w:p w:rsidR="000F669E" w:rsidRPr="00D93A19" w:rsidRDefault="000F669E" w:rsidP="00DE5225">
            <w:pPr>
              <w:rPr>
                <w:sz w:val="18"/>
                <w:szCs w:val="18"/>
              </w:rPr>
            </w:pP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A8</w:t>
            </w:r>
          </w:p>
        </w:tc>
        <w:tc>
          <w:tcPr>
            <w:tcW w:w="1276" w:type="dxa"/>
          </w:tcPr>
          <w:p w:rsidR="000F669E" w:rsidRPr="00D93A19" w:rsidRDefault="000F669E" w:rsidP="00DE5225">
            <w:pPr>
              <w:rPr>
                <w:sz w:val="18"/>
                <w:szCs w:val="18"/>
              </w:rPr>
            </w:pP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b/>
                <w:sz w:val="18"/>
                <w:szCs w:val="18"/>
              </w:rPr>
            </w:pPr>
            <w:r w:rsidRPr="00D93A19">
              <w:rPr>
                <w:b/>
                <w:sz w:val="18"/>
                <w:szCs w:val="18"/>
              </w:rPr>
              <w:t>B Intellectual Skills</w:t>
            </w:r>
          </w:p>
        </w:tc>
        <w:tc>
          <w:tcPr>
            <w:tcW w:w="1276" w:type="dxa"/>
          </w:tcPr>
          <w:p w:rsidR="000F669E" w:rsidRPr="00D93A19" w:rsidRDefault="000F669E" w:rsidP="00DE5225">
            <w:pPr>
              <w:rPr>
                <w:sz w:val="18"/>
                <w:szCs w:val="18"/>
              </w:rPr>
            </w:pPr>
          </w:p>
        </w:tc>
        <w:tc>
          <w:tcPr>
            <w:tcW w:w="1276" w:type="dxa"/>
          </w:tcPr>
          <w:p w:rsidR="000F669E" w:rsidRPr="00D93A19" w:rsidRDefault="000F669E" w:rsidP="00DE5225">
            <w:pPr>
              <w:jc w:val="center"/>
              <w:rPr>
                <w:sz w:val="18"/>
                <w:szCs w:val="18"/>
              </w:rPr>
            </w:pPr>
          </w:p>
        </w:tc>
        <w:tc>
          <w:tcPr>
            <w:tcW w:w="1287" w:type="dxa"/>
          </w:tcPr>
          <w:p w:rsidR="000F669E" w:rsidRPr="00D93A19" w:rsidRDefault="000F669E" w:rsidP="00DE5225">
            <w:pPr>
              <w:jc w:val="center"/>
              <w:rPr>
                <w:sz w:val="18"/>
                <w:szCs w:val="18"/>
              </w:rPr>
            </w:pPr>
          </w:p>
        </w:tc>
        <w:tc>
          <w:tcPr>
            <w:tcW w:w="1123" w:type="dxa"/>
          </w:tcPr>
          <w:p w:rsidR="000F669E" w:rsidRPr="00D93A19" w:rsidRDefault="000F669E" w:rsidP="00DE5225">
            <w:pPr>
              <w:jc w:val="center"/>
              <w:rPr>
                <w:sz w:val="18"/>
                <w:szCs w:val="18"/>
              </w:rPr>
            </w:pPr>
          </w:p>
        </w:tc>
        <w:tc>
          <w:tcPr>
            <w:tcW w:w="1559" w:type="dxa"/>
          </w:tcPr>
          <w:p w:rsidR="000F669E" w:rsidRPr="00D93A19" w:rsidRDefault="000F669E" w:rsidP="00DE5225">
            <w:pPr>
              <w:jc w:val="center"/>
              <w:rPr>
                <w:sz w:val="18"/>
                <w:szCs w:val="18"/>
              </w:rPr>
            </w:pP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p>
        </w:tc>
      </w:tr>
      <w:tr w:rsidR="000F669E" w:rsidRPr="00D93A19" w:rsidTr="00157A45">
        <w:tc>
          <w:tcPr>
            <w:tcW w:w="1418" w:type="dxa"/>
          </w:tcPr>
          <w:p w:rsidR="000F669E" w:rsidRPr="00D93A19" w:rsidRDefault="000F669E" w:rsidP="00DE5225">
            <w:pPr>
              <w:rPr>
                <w:sz w:val="18"/>
                <w:szCs w:val="18"/>
              </w:rPr>
            </w:pPr>
            <w:r w:rsidRPr="00D93A19">
              <w:rPr>
                <w:sz w:val="18"/>
                <w:szCs w:val="18"/>
              </w:rPr>
              <w:t>B1</w:t>
            </w:r>
          </w:p>
        </w:tc>
        <w:tc>
          <w:tcPr>
            <w:tcW w:w="1276" w:type="dxa"/>
          </w:tcPr>
          <w:p w:rsidR="000F669E" w:rsidRPr="00D93A19" w:rsidRDefault="000F669E" w:rsidP="00DE5225">
            <w:pPr>
              <w:jc w:val="center"/>
              <w:rPr>
                <w:sz w:val="18"/>
                <w:szCs w:val="18"/>
              </w:rPr>
            </w:pPr>
            <w:r w:rsidRPr="00D93A19">
              <w:rPr>
                <w:sz w:val="18"/>
                <w:szCs w:val="18"/>
              </w:rPr>
              <w:t>x</w:t>
            </w:r>
          </w:p>
        </w:tc>
        <w:tc>
          <w:tcPr>
            <w:tcW w:w="1276" w:type="dxa"/>
          </w:tcPr>
          <w:p w:rsidR="000F669E" w:rsidRPr="00D93A19" w:rsidRDefault="000F669E" w:rsidP="00DE5225">
            <w:pPr>
              <w:jc w:val="center"/>
              <w:rPr>
                <w:sz w:val="18"/>
                <w:szCs w:val="18"/>
              </w:rPr>
            </w:pP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r w:rsidRPr="00D93A19">
              <w:rPr>
                <w:sz w:val="18"/>
                <w:szCs w:val="18"/>
              </w:rPr>
              <w:t>x</w:t>
            </w: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B2</w:t>
            </w:r>
          </w:p>
        </w:tc>
        <w:tc>
          <w:tcPr>
            <w:tcW w:w="1276" w:type="dxa"/>
          </w:tcPr>
          <w:p w:rsidR="000F669E" w:rsidRPr="00D93A19" w:rsidRDefault="000F669E" w:rsidP="00DE5225">
            <w:pPr>
              <w:jc w:val="center"/>
              <w:rPr>
                <w:sz w:val="18"/>
                <w:szCs w:val="18"/>
              </w:rPr>
            </w:pPr>
            <w:r w:rsidRPr="00D93A19">
              <w:rPr>
                <w:sz w:val="18"/>
                <w:szCs w:val="18"/>
              </w:rPr>
              <w:t>X</w:t>
            </w: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r w:rsidRPr="00D93A19">
              <w:rPr>
                <w:sz w:val="18"/>
                <w:szCs w:val="18"/>
              </w:rPr>
              <w:t>x</w:t>
            </w: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B3</w:t>
            </w:r>
          </w:p>
        </w:tc>
        <w:tc>
          <w:tcPr>
            <w:tcW w:w="1276" w:type="dxa"/>
          </w:tcPr>
          <w:p w:rsidR="000F669E" w:rsidRPr="00D93A19" w:rsidRDefault="000F669E" w:rsidP="00DE5225">
            <w:pPr>
              <w:rPr>
                <w:sz w:val="18"/>
                <w:szCs w:val="18"/>
              </w:rPr>
            </w:pPr>
          </w:p>
        </w:tc>
        <w:tc>
          <w:tcPr>
            <w:tcW w:w="1276" w:type="dxa"/>
          </w:tcPr>
          <w:p w:rsidR="000F669E" w:rsidRPr="00D93A19" w:rsidRDefault="000F669E" w:rsidP="00DE5225">
            <w:pPr>
              <w:jc w:val="center"/>
              <w:rPr>
                <w:sz w:val="18"/>
                <w:szCs w:val="18"/>
              </w:rPr>
            </w:pPr>
          </w:p>
        </w:tc>
        <w:tc>
          <w:tcPr>
            <w:tcW w:w="1287" w:type="dxa"/>
          </w:tcPr>
          <w:p w:rsidR="000F669E" w:rsidRPr="00D93A19" w:rsidRDefault="000F669E" w:rsidP="00DE5225">
            <w:pPr>
              <w:jc w:val="center"/>
              <w:rPr>
                <w:sz w:val="18"/>
                <w:szCs w:val="18"/>
              </w:rPr>
            </w:pP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r w:rsidRPr="00D93A19">
              <w:rPr>
                <w:sz w:val="18"/>
                <w:szCs w:val="18"/>
              </w:rPr>
              <w:t>x</w:t>
            </w: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B4</w:t>
            </w:r>
          </w:p>
        </w:tc>
        <w:tc>
          <w:tcPr>
            <w:tcW w:w="1276" w:type="dxa"/>
          </w:tcPr>
          <w:p w:rsidR="000F669E" w:rsidRPr="00D93A19" w:rsidRDefault="000F669E" w:rsidP="00DE5225">
            <w:pPr>
              <w:jc w:val="center"/>
              <w:rPr>
                <w:sz w:val="18"/>
                <w:szCs w:val="18"/>
              </w:rPr>
            </w:pPr>
            <w:r w:rsidRPr="00D93A19">
              <w:rPr>
                <w:sz w:val="18"/>
                <w:szCs w:val="18"/>
              </w:rPr>
              <w:t>x</w:t>
            </w: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r w:rsidRPr="00D93A19">
              <w:rPr>
                <w:sz w:val="18"/>
                <w:szCs w:val="18"/>
              </w:rPr>
              <w:t>x</w:t>
            </w: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B5</w:t>
            </w:r>
          </w:p>
        </w:tc>
        <w:tc>
          <w:tcPr>
            <w:tcW w:w="1276" w:type="dxa"/>
          </w:tcPr>
          <w:p w:rsidR="000F669E" w:rsidRPr="00D93A19" w:rsidRDefault="000F669E" w:rsidP="00DE5225">
            <w:pPr>
              <w:rPr>
                <w:sz w:val="18"/>
                <w:szCs w:val="18"/>
              </w:rPr>
            </w:pP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r w:rsidRPr="00D93A19">
              <w:rPr>
                <w:sz w:val="18"/>
                <w:szCs w:val="18"/>
              </w:rPr>
              <w:t>x</w:t>
            </w: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B6</w:t>
            </w:r>
          </w:p>
        </w:tc>
        <w:tc>
          <w:tcPr>
            <w:tcW w:w="1276" w:type="dxa"/>
          </w:tcPr>
          <w:p w:rsidR="000F669E" w:rsidRPr="00D93A19" w:rsidRDefault="000F669E" w:rsidP="00DE5225">
            <w:pPr>
              <w:rPr>
                <w:sz w:val="18"/>
                <w:szCs w:val="18"/>
              </w:rPr>
            </w:pP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rPr>
                <w:sz w:val="18"/>
                <w:szCs w:val="18"/>
              </w:rPr>
            </w:pP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jc w:val="center"/>
              <w:rPr>
                <w:sz w:val="18"/>
                <w:szCs w:val="18"/>
              </w:rPr>
            </w:pPr>
          </w:p>
        </w:tc>
        <w:tc>
          <w:tcPr>
            <w:tcW w:w="992" w:type="dxa"/>
          </w:tcPr>
          <w:p w:rsidR="000F669E" w:rsidRPr="00D93A19" w:rsidRDefault="000F669E" w:rsidP="00D93A19">
            <w:pPr>
              <w:jc w:val="center"/>
              <w:rPr>
                <w:sz w:val="18"/>
                <w:szCs w:val="18"/>
              </w:rPr>
            </w:pPr>
            <w:r w:rsidRPr="00D93A19">
              <w:rPr>
                <w:sz w:val="18"/>
                <w:szCs w:val="18"/>
              </w:rPr>
              <w:t>x</w:t>
            </w: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b/>
                <w:sz w:val="18"/>
                <w:szCs w:val="18"/>
              </w:rPr>
            </w:pPr>
            <w:r w:rsidRPr="00D93A19">
              <w:rPr>
                <w:b/>
                <w:sz w:val="18"/>
                <w:szCs w:val="18"/>
              </w:rPr>
              <w:t>C Subject Specific Skills</w:t>
            </w:r>
          </w:p>
        </w:tc>
        <w:tc>
          <w:tcPr>
            <w:tcW w:w="1276" w:type="dxa"/>
          </w:tcPr>
          <w:p w:rsidR="000F669E" w:rsidRPr="00D93A19" w:rsidRDefault="000F669E" w:rsidP="00DE5225">
            <w:pPr>
              <w:rPr>
                <w:sz w:val="18"/>
                <w:szCs w:val="18"/>
              </w:rPr>
            </w:pPr>
          </w:p>
        </w:tc>
        <w:tc>
          <w:tcPr>
            <w:tcW w:w="1276" w:type="dxa"/>
          </w:tcPr>
          <w:p w:rsidR="000F669E" w:rsidRPr="00D93A19" w:rsidRDefault="000F669E" w:rsidP="00DE5225">
            <w:pPr>
              <w:jc w:val="center"/>
              <w:rPr>
                <w:sz w:val="18"/>
                <w:szCs w:val="18"/>
              </w:rPr>
            </w:pPr>
          </w:p>
        </w:tc>
        <w:tc>
          <w:tcPr>
            <w:tcW w:w="1287" w:type="dxa"/>
          </w:tcPr>
          <w:p w:rsidR="000F669E" w:rsidRPr="00D93A19" w:rsidRDefault="000F669E" w:rsidP="00DE5225">
            <w:pPr>
              <w:rPr>
                <w:sz w:val="18"/>
                <w:szCs w:val="18"/>
              </w:rPr>
            </w:pPr>
          </w:p>
        </w:tc>
        <w:tc>
          <w:tcPr>
            <w:tcW w:w="1123" w:type="dxa"/>
          </w:tcPr>
          <w:p w:rsidR="000F669E" w:rsidRPr="00D93A19" w:rsidRDefault="000F669E" w:rsidP="00DE5225">
            <w:pPr>
              <w:jc w:val="center"/>
              <w:rPr>
                <w:sz w:val="18"/>
                <w:szCs w:val="18"/>
              </w:rPr>
            </w:pPr>
          </w:p>
        </w:tc>
        <w:tc>
          <w:tcPr>
            <w:tcW w:w="1559" w:type="dxa"/>
          </w:tcPr>
          <w:p w:rsidR="000F669E" w:rsidRPr="00D93A19" w:rsidRDefault="000F669E" w:rsidP="00DE5225">
            <w:pPr>
              <w:jc w:val="center"/>
              <w:rPr>
                <w:sz w:val="18"/>
                <w:szCs w:val="18"/>
              </w:rPr>
            </w:pP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p>
        </w:tc>
      </w:tr>
      <w:tr w:rsidR="000F669E" w:rsidRPr="00D93A19" w:rsidTr="00157A45">
        <w:tc>
          <w:tcPr>
            <w:tcW w:w="1418" w:type="dxa"/>
          </w:tcPr>
          <w:p w:rsidR="000F669E" w:rsidRPr="00D93A19" w:rsidRDefault="000F669E" w:rsidP="00DE5225">
            <w:pPr>
              <w:rPr>
                <w:sz w:val="18"/>
                <w:szCs w:val="18"/>
              </w:rPr>
            </w:pPr>
            <w:r w:rsidRPr="00D93A19">
              <w:rPr>
                <w:sz w:val="18"/>
                <w:szCs w:val="18"/>
              </w:rPr>
              <w:t>C1</w:t>
            </w:r>
          </w:p>
        </w:tc>
        <w:tc>
          <w:tcPr>
            <w:tcW w:w="1276" w:type="dxa"/>
          </w:tcPr>
          <w:p w:rsidR="000F669E" w:rsidRPr="00D93A19" w:rsidRDefault="000F669E" w:rsidP="00DE5225">
            <w:pPr>
              <w:jc w:val="center"/>
              <w:rPr>
                <w:sz w:val="18"/>
                <w:szCs w:val="18"/>
              </w:rPr>
            </w:pPr>
            <w:r w:rsidRPr="00D93A19">
              <w:rPr>
                <w:sz w:val="18"/>
                <w:szCs w:val="18"/>
              </w:rPr>
              <w:t>x</w:t>
            </w:r>
          </w:p>
        </w:tc>
        <w:tc>
          <w:tcPr>
            <w:tcW w:w="1276" w:type="dxa"/>
          </w:tcPr>
          <w:p w:rsidR="000F669E" w:rsidRPr="00D93A19" w:rsidRDefault="000F669E" w:rsidP="00DE5225">
            <w:pPr>
              <w:jc w:val="center"/>
              <w:rPr>
                <w:sz w:val="18"/>
                <w:szCs w:val="18"/>
              </w:rPr>
            </w:pPr>
          </w:p>
        </w:tc>
        <w:tc>
          <w:tcPr>
            <w:tcW w:w="1287" w:type="dxa"/>
          </w:tcPr>
          <w:p w:rsidR="000F669E" w:rsidRPr="00D93A19" w:rsidRDefault="000F669E" w:rsidP="00DE5225">
            <w:pPr>
              <w:rPr>
                <w:sz w:val="18"/>
                <w:szCs w:val="18"/>
              </w:rPr>
            </w:pPr>
          </w:p>
        </w:tc>
        <w:tc>
          <w:tcPr>
            <w:tcW w:w="1123" w:type="dxa"/>
          </w:tcPr>
          <w:p w:rsidR="000F669E" w:rsidRPr="00D93A19" w:rsidRDefault="000F669E" w:rsidP="00DE5225">
            <w:pPr>
              <w:jc w:val="center"/>
              <w:rPr>
                <w:sz w:val="18"/>
                <w:szCs w:val="18"/>
              </w:rPr>
            </w:pP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C2</w:t>
            </w:r>
          </w:p>
        </w:tc>
        <w:tc>
          <w:tcPr>
            <w:tcW w:w="1276" w:type="dxa"/>
          </w:tcPr>
          <w:p w:rsidR="000F669E" w:rsidRPr="00D93A19" w:rsidRDefault="000F669E" w:rsidP="00DE5225">
            <w:pPr>
              <w:jc w:val="center"/>
              <w:rPr>
                <w:sz w:val="18"/>
                <w:szCs w:val="18"/>
              </w:rPr>
            </w:pPr>
            <w:r w:rsidRPr="00D93A19">
              <w:rPr>
                <w:sz w:val="18"/>
                <w:szCs w:val="18"/>
              </w:rPr>
              <w:t>x</w:t>
            </w:r>
          </w:p>
        </w:tc>
        <w:tc>
          <w:tcPr>
            <w:tcW w:w="1276" w:type="dxa"/>
          </w:tcPr>
          <w:p w:rsidR="000F669E" w:rsidRPr="00D93A19" w:rsidRDefault="000F669E" w:rsidP="00DE5225">
            <w:pPr>
              <w:jc w:val="center"/>
              <w:rPr>
                <w:sz w:val="18"/>
                <w:szCs w:val="18"/>
              </w:rPr>
            </w:pPr>
          </w:p>
        </w:tc>
        <w:tc>
          <w:tcPr>
            <w:tcW w:w="1287" w:type="dxa"/>
          </w:tcPr>
          <w:p w:rsidR="000F669E" w:rsidRPr="00D93A19" w:rsidRDefault="000F669E" w:rsidP="00DE5225">
            <w:pPr>
              <w:rPr>
                <w:sz w:val="18"/>
                <w:szCs w:val="18"/>
              </w:rPr>
            </w:pP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r w:rsidRPr="00D93A19">
              <w:rPr>
                <w:sz w:val="18"/>
                <w:szCs w:val="18"/>
              </w:rPr>
              <w:t>x</w:t>
            </w: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C3</w:t>
            </w:r>
          </w:p>
        </w:tc>
        <w:tc>
          <w:tcPr>
            <w:tcW w:w="1276" w:type="dxa"/>
          </w:tcPr>
          <w:p w:rsidR="000F669E" w:rsidRPr="00D93A19" w:rsidRDefault="000F669E" w:rsidP="00DE5225">
            <w:pPr>
              <w:jc w:val="center"/>
              <w:rPr>
                <w:sz w:val="18"/>
                <w:szCs w:val="18"/>
              </w:rPr>
            </w:pP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rPr>
                <w:sz w:val="18"/>
                <w:szCs w:val="18"/>
              </w:rPr>
            </w:pPr>
          </w:p>
        </w:tc>
        <w:tc>
          <w:tcPr>
            <w:tcW w:w="1123" w:type="dxa"/>
          </w:tcPr>
          <w:p w:rsidR="000F669E" w:rsidRPr="00D93A19" w:rsidRDefault="000F669E" w:rsidP="00DE5225">
            <w:pPr>
              <w:jc w:val="center"/>
              <w:rPr>
                <w:sz w:val="18"/>
                <w:szCs w:val="18"/>
              </w:rPr>
            </w:pP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p>
        </w:tc>
      </w:tr>
      <w:tr w:rsidR="000F669E" w:rsidRPr="00D93A19" w:rsidTr="00157A45">
        <w:tc>
          <w:tcPr>
            <w:tcW w:w="1418" w:type="dxa"/>
          </w:tcPr>
          <w:p w:rsidR="000F669E" w:rsidRPr="00D93A19" w:rsidRDefault="000F669E" w:rsidP="00DE5225">
            <w:pPr>
              <w:rPr>
                <w:sz w:val="18"/>
                <w:szCs w:val="18"/>
              </w:rPr>
            </w:pPr>
            <w:r w:rsidRPr="00D93A19">
              <w:rPr>
                <w:sz w:val="18"/>
                <w:szCs w:val="18"/>
              </w:rPr>
              <w:t>C4</w:t>
            </w:r>
          </w:p>
        </w:tc>
        <w:tc>
          <w:tcPr>
            <w:tcW w:w="1276" w:type="dxa"/>
          </w:tcPr>
          <w:p w:rsidR="000F669E" w:rsidRPr="00D93A19" w:rsidRDefault="000F669E" w:rsidP="00DE5225">
            <w:pPr>
              <w:jc w:val="center"/>
              <w:rPr>
                <w:sz w:val="18"/>
                <w:szCs w:val="18"/>
              </w:rPr>
            </w:pPr>
            <w:r w:rsidRPr="00D93A19">
              <w:rPr>
                <w:sz w:val="18"/>
                <w:szCs w:val="18"/>
              </w:rPr>
              <w:t>x</w:t>
            </w: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p>
        </w:tc>
        <w:tc>
          <w:tcPr>
            <w:tcW w:w="1559" w:type="dxa"/>
          </w:tcPr>
          <w:p w:rsidR="000F669E" w:rsidRPr="00D93A19" w:rsidRDefault="000F669E" w:rsidP="00DE5225">
            <w:pPr>
              <w:jc w:val="center"/>
              <w:rPr>
                <w:sz w:val="18"/>
                <w:szCs w:val="18"/>
              </w:rPr>
            </w:pP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p>
        </w:tc>
      </w:tr>
      <w:tr w:rsidR="000F669E" w:rsidRPr="00D93A19" w:rsidTr="00157A45">
        <w:tc>
          <w:tcPr>
            <w:tcW w:w="1418" w:type="dxa"/>
          </w:tcPr>
          <w:p w:rsidR="000F669E" w:rsidRPr="00D93A19" w:rsidRDefault="000F669E" w:rsidP="00DE5225">
            <w:pPr>
              <w:rPr>
                <w:sz w:val="18"/>
                <w:szCs w:val="18"/>
              </w:rPr>
            </w:pPr>
            <w:r w:rsidRPr="00D93A19">
              <w:rPr>
                <w:sz w:val="18"/>
                <w:szCs w:val="18"/>
              </w:rPr>
              <w:t>C5</w:t>
            </w:r>
          </w:p>
        </w:tc>
        <w:tc>
          <w:tcPr>
            <w:tcW w:w="1276" w:type="dxa"/>
          </w:tcPr>
          <w:p w:rsidR="000F669E" w:rsidRPr="00D93A19" w:rsidRDefault="000F669E" w:rsidP="00DE5225">
            <w:pPr>
              <w:jc w:val="center"/>
              <w:rPr>
                <w:sz w:val="18"/>
                <w:szCs w:val="18"/>
              </w:rPr>
            </w:pPr>
          </w:p>
        </w:tc>
        <w:tc>
          <w:tcPr>
            <w:tcW w:w="1276" w:type="dxa"/>
          </w:tcPr>
          <w:p w:rsidR="000F669E" w:rsidRPr="00D93A19" w:rsidRDefault="000F669E" w:rsidP="00DE5225">
            <w:pPr>
              <w:jc w:val="center"/>
              <w:rPr>
                <w:sz w:val="18"/>
                <w:szCs w:val="18"/>
              </w:rPr>
            </w:pP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p>
        </w:tc>
      </w:tr>
      <w:tr w:rsidR="000F669E" w:rsidRPr="00D93A19" w:rsidTr="00157A45">
        <w:tc>
          <w:tcPr>
            <w:tcW w:w="1418" w:type="dxa"/>
          </w:tcPr>
          <w:p w:rsidR="000F669E" w:rsidRPr="00D93A19" w:rsidRDefault="000F669E" w:rsidP="00DE5225">
            <w:pPr>
              <w:rPr>
                <w:sz w:val="18"/>
                <w:szCs w:val="18"/>
              </w:rPr>
            </w:pPr>
            <w:r w:rsidRPr="00D93A19">
              <w:rPr>
                <w:sz w:val="18"/>
                <w:szCs w:val="18"/>
              </w:rPr>
              <w:t>C6</w:t>
            </w:r>
          </w:p>
        </w:tc>
        <w:tc>
          <w:tcPr>
            <w:tcW w:w="1276" w:type="dxa"/>
          </w:tcPr>
          <w:p w:rsidR="000F669E" w:rsidRPr="00D93A19" w:rsidRDefault="000F669E" w:rsidP="00DE5225">
            <w:pPr>
              <w:rPr>
                <w:sz w:val="18"/>
                <w:szCs w:val="18"/>
              </w:rPr>
            </w:pP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jc w:val="center"/>
              <w:rPr>
                <w:sz w:val="18"/>
                <w:szCs w:val="18"/>
              </w:rPr>
            </w:pP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C7</w:t>
            </w:r>
          </w:p>
        </w:tc>
        <w:tc>
          <w:tcPr>
            <w:tcW w:w="1276" w:type="dxa"/>
          </w:tcPr>
          <w:p w:rsidR="000F669E" w:rsidRPr="00D93A19" w:rsidRDefault="000F669E" w:rsidP="00DE5225">
            <w:pPr>
              <w:rPr>
                <w:sz w:val="18"/>
                <w:szCs w:val="18"/>
              </w:rPr>
            </w:pP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jc w:val="center"/>
              <w:rPr>
                <w:sz w:val="18"/>
                <w:szCs w:val="18"/>
              </w:rPr>
            </w:pP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p>
        </w:tc>
      </w:tr>
      <w:tr w:rsidR="000F669E" w:rsidRPr="00D93A19" w:rsidTr="00157A45">
        <w:tc>
          <w:tcPr>
            <w:tcW w:w="1418" w:type="dxa"/>
          </w:tcPr>
          <w:p w:rsidR="000F669E" w:rsidRPr="00D93A19" w:rsidRDefault="000F669E" w:rsidP="00DE5225">
            <w:pPr>
              <w:rPr>
                <w:sz w:val="18"/>
                <w:szCs w:val="18"/>
              </w:rPr>
            </w:pPr>
            <w:r w:rsidRPr="00D93A19">
              <w:rPr>
                <w:sz w:val="18"/>
                <w:szCs w:val="18"/>
              </w:rPr>
              <w:t>C8</w:t>
            </w:r>
          </w:p>
        </w:tc>
        <w:tc>
          <w:tcPr>
            <w:tcW w:w="1276" w:type="dxa"/>
          </w:tcPr>
          <w:p w:rsidR="000F669E" w:rsidRPr="00D93A19" w:rsidRDefault="000F669E" w:rsidP="00DE5225">
            <w:pPr>
              <w:jc w:val="center"/>
              <w:rPr>
                <w:sz w:val="18"/>
                <w:szCs w:val="18"/>
              </w:rPr>
            </w:pPr>
            <w:r w:rsidRPr="00D93A19">
              <w:rPr>
                <w:sz w:val="18"/>
                <w:szCs w:val="18"/>
              </w:rPr>
              <w:t>x</w:t>
            </w: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p>
        </w:tc>
        <w:tc>
          <w:tcPr>
            <w:tcW w:w="1559" w:type="dxa"/>
          </w:tcPr>
          <w:p w:rsidR="000F669E" w:rsidRPr="00D93A19" w:rsidRDefault="000F669E" w:rsidP="00DE5225">
            <w:pPr>
              <w:jc w:val="center"/>
              <w:rPr>
                <w:sz w:val="18"/>
                <w:szCs w:val="18"/>
              </w:rPr>
            </w:pP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p>
        </w:tc>
      </w:tr>
      <w:tr w:rsidR="000F669E" w:rsidRPr="00D93A19" w:rsidTr="00157A45">
        <w:tc>
          <w:tcPr>
            <w:tcW w:w="1418" w:type="dxa"/>
          </w:tcPr>
          <w:p w:rsidR="000F669E" w:rsidRPr="00D93A19" w:rsidRDefault="000F669E" w:rsidP="00DE5225">
            <w:pPr>
              <w:rPr>
                <w:sz w:val="18"/>
                <w:szCs w:val="18"/>
              </w:rPr>
            </w:pPr>
            <w:r w:rsidRPr="00D93A19">
              <w:rPr>
                <w:sz w:val="18"/>
                <w:szCs w:val="18"/>
              </w:rPr>
              <w:t>C9</w:t>
            </w:r>
          </w:p>
        </w:tc>
        <w:tc>
          <w:tcPr>
            <w:tcW w:w="1276" w:type="dxa"/>
          </w:tcPr>
          <w:p w:rsidR="000F669E" w:rsidRPr="00D93A19" w:rsidRDefault="000F669E" w:rsidP="00DE5225">
            <w:pPr>
              <w:jc w:val="center"/>
              <w:rPr>
                <w:sz w:val="18"/>
                <w:szCs w:val="18"/>
              </w:rPr>
            </w:pP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jc w:val="center"/>
              <w:rPr>
                <w:sz w:val="18"/>
                <w:szCs w:val="18"/>
              </w:rPr>
            </w:pPr>
          </w:p>
        </w:tc>
        <w:tc>
          <w:tcPr>
            <w:tcW w:w="1123" w:type="dxa"/>
          </w:tcPr>
          <w:p w:rsidR="000F669E" w:rsidRPr="00D93A19" w:rsidRDefault="000F669E" w:rsidP="00DE5225">
            <w:pPr>
              <w:jc w:val="center"/>
              <w:rPr>
                <w:sz w:val="18"/>
                <w:szCs w:val="18"/>
              </w:rPr>
            </w:pP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r w:rsidRPr="00D93A19">
              <w:rPr>
                <w:sz w:val="18"/>
                <w:szCs w:val="18"/>
              </w:rPr>
              <w:t>x</w:t>
            </w: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C10</w:t>
            </w:r>
          </w:p>
        </w:tc>
        <w:tc>
          <w:tcPr>
            <w:tcW w:w="1276" w:type="dxa"/>
          </w:tcPr>
          <w:p w:rsidR="000F669E" w:rsidRPr="00D93A19" w:rsidRDefault="000F669E" w:rsidP="00DE5225">
            <w:pPr>
              <w:jc w:val="center"/>
              <w:rPr>
                <w:sz w:val="18"/>
                <w:szCs w:val="18"/>
              </w:rPr>
            </w:pPr>
            <w:r w:rsidRPr="00D93A19">
              <w:rPr>
                <w:sz w:val="18"/>
                <w:szCs w:val="18"/>
              </w:rPr>
              <w:t>x</w:t>
            </w:r>
          </w:p>
        </w:tc>
        <w:tc>
          <w:tcPr>
            <w:tcW w:w="1276" w:type="dxa"/>
          </w:tcPr>
          <w:p w:rsidR="000F669E" w:rsidRPr="00D93A19" w:rsidRDefault="000F669E" w:rsidP="00DE5225">
            <w:pPr>
              <w:jc w:val="center"/>
              <w:rPr>
                <w:sz w:val="18"/>
                <w:szCs w:val="18"/>
              </w:rPr>
            </w:pP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r w:rsidRPr="00D93A19">
              <w:rPr>
                <w:sz w:val="18"/>
                <w:szCs w:val="18"/>
              </w:rPr>
              <w:t>x</w:t>
            </w: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b/>
                <w:sz w:val="18"/>
                <w:szCs w:val="18"/>
              </w:rPr>
            </w:pPr>
            <w:r w:rsidRPr="00D93A19">
              <w:rPr>
                <w:b/>
                <w:sz w:val="18"/>
                <w:szCs w:val="18"/>
              </w:rPr>
              <w:t>D Transferable Skills</w:t>
            </w:r>
          </w:p>
        </w:tc>
        <w:tc>
          <w:tcPr>
            <w:tcW w:w="1276" w:type="dxa"/>
          </w:tcPr>
          <w:p w:rsidR="000F669E" w:rsidRPr="00D93A19" w:rsidRDefault="000F669E" w:rsidP="00DE5225">
            <w:pPr>
              <w:jc w:val="center"/>
              <w:rPr>
                <w:sz w:val="18"/>
                <w:szCs w:val="18"/>
              </w:rPr>
            </w:pPr>
          </w:p>
        </w:tc>
        <w:tc>
          <w:tcPr>
            <w:tcW w:w="1276" w:type="dxa"/>
          </w:tcPr>
          <w:p w:rsidR="000F669E" w:rsidRPr="00D93A19" w:rsidRDefault="000F669E" w:rsidP="00DE5225">
            <w:pPr>
              <w:jc w:val="center"/>
              <w:rPr>
                <w:sz w:val="18"/>
                <w:szCs w:val="18"/>
              </w:rPr>
            </w:pPr>
          </w:p>
        </w:tc>
        <w:tc>
          <w:tcPr>
            <w:tcW w:w="1287" w:type="dxa"/>
          </w:tcPr>
          <w:p w:rsidR="000F669E" w:rsidRPr="00D93A19" w:rsidRDefault="000F669E" w:rsidP="00DE5225">
            <w:pPr>
              <w:jc w:val="center"/>
              <w:rPr>
                <w:sz w:val="18"/>
                <w:szCs w:val="18"/>
              </w:rPr>
            </w:pPr>
          </w:p>
        </w:tc>
        <w:tc>
          <w:tcPr>
            <w:tcW w:w="1123" w:type="dxa"/>
          </w:tcPr>
          <w:p w:rsidR="000F669E" w:rsidRPr="00D93A19" w:rsidRDefault="000F669E" w:rsidP="00DE5225">
            <w:pPr>
              <w:jc w:val="center"/>
              <w:rPr>
                <w:sz w:val="18"/>
                <w:szCs w:val="18"/>
              </w:rPr>
            </w:pPr>
          </w:p>
        </w:tc>
        <w:tc>
          <w:tcPr>
            <w:tcW w:w="1559" w:type="dxa"/>
          </w:tcPr>
          <w:p w:rsidR="000F669E" w:rsidRPr="00D93A19" w:rsidRDefault="000F669E" w:rsidP="00DE5225">
            <w:pPr>
              <w:jc w:val="center"/>
              <w:rPr>
                <w:sz w:val="18"/>
                <w:szCs w:val="18"/>
              </w:rPr>
            </w:pP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p>
        </w:tc>
      </w:tr>
      <w:tr w:rsidR="000F669E" w:rsidRPr="00D93A19" w:rsidTr="00157A45">
        <w:tc>
          <w:tcPr>
            <w:tcW w:w="1418" w:type="dxa"/>
          </w:tcPr>
          <w:p w:rsidR="000F669E" w:rsidRPr="00D93A19" w:rsidRDefault="000F669E" w:rsidP="00DE5225">
            <w:pPr>
              <w:rPr>
                <w:sz w:val="18"/>
                <w:szCs w:val="18"/>
              </w:rPr>
            </w:pPr>
            <w:r w:rsidRPr="00D93A19">
              <w:rPr>
                <w:sz w:val="18"/>
                <w:szCs w:val="18"/>
              </w:rPr>
              <w:t>D1</w:t>
            </w:r>
          </w:p>
        </w:tc>
        <w:tc>
          <w:tcPr>
            <w:tcW w:w="1276" w:type="dxa"/>
          </w:tcPr>
          <w:p w:rsidR="000F669E" w:rsidRPr="00D93A19" w:rsidRDefault="000F669E" w:rsidP="00DE5225">
            <w:pPr>
              <w:jc w:val="center"/>
              <w:rPr>
                <w:sz w:val="18"/>
                <w:szCs w:val="18"/>
              </w:rPr>
            </w:pPr>
            <w:r w:rsidRPr="00D93A19">
              <w:rPr>
                <w:sz w:val="18"/>
                <w:szCs w:val="18"/>
              </w:rPr>
              <w:t>x</w:t>
            </w:r>
          </w:p>
        </w:tc>
        <w:tc>
          <w:tcPr>
            <w:tcW w:w="1276" w:type="dxa"/>
          </w:tcPr>
          <w:p w:rsidR="000F669E" w:rsidRPr="00D93A19" w:rsidRDefault="000F669E" w:rsidP="00DE5225">
            <w:pPr>
              <w:jc w:val="center"/>
              <w:rPr>
                <w:sz w:val="18"/>
                <w:szCs w:val="18"/>
              </w:rPr>
            </w:pP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r w:rsidRPr="00D93A19">
              <w:rPr>
                <w:sz w:val="18"/>
                <w:szCs w:val="18"/>
              </w:rPr>
              <w:t>x</w:t>
            </w: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D2</w:t>
            </w:r>
          </w:p>
        </w:tc>
        <w:tc>
          <w:tcPr>
            <w:tcW w:w="1276" w:type="dxa"/>
          </w:tcPr>
          <w:p w:rsidR="000F669E" w:rsidRPr="00D93A19" w:rsidRDefault="000F669E" w:rsidP="00DE5225">
            <w:pPr>
              <w:jc w:val="center"/>
              <w:rPr>
                <w:sz w:val="18"/>
                <w:szCs w:val="18"/>
              </w:rPr>
            </w:pPr>
            <w:r w:rsidRPr="00D93A19">
              <w:rPr>
                <w:sz w:val="18"/>
                <w:szCs w:val="18"/>
              </w:rPr>
              <w:t>x</w:t>
            </w: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r w:rsidRPr="00D93A19">
              <w:rPr>
                <w:sz w:val="18"/>
                <w:szCs w:val="18"/>
              </w:rPr>
              <w:t>x</w:t>
            </w: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D3</w:t>
            </w:r>
          </w:p>
        </w:tc>
        <w:tc>
          <w:tcPr>
            <w:tcW w:w="1276" w:type="dxa"/>
          </w:tcPr>
          <w:p w:rsidR="000F669E" w:rsidRPr="00D93A19" w:rsidRDefault="000F669E" w:rsidP="00DE5225">
            <w:pPr>
              <w:rPr>
                <w:sz w:val="18"/>
                <w:szCs w:val="18"/>
              </w:rPr>
            </w:pP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r w:rsidRPr="00D93A19">
              <w:rPr>
                <w:sz w:val="18"/>
                <w:szCs w:val="18"/>
              </w:rPr>
              <w:t>x</w:t>
            </w: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D4</w:t>
            </w:r>
          </w:p>
        </w:tc>
        <w:tc>
          <w:tcPr>
            <w:tcW w:w="1276" w:type="dxa"/>
          </w:tcPr>
          <w:p w:rsidR="000F669E" w:rsidRPr="00D93A19" w:rsidRDefault="000F669E" w:rsidP="00DE5225">
            <w:pPr>
              <w:rPr>
                <w:sz w:val="18"/>
                <w:szCs w:val="18"/>
              </w:rPr>
            </w:pP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jc w:val="center"/>
              <w:rPr>
                <w:sz w:val="18"/>
                <w:szCs w:val="18"/>
              </w:rPr>
            </w:pP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jc w:val="center"/>
              <w:rPr>
                <w:sz w:val="18"/>
                <w:szCs w:val="18"/>
              </w:rPr>
            </w:pPr>
            <w:r w:rsidRPr="00D93A19">
              <w:rPr>
                <w:sz w:val="18"/>
                <w:szCs w:val="18"/>
              </w:rPr>
              <w:t>x</w:t>
            </w: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D5</w:t>
            </w:r>
          </w:p>
        </w:tc>
        <w:tc>
          <w:tcPr>
            <w:tcW w:w="1276" w:type="dxa"/>
          </w:tcPr>
          <w:p w:rsidR="000F669E" w:rsidRPr="00D93A19" w:rsidRDefault="000F669E" w:rsidP="00DE5225">
            <w:pPr>
              <w:rPr>
                <w:sz w:val="18"/>
                <w:szCs w:val="18"/>
              </w:rPr>
            </w:pPr>
          </w:p>
        </w:tc>
        <w:tc>
          <w:tcPr>
            <w:tcW w:w="1276" w:type="dxa"/>
          </w:tcPr>
          <w:p w:rsidR="000F669E" w:rsidRPr="00D93A19" w:rsidRDefault="000F669E" w:rsidP="00DE5225">
            <w:pPr>
              <w:jc w:val="center"/>
              <w:rPr>
                <w:sz w:val="18"/>
                <w:szCs w:val="18"/>
              </w:rPr>
            </w:pPr>
            <w:r w:rsidRPr="00D93A19">
              <w:rPr>
                <w:sz w:val="18"/>
                <w:szCs w:val="18"/>
              </w:rPr>
              <w:t>x</w:t>
            </w: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rPr>
                <w:sz w:val="18"/>
                <w:szCs w:val="18"/>
              </w:rPr>
            </w:pPr>
          </w:p>
        </w:tc>
        <w:tc>
          <w:tcPr>
            <w:tcW w:w="992" w:type="dxa"/>
          </w:tcPr>
          <w:p w:rsidR="000F669E" w:rsidRPr="00D93A19" w:rsidRDefault="000F669E" w:rsidP="00D93A19">
            <w:pPr>
              <w:jc w:val="center"/>
              <w:rPr>
                <w:sz w:val="18"/>
                <w:szCs w:val="18"/>
              </w:rPr>
            </w:pPr>
            <w:r w:rsidRPr="00D93A19">
              <w:rPr>
                <w:sz w:val="18"/>
                <w:szCs w:val="18"/>
              </w:rPr>
              <w:t>x</w:t>
            </w:r>
          </w:p>
        </w:tc>
        <w:tc>
          <w:tcPr>
            <w:tcW w:w="1418" w:type="dxa"/>
          </w:tcPr>
          <w:p w:rsidR="000F669E" w:rsidRPr="00D93A19" w:rsidRDefault="000F669E" w:rsidP="00D93A19">
            <w:pPr>
              <w:jc w:val="center"/>
              <w:rPr>
                <w:sz w:val="18"/>
                <w:szCs w:val="18"/>
              </w:rPr>
            </w:pPr>
            <w:r w:rsidRPr="00D93A19">
              <w:rPr>
                <w:sz w:val="18"/>
                <w:szCs w:val="18"/>
              </w:rPr>
              <w:t>x</w:t>
            </w:r>
          </w:p>
        </w:tc>
      </w:tr>
      <w:tr w:rsidR="000F669E" w:rsidRPr="00D93A19" w:rsidTr="00157A45">
        <w:tc>
          <w:tcPr>
            <w:tcW w:w="1418" w:type="dxa"/>
          </w:tcPr>
          <w:p w:rsidR="000F669E" w:rsidRPr="00D93A19" w:rsidRDefault="000F669E" w:rsidP="00DE5225">
            <w:pPr>
              <w:rPr>
                <w:sz w:val="18"/>
                <w:szCs w:val="18"/>
              </w:rPr>
            </w:pPr>
            <w:r w:rsidRPr="00D93A19">
              <w:rPr>
                <w:sz w:val="18"/>
                <w:szCs w:val="18"/>
              </w:rPr>
              <w:t>D6</w:t>
            </w:r>
          </w:p>
        </w:tc>
        <w:tc>
          <w:tcPr>
            <w:tcW w:w="1276" w:type="dxa"/>
          </w:tcPr>
          <w:p w:rsidR="000F669E" w:rsidRPr="00D93A19" w:rsidRDefault="000F669E" w:rsidP="00DE5225">
            <w:pPr>
              <w:jc w:val="center"/>
              <w:rPr>
                <w:sz w:val="18"/>
                <w:szCs w:val="18"/>
              </w:rPr>
            </w:pPr>
            <w:r w:rsidRPr="00D93A19">
              <w:rPr>
                <w:sz w:val="18"/>
                <w:szCs w:val="18"/>
              </w:rPr>
              <w:t>x</w:t>
            </w:r>
          </w:p>
        </w:tc>
        <w:tc>
          <w:tcPr>
            <w:tcW w:w="1276" w:type="dxa"/>
          </w:tcPr>
          <w:p w:rsidR="000F669E" w:rsidRPr="00D93A19" w:rsidRDefault="000F669E" w:rsidP="00DE5225">
            <w:pPr>
              <w:rPr>
                <w:sz w:val="18"/>
                <w:szCs w:val="18"/>
              </w:rPr>
            </w:pPr>
          </w:p>
        </w:tc>
        <w:tc>
          <w:tcPr>
            <w:tcW w:w="1287" w:type="dxa"/>
          </w:tcPr>
          <w:p w:rsidR="000F669E" w:rsidRPr="00D93A19" w:rsidRDefault="000F669E" w:rsidP="00DE5225">
            <w:pPr>
              <w:jc w:val="center"/>
              <w:rPr>
                <w:sz w:val="18"/>
                <w:szCs w:val="18"/>
              </w:rPr>
            </w:pPr>
            <w:r w:rsidRPr="00D93A19">
              <w:rPr>
                <w:sz w:val="18"/>
                <w:szCs w:val="18"/>
              </w:rPr>
              <w:t>x</w:t>
            </w:r>
          </w:p>
        </w:tc>
        <w:tc>
          <w:tcPr>
            <w:tcW w:w="1123" w:type="dxa"/>
          </w:tcPr>
          <w:p w:rsidR="000F669E" w:rsidRPr="00D93A19" w:rsidRDefault="000F669E" w:rsidP="00DE5225">
            <w:pPr>
              <w:jc w:val="center"/>
              <w:rPr>
                <w:sz w:val="18"/>
                <w:szCs w:val="18"/>
              </w:rPr>
            </w:pPr>
            <w:r w:rsidRPr="00D93A19">
              <w:rPr>
                <w:sz w:val="18"/>
                <w:szCs w:val="18"/>
              </w:rPr>
              <w:t>x</w:t>
            </w:r>
          </w:p>
        </w:tc>
        <w:tc>
          <w:tcPr>
            <w:tcW w:w="1559" w:type="dxa"/>
          </w:tcPr>
          <w:p w:rsidR="000F669E" w:rsidRPr="00D93A19" w:rsidRDefault="000F669E" w:rsidP="00DE5225">
            <w:pPr>
              <w:rPr>
                <w:sz w:val="18"/>
                <w:szCs w:val="18"/>
              </w:rPr>
            </w:pPr>
          </w:p>
        </w:tc>
        <w:tc>
          <w:tcPr>
            <w:tcW w:w="992" w:type="dxa"/>
          </w:tcPr>
          <w:p w:rsidR="000F669E" w:rsidRPr="00D93A19" w:rsidRDefault="000F669E" w:rsidP="00D93A19">
            <w:pPr>
              <w:jc w:val="center"/>
              <w:rPr>
                <w:sz w:val="18"/>
                <w:szCs w:val="18"/>
              </w:rPr>
            </w:pPr>
          </w:p>
        </w:tc>
        <w:tc>
          <w:tcPr>
            <w:tcW w:w="1418" w:type="dxa"/>
          </w:tcPr>
          <w:p w:rsidR="000F669E" w:rsidRPr="00D93A19" w:rsidRDefault="000F669E" w:rsidP="00D93A19">
            <w:pPr>
              <w:jc w:val="center"/>
              <w:rPr>
                <w:sz w:val="18"/>
                <w:szCs w:val="18"/>
              </w:rPr>
            </w:pPr>
            <w:r w:rsidRPr="00D93A19">
              <w:rPr>
                <w:sz w:val="18"/>
                <w:szCs w:val="18"/>
              </w:rPr>
              <w:t>x</w:t>
            </w:r>
          </w:p>
        </w:tc>
      </w:tr>
    </w:tbl>
    <w:p w:rsidR="00D2733B" w:rsidRPr="00D93A19" w:rsidRDefault="00D2733B" w:rsidP="000F669E">
      <w:pPr>
        <w:spacing w:before="60" w:after="60"/>
        <w:ind w:right="66"/>
        <w:rPr>
          <w:rFonts w:ascii="Arial" w:hAnsi="Arial" w:cs="Arial"/>
          <w:sz w:val="18"/>
          <w:szCs w:val="18"/>
        </w:rPr>
      </w:pPr>
    </w:p>
    <w:sectPr w:rsidR="00D2733B" w:rsidRPr="00D93A19" w:rsidSect="000F669E">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2B0" w:rsidRDefault="008662B0" w:rsidP="008C00F8">
      <w:r>
        <w:separator/>
      </w:r>
    </w:p>
  </w:endnote>
  <w:endnote w:type="continuationSeparator" w:id="0">
    <w:p w:rsidR="008662B0" w:rsidRDefault="008662B0"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rsidR="009E48B6" w:rsidRDefault="009E48B6">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1C1CE3">
          <w:rPr>
            <w:rFonts w:ascii="Arial" w:hAnsi="Arial" w:cs="Arial"/>
            <w:noProof/>
            <w:sz w:val="22"/>
            <w:szCs w:val="22"/>
          </w:rPr>
          <w:t>13</w:t>
        </w:r>
        <w:r w:rsidRPr="009D2DC3">
          <w:rPr>
            <w:rFonts w:ascii="Arial" w:hAnsi="Arial" w:cs="Arial"/>
            <w:sz w:val="22"/>
            <w:szCs w:val="22"/>
          </w:rPr>
          <w:fldChar w:fldCharType="end"/>
        </w:r>
      </w:p>
    </w:sdtContent>
  </w:sdt>
  <w:p w:rsidR="009E48B6" w:rsidRPr="009D2DC3" w:rsidRDefault="009E48B6" w:rsidP="009D2DC3">
    <w:pPr>
      <w:pStyle w:val="Footer"/>
      <w:rPr>
        <w:rFonts w:ascii="Arial" w:hAnsi="Arial" w:cs="Arial"/>
        <w:sz w:val="18"/>
        <w:szCs w:val="18"/>
      </w:rPr>
    </w:pPr>
    <w:r w:rsidRPr="009D2DC3">
      <w:rPr>
        <w:rFonts w:ascii="Arial" w:hAnsi="Arial" w:cs="Arial"/>
        <w:sz w:val="18"/>
        <w:szCs w:val="18"/>
      </w:rPr>
      <w:t>Undergraduate programme specification</w:t>
    </w:r>
    <w:r>
      <w:rPr>
        <w:rFonts w:ascii="Arial" w:hAnsi="Arial" w:cs="Arial"/>
        <w:sz w:val="18"/>
        <w:szCs w:val="18"/>
      </w:rPr>
      <w:t xml:space="preserve"> – Certificate of Higher Education in Procurement and 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2B0" w:rsidRDefault="008662B0" w:rsidP="008C00F8">
      <w:r>
        <w:separator/>
      </w:r>
    </w:p>
  </w:footnote>
  <w:footnote w:type="continuationSeparator" w:id="0">
    <w:p w:rsidR="008662B0" w:rsidRDefault="008662B0"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B6" w:rsidRPr="008C00F8" w:rsidRDefault="009E48B6" w:rsidP="008C00F8">
    <w:pPr>
      <w:pStyle w:val="Heading1"/>
      <w:spacing w:before="60" w:after="60"/>
      <w:rPr>
        <w:rFonts w:ascii="Arial" w:hAnsi="Arial" w:cs="Arial"/>
      </w:rPr>
    </w:pPr>
    <w:r w:rsidRPr="008C00F8">
      <w:rPr>
        <w:rFonts w:ascii="Arial" w:hAnsi="Arial" w:cs="Arial"/>
      </w:rPr>
      <w:t>UNIVERSITY OF KENT</w:t>
    </w:r>
  </w:p>
  <w:p w:rsidR="009E48B6" w:rsidRDefault="009E4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40354"/>
    <w:multiLevelType w:val="multilevel"/>
    <w:tmpl w:val="54E64B4C"/>
    <w:lvl w:ilvl="0">
      <w:start w:val="1"/>
      <w:numFmt w:val="decimal"/>
      <w:lvlText w:val="%1."/>
      <w:lvlJc w:val="left"/>
      <w:pPr>
        <w:tabs>
          <w:tab w:val="num" w:pos="1069"/>
        </w:tabs>
        <w:ind w:left="1069" w:hanging="360"/>
      </w:pPr>
      <w:rPr>
        <w:color w:val="auto"/>
      </w:rPr>
    </w:lvl>
    <w:lvl w:ilvl="1">
      <w:start w:val="1"/>
      <w:numFmt w:val="decimal"/>
      <w:lvlText w:val="%2."/>
      <w:lvlJc w:val="left"/>
      <w:pPr>
        <w:tabs>
          <w:tab w:val="num" w:pos="1080"/>
        </w:tabs>
        <w:ind w:left="1080" w:hanging="360"/>
      </w:pPr>
    </w:lvl>
    <w:lvl w:ilvl="2">
      <w:start w:val="19"/>
      <w:numFmt w:val="decimal"/>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67C0275"/>
    <w:multiLevelType w:val="singleLevel"/>
    <w:tmpl w:val="E948195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0F067A52"/>
    <w:multiLevelType w:val="hybridMultilevel"/>
    <w:tmpl w:val="D606224E"/>
    <w:lvl w:ilvl="0" w:tplc="AC8048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2211F"/>
    <w:multiLevelType w:val="singleLevel"/>
    <w:tmpl w:val="F35A66CE"/>
    <w:lvl w:ilvl="0">
      <w:start w:val="1"/>
      <w:numFmt w:val="decimal"/>
      <w:lvlText w:val="%1."/>
      <w:lvlJc w:val="left"/>
      <w:pPr>
        <w:tabs>
          <w:tab w:val="num" w:pos="360"/>
        </w:tabs>
        <w:ind w:left="360" w:hanging="360"/>
      </w:pPr>
      <w:rPr>
        <w:b/>
        <w:sz w:val="22"/>
        <w:szCs w:val="22"/>
      </w:rPr>
    </w:lvl>
  </w:abstractNum>
  <w:abstractNum w:abstractNumId="5" w15:restartNumberingAfterBreak="0">
    <w:nsid w:val="119F248C"/>
    <w:multiLevelType w:val="hybridMultilevel"/>
    <w:tmpl w:val="8B82A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580EF1"/>
    <w:multiLevelType w:val="singleLevel"/>
    <w:tmpl w:val="B336C470"/>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16C12044"/>
    <w:multiLevelType w:val="hybridMultilevel"/>
    <w:tmpl w:val="AB124ABA"/>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16872"/>
    <w:multiLevelType w:val="singleLevel"/>
    <w:tmpl w:val="AD4A94BC"/>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20A7657F"/>
    <w:multiLevelType w:val="multilevel"/>
    <w:tmpl w:val="FCC0E688"/>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655"/>
        </w:tabs>
        <w:ind w:left="655" w:hanging="360"/>
      </w:pPr>
    </w:lvl>
    <w:lvl w:ilvl="2" w:tentative="1">
      <w:start w:val="1"/>
      <w:numFmt w:val="lowerRoman"/>
      <w:lvlText w:val="%3."/>
      <w:lvlJc w:val="right"/>
      <w:pPr>
        <w:tabs>
          <w:tab w:val="num" w:pos="1375"/>
        </w:tabs>
        <w:ind w:left="1375" w:hanging="180"/>
      </w:pPr>
    </w:lvl>
    <w:lvl w:ilvl="3" w:tentative="1">
      <w:start w:val="1"/>
      <w:numFmt w:val="decimal"/>
      <w:lvlText w:val="%4."/>
      <w:lvlJc w:val="left"/>
      <w:pPr>
        <w:tabs>
          <w:tab w:val="num" w:pos="2095"/>
        </w:tabs>
        <w:ind w:left="2095" w:hanging="360"/>
      </w:pPr>
    </w:lvl>
    <w:lvl w:ilvl="4" w:tentative="1">
      <w:start w:val="1"/>
      <w:numFmt w:val="lowerLetter"/>
      <w:lvlText w:val="%5."/>
      <w:lvlJc w:val="left"/>
      <w:pPr>
        <w:tabs>
          <w:tab w:val="num" w:pos="2815"/>
        </w:tabs>
        <w:ind w:left="2815" w:hanging="360"/>
      </w:pPr>
    </w:lvl>
    <w:lvl w:ilvl="5" w:tentative="1">
      <w:start w:val="1"/>
      <w:numFmt w:val="lowerRoman"/>
      <w:lvlText w:val="%6."/>
      <w:lvlJc w:val="right"/>
      <w:pPr>
        <w:tabs>
          <w:tab w:val="num" w:pos="3535"/>
        </w:tabs>
        <w:ind w:left="3535" w:hanging="180"/>
      </w:pPr>
    </w:lvl>
    <w:lvl w:ilvl="6" w:tentative="1">
      <w:start w:val="1"/>
      <w:numFmt w:val="decimal"/>
      <w:lvlText w:val="%7."/>
      <w:lvlJc w:val="left"/>
      <w:pPr>
        <w:tabs>
          <w:tab w:val="num" w:pos="4255"/>
        </w:tabs>
        <w:ind w:left="4255" w:hanging="360"/>
      </w:pPr>
    </w:lvl>
    <w:lvl w:ilvl="7" w:tentative="1">
      <w:start w:val="1"/>
      <w:numFmt w:val="lowerLetter"/>
      <w:lvlText w:val="%8."/>
      <w:lvlJc w:val="left"/>
      <w:pPr>
        <w:tabs>
          <w:tab w:val="num" w:pos="4975"/>
        </w:tabs>
        <w:ind w:left="4975" w:hanging="360"/>
      </w:pPr>
    </w:lvl>
    <w:lvl w:ilvl="8" w:tentative="1">
      <w:start w:val="1"/>
      <w:numFmt w:val="lowerRoman"/>
      <w:lvlText w:val="%9."/>
      <w:lvlJc w:val="right"/>
      <w:pPr>
        <w:tabs>
          <w:tab w:val="num" w:pos="5695"/>
        </w:tabs>
        <w:ind w:left="5695" w:hanging="180"/>
      </w:pPr>
    </w:lvl>
  </w:abstractNum>
  <w:abstractNum w:abstractNumId="10" w15:restartNumberingAfterBreak="0">
    <w:nsid w:val="28B26E08"/>
    <w:multiLevelType w:val="multilevel"/>
    <w:tmpl w:val="3028C3EC"/>
    <w:lvl w:ilvl="0">
      <w:start w:val="1"/>
      <w:numFmt w:val="decimal"/>
      <w:lvlText w:val="%1."/>
      <w:lvlJc w:val="left"/>
      <w:pPr>
        <w:tabs>
          <w:tab w:val="num" w:pos="1069"/>
        </w:tabs>
        <w:ind w:left="1069" w:hanging="360"/>
      </w:pPr>
      <w:rPr>
        <w:color w:val="auto"/>
      </w:rPr>
    </w:lvl>
    <w:lvl w:ilvl="1">
      <w:start w:val="1"/>
      <w:numFmt w:val="decimal"/>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2AD57A20"/>
    <w:multiLevelType w:val="multilevel"/>
    <w:tmpl w:val="FCC0E688"/>
    <w:lvl w:ilvl="0">
      <w:start w:val="1"/>
      <w:numFmt w:val="decimal"/>
      <w:lvlText w:val="%1."/>
      <w:lvlJc w:val="left"/>
      <w:pPr>
        <w:tabs>
          <w:tab w:val="num" w:pos="785"/>
        </w:tabs>
        <w:ind w:left="785" w:hanging="360"/>
      </w:pPr>
      <w:rPr>
        <w:b w:val="0"/>
        <w:color w:val="auto"/>
      </w:rPr>
    </w:lvl>
    <w:lvl w:ilvl="1">
      <w:start w:val="1"/>
      <w:numFmt w:val="decimal"/>
      <w:lvlText w:val="%2."/>
      <w:lvlJc w:val="left"/>
      <w:pPr>
        <w:tabs>
          <w:tab w:val="num" w:pos="643"/>
        </w:tabs>
        <w:ind w:left="643"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32953E29"/>
    <w:multiLevelType w:val="singleLevel"/>
    <w:tmpl w:val="BAD29B40"/>
    <w:lvl w:ilvl="0">
      <w:start w:val="12"/>
      <w:numFmt w:val="decimal"/>
      <w:lvlText w:val="%1."/>
      <w:lvlJc w:val="left"/>
      <w:pPr>
        <w:tabs>
          <w:tab w:val="num" w:pos="360"/>
        </w:tabs>
        <w:ind w:left="360" w:hanging="360"/>
      </w:pPr>
    </w:lvl>
  </w:abstractNum>
  <w:abstractNum w:abstractNumId="13"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4" w15:restartNumberingAfterBreak="0">
    <w:nsid w:val="427C5691"/>
    <w:multiLevelType w:val="multilevel"/>
    <w:tmpl w:val="FCC0E688"/>
    <w:lvl w:ilvl="0">
      <w:start w:val="1"/>
      <w:numFmt w:val="decimal"/>
      <w:lvlText w:val="%1."/>
      <w:lvlJc w:val="left"/>
      <w:pPr>
        <w:tabs>
          <w:tab w:val="num" w:pos="785"/>
        </w:tabs>
        <w:ind w:left="785" w:hanging="360"/>
      </w:pPr>
      <w:rPr>
        <w:b w:val="0"/>
        <w:color w:val="auto"/>
      </w:rPr>
    </w:lvl>
    <w:lvl w:ilvl="1">
      <w:start w:val="1"/>
      <w:numFmt w:val="decimal"/>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38088D"/>
    <w:multiLevelType w:val="multilevel"/>
    <w:tmpl w:val="4FFCF470"/>
    <w:lvl w:ilvl="0">
      <w:start w:val="1"/>
      <w:numFmt w:val="decimal"/>
      <w:lvlText w:val="%1."/>
      <w:lvlJc w:val="left"/>
      <w:pPr>
        <w:tabs>
          <w:tab w:val="num" w:pos="785"/>
        </w:tabs>
        <w:ind w:left="785" w:hanging="360"/>
      </w:pPr>
      <w:rPr>
        <w:b w:val="0"/>
        <w:color w:val="auto"/>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52EA2093"/>
    <w:multiLevelType w:val="singleLevel"/>
    <w:tmpl w:val="73564448"/>
    <w:lvl w:ilvl="0">
      <w:start w:val="1"/>
      <w:numFmt w:val="bullet"/>
      <w:lvlText w:val=""/>
      <w:lvlJc w:val="left"/>
      <w:pPr>
        <w:tabs>
          <w:tab w:val="num" w:pos="360"/>
        </w:tabs>
        <w:ind w:left="360" w:hanging="360"/>
      </w:pPr>
      <w:rPr>
        <w:rFonts w:ascii="Symbol" w:hAnsi="Symbol" w:hint="default"/>
        <w:sz w:val="22"/>
      </w:rPr>
    </w:lvl>
  </w:abstractNum>
  <w:abstractNum w:abstractNumId="19" w15:restartNumberingAfterBreak="0">
    <w:nsid w:val="532F6A3E"/>
    <w:multiLevelType w:val="hybridMultilevel"/>
    <w:tmpl w:val="C3788BA4"/>
    <w:lvl w:ilvl="0" w:tplc="5ADAD4A6">
      <w:numFmt w:val="bullet"/>
      <w:lvlText w:val=""/>
      <w:lvlJc w:val="left"/>
      <w:pPr>
        <w:tabs>
          <w:tab w:val="num" w:pos="397"/>
        </w:tabs>
        <w:ind w:left="397" w:hanging="397"/>
      </w:pPr>
      <w:rPr>
        <w:rFonts w:ascii="Symbol" w:hAnsi="Symbol" w:cs="Times New Roman" w:hint="default"/>
        <w:sz w:val="24"/>
        <w:szCs w:val="24"/>
      </w:rPr>
    </w:lvl>
    <w:lvl w:ilvl="1" w:tplc="04090003" w:tentative="1">
      <w:start w:val="1"/>
      <w:numFmt w:val="bullet"/>
      <w:lvlText w:val="o"/>
      <w:lvlJc w:val="left"/>
      <w:pPr>
        <w:tabs>
          <w:tab w:val="num" w:pos="1270"/>
        </w:tabs>
        <w:ind w:left="1270" w:hanging="360"/>
      </w:pPr>
      <w:rPr>
        <w:rFonts w:ascii="Courier New" w:hAnsi="Courier New" w:cs="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031BE3"/>
    <w:multiLevelType w:val="singleLevel"/>
    <w:tmpl w:val="A2FE52A4"/>
    <w:lvl w:ilvl="0">
      <w:start w:val="1"/>
      <w:numFmt w:val="bullet"/>
      <w:lvlText w:val=""/>
      <w:lvlJc w:val="left"/>
      <w:pPr>
        <w:tabs>
          <w:tab w:val="num" w:pos="360"/>
        </w:tabs>
        <w:ind w:left="360" w:hanging="360"/>
      </w:pPr>
      <w:rPr>
        <w:rFonts w:ascii="Symbol" w:hAnsi="Symbol" w:hint="default"/>
        <w:sz w:val="22"/>
        <w:szCs w:val="22"/>
      </w:rPr>
    </w:lvl>
  </w:abstractNum>
  <w:abstractNum w:abstractNumId="22" w15:restartNumberingAfterBreak="0">
    <w:nsid w:val="592357A7"/>
    <w:multiLevelType w:val="multilevel"/>
    <w:tmpl w:val="3028C3EC"/>
    <w:lvl w:ilvl="0">
      <w:start w:val="1"/>
      <w:numFmt w:val="decimal"/>
      <w:lvlText w:val="%1."/>
      <w:lvlJc w:val="left"/>
      <w:pPr>
        <w:tabs>
          <w:tab w:val="num" w:pos="785"/>
        </w:tabs>
        <w:ind w:left="785" w:hanging="360"/>
      </w:pPr>
      <w:rPr>
        <w:color w:val="auto"/>
      </w:rPr>
    </w:lvl>
    <w:lvl w:ilvl="1">
      <w:start w:val="1"/>
      <w:numFmt w:val="decimal"/>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15:restartNumberingAfterBreak="0">
    <w:nsid w:val="59D450DF"/>
    <w:multiLevelType w:val="hybridMultilevel"/>
    <w:tmpl w:val="8C0AE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835DFB"/>
    <w:multiLevelType w:val="hybridMultilevel"/>
    <w:tmpl w:val="7C264F94"/>
    <w:lvl w:ilvl="0" w:tplc="5ADAD4A6">
      <w:numFmt w:val="bullet"/>
      <w:lvlText w:val=""/>
      <w:lvlJc w:val="left"/>
      <w:pPr>
        <w:tabs>
          <w:tab w:val="num" w:pos="567"/>
        </w:tabs>
        <w:ind w:left="567" w:hanging="397"/>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9E5F51"/>
    <w:multiLevelType w:val="hybridMultilevel"/>
    <w:tmpl w:val="C37A96BA"/>
    <w:lvl w:ilvl="0" w:tplc="5ADAD4A6">
      <w:numFmt w:val="bullet"/>
      <w:lvlText w:val=""/>
      <w:lvlJc w:val="left"/>
      <w:pPr>
        <w:tabs>
          <w:tab w:val="num" w:pos="397"/>
        </w:tabs>
        <w:ind w:left="397" w:hanging="397"/>
      </w:pPr>
      <w:rPr>
        <w:rFonts w:ascii="Symbol" w:hAnsi="Symbol" w:cs="Times New Roman" w:hint="default"/>
        <w:sz w:val="24"/>
        <w:szCs w:val="24"/>
      </w:rPr>
    </w:lvl>
    <w:lvl w:ilvl="1" w:tplc="04090003" w:tentative="1">
      <w:start w:val="1"/>
      <w:numFmt w:val="bullet"/>
      <w:lvlText w:val="o"/>
      <w:lvlJc w:val="left"/>
      <w:pPr>
        <w:tabs>
          <w:tab w:val="num" w:pos="1270"/>
        </w:tabs>
        <w:ind w:left="1270" w:hanging="360"/>
      </w:pPr>
      <w:rPr>
        <w:rFonts w:ascii="Courier New" w:hAnsi="Courier New" w:cs="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27"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81D4D1D"/>
    <w:multiLevelType w:val="multilevel"/>
    <w:tmpl w:val="0A02506E"/>
    <w:lvl w:ilvl="0">
      <w:start w:val="1"/>
      <w:numFmt w:val="decimal"/>
      <w:lvlText w:val="%1."/>
      <w:lvlJc w:val="left"/>
      <w:pPr>
        <w:tabs>
          <w:tab w:val="num" w:pos="785"/>
        </w:tabs>
        <w:ind w:left="785" w:hanging="360"/>
      </w:pPr>
      <w:rPr>
        <w:b w:val="0"/>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7986552E"/>
    <w:multiLevelType w:val="singleLevel"/>
    <w:tmpl w:val="F7BCA81C"/>
    <w:lvl w:ilvl="0">
      <w:start w:val="1"/>
      <w:numFmt w:val="bullet"/>
      <w:lvlText w:val=""/>
      <w:lvlJc w:val="left"/>
      <w:pPr>
        <w:tabs>
          <w:tab w:val="num" w:pos="360"/>
        </w:tabs>
        <w:ind w:left="360" w:hanging="360"/>
      </w:pPr>
      <w:rPr>
        <w:rFonts w:ascii="Symbol" w:hAnsi="Symbol" w:hint="default"/>
        <w:sz w:val="22"/>
      </w:rPr>
    </w:lvl>
  </w:abstractNum>
  <w:abstractNum w:abstractNumId="30" w15:restartNumberingAfterBreak="0">
    <w:nsid w:val="7A9B6AD1"/>
    <w:multiLevelType w:val="hybridMultilevel"/>
    <w:tmpl w:val="3C90E4CA"/>
    <w:lvl w:ilvl="0" w:tplc="EBC473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3"/>
  </w:num>
  <w:num w:numId="3">
    <w:abstractNumId w:val="8"/>
  </w:num>
  <w:num w:numId="4">
    <w:abstractNumId w:val="29"/>
  </w:num>
  <w:num w:numId="5">
    <w:abstractNumId w:val="15"/>
  </w:num>
  <w:num w:numId="6">
    <w:abstractNumId w:val="21"/>
  </w:num>
  <w:num w:numId="7">
    <w:abstractNumId w:val="2"/>
  </w:num>
  <w:num w:numId="8">
    <w:abstractNumId w:val="18"/>
  </w:num>
  <w:num w:numId="9">
    <w:abstractNumId w:val="0"/>
  </w:num>
  <w:num w:numId="10">
    <w:abstractNumId w:val="6"/>
  </w:num>
  <w:num w:numId="11">
    <w:abstractNumId w:val="16"/>
  </w:num>
  <w:num w:numId="12">
    <w:abstractNumId w:val="20"/>
  </w:num>
  <w:num w:numId="13">
    <w:abstractNumId w:val="25"/>
  </w:num>
  <w:num w:numId="14">
    <w:abstractNumId w:val="3"/>
  </w:num>
  <w:num w:numId="15">
    <w:abstractNumId w:val="14"/>
  </w:num>
  <w:num w:numId="16">
    <w:abstractNumId w:val="10"/>
  </w:num>
  <w:num w:numId="17">
    <w:abstractNumId w:val="1"/>
  </w:num>
  <w:num w:numId="18">
    <w:abstractNumId w:val="9"/>
  </w:num>
  <w:num w:numId="19">
    <w:abstractNumId w:val="11"/>
  </w:num>
  <w:num w:numId="20">
    <w:abstractNumId w:val="17"/>
  </w:num>
  <w:num w:numId="21">
    <w:abstractNumId w:val="28"/>
  </w:num>
  <w:num w:numId="22">
    <w:abstractNumId w:val="27"/>
  </w:num>
  <w:num w:numId="23">
    <w:abstractNumId w:val="19"/>
  </w:num>
  <w:num w:numId="24">
    <w:abstractNumId w:val="12"/>
  </w:num>
  <w:num w:numId="25">
    <w:abstractNumId w:val="22"/>
  </w:num>
  <w:num w:numId="26">
    <w:abstractNumId w:val="26"/>
  </w:num>
  <w:num w:numId="27">
    <w:abstractNumId w:val="24"/>
  </w:num>
  <w:num w:numId="28">
    <w:abstractNumId w:val="23"/>
  </w:num>
  <w:num w:numId="29">
    <w:abstractNumId w:val="5"/>
  </w:num>
  <w:num w:numId="30">
    <w:abstractNumId w:val="30"/>
  </w:num>
  <w:num w:numId="3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05709"/>
    <w:rsid w:val="000139D4"/>
    <w:rsid w:val="0003353D"/>
    <w:rsid w:val="0003428B"/>
    <w:rsid w:val="000367F8"/>
    <w:rsid w:val="000512AE"/>
    <w:rsid w:val="0007437E"/>
    <w:rsid w:val="00077C43"/>
    <w:rsid w:val="00077F50"/>
    <w:rsid w:val="00095E6F"/>
    <w:rsid w:val="00095E90"/>
    <w:rsid w:val="000C6998"/>
    <w:rsid w:val="000D3379"/>
    <w:rsid w:val="000D6D7E"/>
    <w:rsid w:val="000E28C1"/>
    <w:rsid w:val="000F0CA6"/>
    <w:rsid w:val="000F4628"/>
    <w:rsid w:val="000F4906"/>
    <w:rsid w:val="000F669E"/>
    <w:rsid w:val="0012663D"/>
    <w:rsid w:val="001470DA"/>
    <w:rsid w:val="00147750"/>
    <w:rsid w:val="00157A45"/>
    <w:rsid w:val="0016174B"/>
    <w:rsid w:val="0018052E"/>
    <w:rsid w:val="001B79FF"/>
    <w:rsid w:val="001C1CE3"/>
    <w:rsid w:val="001C2B29"/>
    <w:rsid w:val="001C3716"/>
    <w:rsid w:val="001C39F8"/>
    <w:rsid w:val="001E0EBB"/>
    <w:rsid w:val="00200194"/>
    <w:rsid w:val="00216D8D"/>
    <w:rsid w:val="0022046F"/>
    <w:rsid w:val="00252ACB"/>
    <w:rsid w:val="0026146F"/>
    <w:rsid w:val="00263C6A"/>
    <w:rsid w:val="0028046E"/>
    <w:rsid w:val="0028520A"/>
    <w:rsid w:val="002852CE"/>
    <w:rsid w:val="0028597A"/>
    <w:rsid w:val="0029146E"/>
    <w:rsid w:val="00295049"/>
    <w:rsid w:val="002A473F"/>
    <w:rsid w:val="002B54F1"/>
    <w:rsid w:val="002C53DE"/>
    <w:rsid w:val="002E0A1D"/>
    <w:rsid w:val="002E15B2"/>
    <w:rsid w:val="002E448E"/>
    <w:rsid w:val="002E60FB"/>
    <w:rsid w:val="002F4238"/>
    <w:rsid w:val="00303858"/>
    <w:rsid w:val="00305B23"/>
    <w:rsid w:val="003076F8"/>
    <w:rsid w:val="0031279F"/>
    <w:rsid w:val="00315FC8"/>
    <w:rsid w:val="0033034F"/>
    <w:rsid w:val="00334337"/>
    <w:rsid w:val="0034722E"/>
    <w:rsid w:val="0035531C"/>
    <w:rsid w:val="00365DE4"/>
    <w:rsid w:val="00391EB2"/>
    <w:rsid w:val="003942FC"/>
    <w:rsid w:val="00397F3D"/>
    <w:rsid w:val="003A2561"/>
    <w:rsid w:val="003E4F82"/>
    <w:rsid w:val="003E6817"/>
    <w:rsid w:val="003F284C"/>
    <w:rsid w:val="003F60C2"/>
    <w:rsid w:val="003F6B8D"/>
    <w:rsid w:val="0040016F"/>
    <w:rsid w:val="004150FC"/>
    <w:rsid w:val="004211C6"/>
    <w:rsid w:val="00435BB8"/>
    <w:rsid w:val="00436B52"/>
    <w:rsid w:val="00440BC2"/>
    <w:rsid w:val="00452311"/>
    <w:rsid w:val="00453035"/>
    <w:rsid w:val="00454007"/>
    <w:rsid w:val="0046256C"/>
    <w:rsid w:val="00462A2F"/>
    <w:rsid w:val="004641FE"/>
    <w:rsid w:val="0046642E"/>
    <w:rsid w:val="00482812"/>
    <w:rsid w:val="00497DA5"/>
    <w:rsid w:val="004A41A9"/>
    <w:rsid w:val="004B7D0E"/>
    <w:rsid w:val="004D1933"/>
    <w:rsid w:val="004E48E7"/>
    <w:rsid w:val="004F424B"/>
    <w:rsid w:val="005010D2"/>
    <w:rsid w:val="00505D87"/>
    <w:rsid w:val="00511352"/>
    <w:rsid w:val="00515E16"/>
    <w:rsid w:val="00522BFA"/>
    <w:rsid w:val="0054469A"/>
    <w:rsid w:val="005460ED"/>
    <w:rsid w:val="0055054E"/>
    <w:rsid w:val="00562AA7"/>
    <w:rsid w:val="00575427"/>
    <w:rsid w:val="005815CE"/>
    <w:rsid w:val="005848A0"/>
    <w:rsid w:val="005932B1"/>
    <w:rsid w:val="005A7F36"/>
    <w:rsid w:val="005B3BDF"/>
    <w:rsid w:val="005B3FB8"/>
    <w:rsid w:val="005B6F24"/>
    <w:rsid w:val="005D74D3"/>
    <w:rsid w:val="005E3EAD"/>
    <w:rsid w:val="005F6A0B"/>
    <w:rsid w:val="00600682"/>
    <w:rsid w:val="0062270D"/>
    <w:rsid w:val="0065537D"/>
    <w:rsid w:val="006574AE"/>
    <w:rsid w:val="00662F14"/>
    <w:rsid w:val="006B1BBB"/>
    <w:rsid w:val="006D6EC8"/>
    <w:rsid w:val="006F0B30"/>
    <w:rsid w:val="006F1E2E"/>
    <w:rsid w:val="006F3DAB"/>
    <w:rsid w:val="00701960"/>
    <w:rsid w:val="0070224F"/>
    <w:rsid w:val="00705710"/>
    <w:rsid w:val="00711FAF"/>
    <w:rsid w:val="00716441"/>
    <w:rsid w:val="00723917"/>
    <w:rsid w:val="0073664C"/>
    <w:rsid w:val="00750159"/>
    <w:rsid w:val="00751812"/>
    <w:rsid w:val="00757C2B"/>
    <w:rsid w:val="007611B0"/>
    <w:rsid w:val="00787FC3"/>
    <w:rsid w:val="00790E96"/>
    <w:rsid w:val="007951C5"/>
    <w:rsid w:val="0079568C"/>
    <w:rsid w:val="007A48FF"/>
    <w:rsid w:val="007A5114"/>
    <w:rsid w:val="007A6EE7"/>
    <w:rsid w:val="007C7D60"/>
    <w:rsid w:val="007E15F5"/>
    <w:rsid w:val="007E3E3D"/>
    <w:rsid w:val="007E4295"/>
    <w:rsid w:val="0082779C"/>
    <w:rsid w:val="00830F42"/>
    <w:rsid w:val="00837840"/>
    <w:rsid w:val="0085276D"/>
    <w:rsid w:val="0085426B"/>
    <w:rsid w:val="00854D7E"/>
    <w:rsid w:val="008612A8"/>
    <w:rsid w:val="008662B0"/>
    <w:rsid w:val="00890936"/>
    <w:rsid w:val="00897457"/>
    <w:rsid w:val="008A0057"/>
    <w:rsid w:val="008A395D"/>
    <w:rsid w:val="008A686C"/>
    <w:rsid w:val="008C00F8"/>
    <w:rsid w:val="008C1C97"/>
    <w:rsid w:val="008C50FC"/>
    <w:rsid w:val="008E3314"/>
    <w:rsid w:val="008E7EF9"/>
    <w:rsid w:val="00946D3C"/>
    <w:rsid w:val="009569E4"/>
    <w:rsid w:val="00963819"/>
    <w:rsid w:val="00972E8B"/>
    <w:rsid w:val="00973887"/>
    <w:rsid w:val="00984EDA"/>
    <w:rsid w:val="0099240B"/>
    <w:rsid w:val="009A36F4"/>
    <w:rsid w:val="009A3DF0"/>
    <w:rsid w:val="009B45FA"/>
    <w:rsid w:val="009C0F90"/>
    <w:rsid w:val="009D2DC3"/>
    <w:rsid w:val="009D2EEC"/>
    <w:rsid w:val="009D4292"/>
    <w:rsid w:val="009D4407"/>
    <w:rsid w:val="009E16EF"/>
    <w:rsid w:val="009E1CDE"/>
    <w:rsid w:val="009E48B6"/>
    <w:rsid w:val="00A10AE8"/>
    <w:rsid w:val="00A203F9"/>
    <w:rsid w:val="00A476E8"/>
    <w:rsid w:val="00A63DA6"/>
    <w:rsid w:val="00A859CB"/>
    <w:rsid w:val="00A97D31"/>
    <w:rsid w:val="00AA1713"/>
    <w:rsid w:val="00AB127C"/>
    <w:rsid w:val="00AB7785"/>
    <w:rsid w:val="00AC1A44"/>
    <w:rsid w:val="00AC6C80"/>
    <w:rsid w:val="00AD15FA"/>
    <w:rsid w:val="00B02C9C"/>
    <w:rsid w:val="00B2434E"/>
    <w:rsid w:val="00B27548"/>
    <w:rsid w:val="00B85F5F"/>
    <w:rsid w:val="00B911B9"/>
    <w:rsid w:val="00B94D65"/>
    <w:rsid w:val="00B94EDB"/>
    <w:rsid w:val="00BC24F9"/>
    <w:rsid w:val="00BC5FF9"/>
    <w:rsid w:val="00BD1A58"/>
    <w:rsid w:val="00BD6360"/>
    <w:rsid w:val="00C02D48"/>
    <w:rsid w:val="00C46253"/>
    <w:rsid w:val="00C70645"/>
    <w:rsid w:val="00C7464B"/>
    <w:rsid w:val="00C826D9"/>
    <w:rsid w:val="00C953AC"/>
    <w:rsid w:val="00CA2301"/>
    <w:rsid w:val="00CB0343"/>
    <w:rsid w:val="00CB60C2"/>
    <w:rsid w:val="00CD0DAB"/>
    <w:rsid w:val="00CE6976"/>
    <w:rsid w:val="00CF62EE"/>
    <w:rsid w:val="00CF705B"/>
    <w:rsid w:val="00CF7CE0"/>
    <w:rsid w:val="00D008B4"/>
    <w:rsid w:val="00D00938"/>
    <w:rsid w:val="00D07373"/>
    <w:rsid w:val="00D16024"/>
    <w:rsid w:val="00D169A9"/>
    <w:rsid w:val="00D2733B"/>
    <w:rsid w:val="00D379D4"/>
    <w:rsid w:val="00D42DE0"/>
    <w:rsid w:val="00D75442"/>
    <w:rsid w:val="00D77195"/>
    <w:rsid w:val="00D803C1"/>
    <w:rsid w:val="00D80BB7"/>
    <w:rsid w:val="00D80CD5"/>
    <w:rsid w:val="00D81BCB"/>
    <w:rsid w:val="00D93A19"/>
    <w:rsid w:val="00D93E27"/>
    <w:rsid w:val="00DA65B0"/>
    <w:rsid w:val="00DB0917"/>
    <w:rsid w:val="00DB0B3F"/>
    <w:rsid w:val="00DC21D0"/>
    <w:rsid w:val="00DC290C"/>
    <w:rsid w:val="00DC7E23"/>
    <w:rsid w:val="00DD28C6"/>
    <w:rsid w:val="00DE1AC5"/>
    <w:rsid w:val="00DE5225"/>
    <w:rsid w:val="00E063DE"/>
    <w:rsid w:val="00E1720B"/>
    <w:rsid w:val="00E41EB1"/>
    <w:rsid w:val="00E42D8A"/>
    <w:rsid w:val="00E45276"/>
    <w:rsid w:val="00E54FC6"/>
    <w:rsid w:val="00E701D7"/>
    <w:rsid w:val="00E74D5A"/>
    <w:rsid w:val="00E90953"/>
    <w:rsid w:val="00EA52AC"/>
    <w:rsid w:val="00EB651C"/>
    <w:rsid w:val="00EC4F64"/>
    <w:rsid w:val="00EE5900"/>
    <w:rsid w:val="00EE7DA6"/>
    <w:rsid w:val="00EF0E2B"/>
    <w:rsid w:val="00F10240"/>
    <w:rsid w:val="00F2021F"/>
    <w:rsid w:val="00F2641C"/>
    <w:rsid w:val="00F35421"/>
    <w:rsid w:val="00F41661"/>
    <w:rsid w:val="00F41AD3"/>
    <w:rsid w:val="00F44571"/>
    <w:rsid w:val="00F50A6A"/>
    <w:rsid w:val="00F552B6"/>
    <w:rsid w:val="00F6447E"/>
    <w:rsid w:val="00F65F4B"/>
    <w:rsid w:val="00F72B87"/>
    <w:rsid w:val="00F72E97"/>
    <w:rsid w:val="00F73B41"/>
    <w:rsid w:val="00F8172C"/>
    <w:rsid w:val="00F911D9"/>
    <w:rsid w:val="00F9362B"/>
    <w:rsid w:val="00F97AB2"/>
    <w:rsid w:val="00FE178F"/>
    <w:rsid w:val="00FF497B"/>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2977116-5390-4B51-A465-8F3B2076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3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505D87"/>
    <w:rPr>
      <w:sz w:val="16"/>
      <w:szCs w:val="16"/>
    </w:rPr>
  </w:style>
  <w:style w:type="paragraph" w:styleId="CommentText">
    <w:name w:val="annotation text"/>
    <w:basedOn w:val="Normal"/>
    <w:link w:val="CommentTextChar"/>
    <w:uiPriority w:val="99"/>
    <w:unhideWhenUsed/>
    <w:rsid w:val="00505D87"/>
    <w:rPr>
      <w:sz w:val="20"/>
    </w:rPr>
  </w:style>
  <w:style w:type="character" w:customStyle="1" w:styleId="CommentTextChar">
    <w:name w:val="Comment Text Char"/>
    <w:basedOn w:val="DefaultParagraphFont"/>
    <w:link w:val="CommentText"/>
    <w:uiPriority w:val="99"/>
    <w:rsid w:val="00505D87"/>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05D87"/>
    <w:rPr>
      <w:b/>
      <w:bCs/>
    </w:rPr>
  </w:style>
  <w:style w:type="character" w:customStyle="1" w:styleId="CommentSubjectChar">
    <w:name w:val="Comment Subject Char"/>
    <w:basedOn w:val="CommentTextChar"/>
    <w:link w:val="CommentSubject"/>
    <w:uiPriority w:val="99"/>
    <w:semiHidden/>
    <w:rsid w:val="00505D87"/>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9603">
      <w:bodyDiv w:val="1"/>
      <w:marLeft w:val="0"/>
      <w:marRight w:val="0"/>
      <w:marTop w:val="0"/>
      <w:marBottom w:val="0"/>
      <w:divBdr>
        <w:top w:val="none" w:sz="0" w:space="0" w:color="auto"/>
        <w:left w:val="none" w:sz="0" w:space="0" w:color="auto"/>
        <w:bottom w:val="none" w:sz="0" w:space="0" w:color="auto"/>
        <w:right w:val="none" w:sz="0" w:space="0" w:color="auto"/>
      </w:divBdr>
    </w:div>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8776">
      <w:bodyDiv w:val="1"/>
      <w:marLeft w:val="0"/>
      <w:marRight w:val="0"/>
      <w:marTop w:val="0"/>
      <w:marBottom w:val="0"/>
      <w:divBdr>
        <w:top w:val="none" w:sz="0" w:space="0" w:color="auto"/>
        <w:left w:val="none" w:sz="0" w:space="0" w:color="auto"/>
        <w:bottom w:val="none" w:sz="0" w:space="0" w:color="auto"/>
        <w:right w:val="none" w:sz="0" w:space="0" w:color="auto"/>
      </w:divBdr>
    </w:div>
    <w:div w:id="1621959654">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s://www.kent.ac.uk/studentwellbeing/counselling/"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studentwellbeing/medicalcentre.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ent.ac.uk/studentsupport" TargetMode="External"/><Relationship Id="rId34" Type="http://schemas.openxmlformats.org/officeDocument/2006/relationships/hyperlink" Target="https://www.kent.ac.uk/uelt/strategies/lta.html" TargetMode="External"/><Relationship Id="rId7" Type="http://schemas.openxmlformats.org/officeDocument/2006/relationships/endnotes" Target="endnotes.xml"/><Relationship Id="rId12" Type="http://schemas.openxmlformats.org/officeDocument/2006/relationships/hyperlink" Target="http://www.kent.ac.uk/ces/" TargetMode="External"/><Relationship Id="rId17" Type="http://schemas.openxmlformats.org/officeDocument/2006/relationships/hyperlink" Target="http://www.kent.ac.uk/uelt/about/slas.html" TargetMode="External"/><Relationship Id="rId25" Type="http://schemas.openxmlformats.org/officeDocument/2006/relationships/hyperlink" Target="https://www.kent.ac.uk/global/partnerships/" TargetMode="External"/><Relationship Id="rId33" Type="http://schemas.openxmlformats.org/officeDocument/2006/relationships/hyperlink" Target="https://www.kent.ac.uk/about/pl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ent.ac.uk/finance-student/" TargetMode="External"/><Relationship Id="rId20" Type="http://schemas.openxmlformats.org/officeDocument/2006/relationships/hyperlink" Target="http://www.kent.ac.uk/library/" TargetMode="External"/><Relationship Id="rId29" Type="http://schemas.openxmlformats.org/officeDocument/2006/relationships/hyperlink" Target="http://www.kent.ac.uk/teaching/qa/codes/taught/annex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ac.uk/teaching/advisers/index.html" TargetMode="External"/><Relationship Id="rId24" Type="http://schemas.openxmlformats.org/officeDocument/2006/relationships/hyperlink" Target="https://www.kent.ac.uk/internationalstudent/" TargetMode="External"/><Relationship Id="rId32" Type="http://schemas.openxmlformats.org/officeDocument/2006/relationships/hyperlink" Target="https://www.kent.ac.uk/teaching/qa/review.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ent.ac.uk/studentsupport/" TargetMode="External"/><Relationship Id="rId23" Type="http://schemas.openxmlformats.org/officeDocument/2006/relationships/hyperlink" Target="https://www.kent.ac.uk/studentwellbeing/counselling/" TargetMode="External"/><Relationship Id="rId28" Type="http://schemas.openxmlformats.org/officeDocument/2006/relationships/hyperlink" Target="http://www.kent.ac.uk/teaching/qa/codes/taught/annexk.html" TargetMode="External"/><Relationship Id="rId36" Type="http://schemas.openxmlformats.org/officeDocument/2006/relationships/header" Target="header1.xml"/><Relationship Id="rId10" Type="http://schemas.openxmlformats.org/officeDocument/2006/relationships/hyperlink" Target="http://www.kent.ac.uk/is/" TargetMode="External"/><Relationship Id="rId19" Type="http://schemas.openxmlformats.org/officeDocument/2006/relationships/hyperlink" Target="http://www.kentunion.co.uk/" TargetMode="External"/><Relationship Id="rId31" Type="http://schemas.openxmlformats.org/officeDocument/2006/relationships/hyperlink" Target="http://www.qaa.ac.uk/InstitutionReports/types-of-review/higher-education-review/Pages/default.aspx" TargetMode="External"/><Relationship Id="rId4" Type="http://schemas.openxmlformats.org/officeDocument/2006/relationships/settings" Target="settings.xml"/><Relationship Id="rId9" Type="http://schemas.openxmlformats.org/officeDocument/2006/relationships/hyperlink" Target="http://www.kent.ac.uk/teaching/qa/credit-framework/creditinfo.html" TargetMode="External"/><Relationship Id="rId14" Type="http://schemas.openxmlformats.org/officeDocument/2006/relationships/hyperlink" Target="http://www.kent.ac.uk/studentwellbeing/" TargetMode="External"/><Relationship Id="rId22" Type="http://schemas.openxmlformats.org/officeDocument/2006/relationships/hyperlink" Target="http://www.kent.ac.uk/ces/" TargetMode="External"/><Relationship Id="rId27" Type="http://schemas.openxmlformats.org/officeDocument/2006/relationships/hyperlink" Target="http://www.kent.ac.uk/teaching/qa/codes/taught/annexe.html" TargetMode="External"/><Relationship Id="rId30" Type="http://schemas.openxmlformats.org/officeDocument/2006/relationships/hyperlink" Target="http://www.kent.ac.uk/teaching/qa/codes/index.html" TargetMode="External"/><Relationship Id="rId35" Type="http://schemas.openxmlformats.org/officeDocument/2006/relationships/hyperlink" Target="https://www.kent.ac.uk/studentsupport/accessibility/inclusive-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4415-9120-4BED-810C-29371438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4912</Words>
  <Characters>28004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Pippa Neudeck</cp:lastModifiedBy>
  <cp:revision>2</cp:revision>
  <cp:lastPrinted>2018-06-27T11:16:00Z</cp:lastPrinted>
  <dcterms:created xsi:type="dcterms:W3CDTF">2019-04-15T13:36:00Z</dcterms:created>
  <dcterms:modified xsi:type="dcterms:W3CDTF">2019-04-15T13:36:00Z</dcterms:modified>
</cp:coreProperties>
</file>