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Default="002159F1" w:rsidP="00154D48">
      <w:pPr>
        <w:spacing w:after="120" w:line="240" w:lineRule="auto"/>
        <w:ind w:left="567" w:right="260"/>
        <w:jc w:val="both"/>
        <w:rPr>
          <w:rFonts w:ascii="Arial" w:hAnsi="Arial" w:cs="Arial"/>
        </w:rPr>
      </w:pPr>
      <w:r w:rsidRPr="002159F1">
        <w:rPr>
          <w:rFonts w:ascii="Arial" w:hAnsi="Arial" w:cs="Arial"/>
        </w:rPr>
        <w:t xml:space="preserve">PHYS0022 (PH022) </w:t>
      </w:r>
      <w:r w:rsidR="00C34031">
        <w:rPr>
          <w:rFonts w:ascii="Arial" w:hAnsi="Arial" w:cs="Arial"/>
        </w:rPr>
        <w:t xml:space="preserve">- </w:t>
      </w:r>
      <w:r w:rsidRPr="002159F1">
        <w:rPr>
          <w:rFonts w:ascii="Arial" w:hAnsi="Arial" w:cs="Arial"/>
        </w:rPr>
        <w:t>Graphical Methods for Physical Scientists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2159F1" w:rsidP="00154D48">
      <w:pPr>
        <w:spacing w:after="120" w:line="240" w:lineRule="auto"/>
        <w:ind w:left="567" w:right="260"/>
        <w:rPr>
          <w:rFonts w:ascii="Arial" w:hAnsi="Arial" w:cs="Arial"/>
          <w:iCs/>
        </w:rPr>
      </w:pPr>
      <w:r w:rsidRPr="002159F1">
        <w:rPr>
          <w:rFonts w:ascii="Arial" w:hAnsi="Arial" w:cs="Arial"/>
          <w:iCs/>
        </w:rPr>
        <w:t>School of Physical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Default="002159F1" w:rsidP="00154D48">
      <w:pPr>
        <w:spacing w:after="120" w:line="240" w:lineRule="auto"/>
        <w:ind w:left="567" w:right="260"/>
        <w:rPr>
          <w:rFonts w:ascii="Arial" w:hAnsi="Arial" w:cs="Arial"/>
        </w:rPr>
      </w:pPr>
      <w:r w:rsidRPr="002159F1">
        <w:rPr>
          <w:rFonts w:ascii="Arial" w:hAnsi="Arial" w:cs="Arial"/>
        </w:rPr>
        <w:t xml:space="preserve">Level </w:t>
      </w:r>
      <w:proofErr w:type="gramStart"/>
      <w:r w:rsidRPr="002159F1">
        <w:rPr>
          <w:rFonts w:ascii="Arial" w:hAnsi="Arial" w:cs="Arial"/>
        </w:rPr>
        <w:t>3</w:t>
      </w:r>
      <w:proofErr w:type="gramEnd"/>
    </w:p>
    <w:p w:rsidR="002159F1" w:rsidRPr="00154D48" w:rsidRDefault="002159F1"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2159F1" w:rsidP="00154D48">
      <w:pPr>
        <w:spacing w:after="120" w:line="240" w:lineRule="auto"/>
        <w:ind w:left="567" w:right="260"/>
        <w:rPr>
          <w:rFonts w:ascii="Arial" w:hAnsi="Arial" w:cs="Arial"/>
        </w:rPr>
      </w:pPr>
      <w:r w:rsidRPr="002159F1">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2159F1" w:rsidP="00154D48">
      <w:pPr>
        <w:spacing w:after="120" w:line="240" w:lineRule="auto"/>
        <w:ind w:left="567" w:right="260"/>
        <w:rPr>
          <w:rFonts w:ascii="Arial" w:hAnsi="Arial" w:cs="Arial"/>
          <w:iCs/>
        </w:rPr>
      </w:pPr>
      <w:r w:rsidRPr="002159F1">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Default="002159F1" w:rsidP="00154D48">
      <w:pPr>
        <w:spacing w:after="120" w:line="240" w:lineRule="auto"/>
        <w:ind w:left="567" w:right="260"/>
        <w:rPr>
          <w:rFonts w:ascii="Arial" w:hAnsi="Arial" w:cs="Arial"/>
          <w:iCs/>
        </w:rPr>
      </w:pPr>
      <w:r w:rsidRPr="002159F1">
        <w:rPr>
          <w:rFonts w:ascii="Arial" w:hAnsi="Arial" w:cs="Arial"/>
          <w:iCs/>
        </w:rPr>
        <w:t>Co-requisite: PHYS0020 (PH020)</w:t>
      </w:r>
    </w:p>
    <w:p w:rsidR="002159F1" w:rsidRPr="00154D48" w:rsidRDefault="002159F1"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2159F1" w:rsidRPr="002159F1" w:rsidRDefault="002159F1" w:rsidP="002159F1">
      <w:pPr>
        <w:spacing w:after="120" w:line="240" w:lineRule="auto"/>
        <w:ind w:left="567" w:right="260"/>
        <w:rPr>
          <w:rFonts w:ascii="Arial" w:hAnsi="Arial" w:cs="Arial"/>
          <w:iCs/>
        </w:rPr>
      </w:pPr>
      <w:r w:rsidRPr="002159F1">
        <w:rPr>
          <w:rFonts w:ascii="Arial" w:hAnsi="Arial" w:cs="Arial"/>
          <w:iCs/>
        </w:rPr>
        <w:t xml:space="preserve">BSc (Hons) Chemistry with a Foundation Year, BSc (Hons) Forensic Science with a Foundation Year, BSc (Hons) Physics with a Foundation Year </w:t>
      </w:r>
    </w:p>
    <w:p w:rsidR="009A2D37" w:rsidRPr="00154D48" w:rsidRDefault="002159F1" w:rsidP="002159F1">
      <w:pPr>
        <w:spacing w:after="120" w:line="240" w:lineRule="auto"/>
        <w:ind w:left="567" w:right="260"/>
        <w:rPr>
          <w:rFonts w:ascii="Arial" w:hAnsi="Arial" w:cs="Arial"/>
          <w:iCs/>
        </w:rPr>
      </w:pPr>
      <w:r w:rsidRPr="002159F1">
        <w:rPr>
          <w:rFonts w:ascii="Arial" w:hAnsi="Arial" w:cs="Arial"/>
          <w:iCs/>
        </w:rPr>
        <w:t>School concerned: School of Physical Sciences</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159F1" w:rsidRPr="002159F1" w:rsidRDefault="002159F1" w:rsidP="002159F1">
      <w:pPr>
        <w:spacing w:after="120" w:line="240" w:lineRule="auto"/>
        <w:ind w:left="567" w:right="260"/>
        <w:rPr>
          <w:rFonts w:ascii="Arial" w:hAnsi="Arial" w:cs="Arial"/>
        </w:rPr>
      </w:pPr>
      <w:r w:rsidRPr="002159F1">
        <w:rPr>
          <w:rFonts w:ascii="Arial" w:hAnsi="Arial" w:cs="Arial"/>
        </w:rPr>
        <w:t>8.1</w:t>
      </w:r>
      <w:r w:rsidRPr="002159F1">
        <w:rPr>
          <w:rFonts w:ascii="Arial" w:hAnsi="Arial" w:cs="Arial"/>
        </w:rPr>
        <w:tab/>
        <w:t xml:space="preserve">Represent and analyse lines, curves (including quadratics) and circles. </w:t>
      </w:r>
    </w:p>
    <w:p w:rsidR="002159F1" w:rsidRPr="002159F1" w:rsidRDefault="002159F1" w:rsidP="002159F1">
      <w:pPr>
        <w:spacing w:after="120" w:line="240" w:lineRule="auto"/>
        <w:ind w:left="567" w:right="260"/>
        <w:rPr>
          <w:rFonts w:ascii="Arial" w:hAnsi="Arial" w:cs="Arial"/>
        </w:rPr>
      </w:pPr>
      <w:r w:rsidRPr="002159F1">
        <w:rPr>
          <w:rFonts w:ascii="Arial" w:hAnsi="Arial" w:cs="Arial"/>
        </w:rPr>
        <w:t>8.2</w:t>
      </w:r>
      <w:r w:rsidRPr="002159F1">
        <w:rPr>
          <w:rFonts w:ascii="Arial" w:hAnsi="Arial" w:cs="Arial"/>
        </w:rPr>
        <w:tab/>
        <w:t xml:space="preserve">Know trigonometric and related functions and solve equations involving them. </w:t>
      </w:r>
    </w:p>
    <w:p w:rsidR="002159F1" w:rsidRPr="002159F1" w:rsidRDefault="002159F1" w:rsidP="002159F1">
      <w:pPr>
        <w:spacing w:after="120" w:line="240" w:lineRule="auto"/>
        <w:ind w:left="567" w:right="260"/>
        <w:rPr>
          <w:rFonts w:ascii="Arial" w:hAnsi="Arial" w:cs="Arial"/>
        </w:rPr>
      </w:pPr>
      <w:r w:rsidRPr="002159F1">
        <w:rPr>
          <w:rFonts w:ascii="Arial" w:hAnsi="Arial" w:cs="Arial"/>
        </w:rPr>
        <w:t>8.3</w:t>
      </w:r>
      <w:r w:rsidRPr="002159F1">
        <w:rPr>
          <w:rFonts w:ascii="Arial" w:hAnsi="Arial" w:cs="Arial"/>
        </w:rPr>
        <w:tab/>
        <w:t xml:space="preserve">Represent, manipulate, and analyse vectors and their properties. </w:t>
      </w:r>
    </w:p>
    <w:p w:rsidR="002159F1" w:rsidRPr="002159F1" w:rsidRDefault="002159F1" w:rsidP="002159F1">
      <w:pPr>
        <w:spacing w:after="120" w:line="240" w:lineRule="auto"/>
        <w:ind w:left="567" w:right="260"/>
        <w:rPr>
          <w:rFonts w:ascii="Arial" w:hAnsi="Arial" w:cs="Arial"/>
        </w:rPr>
      </w:pPr>
      <w:r w:rsidRPr="002159F1">
        <w:rPr>
          <w:rFonts w:ascii="Arial" w:hAnsi="Arial" w:cs="Arial"/>
        </w:rPr>
        <w:t>8.4</w:t>
      </w:r>
      <w:r w:rsidRPr="002159F1">
        <w:rPr>
          <w:rFonts w:ascii="Arial" w:hAnsi="Arial" w:cs="Arial"/>
        </w:rPr>
        <w:tab/>
        <w:t xml:space="preserve">Apply the above graphical methods in modelling phenomena in physical sciences. </w:t>
      </w:r>
    </w:p>
    <w:p w:rsidR="00273CF0" w:rsidRPr="00154D48" w:rsidRDefault="002159F1" w:rsidP="002159F1">
      <w:pPr>
        <w:spacing w:after="120" w:line="240" w:lineRule="auto"/>
        <w:ind w:left="567" w:right="260"/>
        <w:rPr>
          <w:rFonts w:ascii="Arial" w:hAnsi="Arial" w:cs="Arial"/>
        </w:rPr>
      </w:pPr>
      <w:r w:rsidRPr="002159F1">
        <w:rPr>
          <w:rFonts w:ascii="Arial" w:hAnsi="Arial" w:cs="Arial"/>
        </w:rPr>
        <w:t>8.5</w:t>
      </w:r>
      <w:r w:rsidRPr="002159F1">
        <w:rPr>
          <w:rFonts w:ascii="Arial" w:hAnsi="Arial" w:cs="Arial"/>
        </w:rPr>
        <w:tab/>
        <w:t>Proceed with a firm foundation in maths (in combination with similar modules) to be successful in Stage 1 (Level 4) of physical science programmes in the School of Physical Sciences.</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159F1" w:rsidRPr="002159F1" w:rsidRDefault="002159F1" w:rsidP="002159F1">
      <w:pPr>
        <w:pStyle w:val="Default"/>
        <w:spacing w:after="120"/>
        <w:ind w:left="567" w:right="260"/>
        <w:rPr>
          <w:color w:val="auto"/>
          <w:sz w:val="22"/>
          <w:szCs w:val="22"/>
        </w:rPr>
      </w:pPr>
      <w:r w:rsidRPr="002159F1">
        <w:rPr>
          <w:color w:val="auto"/>
          <w:sz w:val="22"/>
          <w:szCs w:val="22"/>
        </w:rPr>
        <w:t>9.1</w:t>
      </w:r>
      <w:r w:rsidRPr="002159F1">
        <w:rPr>
          <w:color w:val="auto"/>
          <w:sz w:val="22"/>
          <w:szCs w:val="22"/>
        </w:rPr>
        <w:tab/>
        <w:t xml:space="preserve">Problem-solving skills, an ability to formulate problems in precise terms and to identify key issues, and the confidence to try different approaches in order to make progress on challenging problems.  </w:t>
      </w:r>
    </w:p>
    <w:p w:rsidR="002159F1" w:rsidRPr="002159F1" w:rsidRDefault="002159F1" w:rsidP="002159F1">
      <w:pPr>
        <w:pStyle w:val="Default"/>
        <w:spacing w:after="120"/>
        <w:ind w:left="567" w:right="260"/>
        <w:rPr>
          <w:color w:val="auto"/>
          <w:sz w:val="22"/>
          <w:szCs w:val="22"/>
        </w:rPr>
      </w:pPr>
      <w:r w:rsidRPr="002159F1">
        <w:rPr>
          <w:color w:val="auto"/>
          <w:sz w:val="22"/>
          <w:szCs w:val="22"/>
        </w:rPr>
        <w:lastRenderedPageBreak/>
        <w:t>9.2</w:t>
      </w:r>
      <w:r w:rsidRPr="002159F1">
        <w:rPr>
          <w:color w:val="auto"/>
          <w:sz w:val="22"/>
          <w:szCs w:val="22"/>
        </w:rPr>
        <w:tab/>
        <w:t xml:space="preserve">Analytical skills – associated with the need to pay attention to detail and to develop an ability to manipulate precise and intricate ideas, to construct logical arguments and to use technical language correctly. </w:t>
      </w:r>
    </w:p>
    <w:p w:rsidR="002159F1" w:rsidRPr="002159F1" w:rsidRDefault="002159F1" w:rsidP="002159F1">
      <w:pPr>
        <w:pStyle w:val="Default"/>
        <w:spacing w:after="120"/>
        <w:ind w:left="567" w:right="260"/>
        <w:rPr>
          <w:color w:val="auto"/>
          <w:sz w:val="22"/>
          <w:szCs w:val="22"/>
        </w:rPr>
      </w:pPr>
      <w:r w:rsidRPr="002159F1">
        <w:rPr>
          <w:color w:val="auto"/>
          <w:sz w:val="22"/>
          <w:szCs w:val="22"/>
        </w:rPr>
        <w:t>9.3</w:t>
      </w:r>
      <w:r w:rsidRPr="002159F1">
        <w:rPr>
          <w:color w:val="auto"/>
          <w:sz w:val="22"/>
          <w:szCs w:val="22"/>
        </w:rPr>
        <w:tab/>
        <w:t xml:space="preserve">Personal skills – the ability to work independently, to use initiative, to organise oneself to meet deadlines and to interact with other people. </w:t>
      </w:r>
    </w:p>
    <w:p w:rsidR="009A2D37" w:rsidRDefault="002159F1" w:rsidP="002159F1">
      <w:pPr>
        <w:pStyle w:val="Default"/>
        <w:spacing w:after="120"/>
        <w:ind w:left="567" w:right="260"/>
        <w:rPr>
          <w:color w:val="auto"/>
          <w:sz w:val="22"/>
          <w:szCs w:val="22"/>
        </w:rPr>
      </w:pPr>
      <w:r w:rsidRPr="002159F1">
        <w:rPr>
          <w:color w:val="auto"/>
          <w:sz w:val="22"/>
          <w:szCs w:val="22"/>
        </w:rPr>
        <w:t>9.4</w:t>
      </w:r>
      <w:r w:rsidRPr="002159F1">
        <w:rPr>
          <w:color w:val="auto"/>
          <w:sz w:val="22"/>
          <w:szCs w:val="22"/>
        </w:rPr>
        <w:tab/>
        <w:t>Numeracy and computational skills, including such aspects as correct use of units and modes of data presentation.</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2159F1" w:rsidRPr="002159F1" w:rsidRDefault="002159F1" w:rsidP="002159F1">
      <w:pPr>
        <w:spacing w:after="120" w:line="240" w:lineRule="auto"/>
        <w:ind w:left="567" w:right="260"/>
        <w:rPr>
          <w:rFonts w:ascii="Arial" w:hAnsi="Arial" w:cs="Arial"/>
          <w:iCs/>
        </w:rPr>
      </w:pPr>
      <w:r w:rsidRPr="002159F1">
        <w:rPr>
          <w:rFonts w:ascii="Arial" w:hAnsi="Arial" w:cs="Arial"/>
          <w:iCs/>
        </w:rPr>
        <w:t xml:space="preserve">Graphical methods are powerful, visual tools to illustrate relationships in theories, and in experimental quantities, pertaining to physical phenomena. They involve knowledge of, and visual representation of mathematical functions frequently encountered in the physical sciences.  The topics covered </w:t>
      </w:r>
      <w:proofErr w:type="gramStart"/>
      <w:r w:rsidRPr="002159F1">
        <w:rPr>
          <w:rFonts w:ascii="Arial" w:hAnsi="Arial" w:cs="Arial"/>
          <w:iCs/>
        </w:rPr>
        <w:t>are expected</w:t>
      </w:r>
      <w:proofErr w:type="gramEnd"/>
      <w:r w:rsidRPr="002159F1">
        <w:rPr>
          <w:rFonts w:ascii="Arial" w:hAnsi="Arial" w:cs="Arial"/>
          <w:iCs/>
        </w:rPr>
        <w:t xml:space="preserve"> to include: </w:t>
      </w:r>
    </w:p>
    <w:p w:rsidR="002159F1" w:rsidRPr="002159F1" w:rsidRDefault="002159F1" w:rsidP="002159F1">
      <w:pPr>
        <w:spacing w:after="120" w:line="240" w:lineRule="auto"/>
        <w:ind w:left="567" w:right="260"/>
        <w:rPr>
          <w:rFonts w:ascii="Arial" w:hAnsi="Arial" w:cs="Arial"/>
          <w:iCs/>
        </w:rPr>
      </w:pPr>
      <w:r w:rsidRPr="002159F1">
        <w:rPr>
          <w:rFonts w:ascii="Arial" w:hAnsi="Arial" w:cs="Arial"/>
          <w:iCs/>
        </w:rPr>
        <w:t>Graphs of functions including straight lines, quadratics, 1/x and 1/x2.</w:t>
      </w:r>
    </w:p>
    <w:p w:rsidR="002159F1" w:rsidRPr="002159F1" w:rsidRDefault="002159F1" w:rsidP="002159F1">
      <w:pPr>
        <w:spacing w:after="120" w:line="240" w:lineRule="auto"/>
        <w:ind w:left="567" w:right="260"/>
        <w:rPr>
          <w:rFonts w:ascii="Arial" w:hAnsi="Arial" w:cs="Arial"/>
          <w:iCs/>
        </w:rPr>
      </w:pPr>
      <w:r w:rsidRPr="002159F1">
        <w:rPr>
          <w:rFonts w:ascii="Arial" w:hAnsi="Arial" w:cs="Arial"/>
          <w:iCs/>
        </w:rPr>
        <w:t>Parametric equations for curves, including use in modelling phenomena in physical sciences.</w:t>
      </w:r>
    </w:p>
    <w:p w:rsidR="002159F1" w:rsidRPr="002159F1" w:rsidRDefault="002159F1" w:rsidP="002159F1">
      <w:pPr>
        <w:spacing w:after="120" w:line="240" w:lineRule="auto"/>
        <w:ind w:left="567" w:right="260"/>
        <w:rPr>
          <w:rFonts w:ascii="Arial" w:hAnsi="Arial" w:cs="Arial"/>
          <w:iCs/>
        </w:rPr>
      </w:pPr>
      <w:r w:rsidRPr="002159F1">
        <w:rPr>
          <w:rFonts w:ascii="Arial" w:hAnsi="Arial" w:cs="Arial"/>
          <w:iCs/>
        </w:rPr>
        <w:t>Coordinate geometry of lines and circles, including calculations with angles in radians.</w:t>
      </w:r>
    </w:p>
    <w:p w:rsidR="002159F1" w:rsidRPr="002159F1" w:rsidRDefault="002159F1" w:rsidP="002159F1">
      <w:pPr>
        <w:spacing w:after="120" w:line="240" w:lineRule="auto"/>
        <w:ind w:left="567" w:right="260"/>
        <w:rPr>
          <w:rFonts w:ascii="Arial" w:hAnsi="Arial" w:cs="Arial"/>
          <w:iCs/>
        </w:rPr>
      </w:pPr>
      <w:r w:rsidRPr="002159F1">
        <w:rPr>
          <w:rFonts w:ascii="Arial" w:hAnsi="Arial" w:cs="Arial"/>
          <w:iCs/>
        </w:rPr>
        <w:t>Trigonometric functions (sine, cosine, tangent), and reciprocal and inverse trigonometric functions.</w:t>
      </w:r>
    </w:p>
    <w:p w:rsidR="002159F1" w:rsidRPr="002159F1" w:rsidRDefault="002159F1" w:rsidP="002159F1">
      <w:pPr>
        <w:spacing w:after="120" w:line="240" w:lineRule="auto"/>
        <w:ind w:left="567" w:right="260"/>
        <w:rPr>
          <w:rFonts w:ascii="Arial" w:hAnsi="Arial" w:cs="Arial"/>
          <w:iCs/>
        </w:rPr>
      </w:pPr>
      <w:r w:rsidRPr="002159F1">
        <w:rPr>
          <w:rFonts w:ascii="Arial" w:hAnsi="Arial" w:cs="Arial"/>
          <w:iCs/>
        </w:rPr>
        <w:t>Formulae involving small angles, sums of angles, and products of trigonometric functions.</w:t>
      </w:r>
    </w:p>
    <w:p w:rsidR="002159F1" w:rsidRPr="002159F1" w:rsidRDefault="002159F1" w:rsidP="002159F1">
      <w:pPr>
        <w:spacing w:after="120" w:line="240" w:lineRule="auto"/>
        <w:ind w:left="567" w:right="260"/>
        <w:rPr>
          <w:rFonts w:ascii="Arial" w:hAnsi="Arial" w:cs="Arial"/>
          <w:iCs/>
        </w:rPr>
      </w:pPr>
      <w:r w:rsidRPr="002159F1">
        <w:rPr>
          <w:rFonts w:ascii="Arial" w:hAnsi="Arial" w:cs="Arial"/>
          <w:iCs/>
        </w:rPr>
        <w:t>Solving trigonometric equations in the context of modelling phenomena in physical sciences.</w:t>
      </w:r>
    </w:p>
    <w:p w:rsidR="002159F1" w:rsidRPr="002159F1" w:rsidRDefault="002159F1" w:rsidP="002159F1">
      <w:pPr>
        <w:spacing w:after="120" w:line="240" w:lineRule="auto"/>
        <w:ind w:left="567" w:right="260"/>
        <w:rPr>
          <w:rFonts w:ascii="Arial" w:hAnsi="Arial" w:cs="Arial"/>
          <w:iCs/>
        </w:rPr>
      </w:pPr>
      <w:r w:rsidRPr="002159F1">
        <w:rPr>
          <w:rFonts w:ascii="Arial" w:hAnsi="Arial" w:cs="Arial"/>
          <w:iCs/>
        </w:rPr>
        <w:t>Vectors in one, two and three dimensions, and notations for representing them.</w:t>
      </w:r>
    </w:p>
    <w:p w:rsidR="002159F1" w:rsidRPr="002159F1" w:rsidRDefault="002159F1" w:rsidP="002159F1">
      <w:pPr>
        <w:spacing w:after="120" w:line="240" w:lineRule="auto"/>
        <w:ind w:left="567" w:right="260"/>
        <w:rPr>
          <w:rFonts w:ascii="Arial" w:hAnsi="Arial" w:cs="Arial"/>
          <w:iCs/>
        </w:rPr>
      </w:pPr>
      <w:r w:rsidRPr="002159F1">
        <w:rPr>
          <w:rFonts w:ascii="Arial" w:hAnsi="Arial" w:cs="Arial"/>
          <w:iCs/>
        </w:rPr>
        <w:t>Algebraic operations of vector addition and multiplication by scalars.</w:t>
      </w:r>
    </w:p>
    <w:p w:rsidR="009A2D37" w:rsidRPr="00154D48" w:rsidRDefault="002159F1" w:rsidP="002159F1">
      <w:pPr>
        <w:spacing w:after="120" w:line="240" w:lineRule="auto"/>
        <w:ind w:left="567" w:right="260"/>
        <w:rPr>
          <w:rFonts w:ascii="Arial" w:hAnsi="Arial" w:cs="Arial"/>
          <w:iCs/>
        </w:rPr>
      </w:pPr>
      <w:r w:rsidRPr="002159F1">
        <w:rPr>
          <w:rFonts w:ascii="Arial" w:hAnsi="Arial" w:cs="Arial"/>
          <w:iCs/>
        </w:rPr>
        <w:t>Use of vectors in modelling phenomena in physical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159F1" w:rsidRPr="002159F1" w:rsidRDefault="002159F1" w:rsidP="002159F1">
      <w:pPr>
        <w:spacing w:after="120" w:line="240" w:lineRule="auto"/>
        <w:ind w:left="567" w:right="260"/>
        <w:jc w:val="both"/>
        <w:rPr>
          <w:rFonts w:ascii="Arial" w:hAnsi="Arial" w:cs="Arial"/>
        </w:rPr>
      </w:pPr>
      <w:r w:rsidRPr="002159F1">
        <w:rPr>
          <w:rFonts w:ascii="Arial" w:hAnsi="Arial" w:cs="Arial"/>
        </w:rPr>
        <w:t>•</w:t>
      </w:r>
      <w:r w:rsidRPr="002159F1">
        <w:rPr>
          <w:rFonts w:ascii="Arial" w:hAnsi="Arial" w:cs="Arial"/>
        </w:rPr>
        <w:tab/>
        <w:t xml:space="preserve">Core Maths for Advanced Level, </w:t>
      </w:r>
      <w:proofErr w:type="spellStart"/>
      <w:r w:rsidRPr="002159F1">
        <w:rPr>
          <w:rFonts w:ascii="Arial" w:hAnsi="Arial" w:cs="Arial"/>
        </w:rPr>
        <w:t>Bostock</w:t>
      </w:r>
      <w:proofErr w:type="spellEnd"/>
      <w:r w:rsidRPr="002159F1">
        <w:rPr>
          <w:rFonts w:ascii="Arial" w:hAnsi="Arial" w:cs="Arial"/>
        </w:rPr>
        <w:t xml:space="preserve"> &amp; Chandler, (2000) ISBN 0748755098. Copies are in the library.</w:t>
      </w:r>
    </w:p>
    <w:p w:rsidR="002159F1" w:rsidRPr="002159F1" w:rsidRDefault="002159F1" w:rsidP="002159F1">
      <w:pPr>
        <w:spacing w:after="120" w:line="240" w:lineRule="auto"/>
        <w:ind w:left="567" w:right="260"/>
        <w:jc w:val="both"/>
        <w:rPr>
          <w:rFonts w:ascii="Arial" w:hAnsi="Arial" w:cs="Arial"/>
        </w:rPr>
      </w:pPr>
      <w:r w:rsidRPr="002159F1">
        <w:rPr>
          <w:rFonts w:ascii="Arial" w:hAnsi="Arial" w:cs="Arial"/>
        </w:rPr>
        <w:t>•</w:t>
      </w:r>
      <w:r w:rsidRPr="002159F1">
        <w:rPr>
          <w:rFonts w:ascii="Arial" w:hAnsi="Arial" w:cs="Arial"/>
        </w:rPr>
        <w:tab/>
        <w:t>Foundation Maths, Croft &amp; Davison, 5th ed., (2010) pub. Addison-Wesley, ISBN 0273730762. Copies are in the library.</w:t>
      </w:r>
    </w:p>
    <w:p w:rsidR="009A2D37" w:rsidRPr="00154D48" w:rsidRDefault="002159F1" w:rsidP="002159F1">
      <w:pPr>
        <w:spacing w:after="120" w:line="240" w:lineRule="auto"/>
        <w:ind w:left="567" w:right="260"/>
        <w:jc w:val="both"/>
        <w:rPr>
          <w:rFonts w:ascii="Arial" w:hAnsi="Arial" w:cs="Arial"/>
        </w:rPr>
      </w:pPr>
      <w:r w:rsidRPr="002159F1">
        <w:rPr>
          <w:rFonts w:ascii="Arial" w:hAnsi="Arial" w:cs="Arial"/>
        </w:rPr>
        <w:t>•</w:t>
      </w:r>
      <w:r w:rsidRPr="002159F1">
        <w:rPr>
          <w:rFonts w:ascii="Arial" w:hAnsi="Arial" w:cs="Arial"/>
        </w:rPr>
        <w:tab/>
        <w:t>Foundation Mathematics, Stroud &amp; Booth, (2009) ISBN 0230579078. Copies are in the library.</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2159F1" w:rsidRPr="002159F1" w:rsidRDefault="002159F1" w:rsidP="002159F1">
      <w:pPr>
        <w:spacing w:after="120" w:line="240" w:lineRule="auto"/>
        <w:ind w:left="567" w:right="260"/>
        <w:rPr>
          <w:rFonts w:ascii="Arial" w:hAnsi="Arial" w:cs="Arial"/>
          <w:iCs/>
        </w:rPr>
      </w:pPr>
      <w:proofErr w:type="gramStart"/>
      <w:r w:rsidRPr="002159F1">
        <w:rPr>
          <w:rFonts w:ascii="Arial" w:hAnsi="Arial" w:cs="Arial"/>
          <w:iCs/>
        </w:rPr>
        <w:t>36</w:t>
      </w:r>
      <w:proofErr w:type="gramEnd"/>
      <w:r w:rsidRPr="002159F1">
        <w:rPr>
          <w:rFonts w:ascii="Arial" w:hAnsi="Arial" w:cs="Arial"/>
          <w:iCs/>
        </w:rPr>
        <w:t xml:space="preserve"> contact hours </w:t>
      </w:r>
    </w:p>
    <w:p w:rsidR="002159F1" w:rsidRPr="002159F1" w:rsidRDefault="002159F1" w:rsidP="002159F1">
      <w:pPr>
        <w:spacing w:after="120" w:line="240" w:lineRule="auto"/>
        <w:ind w:left="567" w:right="260"/>
        <w:rPr>
          <w:rFonts w:ascii="Arial" w:hAnsi="Arial" w:cs="Arial"/>
          <w:iCs/>
        </w:rPr>
      </w:pPr>
      <w:r w:rsidRPr="002159F1">
        <w:rPr>
          <w:rFonts w:ascii="Arial" w:hAnsi="Arial" w:cs="Arial"/>
          <w:iCs/>
        </w:rPr>
        <w:t>114 hours of independent study.</w:t>
      </w:r>
    </w:p>
    <w:p w:rsidR="009A2D37" w:rsidRPr="00154D48" w:rsidRDefault="002159F1" w:rsidP="002159F1">
      <w:pPr>
        <w:spacing w:after="120" w:line="240" w:lineRule="auto"/>
        <w:ind w:left="567" w:right="260"/>
        <w:rPr>
          <w:rFonts w:ascii="Arial" w:hAnsi="Arial" w:cs="Arial"/>
          <w:iCs/>
        </w:rPr>
      </w:pPr>
      <w:r w:rsidRPr="002159F1">
        <w:rPr>
          <w:rFonts w:ascii="Arial" w:hAnsi="Arial" w:cs="Arial"/>
          <w:iCs/>
        </w:rPr>
        <w:t>The total number of hours is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159F1" w:rsidRPr="002159F1" w:rsidRDefault="00453515" w:rsidP="002159F1">
      <w:pPr>
        <w:spacing w:after="120" w:line="240" w:lineRule="auto"/>
        <w:ind w:left="567" w:right="260"/>
        <w:rPr>
          <w:rFonts w:ascii="Arial" w:hAnsi="Arial" w:cs="Arial"/>
          <w:iCs/>
        </w:rPr>
      </w:pPr>
      <w:r>
        <w:rPr>
          <w:rFonts w:ascii="Arial" w:hAnsi="Arial" w:cs="Arial"/>
          <w:iCs/>
        </w:rPr>
        <w:t>Moodle assignments (</w:t>
      </w:r>
      <w:r w:rsidR="0050268C">
        <w:rPr>
          <w:rFonts w:ascii="Arial" w:hAnsi="Arial" w:cs="Arial"/>
          <w:iCs/>
        </w:rPr>
        <w:t>6</w:t>
      </w:r>
      <w:r>
        <w:rPr>
          <w:rFonts w:ascii="Arial" w:hAnsi="Arial" w:cs="Arial"/>
          <w:iCs/>
        </w:rPr>
        <w:t>)</w:t>
      </w:r>
      <w:r w:rsidRPr="002159F1">
        <w:rPr>
          <w:rFonts w:ascii="Arial" w:hAnsi="Arial" w:cs="Arial"/>
          <w:iCs/>
        </w:rPr>
        <w:t xml:space="preserve"> </w:t>
      </w:r>
      <w:r w:rsidR="002159F1" w:rsidRPr="002159F1">
        <w:rPr>
          <w:rFonts w:ascii="Arial" w:hAnsi="Arial" w:cs="Arial"/>
          <w:iCs/>
        </w:rPr>
        <w:t xml:space="preserve">– approximately </w:t>
      </w:r>
      <w:r>
        <w:rPr>
          <w:rFonts w:ascii="Arial" w:hAnsi="Arial" w:cs="Arial"/>
          <w:iCs/>
        </w:rPr>
        <w:t>20</w:t>
      </w:r>
      <w:r w:rsidR="004E3EA0" w:rsidRPr="002159F1">
        <w:rPr>
          <w:rFonts w:ascii="Arial" w:hAnsi="Arial" w:cs="Arial"/>
          <w:iCs/>
        </w:rPr>
        <w:t xml:space="preserve"> </w:t>
      </w:r>
      <w:r w:rsidR="002159F1" w:rsidRPr="002159F1">
        <w:rPr>
          <w:rFonts w:ascii="Arial" w:hAnsi="Arial" w:cs="Arial"/>
          <w:iCs/>
        </w:rPr>
        <w:t>hours (</w:t>
      </w:r>
      <w:r w:rsidR="002D0AAB">
        <w:rPr>
          <w:rFonts w:ascii="Arial" w:hAnsi="Arial" w:cs="Arial"/>
          <w:iCs/>
        </w:rPr>
        <w:t>5</w:t>
      </w:r>
      <w:r w:rsidR="002159F1" w:rsidRPr="002159F1">
        <w:rPr>
          <w:rFonts w:ascii="Arial" w:hAnsi="Arial" w:cs="Arial"/>
          <w:iCs/>
        </w:rPr>
        <w:t>%</w:t>
      </w:r>
      <w:r w:rsidR="002D0AAB">
        <w:rPr>
          <w:rFonts w:ascii="Arial" w:hAnsi="Arial" w:cs="Arial"/>
          <w:iCs/>
        </w:rPr>
        <w:t xml:space="preserve"> each</w:t>
      </w:r>
      <w:r w:rsidR="002159F1" w:rsidRPr="002159F1">
        <w:rPr>
          <w:rFonts w:ascii="Arial" w:hAnsi="Arial" w:cs="Arial"/>
          <w:iCs/>
        </w:rPr>
        <w:t>)</w:t>
      </w:r>
    </w:p>
    <w:p w:rsidR="002159F1" w:rsidRPr="002159F1" w:rsidRDefault="002159F1" w:rsidP="002159F1">
      <w:pPr>
        <w:spacing w:after="120" w:line="240" w:lineRule="auto"/>
        <w:ind w:left="567" w:right="260"/>
        <w:rPr>
          <w:rFonts w:ascii="Arial" w:hAnsi="Arial" w:cs="Arial"/>
          <w:iCs/>
        </w:rPr>
      </w:pPr>
      <w:r w:rsidRPr="002159F1">
        <w:rPr>
          <w:rFonts w:ascii="Arial" w:hAnsi="Arial" w:cs="Arial"/>
          <w:iCs/>
        </w:rPr>
        <w:t>Examination -</w:t>
      </w:r>
      <w:r w:rsidR="004E3EA0">
        <w:rPr>
          <w:rFonts w:ascii="Arial" w:hAnsi="Arial" w:cs="Arial"/>
          <w:iCs/>
        </w:rPr>
        <w:t xml:space="preserve"> </w:t>
      </w:r>
      <w:r w:rsidRPr="002159F1">
        <w:rPr>
          <w:rFonts w:ascii="Arial" w:hAnsi="Arial" w:cs="Arial"/>
          <w:iCs/>
        </w:rPr>
        <w:t>2 hours (</w:t>
      </w:r>
      <w:proofErr w:type="gramStart"/>
      <w:r w:rsidRPr="002159F1">
        <w:rPr>
          <w:rFonts w:ascii="Arial" w:hAnsi="Arial" w:cs="Arial"/>
          <w:iCs/>
        </w:rPr>
        <w:t>70%</w:t>
      </w:r>
      <w:proofErr w:type="gramEnd"/>
      <w:r w:rsidRPr="002159F1">
        <w:rPr>
          <w:rFonts w:ascii="Arial" w:hAnsi="Arial" w:cs="Arial"/>
          <w:iCs/>
        </w:rPr>
        <w:t xml:space="preserve">.)  </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2159F1" w:rsidRPr="00154D48" w:rsidRDefault="002159F1" w:rsidP="002159F1">
      <w:pPr>
        <w:spacing w:after="120" w:line="240" w:lineRule="auto"/>
        <w:ind w:left="567" w:right="260"/>
        <w:rPr>
          <w:rFonts w:ascii="Arial" w:hAnsi="Arial" w:cs="Arial"/>
          <w:iCs/>
        </w:rPr>
      </w:pPr>
      <w:r w:rsidRPr="002159F1">
        <w:rPr>
          <w:rFonts w:ascii="Arial" w:hAnsi="Arial" w:cs="Arial"/>
          <w:iCs/>
        </w:rPr>
        <w:t>Like for like.</w:t>
      </w:r>
    </w:p>
    <w:p w:rsidR="00B72470" w:rsidRPr="00154D48" w:rsidRDefault="00B72470"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264" w:type="dxa"/>
        <w:tblInd w:w="685" w:type="dxa"/>
        <w:tblLayout w:type="fixed"/>
        <w:tblLook w:val="04A0" w:firstRow="1" w:lastRow="0" w:firstColumn="1" w:lastColumn="0" w:noHBand="0" w:noVBand="1"/>
      </w:tblPr>
      <w:tblGrid>
        <w:gridCol w:w="2523"/>
        <w:gridCol w:w="637"/>
        <w:gridCol w:w="638"/>
        <w:gridCol w:w="638"/>
        <w:gridCol w:w="638"/>
        <w:gridCol w:w="638"/>
        <w:gridCol w:w="638"/>
        <w:gridCol w:w="638"/>
        <w:gridCol w:w="638"/>
        <w:gridCol w:w="638"/>
      </w:tblGrid>
      <w:tr w:rsidR="002159F1" w:rsidRPr="00675B37" w:rsidTr="00DE5E80">
        <w:tc>
          <w:tcPr>
            <w:tcW w:w="2523" w:type="dxa"/>
            <w:shd w:val="clear" w:color="auto" w:fill="D9D9D9" w:themeFill="background1" w:themeFillShade="D9"/>
          </w:tcPr>
          <w:p w:rsidR="002159F1" w:rsidRPr="00675B37" w:rsidRDefault="002159F1" w:rsidP="00DE5E80">
            <w:pPr>
              <w:spacing w:line="276" w:lineRule="auto"/>
              <w:ind w:left="33"/>
              <w:rPr>
                <w:rFonts w:ascii="Arial" w:hAnsi="Arial" w:cs="Arial"/>
                <w:b/>
              </w:rPr>
            </w:pPr>
            <w:r w:rsidRPr="00675B37">
              <w:rPr>
                <w:rFonts w:ascii="Arial" w:hAnsi="Arial" w:cs="Arial"/>
                <w:b/>
              </w:rPr>
              <w:t>Module learning outcome</w:t>
            </w:r>
          </w:p>
        </w:tc>
        <w:tc>
          <w:tcPr>
            <w:tcW w:w="637" w:type="dxa"/>
          </w:tcPr>
          <w:p w:rsidR="002159F1" w:rsidRPr="00675B37" w:rsidRDefault="002159F1" w:rsidP="00DE5E80">
            <w:pPr>
              <w:spacing w:line="276" w:lineRule="auto"/>
              <w:rPr>
                <w:rFonts w:ascii="Arial" w:hAnsi="Arial" w:cs="Arial"/>
              </w:rPr>
            </w:pPr>
            <w:r w:rsidRPr="00675B37">
              <w:rPr>
                <w:rFonts w:ascii="Arial" w:hAnsi="Arial" w:cs="Arial"/>
              </w:rPr>
              <w:t>8.1</w:t>
            </w:r>
          </w:p>
        </w:tc>
        <w:tc>
          <w:tcPr>
            <w:tcW w:w="638" w:type="dxa"/>
          </w:tcPr>
          <w:p w:rsidR="002159F1" w:rsidRPr="00675B37" w:rsidRDefault="002159F1" w:rsidP="00DE5E80">
            <w:pPr>
              <w:spacing w:line="276" w:lineRule="auto"/>
              <w:rPr>
                <w:rFonts w:ascii="Arial" w:hAnsi="Arial" w:cs="Arial"/>
              </w:rPr>
            </w:pPr>
            <w:r w:rsidRPr="00675B37">
              <w:rPr>
                <w:rFonts w:ascii="Arial" w:hAnsi="Arial" w:cs="Arial"/>
              </w:rPr>
              <w:t>8.2</w:t>
            </w:r>
          </w:p>
        </w:tc>
        <w:tc>
          <w:tcPr>
            <w:tcW w:w="638" w:type="dxa"/>
          </w:tcPr>
          <w:p w:rsidR="002159F1" w:rsidRPr="00675B37" w:rsidRDefault="002159F1" w:rsidP="00DE5E80">
            <w:pPr>
              <w:spacing w:line="276" w:lineRule="auto"/>
              <w:rPr>
                <w:rFonts w:ascii="Arial" w:hAnsi="Arial" w:cs="Arial"/>
              </w:rPr>
            </w:pPr>
            <w:r w:rsidRPr="00675B37">
              <w:rPr>
                <w:rFonts w:ascii="Arial" w:hAnsi="Arial" w:cs="Arial"/>
              </w:rPr>
              <w:t>8.3</w:t>
            </w:r>
          </w:p>
        </w:tc>
        <w:tc>
          <w:tcPr>
            <w:tcW w:w="638" w:type="dxa"/>
          </w:tcPr>
          <w:p w:rsidR="002159F1" w:rsidRPr="00675B37" w:rsidRDefault="002159F1" w:rsidP="00DE5E80">
            <w:pPr>
              <w:spacing w:line="276" w:lineRule="auto"/>
              <w:rPr>
                <w:rFonts w:ascii="Arial" w:hAnsi="Arial" w:cs="Arial"/>
              </w:rPr>
            </w:pPr>
            <w:r w:rsidRPr="00675B37">
              <w:rPr>
                <w:rFonts w:ascii="Arial" w:hAnsi="Arial" w:cs="Arial"/>
              </w:rPr>
              <w:t>8.4</w:t>
            </w:r>
          </w:p>
        </w:tc>
        <w:tc>
          <w:tcPr>
            <w:tcW w:w="638" w:type="dxa"/>
          </w:tcPr>
          <w:p w:rsidR="002159F1" w:rsidRPr="00675B37" w:rsidRDefault="002159F1" w:rsidP="00DE5E80">
            <w:pPr>
              <w:rPr>
                <w:rFonts w:ascii="Arial" w:hAnsi="Arial" w:cs="Arial"/>
              </w:rPr>
            </w:pPr>
            <w:r>
              <w:rPr>
                <w:rFonts w:ascii="Arial" w:hAnsi="Arial" w:cs="Arial"/>
              </w:rPr>
              <w:t>8.5</w:t>
            </w:r>
          </w:p>
        </w:tc>
        <w:tc>
          <w:tcPr>
            <w:tcW w:w="638" w:type="dxa"/>
          </w:tcPr>
          <w:p w:rsidR="002159F1" w:rsidRPr="00675B37" w:rsidRDefault="002159F1" w:rsidP="00DE5E80">
            <w:pPr>
              <w:spacing w:line="276" w:lineRule="auto"/>
              <w:rPr>
                <w:rFonts w:ascii="Arial" w:hAnsi="Arial" w:cs="Arial"/>
              </w:rPr>
            </w:pPr>
            <w:r w:rsidRPr="00675B37">
              <w:rPr>
                <w:rFonts w:ascii="Arial" w:hAnsi="Arial" w:cs="Arial"/>
              </w:rPr>
              <w:t>9.1</w:t>
            </w:r>
          </w:p>
        </w:tc>
        <w:tc>
          <w:tcPr>
            <w:tcW w:w="638" w:type="dxa"/>
          </w:tcPr>
          <w:p w:rsidR="002159F1" w:rsidRPr="00675B37" w:rsidRDefault="002159F1" w:rsidP="00DE5E80">
            <w:pPr>
              <w:spacing w:line="276" w:lineRule="auto"/>
              <w:rPr>
                <w:rFonts w:ascii="Arial" w:hAnsi="Arial" w:cs="Arial"/>
              </w:rPr>
            </w:pPr>
            <w:r w:rsidRPr="00675B37">
              <w:rPr>
                <w:rFonts w:ascii="Arial" w:hAnsi="Arial" w:cs="Arial"/>
              </w:rPr>
              <w:t>9.2</w:t>
            </w:r>
          </w:p>
        </w:tc>
        <w:tc>
          <w:tcPr>
            <w:tcW w:w="638" w:type="dxa"/>
          </w:tcPr>
          <w:p w:rsidR="002159F1" w:rsidRPr="00675B37" w:rsidRDefault="002159F1" w:rsidP="00DE5E80">
            <w:pPr>
              <w:spacing w:line="276" w:lineRule="auto"/>
              <w:rPr>
                <w:rFonts w:ascii="Arial" w:hAnsi="Arial" w:cs="Arial"/>
              </w:rPr>
            </w:pPr>
            <w:r w:rsidRPr="00675B37">
              <w:rPr>
                <w:rFonts w:ascii="Arial" w:hAnsi="Arial" w:cs="Arial"/>
              </w:rPr>
              <w:t>9.3</w:t>
            </w:r>
          </w:p>
        </w:tc>
        <w:tc>
          <w:tcPr>
            <w:tcW w:w="638" w:type="dxa"/>
          </w:tcPr>
          <w:p w:rsidR="002159F1" w:rsidRPr="00675B37" w:rsidRDefault="002159F1" w:rsidP="00DE5E80">
            <w:pPr>
              <w:spacing w:line="276" w:lineRule="auto"/>
              <w:rPr>
                <w:rFonts w:ascii="Arial" w:hAnsi="Arial" w:cs="Arial"/>
              </w:rPr>
            </w:pPr>
            <w:r w:rsidRPr="00675B37">
              <w:rPr>
                <w:rFonts w:ascii="Arial" w:hAnsi="Arial" w:cs="Arial"/>
              </w:rPr>
              <w:t>9.4</w:t>
            </w:r>
          </w:p>
        </w:tc>
      </w:tr>
      <w:tr w:rsidR="002159F1" w:rsidRPr="00675B37" w:rsidTr="00DE5E80">
        <w:tc>
          <w:tcPr>
            <w:tcW w:w="2523" w:type="dxa"/>
            <w:shd w:val="clear" w:color="auto" w:fill="D9D9D9" w:themeFill="background1" w:themeFillShade="D9"/>
          </w:tcPr>
          <w:p w:rsidR="002159F1" w:rsidRPr="00675B37" w:rsidRDefault="002159F1" w:rsidP="00DE5E80">
            <w:pPr>
              <w:spacing w:line="276" w:lineRule="auto"/>
              <w:rPr>
                <w:rFonts w:ascii="Arial" w:hAnsi="Arial" w:cs="Arial"/>
                <w:b/>
              </w:rPr>
            </w:pPr>
            <w:r w:rsidRPr="00675B37">
              <w:rPr>
                <w:rFonts w:ascii="Arial" w:hAnsi="Arial" w:cs="Arial"/>
                <w:b/>
              </w:rPr>
              <w:t>Learning/ teaching method</w:t>
            </w:r>
          </w:p>
        </w:tc>
        <w:tc>
          <w:tcPr>
            <w:tcW w:w="637"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rPr>
                <w:rFonts w:ascii="Arial" w:hAnsi="Arial" w:cs="Arial"/>
                <w:b/>
              </w:rPr>
            </w:pPr>
          </w:p>
        </w:tc>
        <w:tc>
          <w:tcPr>
            <w:tcW w:w="638"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spacing w:line="276" w:lineRule="auto"/>
              <w:rPr>
                <w:rFonts w:ascii="Arial" w:hAnsi="Arial" w:cs="Arial"/>
                <w:b/>
              </w:rPr>
            </w:pPr>
          </w:p>
        </w:tc>
      </w:tr>
      <w:tr w:rsidR="002159F1" w:rsidRPr="00675B37" w:rsidTr="00DE5E80">
        <w:trPr>
          <w:trHeight w:val="737"/>
        </w:trPr>
        <w:tc>
          <w:tcPr>
            <w:tcW w:w="2523" w:type="dxa"/>
          </w:tcPr>
          <w:p w:rsidR="002159F1" w:rsidRPr="00675B37" w:rsidRDefault="002159F1" w:rsidP="00DE5E80">
            <w:pPr>
              <w:spacing w:line="276" w:lineRule="auto"/>
              <w:rPr>
                <w:rFonts w:ascii="Arial" w:hAnsi="Arial" w:cs="Arial"/>
              </w:rPr>
            </w:pPr>
            <w:r w:rsidRPr="00675B37">
              <w:rPr>
                <w:rFonts w:ascii="Arial" w:hAnsi="Arial" w:cs="Arial"/>
              </w:rPr>
              <w:t>Lectures</w:t>
            </w:r>
          </w:p>
        </w:tc>
        <w:tc>
          <w:tcPr>
            <w:tcW w:w="637"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spacing w:line="276" w:lineRule="auto"/>
              <w:rPr>
                <w:rFonts w:ascii="Arial" w:hAnsi="Arial" w:cs="Arial"/>
                <w:b/>
              </w:rPr>
            </w:pPr>
            <w:r>
              <w:rPr>
                <w:rFonts w:ascii="Arial" w:hAnsi="Arial" w:cs="Arial"/>
                <w:b/>
              </w:rPr>
              <w:t>x</w:t>
            </w:r>
          </w:p>
        </w:tc>
      </w:tr>
      <w:tr w:rsidR="002159F1" w:rsidRPr="00675B37" w:rsidTr="00DE5E80">
        <w:trPr>
          <w:trHeight w:val="737"/>
        </w:trPr>
        <w:tc>
          <w:tcPr>
            <w:tcW w:w="2523" w:type="dxa"/>
          </w:tcPr>
          <w:p w:rsidR="002159F1" w:rsidRPr="00675B37" w:rsidRDefault="002159F1" w:rsidP="00DE5E80">
            <w:pPr>
              <w:spacing w:line="276" w:lineRule="auto"/>
              <w:rPr>
                <w:rFonts w:ascii="Arial" w:hAnsi="Arial" w:cs="Arial"/>
              </w:rPr>
            </w:pPr>
            <w:r>
              <w:rPr>
                <w:rFonts w:ascii="Arial" w:hAnsi="Arial" w:cs="Arial"/>
              </w:rPr>
              <w:t>Workshops</w:t>
            </w:r>
          </w:p>
        </w:tc>
        <w:tc>
          <w:tcPr>
            <w:tcW w:w="637"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Pr>
                <w:rFonts w:ascii="Arial" w:hAnsi="Arial" w:cs="Arial"/>
                <w:b/>
              </w:rPr>
              <w:t>x</w:t>
            </w:r>
          </w:p>
        </w:tc>
      </w:tr>
      <w:tr w:rsidR="002159F1" w:rsidRPr="00675B37" w:rsidTr="00DE5E80">
        <w:tc>
          <w:tcPr>
            <w:tcW w:w="2523" w:type="dxa"/>
          </w:tcPr>
          <w:p w:rsidR="002159F1" w:rsidRPr="00675B37" w:rsidRDefault="002159F1" w:rsidP="00DE5E80">
            <w:pPr>
              <w:spacing w:line="276" w:lineRule="auto"/>
              <w:rPr>
                <w:rFonts w:ascii="Arial" w:hAnsi="Arial" w:cs="Arial"/>
              </w:rPr>
            </w:pPr>
            <w:r w:rsidRPr="00675B37">
              <w:rPr>
                <w:rFonts w:ascii="Arial" w:hAnsi="Arial" w:cs="Arial"/>
              </w:rPr>
              <w:t>Private Study</w:t>
            </w:r>
          </w:p>
        </w:tc>
        <w:tc>
          <w:tcPr>
            <w:tcW w:w="637"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r>
      <w:tr w:rsidR="002159F1" w:rsidRPr="00675B37" w:rsidTr="00DE5E80">
        <w:tc>
          <w:tcPr>
            <w:tcW w:w="2523" w:type="dxa"/>
            <w:shd w:val="clear" w:color="auto" w:fill="D9D9D9" w:themeFill="background1" w:themeFillShade="D9"/>
          </w:tcPr>
          <w:p w:rsidR="002159F1" w:rsidRPr="00675B37" w:rsidRDefault="002159F1" w:rsidP="00DE5E80">
            <w:pPr>
              <w:spacing w:line="276" w:lineRule="auto"/>
              <w:rPr>
                <w:rFonts w:ascii="Arial" w:hAnsi="Arial" w:cs="Arial"/>
                <w:b/>
              </w:rPr>
            </w:pPr>
            <w:r w:rsidRPr="00675B37">
              <w:rPr>
                <w:rFonts w:ascii="Arial" w:hAnsi="Arial" w:cs="Arial"/>
                <w:b/>
              </w:rPr>
              <w:t>Assessment method</w:t>
            </w:r>
          </w:p>
        </w:tc>
        <w:tc>
          <w:tcPr>
            <w:tcW w:w="637"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spacing w:line="276" w:lineRule="auto"/>
              <w:rPr>
                <w:rFonts w:ascii="Arial" w:hAnsi="Arial" w:cs="Arial"/>
                <w:b/>
              </w:rPr>
            </w:pPr>
          </w:p>
        </w:tc>
        <w:tc>
          <w:tcPr>
            <w:tcW w:w="638" w:type="dxa"/>
          </w:tcPr>
          <w:p w:rsidR="002159F1" w:rsidRPr="00675B37" w:rsidRDefault="002159F1" w:rsidP="00DE5E80">
            <w:pPr>
              <w:spacing w:line="276" w:lineRule="auto"/>
              <w:rPr>
                <w:rFonts w:ascii="Arial" w:hAnsi="Arial" w:cs="Arial"/>
                <w:b/>
              </w:rPr>
            </w:pPr>
          </w:p>
        </w:tc>
      </w:tr>
      <w:tr w:rsidR="002159F1" w:rsidRPr="00675B37" w:rsidTr="00DE5E80">
        <w:tc>
          <w:tcPr>
            <w:tcW w:w="2523" w:type="dxa"/>
          </w:tcPr>
          <w:p w:rsidR="002159F1" w:rsidRPr="00675B37" w:rsidRDefault="002159F1" w:rsidP="00DE5E80">
            <w:pPr>
              <w:spacing w:line="276" w:lineRule="auto"/>
              <w:rPr>
                <w:rFonts w:ascii="Arial" w:hAnsi="Arial" w:cs="Arial"/>
              </w:rPr>
            </w:pPr>
            <w:r w:rsidRPr="00675B37">
              <w:rPr>
                <w:rFonts w:ascii="Arial" w:hAnsi="Arial" w:cs="Arial"/>
              </w:rPr>
              <w:t>Online quiz</w:t>
            </w:r>
            <w:r>
              <w:rPr>
                <w:rFonts w:ascii="Arial" w:hAnsi="Arial" w:cs="Arial"/>
              </w:rPr>
              <w:t>zes</w:t>
            </w:r>
          </w:p>
        </w:tc>
        <w:tc>
          <w:tcPr>
            <w:tcW w:w="637"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r>
      <w:tr w:rsidR="002159F1" w:rsidRPr="00675B37" w:rsidTr="00DE5E80">
        <w:tc>
          <w:tcPr>
            <w:tcW w:w="2523" w:type="dxa"/>
          </w:tcPr>
          <w:p w:rsidR="002159F1" w:rsidRPr="00675B37" w:rsidRDefault="002159F1" w:rsidP="00DE5E80">
            <w:pPr>
              <w:rPr>
                <w:rFonts w:ascii="Arial" w:hAnsi="Arial" w:cs="Arial"/>
              </w:rPr>
            </w:pPr>
            <w:r w:rsidRPr="00675B37">
              <w:rPr>
                <w:rFonts w:ascii="Arial" w:hAnsi="Arial" w:cs="Arial"/>
              </w:rPr>
              <w:t>Examination</w:t>
            </w:r>
            <w:r>
              <w:rPr>
                <w:rFonts w:ascii="Arial" w:hAnsi="Arial" w:cs="Arial"/>
              </w:rPr>
              <w:t xml:space="preserve"> (2 hr)</w:t>
            </w:r>
          </w:p>
        </w:tc>
        <w:tc>
          <w:tcPr>
            <w:tcW w:w="637"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c>
          <w:tcPr>
            <w:tcW w:w="638" w:type="dxa"/>
          </w:tcPr>
          <w:p w:rsidR="002159F1" w:rsidRPr="00675B37" w:rsidRDefault="002159F1" w:rsidP="00DE5E80">
            <w:pPr>
              <w:spacing w:line="276" w:lineRule="auto"/>
              <w:rPr>
                <w:rFonts w:ascii="Arial" w:hAnsi="Arial" w:cs="Arial"/>
                <w:b/>
              </w:rPr>
            </w:pPr>
            <w:r w:rsidRPr="00675B37">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2159F1" w:rsidRPr="002159F1" w:rsidRDefault="002159F1" w:rsidP="002159F1">
      <w:pPr>
        <w:spacing w:after="120" w:line="240" w:lineRule="auto"/>
        <w:ind w:left="567" w:right="260"/>
        <w:rPr>
          <w:rFonts w:ascii="Arial" w:hAnsi="Arial" w:cs="Arial"/>
        </w:rPr>
      </w:pPr>
      <w:proofErr w:type="gramStart"/>
      <w:r w:rsidRPr="002159F1">
        <w:rPr>
          <w:rFonts w:ascii="Arial" w:hAnsi="Arial" w:cs="Arial"/>
        </w:rPr>
        <w:t>The School recognises and has embedded the expectations of current equality legislation, by ensuring that the module is as accessible as possible by design.</w:t>
      </w:r>
      <w:proofErr w:type="gramEnd"/>
      <w:r w:rsidRPr="002159F1">
        <w:rPr>
          <w:rFonts w:ascii="Arial" w:hAnsi="Arial" w:cs="Arial"/>
        </w:rPr>
        <w:t xml:space="preserve"> Additional alternative arrangements for students with Inclusive Learning Plans (ILPs)/declared disabilities </w:t>
      </w:r>
      <w:proofErr w:type="gramStart"/>
      <w:r w:rsidRPr="002159F1">
        <w:rPr>
          <w:rFonts w:ascii="Arial" w:hAnsi="Arial" w:cs="Arial"/>
        </w:rPr>
        <w:t>will be made</w:t>
      </w:r>
      <w:proofErr w:type="gramEnd"/>
      <w:r w:rsidRPr="002159F1">
        <w:rPr>
          <w:rFonts w:ascii="Arial" w:hAnsi="Arial" w:cs="Arial"/>
        </w:rPr>
        <w:t xml:space="preserve"> on an individual basis, in consultation with the relevant policies and support services.</w:t>
      </w:r>
    </w:p>
    <w:p w:rsidR="002159F1" w:rsidRPr="002159F1" w:rsidRDefault="002159F1" w:rsidP="002159F1">
      <w:pPr>
        <w:spacing w:after="120" w:line="240" w:lineRule="auto"/>
        <w:ind w:left="567" w:right="260"/>
        <w:rPr>
          <w:rFonts w:ascii="Arial" w:hAnsi="Arial" w:cs="Arial"/>
        </w:rPr>
      </w:pPr>
      <w:r w:rsidRPr="002159F1">
        <w:rPr>
          <w:rFonts w:ascii="Arial" w:hAnsi="Arial" w:cs="Arial"/>
        </w:rPr>
        <w:t xml:space="preserve">The inclusive practices in the guidance (see Annex B Appendix A) </w:t>
      </w:r>
      <w:proofErr w:type="gramStart"/>
      <w:r w:rsidRPr="002159F1">
        <w:rPr>
          <w:rFonts w:ascii="Arial" w:hAnsi="Arial" w:cs="Arial"/>
        </w:rPr>
        <w:t>have been considered</w:t>
      </w:r>
      <w:proofErr w:type="gramEnd"/>
      <w:r w:rsidRPr="002159F1">
        <w:rPr>
          <w:rFonts w:ascii="Arial" w:hAnsi="Arial" w:cs="Arial"/>
        </w:rPr>
        <w:t xml:space="preserve"> in order to support all students in the following areas:</w:t>
      </w:r>
    </w:p>
    <w:p w:rsidR="002159F1" w:rsidRPr="002159F1" w:rsidRDefault="002159F1" w:rsidP="002159F1">
      <w:pPr>
        <w:spacing w:after="120" w:line="240" w:lineRule="auto"/>
        <w:ind w:left="567" w:right="260"/>
        <w:rPr>
          <w:rFonts w:ascii="Arial" w:hAnsi="Arial" w:cs="Arial"/>
        </w:rPr>
      </w:pPr>
      <w:r w:rsidRPr="002159F1">
        <w:rPr>
          <w:rFonts w:ascii="Arial" w:hAnsi="Arial" w:cs="Arial"/>
        </w:rPr>
        <w:t>a) Accessible resources and curriculum</w:t>
      </w:r>
    </w:p>
    <w:p w:rsidR="00883204" w:rsidRDefault="002159F1" w:rsidP="002159F1">
      <w:pPr>
        <w:spacing w:after="120" w:line="240" w:lineRule="auto"/>
        <w:ind w:left="567" w:right="260"/>
        <w:rPr>
          <w:rFonts w:ascii="Arial" w:hAnsi="Arial" w:cs="Arial"/>
          <w:i/>
          <w:iCs/>
        </w:rPr>
      </w:pPr>
      <w:r w:rsidRPr="002159F1">
        <w:rPr>
          <w:rFonts w:ascii="Arial" w:hAnsi="Arial" w:cs="Arial"/>
        </w:rPr>
        <w:t>b) Learning,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2159F1" w:rsidP="00154D48">
      <w:pPr>
        <w:spacing w:after="120" w:line="240" w:lineRule="auto"/>
        <w:ind w:left="567" w:right="260"/>
        <w:rPr>
          <w:rFonts w:ascii="Arial" w:hAnsi="Arial" w:cs="Arial"/>
        </w:rPr>
      </w:pPr>
      <w:r w:rsidRPr="002159F1">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83204" w:rsidRPr="002159F1" w:rsidRDefault="002159F1" w:rsidP="002159F1">
      <w:pPr>
        <w:spacing w:after="120" w:line="240" w:lineRule="auto"/>
        <w:ind w:left="567" w:right="260"/>
        <w:rPr>
          <w:rFonts w:ascii="Arial" w:hAnsi="Arial" w:cs="Arial"/>
          <w:iCs/>
        </w:rPr>
      </w:pPr>
      <w:r>
        <w:rPr>
          <w:rFonts w:ascii="Arial" w:hAnsi="Arial" w:cs="Arial"/>
          <w:iCs/>
        </w:rPr>
        <w:t>Physical</w:t>
      </w:r>
      <w:r w:rsidRPr="002159F1">
        <w:rPr>
          <w:rFonts w:ascii="Arial" w:hAnsi="Arial" w:cs="Arial"/>
          <w:iCs/>
        </w:rPr>
        <w:t xml:space="preserve"> sciences is an international subject with laws of physical sciences discovered and techniques developed and refined by physical scientists across the globe. Mastery of the subject-specific learning outcomes, will equip students to apply the theories and techniques of this module in a wide range of international contexts. The module team </w:t>
      </w:r>
      <w:proofErr w:type="gramStart"/>
      <w:r w:rsidRPr="002159F1">
        <w:rPr>
          <w:rFonts w:ascii="Arial" w:hAnsi="Arial" w:cs="Arial"/>
          <w:iCs/>
        </w:rPr>
        <w:t>is drawn</w:t>
      </w:r>
      <w:proofErr w:type="gramEnd"/>
      <w:r w:rsidRPr="002159F1">
        <w:rPr>
          <w:rFonts w:ascii="Arial" w:hAnsi="Arial" w:cs="Arial"/>
          <w:iCs/>
        </w:rPr>
        <w:t xml:space="preserve"> from the School of Physical Sciences, which includes many members of staff with international experience of teaching and </w:t>
      </w:r>
      <w:r w:rsidRPr="002159F1">
        <w:rPr>
          <w:rFonts w:ascii="Arial" w:hAnsi="Arial" w:cs="Arial"/>
          <w:iCs/>
        </w:rPr>
        <w:lastRenderedPageBreak/>
        <w:t xml:space="preserve">research collaboration. In compiling the reading list, consideration </w:t>
      </w:r>
      <w:proofErr w:type="gramStart"/>
      <w:r w:rsidRPr="002159F1">
        <w:rPr>
          <w:rFonts w:ascii="Arial" w:hAnsi="Arial" w:cs="Arial"/>
          <w:iCs/>
        </w:rPr>
        <w:t>has been given</w:t>
      </w:r>
      <w:proofErr w:type="gramEnd"/>
      <w:r w:rsidRPr="002159F1">
        <w:rPr>
          <w:rFonts w:ascii="Arial" w:hAnsi="Arial" w:cs="Arial"/>
          <w:iCs/>
        </w:rPr>
        <w:t xml:space="preserve"> to the range of texts that are available internationally. The support SPS provides to its students </w:t>
      </w:r>
      <w:proofErr w:type="gramStart"/>
      <w:r w:rsidRPr="002159F1">
        <w:rPr>
          <w:rFonts w:ascii="Arial" w:hAnsi="Arial" w:cs="Arial"/>
          <w:iCs/>
        </w:rPr>
        <w:t>is also attuned</w:t>
      </w:r>
      <w:proofErr w:type="gramEnd"/>
      <w:r w:rsidRPr="002159F1">
        <w:rPr>
          <w:rFonts w:ascii="Arial" w:hAnsi="Arial" w:cs="Arial"/>
          <w:iCs/>
        </w:rPr>
        <w:t xml:space="preserve"> to our international student body.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C34CE" w:rsidP="00302082">
            <w:pPr>
              <w:spacing w:after="120"/>
              <w:ind w:right="-330"/>
              <w:rPr>
                <w:rFonts w:ascii="Arial" w:hAnsi="Arial" w:cs="Arial"/>
              </w:rPr>
            </w:pPr>
            <w:r>
              <w:rPr>
                <w:rFonts w:ascii="Arial" w:hAnsi="Arial" w:cs="Arial"/>
              </w:rPr>
              <w:t>10/07/2019</w:t>
            </w:r>
          </w:p>
        </w:tc>
        <w:tc>
          <w:tcPr>
            <w:tcW w:w="1701" w:type="dxa"/>
          </w:tcPr>
          <w:p w:rsidR="00422B69" w:rsidRPr="00302082" w:rsidRDefault="004C34CE" w:rsidP="00302082">
            <w:pPr>
              <w:spacing w:after="120"/>
              <w:ind w:right="-330"/>
              <w:rPr>
                <w:rFonts w:ascii="Arial" w:hAnsi="Arial" w:cs="Arial"/>
              </w:rPr>
            </w:pPr>
            <w:r>
              <w:rPr>
                <w:rFonts w:ascii="Arial" w:hAnsi="Arial" w:cs="Arial"/>
              </w:rPr>
              <w:t>Minor</w:t>
            </w:r>
          </w:p>
        </w:tc>
        <w:tc>
          <w:tcPr>
            <w:tcW w:w="1871" w:type="dxa"/>
          </w:tcPr>
          <w:p w:rsidR="00422B69" w:rsidRPr="00302082" w:rsidRDefault="004C34CE" w:rsidP="00302082">
            <w:pPr>
              <w:spacing w:after="120"/>
              <w:ind w:right="-330"/>
              <w:rPr>
                <w:rFonts w:ascii="Arial" w:hAnsi="Arial" w:cs="Arial"/>
              </w:rPr>
            </w:pPr>
            <w:r>
              <w:rPr>
                <w:rFonts w:ascii="Arial" w:hAnsi="Arial" w:cs="Arial"/>
              </w:rPr>
              <w:t>September 2019</w:t>
            </w:r>
          </w:p>
        </w:tc>
        <w:tc>
          <w:tcPr>
            <w:tcW w:w="2552" w:type="dxa"/>
          </w:tcPr>
          <w:p w:rsidR="00422B69" w:rsidRPr="00302082" w:rsidRDefault="004C34CE" w:rsidP="00302082">
            <w:pPr>
              <w:spacing w:after="120"/>
              <w:ind w:right="-330"/>
              <w:rPr>
                <w:rFonts w:ascii="Arial" w:hAnsi="Arial" w:cs="Arial"/>
              </w:rPr>
            </w:pPr>
            <w:r>
              <w:rPr>
                <w:rFonts w:ascii="Arial" w:hAnsi="Arial" w:cs="Arial"/>
              </w:rPr>
              <w:t>13, 14</w:t>
            </w: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5A" w:rsidRDefault="00F07E5A" w:rsidP="009A2D37">
      <w:pPr>
        <w:spacing w:after="0" w:line="240" w:lineRule="auto"/>
      </w:pPr>
      <w:r>
        <w:separator/>
      </w:r>
    </w:p>
  </w:endnote>
  <w:endnote w:type="continuationSeparator" w:id="0">
    <w:p w:rsidR="00F07E5A" w:rsidRDefault="00F07E5A" w:rsidP="009A2D37">
      <w:pPr>
        <w:spacing w:after="0" w:line="240" w:lineRule="auto"/>
      </w:pPr>
      <w:r>
        <w:continuationSeparator/>
      </w:r>
    </w:p>
  </w:endnote>
  <w:endnote w:type="continuationNotice" w:id="1">
    <w:p w:rsidR="00F07E5A" w:rsidRDefault="00F07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93523F">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5A" w:rsidRDefault="00F07E5A" w:rsidP="009A2D37">
      <w:pPr>
        <w:spacing w:after="0" w:line="240" w:lineRule="auto"/>
      </w:pPr>
      <w:r>
        <w:separator/>
      </w:r>
    </w:p>
  </w:footnote>
  <w:footnote w:type="continuationSeparator" w:id="0">
    <w:p w:rsidR="00F07E5A" w:rsidRDefault="00F07E5A" w:rsidP="009A2D37">
      <w:pPr>
        <w:spacing w:after="0" w:line="240" w:lineRule="auto"/>
      </w:pPr>
      <w:r>
        <w:continuationSeparator/>
      </w:r>
    </w:p>
  </w:footnote>
  <w:footnote w:type="continuationNotice" w:id="1">
    <w:p w:rsidR="00F07E5A" w:rsidRDefault="00F07E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1E03"/>
    <w:rsid w:val="00106BE5"/>
    <w:rsid w:val="00110947"/>
    <w:rsid w:val="00111906"/>
    <w:rsid w:val="00111CB3"/>
    <w:rsid w:val="00117577"/>
    <w:rsid w:val="00117793"/>
    <w:rsid w:val="001206E4"/>
    <w:rsid w:val="00120E1B"/>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59F1"/>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AAB"/>
    <w:rsid w:val="002E71C0"/>
    <w:rsid w:val="002F05F4"/>
    <w:rsid w:val="002F0CE4"/>
    <w:rsid w:val="002F23EF"/>
    <w:rsid w:val="002F2626"/>
    <w:rsid w:val="00302082"/>
    <w:rsid w:val="00306620"/>
    <w:rsid w:val="00315BBE"/>
    <w:rsid w:val="003262B9"/>
    <w:rsid w:val="00334A02"/>
    <w:rsid w:val="00335875"/>
    <w:rsid w:val="00335FBE"/>
    <w:rsid w:val="00351D4F"/>
    <w:rsid w:val="00352D8E"/>
    <w:rsid w:val="00356B68"/>
    <w:rsid w:val="0035702D"/>
    <w:rsid w:val="003604D4"/>
    <w:rsid w:val="003627B0"/>
    <w:rsid w:val="00366DFF"/>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3515"/>
    <w:rsid w:val="00460925"/>
    <w:rsid w:val="00471C6C"/>
    <w:rsid w:val="00472023"/>
    <w:rsid w:val="00486993"/>
    <w:rsid w:val="00492DA4"/>
    <w:rsid w:val="00496AA3"/>
    <w:rsid w:val="00497C98"/>
    <w:rsid w:val="004A39D7"/>
    <w:rsid w:val="004A55FA"/>
    <w:rsid w:val="004B5D03"/>
    <w:rsid w:val="004C1EC4"/>
    <w:rsid w:val="004C34CE"/>
    <w:rsid w:val="004D035C"/>
    <w:rsid w:val="004E3EA0"/>
    <w:rsid w:val="004F3C18"/>
    <w:rsid w:val="004F4328"/>
    <w:rsid w:val="005005E4"/>
    <w:rsid w:val="0050268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6110"/>
    <w:rsid w:val="00754069"/>
    <w:rsid w:val="007667DF"/>
    <w:rsid w:val="0077080B"/>
    <w:rsid w:val="00787070"/>
    <w:rsid w:val="007906FD"/>
    <w:rsid w:val="00797197"/>
    <w:rsid w:val="007972A7"/>
    <w:rsid w:val="007A2BA2"/>
    <w:rsid w:val="007A595C"/>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2DD"/>
    <w:rsid w:val="00854535"/>
    <w:rsid w:val="00856EB3"/>
    <w:rsid w:val="00863C96"/>
    <w:rsid w:val="00864A72"/>
    <w:rsid w:val="00873E9F"/>
    <w:rsid w:val="00874047"/>
    <w:rsid w:val="008778CB"/>
    <w:rsid w:val="00881545"/>
    <w:rsid w:val="00883204"/>
    <w:rsid w:val="00883A3E"/>
    <w:rsid w:val="0089148D"/>
    <w:rsid w:val="00891E0D"/>
    <w:rsid w:val="008A0996"/>
    <w:rsid w:val="008A0F36"/>
    <w:rsid w:val="008B2543"/>
    <w:rsid w:val="008B4B6E"/>
    <w:rsid w:val="008D7401"/>
    <w:rsid w:val="00903DF6"/>
    <w:rsid w:val="00921CF6"/>
    <w:rsid w:val="00922E9E"/>
    <w:rsid w:val="00924EF0"/>
    <w:rsid w:val="00934D7B"/>
    <w:rsid w:val="0093523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1D8"/>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031"/>
    <w:rsid w:val="00C3744A"/>
    <w:rsid w:val="00C4002A"/>
    <w:rsid w:val="00C46912"/>
    <w:rsid w:val="00C612A8"/>
    <w:rsid w:val="00C618D2"/>
    <w:rsid w:val="00C67631"/>
    <w:rsid w:val="00C709C6"/>
    <w:rsid w:val="00C729D7"/>
    <w:rsid w:val="00C83354"/>
    <w:rsid w:val="00C84004"/>
    <w:rsid w:val="00C843F6"/>
    <w:rsid w:val="00C84507"/>
    <w:rsid w:val="00C862C7"/>
    <w:rsid w:val="00CA0D16"/>
    <w:rsid w:val="00CA3254"/>
    <w:rsid w:val="00CB11CE"/>
    <w:rsid w:val="00CC25A2"/>
    <w:rsid w:val="00CD7F07"/>
    <w:rsid w:val="00CE04F3"/>
    <w:rsid w:val="00CE12D8"/>
    <w:rsid w:val="00CE4574"/>
    <w:rsid w:val="00CE70E6"/>
    <w:rsid w:val="00CF0BCA"/>
    <w:rsid w:val="00CF2E1E"/>
    <w:rsid w:val="00D02E99"/>
    <w:rsid w:val="00D13357"/>
    <w:rsid w:val="00D13A13"/>
    <w:rsid w:val="00D248F1"/>
    <w:rsid w:val="00D2689A"/>
    <w:rsid w:val="00D65506"/>
    <w:rsid w:val="00D65FBC"/>
    <w:rsid w:val="00D773CF"/>
    <w:rsid w:val="00D83563"/>
    <w:rsid w:val="00D8448F"/>
    <w:rsid w:val="00DA64B6"/>
    <w:rsid w:val="00DB5C9D"/>
    <w:rsid w:val="00DD02E6"/>
    <w:rsid w:val="00DF665B"/>
    <w:rsid w:val="00E0152A"/>
    <w:rsid w:val="00E03394"/>
    <w:rsid w:val="00E066E5"/>
    <w:rsid w:val="00E12C5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7E5A"/>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54822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7DA4-B5BF-4F87-B230-8B2E427D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9</cp:revision>
  <cp:lastPrinted>2015-09-09T08:37:00Z</cp:lastPrinted>
  <dcterms:created xsi:type="dcterms:W3CDTF">2019-05-21T15:53:00Z</dcterms:created>
  <dcterms:modified xsi:type="dcterms:W3CDTF">2019-09-18T14:29:00Z</dcterms:modified>
</cp:coreProperties>
</file>