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4AE9"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3183AD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9F28D3" w14:textId="77777777" w:rsidR="009A2D37" w:rsidRPr="000731AF" w:rsidRDefault="000731AF" w:rsidP="00696FF5">
      <w:pPr>
        <w:spacing w:after="120" w:line="240" w:lineRule="auto"/>
        <w:ind w:left="567" w:right="260"/>
        <w:jc w:val="both"/>
        <w:rPr>
          <w:rFonts w:ascii="Arial" w:hAnsi="Arial" w:cs="Arial"/>
          <w:iCs/>
        </w:rPr>
      </w:pPr>
      <w:r w:rsidRPr="000731AF">
        <w:rPr>
          <w:rFonts w:ascii="Arial" w:hAnsi="Arial" w:cs="Arial"/>
        </w:rPr>
        <w:t xml:space="preserve">CHEM6220 </w:t>
      </w:r>
      <w:r w:rsidR="00C57028" w:rsidRPr="000731AF">
        <w:rPr>
          <w:rFonts w:ascii="Arial" w:hAnsi="Arial" w:cs="Arial"/>
          <w:iCs/>
        </w:rPr>
        <w:t>(</w:t>
      </w:r>
      <w:r w:rsidRPr="000731AF">
        <w:rPr>
          <w:rFonts w:ascii="Arial" w:hAnsi="Arial" w:cs="Arial"/>
        </w:rPr>
        <w:t>CH622</w:t>
      </w:r>
      <w:r w:rsidR="00C57028" w:rsidRPr="000731AF">
        <w:rPr>
          <w:rFonts w:ascii="Arial" w:hAnsi="Arial" w:cs="Arial"/>
          <w:iCs/>
        </w:rPr>
        <w:t>) -</w:t>
      </w:r>
      <w:r w:rsidR="009A2D37" w:rsidRPr="000731AF">
        <w:rPr>
          <w:rFonts w:ascii="Arial" w:hAnsi="Arial" w:cs="Arial"/>
          <w:iCs/>
        </w:rPr>
        <w:t xml:space="preserve"> </w:t>
      </w:r>
      <w:r w:rsidRPr="000731AF">
        <w:rPr>
          <w:rFonts w:ascii="Arial" w:hAnsi="Arial" w:cs="Arial"/>
        </w:rPr>
        <w:t>Topics in Inorganic Synthetic Chemistry</w:t>
      </w:r>
    </w:p>
    <w:p w14:paraId="2BEDDE2D" w14:textId="77777777" w:rsidR="009A2D37" w:rsidRPr="00302082" w:rsidRDefault="009A2D37" w:rsidP="00302082">
      <w:pPr>
        <w:spacing w:after="120" w:line="240" w:lineRule="auto"/>
        <w:ind w:left="426" w:right="260"/>
        <w:jc w:val="both"/>
        <w:rPr>
          <w:rFonts w:ascii="Arial" w:hAnsi="Arial" w:cs="Arial"/>
        </w:rPr>
      </w:pPr>
    </w:p>
    <w:p w14:paraId="5F712E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41883E2" w14:textId="77777777" w:rsidR="009A2D37" w:rsidRPr="003B6A6E" w:rsidRDefault="003B6A6E" w:rsidP="00696FF5">
      <w:pPr>
        <w:spacing w:after="120" w:line="240" w:lineRule="auto"/>
        <w:ind w:left="567" w:right="260"/>
        <w:rPr>
          <w:rFonts w:ascii="Arial" w:hAnsi="Arial" w:cs="Arial"/>
          <w:iCs/>
        </w:rPr>
      </w:pPr>
      <w:r w:rsidRPr="003B6A6E">
        <w:rPr>
          <w:rFonts w:ascii="Arial" w:hAnsi="Arial" w:cs="Arial"/>
          <w:iCs/>
        </w:rPr>
        <w:t>Physical Sciences</w:t>
      </w:r>
    </w:p>
    <w:p w14:paraId="0B883133" w14:textId="77777777" w:rsidR="009A2D37" w:rsidRPr="00302082" w:rsidRDefault="009A2D37" w:rsidP="00302082">
      <w:pPr>
        <w:spacing w:after="120" w:line="240" w:lineRule="auto"/>
        <w:ind w:left="426" w:right="260"/>
        <w:rPr>
          <w:rFonts w:ascii="Arial" w:hAnsi="Arial" w:cs="Arial"/>
          <w:i/>
          <w:iCs/>
        </w:rPr>
      </w:pPr>
    </w:p>
    <w:p w14:paraId="02D418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BF3E81" w14:textId="77777777" w:rsidR="009A2D37" w:rsidRPr="00626770" w:rsidRDefault="00626770" w:rsidP="00696FF5">
      <w:pPr>
        <w:spacing w:after="120" w:line="240" w:lineRule="auto"/>
        <w:ind w:left="567" w:right="260"/>
        <w:jc w:val="both"/>
        <w:rPr>
          <w:rFonts w:ascii="Arial" w:hAnsi="Arial" w:cs="Arial"/>
        </w:rPr>
      </w:pPr>
      <w:r w:rsidRPr="00626770">
        <w:rPr>
          <w:rFonts w:ascii="Arial" w:hAnsi="Arial" w:cs="Arial"/>
        </w:rPr>
        <w:t>Level 6</w:t>
      </w:r>
    </w:p>
    <w:p w14:paraId="4CCDADD0" w14:textId="77777777" w:rsidR="009A2D37" w:rsidRPr="00302082" w:rsidRDefault="009A2D37" w:rsidP="00302082">
      <w:pPr>
        <w:spacing w:after="120" w:line="240" w:lineRule="auto"/>
        <w:ind w:left="426" w:right="260"/>
        <w:rPr>
          <w:rFonts w:ascii="Arial" w:hAnsi="Arial" w:cs="Arial"/>
          <w:i/>
          <w:iCs/>
        </w:rPr>
      </w:pPr>
    </w:p>
    <w:p w14:paraId="0991D1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30BC8F" w14:textId="77777777" w:rsidR="009A2D37" w:rsidRPr="00914DB8" w:rsidRDefault="009A2D37" w:rsidP="00696FF5">
      <w:pPr>
        <w:pStyle w:val="NormalWeb"/>
        <w:spacing w:before="0" w:beforeAutospacing="0" w:after="120" w:afterAutospacing="0"/>
        <w:ind w:left="567" w:right="260"/>
        <w:rPr>
          <w:rFonts w:ascii="Arial" w:hAnsi="Arial" w:cs="Arial"/>
          <w:sz w:val="22"/>
          <w:szCs w:val="22"/>
        </w:rPr>
      </w:pPr>
      <w:r w:rsidRPr="00914DB8">
        <w:rPr>
          <w:rFonts w:ascii="Arial" w:hAnsi="Arial" w:cs="Arial"/>
          <w:sz w:val="22"/>
          <w:szCs w:val="22"/>
        </w:rPr>
        <w:t>15 credits (7.5 ECTS)</w:t>
      </w:r>
    </w:p>
    <w:p w14:paraId="7ABE8CE4" w14:textId="77777777" w:rsidR="009A2D37" w:rsidRPr="00302082" w:rsidRDefault="009A2D37" w:rsidP="00302082">
      <w:pPr>
        <w:spacing w:after="120" w:line="240" w:lineRule="auto"/>
        <w:ind w:left="426" w:right="260"/>
        <w:rPr>
          <w:rFonts w:ascii="Arial" w:hAnsi="Arial" w:cs="Arial"/>
          <w:i/>
        </w:rPr>
      </w:pPr>
    </w:p>
    <w:p w14:paraId="7B3009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FAAAAE" w14:textId="08A7BCAA" w:rsidR="009A2D37" w:rsidRPr="00BA6311" w:rsidRDefault="00BA6311" w:rsidP="00696FF5">
      <w:pPr>
        <w:spacing w:after="120" w:line="240" w:lineRule="auto"/>
        <w:ind w:left="567" w:right="260"/>
        <w:jc w:val="both"/>
        <w:rPr>
          <w:rFonts w:ascii="Arial" w:hAnsi="Arial" w:cs="Arial"/>
          <w:iCs/>
        </w:rPr>
      </w:pPr>
      <w:r w:rsidRPr="00BA6311">
        <w:rPr>
          <w:rFonts w:ascii="Arial" w:hAnsi="Arial" w:cs="Arial"/>
          <w:iCs/>
        </w:rPr>
        <w:t>Autumn</w:t>
      </w:r>
      <w:r w:rsidR="008F1843">
        <w:rPr>
          <w:rFonts w:ascii="Arial" w:hAnsi="Arial" w:cs="Arial"/>
          <w:iCs/>
        </w:rPr>
        <w:t xml:space="preserve"> and Spring</w:t>
      </w:r>
    </w:p>
    <w:p w14:paraId="3772DBB5" w14:textId="77777777" w:rsidR="009A2D37" w:rsidRPr="00302082" w:rsidRDefault="009A2D37" w:rsidP="00302082">
      <w:pPr>
        <w:spacing w:after="120" w:line="240" w:lineRule="auto"/>
        <w:ind w:left="426" w:right="260"/>
        <w:rPr>
          <w:rFonts w:ascii="Arial" w:hAnsi="Arial" w:cs="Arial"/>
          <w:i/>
          <w:iCs/>
        </w:rPr>
      </w:pPr>
    </w:p>
    <w:p w14:paraId="4C638A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1C0FDCA" w14:textId="77777777" w:rsidR="005C6652" w:rsidRPr="005C6652" w:rsidRDefault="005C6652" w:rsidP="00696FF5">
      <w:pPr>
        <w:spacing w:after="120" w:line="240" w:lineRule="auto"/>
        <w:ind w:left="567" w:right="260"/>
        <w:rPr>
          <w:rFonts w:ascii="Arial" w:hAnsi="Arial" w:cs="Arial"/>
          <w:iCs/>
        </w:rPr>
      </w:pPr>
      <w:r w:rsidRPr="005C6652">
        <w:rPr>
          <w:rFonts w:ascii="Arial" w:hAnsi="Arial" w:cs="Arial"/>
          <w:iCs/>
        </w:rPr>
        <w:t>Prerequisite:</w:t>
      </w:r>
    </w:p>
    <w:p w14:paraId="03D4F199" w14:textId="77777777" w:rsidR="005C6652" w:rsidRPr="005C6652" w:rsidRDefault="005C6652" w:rsidP="00696FF5">
      <w:pPr>
        <w:spacing w:after="120" w:line="240" w:lineRule="auto"/>
        <w:ind w:left="567" w:right="260"/>
        <w:rPr>
          <w:rFonts w:ascii="Arial" w:hAnsi="Arial" w:cs="Arial"/>
          <w:iCs/>
        </w:rPr>
      </w:pPr>
      <w:r w:rsidRPr="005C6652">
        <w:rPr>
          <w:rFonts w:ascii="Arial" w:hAnsi="Arial" w:cs="Arial"/>
          <w:iCs/>
        </w:rPr>
        <w:t>Completion of Stage 2 of the following programmes:</w:t>
      </w:r>
    </w:p>
    <w:p w14:paraId="1B452B70" w14:textId="77777777" w:rsidR="005C6652" w:rsidRPr="005C6652" w:rsidRDefault="005C6652" w:rsidP="006C20D3">
      <w:pPr>
        <w:spacing w:after="0" w:line="240" w:lineRule="auto"/>
        <w:ind w:left="567" w:right="260"/>
        <w:rPr>
          <w:rFonts w:ascii="Arial" w:hAnsi="Arial" w:cs="Arial"/>
          <w:iCs/>
        </w:rPr>
      </w:pPr>
      <w:r w:rsidRPr="005C6652">
        <w:rPr>
          <w:rFonts w:ascii="Arial" w:hAnsi="Arial" w:cs="Arial"/>
          <w:iCs/>
        </w:rPr>
        <w:t>BSc Chemistry</w:t>
      </w:r>
    </w:p>
    <w:p w14:paraId="47A02BA6" w14:textId="77777777" w:rsidR="005C6652" w:rsidRPr="005C6652" w:rsidRDefault="005C6652" w:rsidP="006C20D3">
      <w:pPr>
        <w:spacing w:after="0" w:line="240" w:lineRule="auto"/>
        <w:ind w:left="567" w:right="260"/>
        <w:rPr>
          <w:rFonts w:ascii="Arial" w:hAnsi="Arial" w:cs="Arial"/>
          <w:iCs/>
        </w:rPr>
      </w:pPr>
      <w:r w:rsidRPr="005C6652">
        <w:rPr>
          <w:rFonts w:ascii="Arial" w:hAnsi="Arial" w:cs="Arial"/>
          <w:iCs/>
        </w:rPr>
        <w:t>MChem Chemistry</w:t>
      </w:r>
    </w:p>
    <w:p w14:paraId="66B74F7A" w14:textId="77777777" w:rsidR="009A2D37" w:rsidRPr="005C6652" w:rsidRDefault="005C6652" w:rsidP="00696FF5">
      <w:pPr>
        <w:spacing w:after="120" w:line="240" w:lineRule="auto"/>
        <w:ind w:left="567" w:right="260"/>
        <w:rPr>
          <w:rFonts w:ascii="Arial" w:hAnsi="Arial" w:cs="Arial"/>
          <w:iCs/>
        </w:rPr>
      </w:pPr>
      <w:r w:rsidRPr="005C6652">
        <w:rPr>
          <w:rFonts w:ascii="Arial" w:hAnsi="Arial" w:cs="Arial"/>
          <w:iCs/>
        </w:rPr>
        <w:t>Chemistry with a Year in Industry</w:t>
      </w:r>
    </w:p>
    <w:p w14:paraId="2170E2CC" w14:textId="77777777" w:rsidR="009A2D37" w:rsidRPr="00302082" w:rsidRDefault="009A2D37" w:rsidP="00302082">
      <w:pPr>
        <w:spacing w:after="120" w:line="240" w:lineRule="auto"/>
        <w:ind w:left="426" w:right="260"/>
        <w:rPr>
          <w:rFonts w:ascii="Arial" w:hAnsi="Arial" w:cs="Arial"/>
          <w:i/>
          <w:iCs/>
        </w:rPr>
      </w:pPr>
    </w:p>
    <w:p w14:paraId="02B980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71772B" w14:textId="77777777" w:rsidR="00587F71" w:rsidRPr="00587F71" w:rsidRDefault="00587F71" w:rsidP="006C20D3">
      <w:pPr>
        <w:spacing w:after="0" w:line="240" w:lineRule="auto"/>
        <w:ind w:left="426" w:right="260" w:firstLine="141"/>
        <w:rPr>
          <w:rFonts w:ascii="Arial" w:hAnsi="Arial" w:cs="Arial"/>
          <w:iCs/>
        </w:rPr>
      </w:pPr>
      <w:r w:rsidRPr="00587F71">
        <w:rPr>
          <w:rFonts w:ascii="Arial" w:hAnsi="Arial" w:cs="Arial"/>
          <w:iCs/>
        </w:rPr>
        <w:t>BSc Chemistry</w:t>
      </w:r>
    </w:p>
    <w:p w14:paraId="18F5724F" w14:textId="77777777" w:rsidR="00587F71" w:rsidRPr="00587F71" w:rsidRDefault="00587F71" w:rsidP="006C20D3">
      <w:pPr>
        <w:spacing w:after="0" w:line="240" w:lineRule="auto"/>
        <w:ind w:left="426" w:right="260" w:firstLine="141"/>
        <w:rPr>
          <w:rFonts w:ascii="Arial" w:hAnsi="Arial" w:cs="Arial"/>
          <w:iCs/>
        </w:rPr>
      </w:pPr>
      <w:r w:rsidRPr="00587F71">
        <w:rPr>
          <w:rFonts w:ascii="Arial" w:hAnsi="Arial" w:cs="Arial"/>
          <w:iCs/>
        </w:rPr>
        <w:t>MChem Chemistry</w:t>
      </w:r>
    </w:p>
    <w:p w14:paraId="1B2F0855" w14:textId="77777777" w:rsidR="009A2D37" w:rsidRPr="00587F71" w:rsidRDefault="00587F71" w:rsidP="00587F71">
      <w:pPr>
        <w:spacing w:after="120" w:line="240" w:lineRule="auto"/>
        <w:ind w:left="426" w:right="260" w:firstLine="141"/>
        <w:rPr>
          <w:rFonts w:ascii="Arial" w:hAnsi="Arial" w:cs="Arial"/>
          <w:iCs/>
        </w:rPr>
      </w:pPr>
      <w:r w:rsidRPr="00587F71">
        <w:rPr>
          <w:rFonts w:ascii="Arial" w:hAnsi="Arial" w:cs="Arial"/>
          <w:iCs/>
        </w:rPr>
        <w:t>Chemistry with a Year in Industry</w:t>
      </w:r>
    </w:p>
    <w:p w14:paraId="765F713A" w14:textId="77777777" w:rsidR="00587F71" w:rsidRPr="00302082" w:rsidRDefault="00587F71" w:rsidP="00302082">
      <w:pPr>
        <w:spacing w:after="120" w:line="240" w:lineRule="auto"/>
        <w:ind w:left="426" w:right="260"/>
        <w:rPr>
          <w:rFonts w:ascii="Arial" w:hAnsi="Arial" w:cs="Arial"/>
          <w:i/>
          <w:iCs/>
        </w:rPr>
      </w:pPr>
    </w:p>
    <w:p w14:paraId="4687C1C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226F2C" w14:textId="77777777" w:rsidR="002D3691" w:rsidRPr="009A423B" w:rsidRDefault="002D3691" w:rsidP="002D3691">
      <w:pPr>
        <w:spacing w:after="120" w:line="240" w:lineRule="auto"/>
        <w:ind w:left="567" w:right="260"/>
        <w:rPr>
          <w:rFonts w:ascii="Arial" w:hAnsi="Arial" w:cs="Arial"/>
          <w:iCs/>
        </w:rPr>
      </w:pPr>
      <w:r w:rsidRPr="009A423B">
        <w:rPr>
          <w:rFonts w:ascii="Arial" w:hAnsi="Arial" w:cs="Arial"/>
          <w:iCs/>
        </w:rPr>
        <w:t>Have a knowledge and understanding of:</w:t>
      </w:r>
    </w:p>
    <w:p w14:paraId="20862098" w14:textId="4147AB79" w:rsidR="00EE49B4" w:rsidRPr="00EE49B4" w:rsidRDefault="00EE49B4" w:rsidP="00EE49B4">
      <w:pPr>
        <w:spacing w:after="120" w:line="240" w:lineRule="auto"/>
        <w:ind w:left="567" w:right="260"/>
        <w:rPr>
          <w:rFonts w:ascii="Arial" w:hAnsi="Arial" w:cs="Arial"/>
          <w:iCs/>
        </w:rPr>
      </w:pPr>
      <w:r>
        <w:rPr>
          <w:rFonts w:ascii="Arial" w:hAnsi="Arial" w:cs="Arial"/>
          <w:iCs/>
        </w:rPr>
        <w:t xml:space="preserve">A1 </w:t>
      </w:r>
      <w:r w:rsidRPr="00EE49B4">
        <w:rPr>
          <w:rFonts w:ascii="Arial" w:hAnsi="Arial" w:cs="Arial"/>
          <w:iCs/>
        </w:rPr>
        <w:t>Core and foundation scientific concepts, terminology, theory, units, conventions, and laboratory practice and methods in relation to inorganic synthetic chemistry.</w:t>
      </w:r>
    </w:p>
    <w:p w14:paraId="549D1A9E" w14:textId="4D7924CF" w:rsidR="00EE49B4" w:rsidRPr="00EE49B4" w:rsidRDefault="00EE49B4" w:rsidP="00EE49B4">
      <w:pPr>
        <w:spacing w:after="120" w:line="240" w:lineRule="auto"/>
        <w:ind w:left="567" w:right="260"/>
        <w:rPr>
          <w:rFonts w:ascii="Arial" w:hAnsi="Arial" w:cs="Arial"/>
          <w:iCs/>
        </w:rPr>
      </w:pPr>
      <w:r>
        <w:rPr>
          <w:rFonts w:ascii="Arial" w:hAnsi="Arial" w:cs="Arial"/>
          <w:iCs/>
        </w:rPr>
        <w:t xml:space="preserve">A3 </w:t>
      </w:r>
      <w:r w:rsidRPr="00EE49B4">
        <w:rPr>
          <w:rFonts w:ascii="Arial" w:hAnsi="Arial" w:cs="Arial"/>
          <w:iCs/>
        </w:rPr>
        <w:t>Areas of inorganic synthetic chemistry including synthetic pathways of inorganic materials, such as sol-gel, “shake and bake” and high pressure synthesis.</w:t>
      </w:r>
    </w:p>
    <w:p w14:paraId="4A5E869D" w14:textId="4EFEFA8C" w:rsidR="002D3691" w:rsidRDefault="00EE49B4" w:rsidP="00F84918">
      <w:pPr>
        <w:spacing w:after="0" w:line="240" w:lineRule="auto"/>
        <w:ind w:left="567" w:right="260"/>
        <w:rPr>
          <w:rFonts w:ascii="Arial" w:hAnsi="Arial" w:cs="Arial"/>
          <w:iCs/>
        </w:rPr>
      </w:pPr>
      <w:r>
        <w:rPr>
          <w:rFonts w:ascii="Arial" w:hAnsi="Arial" w:cs="Arial"/>
          <w:iCs/>
        </w:rPr>
        <w:t xml:space="preserve">A4 </w:t>
      </w:r>
      <w:r w:rsidRPr="00EE49B4">
        <w:rPr>
          <w:rFonts w:ascii="Arial" w:hAnsi="Arial" w:cs="Arial"/>
          <w:iCs/>
        </w:rPr>
        <w:t>Appreciate developments at the forefront of some areas of inorganic materials chemistry such as nanoparticles and catalysts.</w:t>
      </w:r>
    </w:p>
    <w:p w14:paraId="77191EF2" w14:textId="4F8BAE37" w:rsidR="00EE49B4" w:rsidRPr="002D3691" w:rsidRDefault="00EE49B4" w:rsidP="003E546D">
      <w:pPr>
        <w:spacing w:after="0" w:line="240" w:lineRule="auto"/>
        <w:ind w:right="260"/>
        <w:rPr>
          <w:rFonts w:ascii="Arial" w:hAnsi="Arial" w:cs="Arial"/>
          <w:iCs/>
        </w:rPr>
      </w:pPr>
    </w:p>
    <w:p w14:paraId="275F165E" w14:textId="77777777" w:rsidR="002D3691" w:rsidRPr="009A423B" w:rsidRDefault="002D3691" w:rsidP="002D3691">
      <w:pPr>
        <w:spacing w:after="120" w:line="240" w:lineRule="auto"/>
        <w:ind w:left="567" w:right="260"/>
        <w:rPr>
          <w:rFonts w:ascii="Arial" w:hAnsi="Arial" w:cs="Arial"/>
          <w:iCs/>
        </w:rPr>
      </w:pPr>
      <w:r w:rsidRPr="009A423B">
        <w:rPr>
          <w:rFonts w:ascii="Arial" w:hAnsi="Arial" w:cs="Arial"/>
          <w:iCs/>
        </w:rPr>
        <w:t>Intellectual skills:</w:t>
      </w:r>
    </w:p>
    <w:p w14:paraId="4BD3FB0B" w14:textId="18CDA42A" w:rsidR="00EE49B4" w:rsidRPr="00EE49B4" w:rsidRDefault="00EE49B4" w:rsidP="00EE49B4">
      <w:pPr>
        <w:spacing w:after="120" w:line="240" w:lineRule="auto"/>
        <w:ind w:left="567" w:right="260"/>
        <w:rPr>
          <w:rFonts w:ascii="Arial" w:hAnsi="Arial" w:cs="Arial"/>
          <w:iCs/>
        </w:rPr>
      </w:pPr>
      <w:r>
        <w:rPr>
          <w:rFonts w:ascii="Arial" w:hAnsi="Arial" w:cs="Arial"/>
          <w:iCs/>
        </w:rPr>
        <w:t xml:space="preserve">B1 </w:t>
      </w:r>
      <w:r w:rsidRPr="00EE49B4">
        <w:rPr>
          <w:rFonts w:ascii="Arial" w:hAnsi="Arial" w:cs="Arial"/>
          <w:iCs/>
        </w:rPr>
        <w:t>Ability to demonstrate knowledge and understanding of inorganic synthetic chemistry methods and to apply such knowledge and understanding to the solution of qualitative and quantitative problems in inorganic synthetic chemistry.</w:t>
      </w:r>
    </w:p>
    <w:p w14:paraId="6B16DA40" w14:textId="5E196667" w:rsidR="002D3691" w:rsidRPr="00EE49B4" w:rsidRDefault="00EE49B4" w:rsidP="00F84918">
      <w:pPr>
        <w:spacing w:after="0" w:line="240" w:lineRule="auto"/>
        <w:ind w:left="567" w:right="260"/>
        <w:rPr>
          <w:rFonts w:ascii="Arial" w:hAnsi="Arial" w:cs="Arial"/>
          <w:iCs/>
        </w:rPr>
      </w:pPr>
      <w:r w:rsidRPr="00EE49B4">
        <w:rPr>
          <w:rFonts w:ascii="Arial" w:hAnsi="Arial" w:cs="Arial"/>
          <w:iCs/>
        </w:rPr>
        <w:lastRenderedPageBreak/>
        <w:t>B2 Ability to recognise and analyse problems in inorganic synthetic chemistry and plan strategies for their solution by the evaluation, interpretation and synthesis of scientific information and data.</w:t>
      </w:r>
    </w:p>
    <w:p w14:paraId="43FB430A" w14:textId="61A6EC48" w:rsidR="00EE49B4" w:rsidRPr="00EE49B4" w:rsidRDefault="00EE49B4" w:rsidP="003E546D">
      <w:pPr>
        <w:spacing w:after="0" w:line="240" w:lineRule="auto"/>
        <w:ind w:left="567" w:right="260"/>
        <w:rPr>
          <w:rFonts w:ascii="Arial" w:hAnsi="Arial" w:cs="Arial"/>
          <w:iCs/>
        </w:rPr>
      </w:pPr>
    </w:p>
    <w:p w14:paraId="66BFB478" w14:textId="77777777" w:rsidR="002D3691" w:rsidRPr="00EE49B4" w:rsidRDefault="002D3691" w:rsidP="002D3691">
      <w:pPr>
        <w:spacing w:after="120" w:line="240" w:lineRule="auto"/>
        <w:ind w:left="567" w:right="260"/>
        <w:rPr>
          <w:rFonts w:ascii="Arial" w:hAnsi="Arial" w:cs="Arial"/>
          <w:iCs/>
        </w:rPr>
      </w:pPr>
      <w:r w:rsidRPr="00EE49B4">
        <w:rPr>
          <w:rFonts w:ascii="Arial" w:hAnsi="Arial" w:cs="Arial"/>
          <w:iCs/>
        </w:rPr>
        <w:t>Subject-specific skills:</w:t>
      </w:r>
    </w:p>
    <w:p w14:paraId="2350F7EF" w14:textId="70541CA6" w:rsidR="00EE49B4" w:rsidRPr="00EE49B4" w:rsidRDefault="00EE49B4" w:rsidP="00EE49B4">
      <w:pPr>
        <w:spacing w:after="120" w:line="240" w:lineRule="auto"/>
        <w:ind w:left="567" w:right="260"/>
        <w:rPr>
          <w:rFonts w:ascii="Arial" w:hAnsi="Arial" w:cs="Arial"/>
        </w:rPr>
      </w:pPr>
      <w:r w:rsidRPr="00EE49B4">
        <w:rPr>
          <w:rFonts w:ascii="Arial" w:hAnsi="Arial" w:cs="Arial"/>
        </w:rPr>
        <w:t>C1 Skills in the safe handling of chemical materials, taking into account their physical and chemical properties, including any specific hazards associated with their use and to risk assess such hazards.</w:t>
      </w:r>
    </w:p>
    <w:p w14:paraId="74445B9F" w14:textId="153C21A9" w:rsidR="00EE49B4" w:rsidRPr="00EE49B4" w:rsidRDefault="00EE49B4" w:rsidP="00EE49B4">
      <w:pPr>
        <w:spacing w:after="120" w:line="240" w:lineRule="auto"/>
        <w:ind w:left="567" w:right="260"/>
        <w:rPr>
          <w:rFonts w:ascii="Arial" w:hAnsi="Arial" w:cs="Arial"/>
        </w:rPr>
      </w:pPr>
      <w:r w:rsidRPr="00EE49B4">
        <w:rPr>
          <w:rFonts w:ascii="Arial" w:hAnsi="Arial" w:cs="Arial"/>
        </w:rPr>
        <w:t>C2 Skills required for carrying out documented standard laboratory procedures involved in synthetic work in relation to inorganic systems. Skills in observational and instrumental monitoring of physiochemical events and changes. The systematic and reliable documentation of the above. Operation of standard analytical instruments employed in the chemical sciences.</w:t>
      </w:r>
    </w:p>
    <w:p w14:paraId="38D63349" w14:textId="6D9C0548" w:rsidR="002D3691" w:rsidRPr="00EE49B4" w:rsidRDefault="00EE49B4" w:rsidP="00EE49B4">
      <w:pPr>
        <w:spacing w:after="120" w:line="240" w:lineRule="auto"/>
        <w:ind w:left="567" w:right="260"/>
        <w:rPr>
          <w:rFonts w:ascii="Arial" w:hAnsi="Arial" w:cs="Arial"/>
        </w:rPr>
      </w:pPr>
      <w:r w:rsidRPr="00EE49B4">
        <w:rPr>
          <w:rFonts w:ascii="Arial" w:hAnsi="Arial" w:cs="Arial"/>
        </w:rPr>
        <w:t>C3 The ability to collate, interpret and explain the significance and underlying theory of experimental data, including an assessment of limits of accuracy.</w:t>
      </w:r>
    </w:p>
    <w:p w14:paraId="70A31BDD" w14:textId="7AED7B43" w:rsidR="00EE49B4" w:rsidRPr="00302082" w:rsidRDefault="00EE49B4" w:rsidP="00EE49B4">
      <w:pPr>
        <w:spacing w:after="120" w:line="240" w:lineRule="auto"/>
        <w:ind w:left="567" w:right="260"/>
        <w:rPr>
          <w:rFonts w:ascii="Arial" w:hAnsi="Arial" w:cs="Arial"/>
          <w:i/>
        </w:rPr>
      </w:pPr>
    </w:p>
    <w:p w14:paraId="0C7A4EF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340C3B" w14:textId="77777777" w:rsidR="007E74B3" w:rsidRPr="009A423B" w:rsidRDefault="007E74B3" w:rsidP="007E74B3">
      <w:pPr>
        <w:spacing w:after="120" w:line="240" w:lineRule="auto"/>
        <w:ind w:left="567" w:right="260"/>
        <w:jc w:val="both"/>
        <w:rPr>
          <w:rFonts w:ascii="Arial" w:hAnsi="Arial" w:cs="Arial"/>
        </w:rPr>
      </w:pPr>
      <w:r w:rsidRPr="009A423B">
        <w:rPr>
          <w:rFonts w:ascii="Arial" w:hAnsi="Arial" w:cs="Arial"/>
        </w:rPr>
        <w:t>Have a knowledge and understanding of:</w:t>
      </w:r>
    </w:p>
    <w:p w14:paraId="26C61D9C" w14:textId="77777777" w:rsidR="007E74B3" w:rsidRPr="009A423B" w:rsidRDefault="007E74B3" w:rsidP="007E74B3">
      <w:pPr>
        <w:spacing w:after="120" w:line="240" w:lineRule="auto"/>
        <w:ind w:left="567" w:right="260"/>
        <w:jc w:val="both"/>
        <w:rPr>
          <w:rFonts w:ascii="Arial" w:hAnsi="Arial" w:cs="Arial"/>
        </w:rPr>
      </w:pPr>
      <w:r w:rsidRPr="009A423B">
        <w:rPr>
          <w:rFonts w:ascii="Arial" w:hAnsi="Arial" w:cs="Arial"/>
        </w:rPr>
        <w:t xml:space="preserve">Transferable skills: </w:t>
      </w:r>
    </w:p>
    <w:p w14:paraId="66D59968" w14:textId="47AC3267" w:rsidR="00EE49B4" w:rsidRPr="00EE49B4" w:rsidRDefault="00EE49B4" w:rsidP="00EE49B4">
      <w:pPr>
        <w:pStyle w:val="Default"/>
        <w:spacing w:after="120"/>
        <w:ind w:right="260" w:firstLine="567"/>
        <w:rPr>
          <w:color w:val="auto"/>
          <w:sz w:val="22"/>
          <w:szCs w:val="22"/>
        </w:rPr>
      </w:pPr>
      <w:r w:rsidRPr="00EE49B4">
        <w:rPr>
          <w:color w:val="auto"/>
          <w:sz w:val="22"/>
          <w:szCs w:val="22"/>
        </w:rPr>
        <w:t>D1 Communication skills, covering both written and oral communication.</w:t>
      </w:r>
    </w:p>
    <w:p w14:paraId="2B6B2B96" w14:textId="1A0874B0" w:rsidR="00EE49B4" w:rsidRPr="00EE49B4" w:rsidRDefault="00EE49B4" w:rsidP="00EE49B4">
      <w:pPr>
        <w:pStyle w:val="Default"/>
        <w:spacing w:after="120"/>
        <w:ind w:right="260" w:firstLine="567"/>
        <w:rPr>
          <w:color w:val="auto"/>
          <w:sz w:val="22"/>
          <w:szCs w:val="22"/>
        </w:rPr>
      </w:pPr>
      <w:r>
        <w:rPr>
          <w:color w:val="auto"/>
          <w:sz w:val="22"/>
          <w:szCs w:val="22"/>
        </w:rPr>
        <w:t xml:space="preserve">D2 </w:t>
      </w:r>
      <w:r w:rsidRPr="00EE49B4">
        <w:rPr>
          <w:color w:val="auto"/>
          <w:sz w:val="22"/>
          <w:szCs w:val="22"/>
        </w:rPr>
        <w:t xml:space="preserve">Generic skills needed for students to undertake further training of a professional nature. </w:t>
      </w:r>
    </w:p>
    <w:p w14:paraId="4973D62F" w14:textId="2054D166" w:rsidR="00EE49B4" w:rsidRPr="00EE49B4" w:rsidRDefault="00EE49B4" w:rsidP="00EE49B4">
      <w:pPr>
        <w:pStyle w:val="Default"/>
        <w:spacing w:after="120"/>
        <w:ind w:left="567" w:right="260"/>
        <w:rPr>
          <w:color w:val="auto"/>
          <w:sz w:val="22"/>
          <w:szCs w:val="22"/>
        </w:rPr>
      </w:pPr>
      <w:r>
        <w:rPr>
          <w:color w:val="auto"/>
          <w:sz w:val="22"/>
          <w:szCs w:val="22"/>
        </w:rPr>
        <w:t xml:space="preserve">D3 </w:t>
      </w:r>
      <w:r w:rsidRPr="00EE49B4">
        <w:rPr>
          <w:color w:val="auto"/>
          <w:sz w:val="22"/>
          <w:szCs w:val="22"/>
        </w:rPr>
        <w:t>Problem-solving skills, relating to qualitative and quantitative information, extending to situations where evaluations have to be made on the basis of limited information.</w:t>
      </w:r>
    </w:p>
    <w:p w14:paraId="7BECA7DB" w14:textId="33242A2E" w:rsidR="00EE49B4" w:rsidRPr="00EE49B4" w:rsidRDefault="00EE49B4" w:rsidP="00EE49B4">
      <w:pPr>
        <w:pStyle w:val="Default"/>
        <w:spacing w:after="120"/>
        <w:ind w:left="567" w:right="260"/>
        <w:rPr>
          <w:color w:val="auto"/>
          <w:sz w:val="22"/>
          <w:szCs w:val="22"/>
        </w:rPr>
      </w:pPr>
      <w:r w:rsidRPr="00EE49B4">
        <w:rPr>
          <w:color w:val="auto"/>
          <w:sz w:val="22"/>
          <w:szCs w:val="22"/>
        </w:rPr>
        <w:t>D4</w:t>
      </w:r>
      <w:r>
        <w:rPr>
          <w:color w:val="auto"/>
          <w:sz w:val="22"/>
          <w:szCs w:val="22"/>
        </w:rPr>
        <w:t xml:space="preserve"> </w:t>
      </w:r>
      <w:r w:rsidRPr="00EE49B4">
        <w:rPr>
          <w:color w:val="auto"/>
          <w:sz w:val="22"/>
          <w:szCs w:val="22"/>
        </w:rPr>
        <w:t>Numeracy and computational skills, including such aspects as error analysis, order-of-magnitude estimations, correct use of units and modes of data presentation.</w:t>
      </w:r>
    </w:p>
    <w:p w14:paraId="40F07425" w14:textId="1F41524F" w:rsidR="00EE49B4" w:rsidRPr="00EE49B4" w:rsidRDefault="00EE49B4" w:rsidP="00EE49B4">
      <w:pPr>
        <w:pStyle w:val="Default"/>
        <w:spacing w:after="120"/>
        <w:ind w:left="567" w:right="260"/>
        <w:rPr>
          <w:color w:val="auto"/>
          <w:sz w:val="22"/>
          <w:szCs w:val="22"/>
        </w:rPr>
      </w:pPr>
      <w:r>
        <w:rPr>
          <w:color w:val="auto"/>
          <w:sz w:val="22"/>
          <w:szCs w:val="22"/>
        </w:rPr>
        <w:t xml:space="preserve">D7 </w:t>
      </w:r>
      <w:r w:rsidRPr="00EE49B4">
        <w:rPr>
          <w:color w:val="auto"/>
          <w:sz w:val="22"/>
          <w:szCs w:val="22"/>
        </w:rPr>
        <w:t>Interpersonal skills, relating to the ability to interact with other people and to engage in team working within a professional environment.</w:t>
      </w:r>
    </w:p>
    <w:p w14:paraId="550391D9" w14:textId="7633D7BE" w:rsidR="00EE49B4" w:rsidRDefault="00EE49B4" w:rsidP="00EE49B4">
      <w:pPr>
        <w:pStyle w:val="Default"/>
        <w:spacing w:after="120"/>
        <w:ind w:left="567" w:right="260"/>
        <w:rPr>
          <w:color w:val="auto"/>
          <w:sz w:val="22"/>
          <w:szCs w:val="22"/>
        </w:rPr>
      </w:pPr>
      <w:r w:rsidRPr="00EE49B4">
        <w:rPr>
          <w:color w:val="auto"/>
          <w:sz w:val="22"/>
          <w:szCs w:val="22"/>
        </w:rPr>
        <w:t>D8</w:t>
      </w:r>
      <w:r>
        <w:rPr>
          <w:color w:val="auto"/>
          <w:sz w:val="22"/>
          <w:szCs w:val="22"/>
        </w:rPr>
        <w:t xml:space="preserve"> </w:t>
      </w:r>
      <w:r w:rsidRPr="00EE49B4">
        <w:rPr>
          <w:color w:val="auto"/>
          <w:sz w:val="22"/>
          <w:szCs w:val="22"/>
        </w:rPr>
        <w:t>Time-management and organisational skills, as evidenced by the ability to plan and implement efficient and effective modes of working. Self-management and organisational skills with the capacity to support life-long learning.</w:t>
      </w:r>
    </w:p>
    <w:p w14:paraId="600984E1" w14:textId="77777777" w:rsidR="00EE49B4" w:rsidRDefault="00EE49B4" w:rsidP="00302082">
      <w:pPr>
        <w:pStyle w:val="Default"/>
        <w:spacing w:after="120"/>
        <w:ind w:left="720" w:right="260"/>
        <w:rPr>
          <w:color w:val="auto"/>
          <w:sz w:val="22"/>
          <w:szCs w:val="22"/>
        </w:rPr>
      </w:pPr>
    </w:p>
    <w:p w14:paraId="423DDD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C1F9E4" w14:textId="06220DD3" w:rsidR="009A2D37" w:rsidRDefault="008F1843" w:rsidP="00837A31">
      <w:pPr>
        <w:spacing w:after="120"/>
        <w:ind w:left="567" w:right="260"/>
        <w:jc w:val="both"/>
        <w:rPr>
          <w:rFonts w:ascii="Arial" w:hAnsi="Arial" w:cs="Arial"/>
          <w:iCs/>
        </w:rPr>
      </w:pPr>
      <w:r w:rsidRPr="008F1843">
        <w:rPr>
          <w:rFonts w:ascii="Arial" w:hAnsi="Arial" w:cs="Arial"/>
          <w:iCs/>
        </w:rPr>
        <w:t>‘Nanoscience will sculpt the scientific landscape of the 21</w:t>
      </w:r>
      <w:r w:rsidRPr="00F84918">
        <w:rPr>
          <w:rFonts w:ascii="Arial" w:hAnsi="Arial" w:cs="Arial"/>
          <w:iCs/>
          <w:vertAlign w:val="superscript"/>
        </w:rPr>
        <w:t>st</w:t>
      </w:r>
      <w:r w:rsidR="00F84918">
        <w:rPr>
          <w:rFonts w:ascii="Arial" w:hAnsi="Arial" w:cs="Arial"/>
          <w:iCs/>
        </w:rPr>
        <w:t xml:space="preserve"> </w:t>
      </w:r>
      <w:r w:rsidRPr="008F1843">
        <w:rPr>
          <w:rFonts w:ascii="Arial" w:hAnsi="Arial" w:cs="Arial"/>
          <w:iCs/>
        </w:rPr>
        <w:t>century.’ Here, you will be exposed to the synthesis of nanomaterials spanning nanoparticles, nanorods and porous architectures. You will learn how to control their shape, size, functionalisation and stabilisation for a wide range of applications. The synthesis of functional inorganic solid is</w:t>
      </w:r>
      <w:r>
        <w:rPr>
          <w:rFonts w:ascii="Arial" w:hAnsi="Arial" w:cs="Arial"/>
          <w:iCs/>
        </w:rPr>
        <w:t xml:space="preserve"> also</w:t>
      </w:r>
      <w:r w:rsidRPr="008F1843">
        <w:rPr>
          <w:rFonts w:ascii="Arial" w:hAnsi="Arial" w:cs="Arial"/>
          <w:iCs/>
        </w:rPr>
        <w:t xml:space="preserve"> introduced, including conventional solid state synthesis, the use of intercalation and high-pressure synthesis to prepare novel materials and how solid state materials can be synthesised at lower temperatures via solution based methods. You will also synthesise a number of functional</w:t>
      </w:r>
      <w:r w:rsidR="005369DE">
        <w:rPr>
          <w:rFonts w:ascii="Arial" w:hAnsi="Arial" w:cs="Arial"/>
          <w:iCs/>
        </w:rPr>
        <w:t xml:space="preserve"> inorganic</w:t>
      </w:r>
      <w:r w:rsidRPr="008F1843">
        <w:rPr>
          <w:rFonts w:ascii="Arial" w:hAnsi="Arial" w:cs="Arial"/>
          <w:iCs/>
        </w:rPr>
        <w:t xml:space="preserve"> solids and nanomaterials in our chemistry laboratory. </w:t>
      </w:r>
    </w:p>
    <w:p w14:paraId="772010E0" w14:textId="453752A4" w:rsidR="003E546D" w:rsidRPr="00837A31" w:rsidRDefault="003E546D" w:rsidP="003E546D">
      <w:pPr>
        <w:spacing w:after="120"/>
        <w:ind w:right="260"/>
        <w:jc w:val="both"/>
        <w:rPr>
          <w:rFonts w:ascii="Arial" w:hAnsi="Arial" w:cs="Arial"/>
          <w:iCs/>
        </w:rPr>
      </w:pPr>
    </w:p>
    <w:p w14:paraId="1F9C4F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A7CF58" w14:textId="4CC6A7B3" w:rsidR="009A2D37" w:rsidRDefault="00797E65" w:rsidP="009136A2">
      <w:pPr>
        <w:pStyle w:val="ListParagraph"/>
        <w:numPr>
          <w:ilvl w:val="0"/>
          <w:numId w:val="14"/>
        </w:numPr>
        <w:spacing w:after="120" w:line="240" w:lineRule="auto"/>
        <w:ind w:right="260"/>
        <w:jc w:val="both"/>
        <w:rPr>
          <w:rFonts w:ascii="Arial" w:hAnsi="Arial" w:cs="Arial"/>
        </w:rPr>
      </w:pPr>
      <w:r w:rsidRPr="009136A2">
        <w:rPr>
          <w:rFonts w:ascii="Arial" w:hAnsi="Arial" w:cs="Arial"/>
        </w:rPr>
        <w:lastRenderedPageBreak/>
        <w:t>Synthesis of Inorganic Materials, Ulrich Schubert, Nicola Husing,</w:t>
      </w:r>
      <w:r w:rsidR="00D10E8C" w:rsidRPr="009136A2">
        <w:rPr>
          <w:rFonts w:ascii="Arial" w:hAnsi="Arial" w:cs="Arial"/>
        </w:rPr>
        <w:t xml:space="preserve"> ISBN: 978-3-527-32714-0, Wiley</w:t>
      </w:r>
    </w:p>
    <w:p w14:paraId="54E73333" w14:textId="712C2814" w:rsidR="00837A31" w:rsidRPr="00837A31" w:rsidRDefault="00837A31" w:rsidP="00837A31">
      <w:pPr>
        <w:pStyle w:val="ListParagraph"/>
        <w:numPr>
          <w:ilvl w:val="0"/>
          <w:numId w:val="14"/>
        </w:numPr>
        <w:spacing w:after="120"/>
        <w:ind w:right="260"/>
        <w:jc w:val="both"/>
        <w:rPr>
          <w:rFonts w:ascii="Arial" w:hAnsi="Arial" w:cs="Arial"/>
        </w:rPr>
      </w:pPr>
      <w:r w:rsidRPr="00837A31">
        <w:rPr>
          <w:rFonts w:ascii="Arial" w:hAnsi="Arial" w:cs="Arial"/>
        </w:rPr>
        <w:t xml:space="preserve">Basic </w:t>
      </w:r>
      <w:r w:rsidR="003E546D">
        <w:rPr>
          <w:rFonts w:ascii="Arial" w:hAnsi="Arial" w:cs="Arial"/>
        </w:rPr>
        <w:t>Solid State C</w:t>
      </w:r>
      <w:r w:rsidRPr="00837A31">
        <w:rPr>
          <w:rFonts w:ascii="Arial" w:hAnsi="Arial" w:cs="Arial"/>
        </w:rPr>
        <w:t>hemistry, Anthony West</w:t>
      </w:r>
      <w:r w:rsidR="003E546D">
        <w:rPr>
          <w:rFonts w:ascii="Arial" w:hAnsi="Arial" w:cs="Arial"/>
        </w:rPr>
        <w:t>,</w:t>
      </w:r>
      <w:r w:rsidRPr="00837A31">
        <w:rPr>
          <w:rFonts w:ascii="Arial" w:hAnsi="Arial" w:cs="Arial"/>
        </w:rPr>
        <w:t xml:space="preserve"> ISBN: 978-0-471-98756-7</w:t>
      </w:r>
    </w:p>
    <w:p w14:paraId="1F2112A6" w14:textId="4DC6B1CD" w:rsidR="00837A31" w:rsidRPr="00837A31" w:rsidRDefault="003E546D" w:rsidP="00837A31">
      <w:pPr>
        <w:pStyle w:val="ListParagraph"/>
        <w:numPr>
          <w:ilvl w:val="0"/>
          <w:numId w:val="14"/>
        </w:numPr>
        <w:spacing w:after="120"/>
        <w:ind w:right="260"/>
        <w:jc w:val="both"/>
        <w:rPr>
          <w:rFonts w:ascii="Arial" w:hAnsi="Arial" w:cs="Arial"/>
        </w:rPr>
      </w:pPr>
      <w:r>
        <w:rPr>
          <w:rFonts w:ascii="Arial" w:hAnsi="Arial" w:cs="Arial"/>
        </w:rPr>
        <w:t>Solid State Chemistry: An I</w:t>
      </w:r>
      <w:r w:rsidR="00837A31" w:rsidRPr="00837A31">
        <w:rPr>
          <w:rFonts w:ascii="Arial" w:hAnsi="Arial" w:cs="Arial"/>
        </w:rPr>
        <w:t>ntroduction, Lesley Smart, Elaine Moore</w:t>
      </w:r>
      <w:r>
        <w:rPr>
          <w:rFonts w:ascii="Arial" w:hAnsi="Arial" w:cs="Arial"/>
        </w:rPr>
        <w:t>,</w:t>
      </w:r>
      <w:r w:rsidR="00837A31" w:rsidRPr="00837A31">
        <w:rPr>
          <w:rFonts w:ascii="Arial" w:hAnsi="Arial" w:cs="Arial"/>
        </w:rPr>
        <w:t xml:space="preserve"> ISBN: 978-1-439-84790-9</w:t>
      </w:r>
    </w:p>
    <w:p w14:paraId="22CA467A" w14:textId="77777777" w:rsidR="00797E65" w:rsidRPr="00302082" w:rsidRDefault="00797E65" w:rsidP="00302082">
      <w:pPr>
        <w:spacing w:after="120" w:line="240" w:lineRule="auto"/>
        <w:ind w:right="260"/>
        <w:jc w:val="both"/>
        <w:rPr>
          <w:rFonts w:ascii="Arial" w:hAnsi="Arial" w:cs="Arial"/>
          <w:b/>
        </w:rPr>
      </w:pPr>
    </w:p>
    <w:p w14:paraId="44FE723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6F7A4B" w14:textId="77777777" w:rsidR="009A2D37" w:rsidRPr="00AD242C" w:rsidRDefault="00C57028" w:rsidP="00696FF5">
      <w:pPr>
        <w:spacing w:after="120" w:line="240" w:lineRule="auto"/>
        <w:ind w:left="567" w:right="260"/>
        <w:jc w:val="both"/>
        <w:rPr>
          <w:rFonts w:ascii="Arial" w:hAnsi="Arial" w:cs="Arial"/>
          <w:iCs/>
        </w:rPr>
      </w:pPr>
      <w:r w:rsidRPr="00AD242C">
        <w:rPr>
          <w:rFonts w:ascii="Arial" w:hAnsi="Arial" w:cs="Arial"/>
          <w:iCs/>
        </w:rPr>
        <w:t>Total contact hours:</w:t>
      </w:r>
      <w:r w:rsidR="00AD242C" w:rsidRPr="00AD242C">
        <w:rPr>
          <w:rFonts w:ascii="Arial" w:hAnsi="Arial" w:cs="Arial"/>
          <w:iCs/>
        </w:rPr>
        <w:t xml:space="preserve"> 42</w:t>
      </w:r>
    </w:p>
    <w:p w14:paraId="7FB38DCC" w14:textId="77777777" w:rsidR="00C57028" w:rsidRPr="00AD242C" w:rsidRDefault="00C57028" w:rsidP="00C57028">
      <w:pPr>
        <w:spacing w:after="120" w:line="240" w:lineRule="auto"/>
        <w:ind w:left="567" w:right="260"/>
        <w:jc w:val="both"/>
        <w:rPr>
          <w:rFonts w:ascii="Arial" w:hAnsi="Arial" w:cs="Arial"/>
          <w:iCs/>
        </w:rPr>
      </w:pPr>
      <w:r w:rsidRPr="00AD242C">
        <w:rPr>
          <w:rFonts w:ascii="Arial" w:hAnsi="Arial" w:cs="Arial"/>
          <w:iCs/>
        </w:rPr>
        <w:t>Private study hours:</w:t>
      </w:r>
      <w:r w:rsidR="00AD242C" w:rsidRPr="00AD242C">
        <w:rPr>
          <w:rFonts w:ascii="Arial" w:hAnsi="Arial" w:cs="Arial"/>
          <w:iCs/>
        </w:rPr>
        <w:t xml:space="preserve"> 108</w:t>
      </w:r>
    </w:p>
    <w:p w14:paraId="2653C35F" w14:textId="77777777" w:rsidR="00C57028" w:rsidRPr="00AD242C" w:rsidRDefault="00C57028" w:rsidP="00C57028">
      <w:pPr>
        <w:spacing w:after="120" w:line="240" w:lineRule="auto"/>
        <w:ind w:left="567" w:right="260"/>
        <w:jc w:val="both"/>
        <w:rPr>
          <w:rFonts w:ascii="Arial" w:hAnsi="Arial" w:cs="Arial"/>
          <w:iCs/>
        </w:rPr>
      </w:pPr>
      <w:r w:rsidRPr="00AD242C">
        <w:rPr>
          <w:rFonts w:ascii="Arial" w:hAnsi="Arial" w:cs="Arial"/>
          <w:iCs/>
        </w:rPr>
        <w:t>Total study hours:</w:t>
      </w:r>
      <w:r w:rsidR="00AD242C" w:rsidRPr="00AD242C">
        <w:rPr>
          <w:rFonts w:ascii="Arial" w:hAnsi="Arial" w:cs="Arial"/>
          <w:iCs/>
        </w:rPr>
        <w:t xml:space="preserve"> 150</w:t>
      </w:r>
    </w:p>
    <w:p w14:paraId="767ADB84" w14:textId="77777777" w:rsidR="009A2D37" w:rsidRPr="00302082" w:rsidRDefault="009A2D37" w:rsidP="00302082">
      <w:pPr>
        <w:spacing w:after="120" w:line="240" w:lineRule="auto"/>
        <w:ind w:left="426" w:right="260"/>
        <w:rPr>
          <w:rFonts w:ascii="Arial" w:hAnsi="Arial" w:cs="Arial"/>
          <w:i/>
          <w:iCs/>
        </w:rPr>
      </w:pPr>
    </w:p>
    <w:p w14:paraId="6244462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43E88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417354B" w14:textId="61642AAE" w:rsidR="0014427A" w:rsidRPr="0014427A" w:rsidRDefault="0014427A" w:rsidP="0014427A">
      <w:pPr>
        <w:spacing w:after="0" w:line="240" w:lineRule="auto"/>
        <w:ind w:left="567" w:right="260"/>
      </w:pPr>
    </w:p>
    <w:p w14:paraId="7B6E89DF" w14:textId="2417354B" w:rsidR="0014427A" w:rsidRPr="0014427A" w:rsidRDefault="2417354B" w:rsidP="2417354B">
      <w:pPr>
        <w:spacing w:after="0" w:line="240" w:lineRule="auto"/>
        <w:ind w:left="567" w:right="260"/>
      </w:pPr>
      <w:r w:rsidRPr="2417354B">
        <w:rPr>
          <w:rFonts w:ascii="Arial" w:eastAsia="Arial" w:hAnsi="Arial" w:cs="Arial"/>
        </w:rPr>
        <w:t>Assignment 1 (7 hours, 8.333%)</w:t>
      </w:r>
    </w:p>
    <w:p w14:paraId="27E4998B" w14:textId="7B6E89DF" w:rsidR="0014427A" w:rsidRPr="0014427A" w:rsidRDefault="2417354B" w:rsidP="2417354B">
      <w:pPr>
        <w:spacing w:after="0" w:line="240" w:lineRule="auto"/>
        <w:ind w:firstLine="567"/>
      </w:pPr>
      <w:r w:rsidRPr="2417354B">
        <w:rPr>
          <w:rFonts w:ascii="Arial" w:eastAsia="Arial" w:hAnsi="Arial" w:cs="Arial"/>
        </w:rPr>
        <w:t>Assignment 2 (7 hours, 8.333%)</w:t>
      </w:r>
    </w:p>
    <w:p w14:paraId="7E00D301" w14:textId="27E4998B" w:rsidR="0014427A" w:rsidRPr="0014427A" w:rsidRDefault="2417354B" w:rsidP="2417354B">
      <w:pPr>
        <w:spacing w:after="0" w:line="240" w:lineRule="auto"/>
        <w:ind w:firstLine="567"/>
      </w:pPr>
      <w:r w:rsidRPr="2417354B">
        <w:rPr>
          <w:rFonts w:ascii="Arial" w:eastAsia="Arial" w:hAnsi="Arial" w:cs="Arial"/>
        </w:rPr>
        <w:t>Assignment 3 (7 hours, 8.333%)</w:t>
      </w:r>
    </w:p>
    <w:p w14:paraId="5E1C3D23" w14:textId="7E00D301" w:rsidR="0014427A" w:rsidRPr="0014427A" w:rsidRDefault="2417354B" w:rsidP="2417354B">
      <w:pPr>
        <w:spacing w:after="0" w:line="240" w:lineRule="auto"/>
        <w:ind w:left="567" w:right="260"/>
      </w:pPr>
      <w:r w:rsidRPr="2417354B">
        <w:rPr>
          <w:rFonts w:ascii="Arial" w:eastAsia="Arial" w:hAnsi="Arial" w:cs="Arial"/>
        </w:rPr>
        <w:t>Lab report 1 (7 hours, 5%)</w:t>
      </w:r>
    </w:p>
    <w:p w14:paraId="22C5A087" w14:textId="5E1C3D23" w:rsidR="0014427A" w:rsidRPr="0014427A" w:rsidRDefault="2417354B" w:rsidP="2417354B">
      <w:pPr>
        <w:spacing w:after="0" w:line="240" w:lineRule="auto"/>
        <w:ind w:left="567" w:right="260"/>
      </w:pPr>
      <w:r w:rsidRPr="2417354B">
        <w:rPr>
          <w:rFonts w:ascii="Arial" w:eastAsia="Arial" w:hAnsi="Arial" w:cs="Arial"/>
        </w:rPr>
        <w:t>Lab report 2 (7 hours, 5%)</w:t>
      </w:r>
    </w:p>
    <w:p w14:paraId="179307A6" w14:textId="22C5A087" w:rsidR="0014427A" w:rsidRPr="0014427A" w:rsidRDefault="2417354B" w:rsidP="2417354B">
      <w:pPr>
        <w:spacing w:after="0" w:line="240" w:lineRule="auto"/>
        <w:ind w:left="567" w:right="260"/>
      </w:pPr>
      <w:r w:rsidRPr="2417354B">
        <w:rPr>
          <w:rFonts w:ascii="Arial" w:eastAsia="Arial" w:hAnsi="Arial" w:cs="Arial"/>
        </w:rPr>
        <w:t>Lab report 3 (7 hours, 5%)</w:t>
      </w:r>
    </w:p>
    <w:p w14:paraId="24260473" w14:textId="77777777" w:rsidR="2417354B" w:rsidRDefault="2417354B" w:rsidP="2417354B">
      <w:pPr>
        <w:spacing w:after="0" w:line="240" w:lineRule="auto"/>
        <w:ind w:left="567" w:right="260"/>
      </w:pPr>
    </w:p>
    <w:p w14:paraId="6EE71180" w14:textId="6B81206B" w:rsidR="006043FC" w:rsidRPr="0014427A" w:rsidRDefault="0014427A" w:rsidP="0014427A">
      <w:pPr>
        <w:spacing w:after="0" w:line="240" w:lineRule="auto"/>
        <w:ind w:left="567" w:right="260"/>
        <w:rPr>
          <w:rFonts w:ascii="Arial" w:hAnsi="Arial" w:cs="Arial"/>
          <w:iCs/>
        </w:rPr>
      </w:pPr>
      <w:r w:rsidRPr="0014427A">
        <w:rPr>
          <w:rFonts w:ascii="Arial" w:hAnsi="Arial" w:cs="Arial"/>
          <w:iCs/>
        </w:rPr>
        <w:t>Examination</w:t>
      </w:r>
      <w:r w:rsidR="00837A31">
        <w:rPr>
          <w:rFonts w:ascii="Arial" w:hAnsi="Arial" w:cs="Arial"/>
          <w:iCs/>
        </w:rPr>
        <w:t xml:space="preserve"> 3 hours</w:t>
      </w:r>
      <w:r w:rsidRPr="0014427A">
        <w:rPr>
          <w:rFonts w:ascii="Arial" w:hAnsi="Arial" w:cs="Arial"/>
          <w:iCs/>
        </w:rPr>
        <w:t xml:space="preserve"> </w:t>
      </w:r>
      <w:r>
        <w:rPr>
          <w:rFonts w:ascii="Arial" w:hAnsi="Arial" w:cs="Arial"/>
          <w:iCs/>
        </w:rPr>
        <w:t>(</w:t>
      </w:r>
      <w:r w:rsidRPr="0014427A">
        <w:rPr>
          <w:rFonts w:ascii="Arial" w:hAnsi="Arial" w:cs="Arial"/>
          <w:iCs/>
        </w:rPr>
        <w:t>60</w:t>
      </w:r>
      <w:r>
        <w:rPr>
          <w:rFonts w:ascii="Arial" w:hAnsi="Arial" w:cs="Arial"/>
          <w:iCs/>
        </w:rPr>
        <w:t>%)</w:t>
      </w:r>
    </w:p>
    <w:p w14:paraId="02A2D618" w14:textId="77777777" w:rsidR="0014427A" w:rsidRDefault="0014427A" w:rsidP="00302082">
      <w:pPr>
        <w:spacing w:after="120" w:line="240" w:lineRule="auto"/>
        <w:ind w:left="426" w:right="260"/>
        <w:rPr>
          <w:rFonts w:ascii="Arial" w:hAnsi="Arial" w:cs="Arial"/>
          <w:b/>
          <w:i/>
          <w:iCs/>
        </w:rPr>
      </w:pPr>
    </w:p>
    <w:p w14:paraId="3197556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4939242" w14:textId="172E6613" w:rsidR="00696FF5" w:rsidRPr="0014427A" w:rsidRDefault="0014427A" w:rsidP="0014427A">
      <w:pPr>
        <w:spacing w:after="120" w:line="240" w:lineRule="auto"/>
        <w:ind w:left="426" w:right="260" w:firstLine="141"/>
        <w:rPr>
          <w:rFonts w:ascii="Arial" w:hAnsi="Arial" w:cs="Arial"/>
          <w:iCs/>
        </w:rPr>
      </w:pPr>
      <w:r w:rsidRPr="0014427A">
        <w:rPr>
          <w:rFonts w:ascii="Arial" w:hAnsi="Arial" w:cs="Arial"/>
          <w:iCs/>
        </w:rPr>
        <w:t>Like-for-like</w:t>
      </w:r>
    </w:p>
    <w:p w14:paraId="6A0E9F3F" w14:textId="77777777" w:rsidR="0014427A" w:rsidRPr="0014427A" w:rsidRDefault="0014427A" w:rsidP="0014427A">
      <w:pPr>
        <w:spacing w:after="120" w:line="240" w:lineRule="auto"/>
        <w:ind w:left="426" w:right="260"/>
        <w:rPr>
          <w:rFonts w:ascii="Arial" w:hAnsi="Arial" w:cs="Arial"/>
          <w:i/>
          <w:iCs/>
        </w:rPr>
      </w:pPr>
    </w:p>
    <w:p w14:paraId="6C5EBEF9"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9136A2">
        <w:rPr>
          <w:rFonts w:ascii="Arial" w:hAnsi="Arial" w:cs="Arial"/>
          <w:b/>
          <w:iCs/>
        </w:rPr>
        <w:t xml:space="preserve">Map of </w:t>
      </w:r>
      <w:r w:rsidR="00883204" w:rsidRPr="009136A2">
        <w:rPr>
          <w:rFonts w:ascii="Arial" w:hAnsi="Arial" w:cs="Arial"/>
          <w:b/>
          <w:iCs/>
        </w:rPr>
        <w:t xml:space="preserve">module learning outcomes </w:t>
      </w:r>
      <w:r w:rsidR="00B30E07" w:rsidRPr="009136A2">
        <w:rPr>
          <w:rFonts w:ascii="Arial" w:hAnsi="Arial" w:cs="Arial"/>
          <w:b/>
          <w:iCs/>
        </w:rPr>
        <w:t>(sections 8 &amp; 9)</w:t>
      </w:r>
      <w:r w:rsidR="00883204" w:rsidRPr="009136A2">
        <w:rPr>
          <w:rFonts w:ascii="Arial" w:hAnsi="Arial" w:cs="Arial"/>
          <w:b/>
          <w:iCs/>
        </w:rPr>
        <w:t xml:space="preserve"> to l</w:t>
      </w:r>
      <w:r w:rsidRPr="009136A2">
        <w:rPr>
          <w:rFonts w:ascii="Arial" w:hAnsi="Arial" w:cs="Arial"/>
          <w:b/>
          <w:iCs/>
        </w:rPr>
        <w:t>earning</w:t>
      </w:r>
      <w:r w:rsidR="00B30E07" w:rsidRPr="009136A2">
        <w:rPr>
          <w:rFonts w:ascii="Arial" w:hAnsi="Arial" w:cs="Arial"/>
          <w:b/>
          <w:iCs/>
        </w:rPr>
        <w:t xml:space="preserve"> and </w:t>
      </w:r>
      <w:r w:rsidR="00883204" w:rsidRPr="009136A2">
        <w:rPr>
          <w:rFonts w:ascii="Arial" w:hAnsi="Arial" w:cs="Arial"/>
          <w:b/>
          <w:iCs/>
        </w:rPr>
        <w:t>teaching m</w:t>
      </w:r>
      <w:r w:rsidR="00B30E07" w:rsidRPr="009136A2">
        <w:rPr>
          <w:rFonts w:ascii="Arial" w:hAnsi="Arial" w:cs="Arial"/>
          <w:b/>
          <w:iCs/>
        </w:rPr>
        <w:t>ethods (section12</w:t>
      </w:r>
      <w:r w:rsidRPr="009136A2">
        <w:rPr>
          <w:rFonts w:ascii="Arial" w:hAnsi="Arial" w:cs="Arial"/>
          <w:b/>
          <w:iCs/>
        </w:rPr>
        <w:t>) and m</w:t>
      </w:r>
      <w:r w:rsidR="00883204" w:rsidRPr="009136A2">
        <w:rPr>
          <w:rFonts w:ascii="Arial" w:hAnsi="Arial" w:cs="Arial"/>
          <w:b/>
          <w:iCs/>
        </w:rPr>
        <w:t>ethods of a</w:t>
      </w:r>
      <w:r w:rsidR="00B30E07" w:rsidRPr="009136A2">
        <w:rPr>
          <w:rFonts w:ascii="Arial" w:hAnsi="Arial" w:cs="Arial"/>
          <w:b/>
          <w:iCs/>
        </w:rPr>
        <w:t>ssessment (section 13</w:t>
      </w:r>
      <w:r w:rsidR="00EF4933" w:rsidRPr="009136A2">
        <w:rPr>
          <w:rFonts w:ascii="Arial" w:hAnsi="Arial" w:cs="Arial"/>
          <w:b/>
          <w:iCs/>
        </w:rPr>
        <w:t>)</w:t>
      </w:r>
    </w:p>
    <w:p w14:paraId="423FB656" w14:textId="77777777" w:rsidR="0016187B" w:rsidRPr="009136A2" w:rsidRDefault="0016187B" w:rsidP="0016187B">
      <w:pPr>
        <w:spacing w:after="120" w:line="240" w:lineRule="auto"/>
        <w:ind w:left="567" w:right="261"/>
        <w:jc w:val="both"/>
        <w:rPr>
          <w:rFonts w:ascii="Arial" w:hAnsi="Arial" w:cs="Arial"/>
          <w:b/>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16187B" w:rsidRPr="00302082" w14:paraId="7951675D" w14:textId="77777777" w:rsidTr="008F1843">
        <w:tc>
          <w:tcPr>
            <w:tcW w:w="1730" w:type="dxa"/>
            <w:shd w:val="clear" w:color="auto" w:fill="D9D9D9" w:themeFill="background1" w:themeFillShade="D9"/>
          </w:tcPr>
          <w:p w14:paraId="5D27D62B" w14:textId="77777777" w:rsidR="0016187B" w:rsidRPr="00302082" w:rsidRDefault="0016187B" w:rsidP="008F1843">
            <w:pPr>
              <w:spacing w:after="120"/>
              <w:ind w:left="33"/>
              <w:rPr>
                <w:rFonts w:ascii="Arial" w:hAnsi="Arial" w:cs="Arial"/>
                <w:b/>
              </w:rPr>
            </w:pPr>
            <w:r w:rsidRPr="00302082">
              <w:rPr>
                <w:rFonts w:ascii="Arial" w:hAnsi="Arial" w:cs="Arial"/>
                <w:b/>
              </w:rPr>
              <w:t>Module learning outcome</w:t>
            </w:r>
          </w:p>
        </w:tc>
        <w:tc>
          <w:tcPr>
            <w:tcW w:w="567" w:type="dxa"/>
          </w:tcPr>
          <w:p w14:paraId="5C5025DB" w14:textId="77777777" w:rsidR="0016187B" w:rsidRPr="00302082" w:rsidRDefault="0016187B" w:rsidP="008F1843">
            <w:pPr>
              <w:spacing w:after="120"/>
              <w:jc w:val="center"/>
              <w:rPr>
                <w:rFonts w:ascii="Arial" w:hAnsi="Arial" w:cs="Arial"/>
                <w:i/>
              </w:rPr>
            </w:pPr>
            <w:r>
              <w:rPr>
                <w:rFonts w:ascii="Arial" w:hAnsi="Arial" w:cs="Arial"/>
                <w:i/>
              </w:rPr>
              <w:t>A1</w:t>
            </w:r>
          </w:p>
        </w:tc>
        <w:tc>
          <w:tcPr>
            <w:tcW w:w="567" w:type="dxa"/>
          </w:tcPr>
          <w:p w14:paraId="09C93487" w14:textId="77777777" w:rsidR="0016187B" w:rsidRPr="00302082" w:rsidRDefault="0016187B" w:rsidP="008F1843">
            <w:pPr>
              <w:spacing w:after="120"/>
              <w:jc w:val="center"/>
              <w:rPr>
                <w:rFonts w:ascii="Arial" w:hAnsi="Arial" w:cs="Arial"/>
                <w:i/>
              </w:rPr>
            </w:pPr>
            <w:r>
              <w:rPr>
                <w:rFonts w:ascii="Arial" w:hAnsi="Arial" w:cs="Arial"/>
                <w:i/>
              </w:rPr>
              <w:t>A3</w:t>
            </w:r>
          </w:p>
        </w:tc>
        <w:tc>
          <w:tcPr>
            <w:tcW w:w="567" w:type="dxa"/>
          </w:tcPr>
          <w:p w14:paraId="06F0DD16" w14:textId="77777777" w:rsidR="0016187B" w:rsidRPr="00302082" w:rsidRDefault="0016187B" w:rsidP="008F1843">
            <w:pPr>
              <w:spacing w:after="120"/>
              <w:jc w:val="center"/>
              <w:rPr>
                <w:rFonts w:ascii="Arial" w:hAnsi="Arial" w:cs="Arial"/>
                <w:i/>
              </w:rPr>
            </w:pPr>
            <w:r>
              <w:rPr>
                <w:rFonts w:ascii="Arial" w:hAnsi="Arial" w:cs="Arial"/>
                <w:i/>
              </w:rPr>
              <w:t>A4</w:t>
            </w:r>
          </w:p>
        </w:tc>
        <w:tc>
          <w:tcPr>
            <w:tcW w:w="567" w:type="dxa"/>
          </w:tcPr>
          <w:p w14:paraId="615E57C0" w14:textId="77777777" w:rsidR="0016187B" w:rsidRPr="00302082" w:rsidRDefault="0016187B" w:rsidP="008F1843">
            <w:pPr>
              <w:spacing w:after="120"/>
              <w:jc w:val="center"/>
              <w:rPr>
                <w:rFonts w:ascii="Arial" w:hAnsi="Arial" w:cs="Arial"/>
                <w:i/>
              </w:rPr>
            </w:pPr>
            <w:r>
              <w:rPr>
                <w:rFonts w:ascii="Arial" w:hAnsi="Arial" w:cs="Arial"/>
                <w:i/>
              </w:rPr>
              <w:t>B1</w:t>
            </w:r>
          </w:p>
        </w:tc>
        <w:tc>
          <w:tcPr>
            <w:tcW w:w="567" w:type="dxa"/>
          </w:tcPr>
          <w:p w14:paraId="7B595AE1" w14:textId="77777777" w:rsidR="0016187B" w:rsidRPr="00302082" w:rsidRDefault="0016187B" w:rsidP="008F1843">
            <w:pPr>
              <w:spacing w:after="120"/>
              <w:jc w:val="center"/>
              <w:rPr>
                <w:rFonts w:ascii="Arial" w:hAnsi="Arial" w:cs="Arial"/>
                <w:i/>
              </w:rPr>
            </w:pPr>
            <w:r>
              <w:rPr>
                <w:rFonts w:ascii="Arial" w:hAnsi="Arial" w:cs="Arial"/>
                <w:i/>
              </w:rPr>
              <w:t>B2</w:t>
            </w:r>
          </w:p>
        </w:tc>
        <w:tc>
          <w:tcPr>
            <w:tcW w:w="567" w:type="dxa"/>
          </w:tcPr>
          <w:p w14:paraId="2E006CCA" w14:textId="77777777" w:rsidR="0016187B" w:rsidRPr="00302082" w:rsidRDefault="0016187B" w:rsidP="008F1843">
            <w:pPr>
              <w:spacing w:after="120"/>
              <w:jc w:val="center"/>
              <w:rPr>
                <w:rFonts w:ascii="Arial" w:hAnsi="Arial" w:cs="Arial"/>
                <w:i/>
              </w:rPr>
            </w:pPr>
            <w:r>
              <w:rPr>
                <w:rFonts w:ascii="Arial" w:hAnsi="Arial" w:cs="Arial"/>
                <w:i/>
              </w:rPr>
              <w:t>C1</w:t>
            </w:r>
          </w:p>
        </w:tc>
        <w:tc>
          <w:tcPr>
            <w:tcW w:w="567" w:type="dxa"/>
          </w:tcPr>
          <w:p w14:paraId="615A4F62" w14:textId="77777777" w:rsidR="0016187B" w:rsidRPr="00302082" w:rsidRDefault="0016187B" w:rsidP="008F1843">
            <w:pPr>
              <w:spacing w:after="120"/>
              <w:jc w:val="center"/>
              <w:rPr>
                <w:rFonts w:ascii="Arial" w:hAnsi="Arial" w:cs="Arial"/>
                <w:i/>
              </w:rPr>
            </w:pPr>
            <w:r>
              <w:rPr>
                <w:rFonts w:ascii="Arial" w:hAnsi="Arial" w:cs="Arial"/>
                <w:i/>
              </w:rPr>
              <w:t>C2</w:t>
            </w:r>
          </w:p>
        </w:tc>
        <w:tc>
          <w:tcPr>
            <w:tcW w:w="567" w:type="dxa"/>
          </w:tcPr>
          <w:p w14:paraId="60A43FD0" w14:textId="77777777" w:rsidR="0016187B" w:rsidRPr="00302082" w:rsidRDefault="0016187B" w:rsidP="008F1843">
            <w:pPr>
              <w:spacing w:after="120"/>
              <w:jc w:val="center"/>
              <w:rPr>
                <w:rFonts w:ascii="Arial" w:hAnsi="Arial" w:cs="Arial"/>
                <w:i/>
              </w:rPr>
            </w:pPr>
            <w:r>
              <w:rPr>
                <w:rFonts w:ascii="Arial" w:hAnsi="Arial" w:cs="Arial"/>
                <w:i/>
              </w:rPr>
              <w:t>C3</w:t>
            </w:r>
          </w:p>
        </w:tc>
        <w:tc>
          <w:tcPr>
            <w:tcW w:w="567" w:type="dxa"/>
          </w:tcPr>
          <w:p w14:paraId="1830E6E8" w14:textId="77777777" w:rsidR="0016187B" w:rsidRPr="00302082" w:rsidRDefault="0016187B" w:rsidP="008F1843">
            <w:pPr>
              <w:spacing w:after="120"/>
              <w:jc w:val="center"/>
              <w:rPr>
                <w:rFonts w:ascii="Arial" w:hAnsi="Arial" w:cs="Arial"/>
                <w:i/>
              </w:rPr>
            </w:pPr>
            <w:r>
              <w:rPr>
                <w:rFonts w:ascii="Arial" w:hAnsi="Arial" w:cs="Arial"/>
                <w:i/>
              </w:rPr>
              <w:t>D1</w:t>
            </w:r>
          </w:p>
        </w:tc>
        <w:tc>
          <w:tcPr>
            <w:tcW w:w="567" w:type="dxa"/>
          </w:tcPr>
          <w:p w14:paraId="27170BAE" w14:textId="77777777" w:rsidR="0016187B" w:rsidRPr="00302082" w:rsidRDefault="0016187B" w:rsidP="008F1843">
            <w:pPr>
              <w:spacing w:after="120"/>
              <w:jc w:val="center"/>
              <w:rPr>
                <w:rFonts w:ascii="Arial" w:hAnsi="Arial" w:cs="Arial"/>
                <w:i/>
              </w:rPr>
            </w:pPr>
            <w:r>
              <w:rPr>
                <w:rFonts w:ascii="Arial" w:hAnsi="Arial" w:cs="Arial"/>
                <w:i/>
              </w:rPr>
              <w:t>D2</w:t>
            </w:r>
          </w:p>
        </w:tc>
        <w:tc>
          <w:tcPr>
            <w:tcW w:w="567" w:type="dxa"/>
          </w:tcPr>
          <w:p w14:paraId="3A27CAEF" w14:textId="77777777" w:rsidR="0016187B" w:rsidRPr="00302082" w:rsidRDefault="0016187B" w:rsidP="008F1843">
            <w:pPr>
              <w:spacing w:after="120"/>
              <w:jc w:val="center"/>
              <w:rPr>
                <w:rFonts w:ascii="Arial" w:hAnsi="Arial" w:cs="Arial"/>
                <w:i/>
              </w:rPr>
            </w:pPr>
            <w:r>
              <w:rPr>
                <w:rFonts w:ascii="Arial" w:hAnsi="Arial" w:cs="Arial"/>
                <w:i/>
              </w:rPr>
              <w:t>D3</w:t>
            </w:r>
          </w:p>
        </w:tc>
        <w:tc>
          <w:tcPr>
            <w:tcW w:w="709" w:type="dxa"/>
          </w:tcPr>
          <w:p w14:paraId="23A0F98F" w14:textId="77777777" w:rsidR="0016187B" w:rsidRPr="00302082" w:rsidRDefault="0016187B" w:rsidP="008F1843">
            <w:pPr>
              <w:spacing w:after="120"/>
              <w:jc w:val="center"/>
              <w:rPr>
                <w:rFonts w:ascii="Arial" w:hAnsi="Arial" w:cs="Arial"/>
                <w:i/>
              </w:rPr>
            </w:pPr>
            <w:r>
              <w:rPr>
                <w:rFonts w:ascii="Arial" w:hAnsi="Arial" w:cs="Arial"/>
                <w:i/>
              </w:rPr>
              <w:t>D4</w:t>
            </w:r>
          </w:p>
        </w:tc>
        <w:tc>
          <w:tcPr>
            <w:tcW w:w="709" w:type="dxa"/>
          </w:tcPr>
          <w:p w14:paraId="7192A868" w14:textId="77777777" w:rsidR="0016187B" w:rsidRPr="00302082" w:rsidRDefault="0016187B" w:rsidP="008F1843">
            <w:pPr>
              <w:spacing w:after="120"/>
              <w:jc w:val="center"/>
              <w:rPr>
                <w:rFonts w:ascii="Arial" w:hAnsi="Arial" w:cs="Arial"/>
                <w:i/>
              </w:rPr>
            </w:pPr>
            <w:r>
              <w:rPr>
                <w:rFonts w:ascii="Arial" w:hAnsi="Arial" w:cs="Arial"/>
                <w:i/>
              </w:rPr>
              <w:t>D7</w:t>
            </w:r>
          </w:p>
        </w:tc>
        <w:tc>
          <w:tcPr>
            <w:tcW w:w="709" w:type="dxa"/>
          </w:tcPr>
          <w:p w14:paraId="2253863C" w14:textId="77777777" w:rsidR="0016187B" w:rsidRPr="00302082" w:rsidRDefault="0016187B" w:rsidP="008F1843">
            <w:pPr>
              <w:spacing w:after="120"/>
              <w:jc w:val="center"/>
              <w:rPr>
                <w:rFonts w:ascii="Arial" w:hAnsi="Arial" w:cs="Arial"/>
                <w:i/>
              </w:rPr>
            </w:pPr>
            <w:r>
              <w:rPr>
                <w:rFonts w:ascii="Arial" w:hAnsi="Arial" w:cs="Arial"/>
                <w:i/>
              </w:rPr>
              <w:t>D8</w:t>
            </w:r>
          </w:p>
        </w:tc>
      </w:tr>
      <w:tr w:rsidR="0016187B" w:rsidRPr="00302082" w14:paraId="771C47A9" w14:textId="77777777" w:rsidTr="008F1843">
        <w:tc>
          <w:tcPr>
            <w:tcW w:w="1730" w:type="dxa"/>
            <w:shd w:val="clear" w:color="auto" w:fill="D9D9D9" w:themeFill="background1" w:themeFillShade="D9"/>
          </w:tcPr>
          <w:p w14:paraId="42F74422" w14:textId="77777777" w:rsidR="0016187B" w:rsidRPr="00302082" w:rsidRDefault="0016187B" w:rsidP="008F1843">
            <w:pPr>
              <w:spacing w:after="120"/>
              <w:rPr>
                <w:rFonts w:ascii="Arial" w:hAnsi="Arial" w:cs="Arial"/>
                <w:b/>
              </w:rPr>
            </w:pPr>
            <w:r w:rsidRPr="00302082">
              <w:rPr>
                <w:rFonts w:ascii="Arial" w:hAnsi="Arial" w:cs="Arial"/>
                <w:b/>
              </w:rPr>
              <w:t>Learning/ teaching method</w:t>
            </w:r>
          </w:p>
        </w:tc>
        <w:tc>
          <w:tcPr>
            <w:tcW w:w="567" w:type="dxa"/>
          </w:tcPr>
          <w:p w14:paraId="22FDB52E" w14:textId="77777777" w:rsidR="0016187B" w:rsidRPr="00302082" w:rsidRDefault="0016187B" w:rsidP="008F1843">
            <w:pPr>
              <w:spacing w:after="120"/>
              <w:rPr>
                <w:rFonts w:ascii="Arial" w:hAnsi="Arial" w:cs="Arial"/>
                <w:b/>
              </w:rPr>
            </w:pPr>
          </w:p>
        </w:tc>
        <w:tc>
          <w:tcPr>
            <w:tcW w:w="567" w:type="dxa"/>
          </w:tcPr>
          <w:p w14:paraId="7A1C5D9B" w14:textId="77777777" w:rsidR="0016187B" w:rsidRPr="00302082" w:rsidRDefault="0016187B" w:rsidP="008F1843">
            <w:pPr>
              <w:spacing w:after="120"/>
              <w:rPr>
                <w:rFonts w:ascii="Arial" w:hAnsi="Arial" w:cs="Arial"/>
                <w:b/>
              </w:rPr>
            </w:pPr>
          </w:p>
        </w:tc>
        <w:tc>
          <w:tcPr>
            <w:tcW w:w="567" w:type="dxa"/>
          </w:tcPr>
          <w:p w14:paraId="2D3FF07B" w14:textId="77777777" w:rsidR="0016187B" w:rsidRPr="00302082" w:rsidRDefault="0016187B" w:rsidP="008F1843">
            <w:pPr>
              <w:spacing w:after="120"/>
              <w:rPr>
                <w:rFonts w:ascii="Arial" w:hAnsi="Arial" w:cs="Arial"/>
                <w:b/>
              </w:rPr>
            </w:pPr>
          </w:p>
        </w:tc>
        <w:tc>
          <w:tcPr>
            <w:tcW w:w="567" w:type="dxa"/>
          </w:tcPr>
          <w:p w14:paraId="08F96B30" w14:textId="77777777" w:rsidR="0016187B" w:rsidRPr="00302082" w:rsidRDefault="0016187B" w:rsidP="008F1843">
            <w:pPr>
              <w:spacing w:after="120"/>
              <w:rPr>
                <w:rFonts w:ascii="Arial" w:hAnsi="Arial" w:cs="Arial"/>
                <w:b/>
              </w:rPr>
            </w:pPr>
          </w:p>
        </w:tc>
        <w:tc>
          <w:tcPr>
            <w:tcW w:w="567" w:type="dxa"/>
          </w:tcPr>
          <w:p w14:paraId="6391D55F" w14:textId="77777777" w:rsidR="0016187B" w:rsidRPr="00302082" w:rsidRDefault="0016187B" w:rsidP="008F1843">
            <w:pPr>
              <w:spacing w:after="120"/>
              <w:rPr>
                <w:rFonts w:ascii="Arial" w:hAnsi="Arial" w:cs="Arial"/>
                <w:b/>
              </w:rPr>
            </w:pPr>
          </w:p>
        </w:tc>
        <w:tc>
          <w:tcPr>
            <w:tcW w:w="567" w:type="dxa"/>
          </w:tcPr>
          <w:p w14:paraId="6CB37B8B" w14:textId="77777777" w:rsidR="0016187B" w:rsidRPr="00302082" w:rsidRDefault="0016187B" w:rsidP="008F1843">
            <w:pPr>
              <w:spacing w:after="120"/>
              <w:rPr>
                <w:rFonts w:ascii="Arial" w:hAnsi="Arial" w:cs="Arial"/>
                <w:b/>
              </w:rPr>
            </w:pPr>
          </w:p>
        </w:tc>
        <w:tc>
          <w:tcPr>
            <w:tcW w:w="567" w:type="dxa"/>
          </w:tcPr>
          <w:p w14:paraId="3C978220" w14:textId="77777777" w:rsidR="0016187B" w:rsidRPr="00302082" w:rsidRDefault="0016187B" w:rsidP="008F1843">
            <w:pPr>
              <w:spacing w:after="120"/>
              <w:rPr>
                <w:rFonts w:ascii="Arial" w:hAnsi="Arial" w:cs="Arial"/>
                <w:b/>
              </w:rPr>
            </w:pPr>
          </w:p>
        </w:tc>
        <w:tc>
          <w:tcPr>
            <w:tcW w:w="567" w:type="dxa"/>
          </w:tcPr>
          <w:p w14:paraId="1B67DE91" w14:textId="77777777" w:rsidR="0016187B" w:rsidRPr="00302082" w:rsidRDefault="0016187B" w:rsidP="008F1843">
            <w:pPr>
              <w:spacing w:after="120"/>
              <w:rPr>
                <w:rFonts w:ascii="Arial" w:hAnsi="Arial" w:cs="Arial"/>
                <w:b/>
              </w:rPr>
            </w:pPr>
          </w:p>
        </w:tc>
        <w:tc>
          <w:tcPr>
            <w:tcW w:w="567" w:type="dxa"/>
          </w:tcPr>
          <w:p w14:paraId="7AD22B73" w14:textId="77777777" w:rsidR="0016187B" w:rsidRPr="00302082" w:rsidRDefault="0016187B" w:rsidP="008F1843">
            <w:pPr>
              <w:spacing w:after="120"/>
              <w:rPr>
                <w:rFonts w:ascii="Arial" w:hAnsi="Arial" w:cs="Arial"/>
                <w:b/>
              </w:rPr>
            </w:pPr>
          </w:p>
        </w:tc>
        <w:tc>
          <w:tcPr>
            <w:tcW w:w="567" w:type="dxa"/>
          </w:tcPr>
          <w:p w14:paraId="6BD9E59E" w14:textId="77777777" w:rsidR="0016187B" w:rsidRPr="00302082" w:rsidRDefault="0016187B" w:rsidP="008F1843">
            <w:pPr>
              <w:spacing w:after="120"/>
              <w:rPr>
                <w:rFonts w:ascii="Arial" w:hAnsi="Arial" w:cs="Arial"/>
                <w:b/>
              </w:rPr>
            </w:pPr>
          </w:p>
        </w:tc>
        <w:tc>
          <w:tcPr>
            <w:tcW w:w="567" w:type="dxa"/>
          </w:tcPr>
          <w:p w14:paraId="214ACE91" w14:textId="77777777" w:rsidR="0016187B" w:rsidRPr="00302082" w:rsidRDefault="0016187B" w:rsidP="008F1843">
            <w:pPr>
              <w:spacing w:after="120"/>
              <w:rPr>
                <w:rFonts w:ascii="Arial" w:hAnsi="Arial" w:cs="Arial"/>
                <w:b/>
              </w:rPr>
            </w:pPr>
          </w:p>
        </w:tc>
        <w:tc>
          <w:tcPr>
            <w:tcW w:w="709" w:type="dxa"/>
          </w:tcPr>
          <w:p w14:paraId="4DE3675E" w14:textId="77777777" w:rsidR="0016187B" w:rsidRPr="00302082" w:rsidRDefault="0016187B" w:rsidP="008F1843">
            <w:pPr>
              <w:spacing w:after="120"/>
              <w:rPr>
                <w:rFonts w:ascii="Arial" w:hAnsi="Arial" w:cs="Arial"/>
                <w:b/>
              </w:rPr>
            </w:pPr>
          </w:p>
        </w:tc>
        <w:tc>
          <w:tcPr>
            <w:tcW w:w="709" w:type="dxa"/>
          </w:tcPr>
          <w:p w14:paraId="2801610F" w14:textId="77777777" w:rsidR="0016187B" w:rsidRPr="00302082" w:rsidRDefault="0016187B" w:rsidP="008F1843">
            <w:pPr>
              <w:spacing w:after="120"/>
              <w:rPr>
                <w:rFonts w:ascii="Arial" w:hAnsi="Arial" w:cs="Arial"/>
                <w:b/>
              </w:rPr>
            </w:pPr>
          </w:p>
        </w:tc>
        <w:tc>
          <w:tcPr>
            <w:tcW w:w="709" w:type="dxa"/>
          </w:tcPr>
          <w:p w14:paraId="57F5431B" w14:textId="77777777" w:rsidR="0016187B" w:rsidRPr="00302082" w:rsidRDefault="0016187B" w:rsidP="008F1843">
            <w:pPr>
              <w:spacing w:after="120"/>
              <w:rPr>
                <w:rFonts w:ascii="Arial" w:hAnsi="Arial" w:cs="Arial"/>
                <w:b/>
              </w:rPr>
            </w:pPr>
          </w:p>
        </w:tc>
      </w:tr>
      <w:tr w:rsidR="0016187B" w:rsidRPr="00302082" w14:paraId="281046CC" w14:textId="77777777" w:rsidTr="008F1843">
        <w:tc>
          <w:tcPr>
            <w:tcW w:w="1730" w:type="dxa"/>
          </w:tcPr>
          <w:p w14:paraId="12F60AF8" w14:textId="77777777" w:rsidR="0016187B" w:rsidRPr="00302082" w:rsidRDefault="0016187B" w:rsidP="008F1843">
            <w:pPr>
              <w:spacing w:after="120"/>
              <w:rPr>
                <w:rFonts w:ascii="Arial" w:hAnsi="Arial" w:cs="Arial"/>
                <w:b/>
              </w:rPr>
            </w:pPr>
            <w:r w:rsidRPr="00302082">
              <w:rPr>
                <w:rFonts w:ascii="Arial" w:hAnsi="Arial" w:cs="Arial"/>
                <w:b/>
              </w:rPr>
              <w:t>Private Study</w:t>
            </w:r>
          </w:p>
        </w:tc>
        <w:tc>
          <w:tcPr>
            <w:tcW w:w="567" w:type="dxa"/>
          </w:tcPr>
          <w:p w14:paraId="040F8737" w14:textId="77777777" w:rsidR="0016187B" w:rsidRPr="00302082" w:rsidRDefault="0016187B" w:rsidP="008F1843">
            <w:pPr>
              <w:spacing w:after="120"/>
              <w:rPr>
                <w:rFonts w:ascii="Arial" w:hAnsi="Arial" w:cs="Arial"/>
                <w:b/>
              </w:rPr>
            </w:pPr>
          </w:p>
        </w:tc>
        <w:tc>
          <w:tcPr>
            <w:tcW w:w="567" w:type="dxa"/>
          </w:tcPr>
          <w:p w14:paraId="62C30885" w14:textId="77777777" w:rsidR="0016187B" w:rsidRPr="00302082" w:rsidRDefault="0016187B" w:rsidP="008F1843">
            <w:pPr>
              <w:spacing w:after="120"/>
              <w:rPr>
                <w:rFonts w:ascii="Arial" w:hAnsi="Arial" w:cs="Arial"/>
                <w:b/>
              </w:rPr>
            </w:pPr>
          </w:p>
        </w:tc>
        <w:tc>
          <w:tcPr>
            <w:tcW w:w="567" w:type="dxa"/>
          </w:tcPr>
          <w:p w14:paraId="6F2AB15A" w14:textId="77777777" w:rsidR="0016187B" w:rsidRPr="00302082" w:rsidRDefault="0016187B" w:rsidP="008F1843">
            <w:pPr>
              <w:spacing w:after="120"/>
              <w:rPr>
                <w:rFonts w:ascii="Arial" w:hAnsi="Arial" w:cs="Arial"/>
                <w:b/>
              </w:rPr>
            </w:pPr>
          </w:p>
        </w:tc>
        <w:tc>
          <w:tcPr>
            <w:tcW w:w="567" w:type="dxa"/>
          </w:tcPr>
          <w:p w14:paraId="53E2BE22" w14:textId="77777777" w:rsidR="0016187B" w:rsidRPr="00302082" w:rsidRDefault="0016187B" w:rsidP="008F1843">
            <w:pPr>
              <w:spacing w:after="120"/>
              <w:rPr>
                <w:rFonts w:ascii="Arial" w:hAnsi="Arial" w:cs="Arial"/>
                <w:b/>
              </w:rPr>
            </w:pPr>
          </w:p>
        </w:tc>
        <w:tc>
          <w:tcPr>
            <w:tcW w:w="567" w:type="dxa"/>
          </w:tcPr>
          <w:p w14:paraId="3CA502AE" w14:textId="77777777" w:rsidR="0016187B" w:rsidRPr="00302082" w:rsidRDefault="0016187B" w:rsidP="008F1843">
            <w:pPr>
              <w:spacing w:after="120"/>
              <w:rPr>
                <w:rFonts w:ascii="Arial" w:hAnsi="Arial" w:cs="Arial"/>
                <w:b/>
              </w:rPr>
            </w:pPr>
          </w:p>
        </w:tc>
        <w:tc>
          <w:tcPr>
            <w:tcW w:w="567" w:type="dxa"/>
          </w:tcPr>
          <w:p w14:paraId="2164AF5F" w14:textId="77777777" w:rsidR="0016187B" w:rsidRPr="00302082" w:rsidRDefault="0016187B" w:rsidP="008F1843">
            <w:pPr>
              <w:spacing w:after="120"/>
              <w:rPr>
                <w:rFonts w:ascii="Arial" w:hAnsi="Arial" w:cs="Arial"/>
                <w:b/>
              </w:rPr>
            </w:pPr>
          </w:p>
        </w:tc>
        <w:tc>
          <w:tcPr>
            <w:tcW w:w="567" w:type="dxa"/>
          </w:tcPr>
          <w:p w14:paraId="2EA8810A" w14:textId="77777777" w:rsidR="0016187B" w:rsidRPr="00302082" w:rsidRDefault="0016187B" w:rsidP="008F1843">
            <w:pPr>
              <w:spacing w:after="120"/>
              <w:rPr>
                <w:rFonts w:ascii="Arial" w:hAnsi="Arial" w:cs="Arial"/>
                <w:b/>
              </w:rPr>
            </w:pPr>
          </w:p>
        </w:tc>
        <w:tc>
          <w:tcPr>
            <w:tcW w:w="567" w:type="dxa"/>
          </w:tcPr>
          <w:p w14:paraId="116B38F3" w14:textId="77777777" w:rsidR="0016187B" w:rsidRPr="00302082" w:rsidRDefault="0016187B" w:rsidP="008F1843">
            <w:pPr>
              <w:spacing w:after="120"/>
              <w:rPr>
                <w:rFonts w:ascii="Arial" w:hAnsi="Arial" w:cs="Arial"/>
                <w:b/>
              </w:rPr>
            </w:pPr>
          </w:p>
        </w:tc>
        <w:tc>
          <w:tcPr>
            <w:tcW w:w="567" w:type="dxa"/>
          </w:tcPr>
          <w:p w14:paraId="59746D5C"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2944D45"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E652AA7" w14:textId="77777777" w:rsidR="0016187B" w:rsidRPr="00302082" w:rsidRDefault="0016187B" w:rsidP="008F1843">
            <w:pPr>
              <w:spacing w:after="120"/>
              <w:rPr>
                <w:rFonts w:ascii="Arial" w:hAnsi="Arial" w:cs="Arial"/>
                <w:b/>
              </w:rPr>
            </w:pPr>
          </w:p>
        </w:tc>
        <w:tc>
          <w:tcPr>
            <w:tcW w:w="709" w:type="dxa"/>
          </w:tcPr>
          <w:p w14:paraId="3A2239A9"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4E0ADEF0"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12176F2A" w14:textId="77777777" w:rsidR="0016187B" w:rsidRPr="00302082" w:rsidRDefault="0016187B" w:rsidP="008F1843">
            <w:pPr>
              <w:spacing w:after="120"/>
              <w:rPr>
                <w:rFonts w:ascii="Arial" w:hAnsi="Arial" w:cs="Arial"/>
                <w:b/>
              </w:rPr>
            </w:pPr>
            <w:r>
              <w:rPr>
                <w:rFonts w:ascii="Arial" w:hAnsi="Arial" w:cs="Arial"/>
                <w:b/>
              </w:rPr>
              <w:t>X</w:t>
            </w:r>
          </w:p>
        </w:tc>
      </w:tr>
      <w:tr w:rsidR="0016187B" w:rsidRPr="00302082" w14:paraId="1F86C6A5" w14:textId="77777777" w:rsidTr="008F1843">
        <w:tc>
          <w:tcPr>
            <w:tcW w:w="1730" w:type="dxa"/>
          </w:tcPr>
          <w:p w14:paraId="1378BDDA" w14:textId="77777777" w:rsidR="0016187B" w:rsidRPr="00302082" w:rsidRDefault="0016187B" w:rsidP="008F1843">
            <w:pPr>
              <w:spacing w:after="120"/>
              <w:rPr>
                <w:rFonts w:ascii="Arial" w:hAnsi="Arial" w:cs="Arial"/>
                <w:i/>
              </w:rPr>
            </w:pPr>
            <w:r>
              <w:rPr>
                <w:rFonts w:ascii="Arial" w:hAnsi="Arial" w:cs="Arial"/>
                <w:i/>
              </w:rPr>
              <w:t>Lectures</w:t>
            </w:r>
          </w:p>
        </w:tc>
        <w:tc>
          <w:tcPr>
            <w:tcW w:w="567" w:type="dxa"/>
          </w:tcPr>
          <w:p w14:paraId="1A182173"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2AC7F6AB"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544ED94F"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FF387B5"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CAA2D0D"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578F4721" w14:textId="77777777" w:rsidR="0016187B" w:rsidRPr="00302082" w:rsidRDefault="0016187B" w:rsidP="008F1843">
            <w:pPr>
              <w:spacing w:after="120"/>
              <w:rPr>
                <w:rFonts w:ascii="Arial" w:hAnsi="Arial" w:cs="Arial"/>
                <w:b/>
              </w:rPr>
            </w:pPr>
          </w:p>
        </w:tc>
        <w:tc>
          <w:tcPr>
            <w:tcW w:w="567" w:type="dxa"/>
          </w:tcPr>
          <w:p w14:paraId="2EA89D1F" w14:textId="77777777" w:rsidR="0016187B" w:rsidRPr="00302082" w:rsidRDefault="0016187B" w:rsidP="008F1843">
            <w:pPr>
              <w:spacing w:after="120"/>
              <w:rPr>
                <w:rFonts w:ascii="Arial" w:hAnsi="Arial" w:cs="Arial"/>
                <w:b/>
              </w:rPr>
            </w:pPr>
          </w:p>
        </w:tc>
        <w:tc>
          <w:tcPr>
            <w:tcW w:w="567" w:type="dxa"/>
          </w:tcPr>
          <w:p w14:paraId="15A089D4" w14:textId="77777777" w:rsidR="0016187B" w:rsidRPr="00302082" w:rsidRDefault="0016187B" w:rsidP="008F1843">
            <w:pPr>
              <w:spacing w:after="120"/>
              <w:rPr>
                <w:rFonts w:ascii="Arial" w:hAnsi="Arial" w:cs="Arial"/>
                <w:b/>
              </w:rPr>
            </w:pPr>
          </w:p>
        </w:tc>
        <w:tc>
          <w:tcPr>
            <w:tcW w:w="567" w:type="dxa"/>
          </w:tcPr>
          <w:p w14:paraId="4AD43C24" w14:textId="77777777" w:rsidR="0016187B" w:rsidRPr="00302082" w:rsidRDefault="0016187B" w:rsidP="008F1843">
            <w:pPr>
              <w:spacing w:after="120"/>
              <w:rPr>
                <w:rFonts w:ascii="Arial" w:hAnsi="Arial" w:cs="Arial"/>
                <w:b/>
              </w:rPr>
            </w:pPr>
          </w:p>
        </w:tc>
        <w:tc>
          <w:tcPr>
            <w:tcW w:w="567" w:type="dxa"/>
          </w:tcPr>
          <w:p w14:paraId="4B141EC6" w14:textId="77777777" w:rsidR="0016187B" w:rsidRPr="00302082" w:rsidRDefault="0016187B" w:rsidP="008F1843">
            <w:pPr>
              <w:spacing w:after="120"/>
              <w:rPr>
                <w:rFonts w:ascii="Arial" w:hAnsi="Arial" w:cs="Arial"/>
                <w:b/>
              </w:rPr>
            </w:pPr>
          </w:p>
        </w:tc>
        <w:tc>
          <w:tcPr>
            <w:tcW w:w="567" w:type="dxa"/>
          </w:tcPr>
          <w:p w14:paraId="5DED68C5" w14:textId="77777777" w:rsidR="0016187B" w:rsidRPr="00302082" w:rsidRDefault="0016187B" w:rsidP="008F1843">
            <w:pPr>
              <w:spacing w:after="120"/>
              <w:rPr>
                <w:rFonts w:ascii="Arial" w:hAnsi="Arial" w:cs="Arial"/>
                <w:b/>
              </w:rPr>
            </w:pPr>
          </w:p>
        </w:tc>
        <w:tc>
          <w:tcPr>
            <w:tcW w:w="709" w:type="dxa"/>
          </w:tcPr>
          <w:p w14:paraId="77D93B68" w14:textId="77777777" w:rsidR="0016187B" w:rsidRPr="00302082" w:rsidRDefault="0016187B" w:rsidP="008F1843">
            <w:pPr>
              <w:spacing w:after="120"/>
              <w:rPr>
                <w:rFonts w:ascii="Arial" w:hAnsi="Arial" w:cs="Arial"/>
                <w:b/>
              </w:rPr>
            </w:pPr>
          </w:p>
        </w:tc>
        <w:tc>
          <w:tcPr>
            <w:tcW w:w="709" w:type="dxa"/>
          </w:tcPr>
          <w:p w14:paraId="63C90FEC" w14:textId="77777777" w:rsidR="0016187B" w:rsidRPr="00302082" w:rsidRDefault="0016187B" w:rsidP="008F1843">
            <w:pPr>
              <w:spacing w:after="120"/>
              <w:rPr>
                <w:rFonts w:ascii="Arial" w:hAnsi="Arial" w:cs="Arial"/>
                <w:b/>
              </w:rPr>
            </w:pPr>
          </w:p>
        </w:tc>
        <w:tc>
          <w:tcPr>
            <w:tcW w:w="709" w:type="dxa"/>
          </w:tcPr>
          <w:p w14:paraId="3374B66A" w14:textId="77777777" w:rsidR="0016187B" w:rsidRPr="00302082" w:rsidRDefault="0016187B" w:rsidP="008F1843">
            <w:pPr>
              <w:spacing w:after="120"/>
              <w:rPr>
                <w:rFonts w:ascii="Arial" w:hAnsi="Arial" w:cs="Arial"/>
                <w:b/>
              </w:rPr>
            </w:pPr>
          </w:p>
        </w:tc>
      </w:tr>
      <w:tr w:rsidR="0016187B" w:rsidRPr="00302082" w14:paraId="2BE67A48" w14:textId="77777777" w:rsidTr="008F1843">
        <w:tc>
          <w:tcPr>
            <w:tcW w:w="1730" w:type="dxa"/>
          </w:tcPr>
          <w:p w14:paraId="107F5C05" w14:textId="77777777" w:rsidR="0016187B" w:rsidRPr="00302082" w:rsidRDefault="0016187B" w:rsidP="008F1843">
            <w:pPr>
              <w:spacing w:after="120"/>
              <w:rPr>
                <w:rFonts w:ascii="Arial" w:hAnsi="Arial" w:cs="Arial"/>
                <w:i/>
              </w:rPr>
            </w:pPr>
            <w:r>
              <w:rPr>
                <w:rFonts w:ascii="Arial" w:hAnsi="Arial" w:cs="Arial"/>
                <w:i/>
              </w:rPr>
              <w:t>Laboratory classes</w:t>
            </w:r>
          </w:p>
        </w:tc>
        <w:tc>
          <w:tcPr>
            <w:tcW w:w="567" w:type="dxa"/>
          </w:tcPr>
          <w:p w14:paraId="00F9E883" w14:textId="77777777" w:rsidR="0016187B" w:rsidRPr="00302082" w:rsidRDefault="0016187B" w:rsidP="008F1843">
            <w:pPr>
              <w:spacing w:after="120"/>
              <w:rPr>
                <w:rFonts w:ascii="Arial" w:hAnsi="Arial" w:cs="Arial"/>
                <w:b/>
              </w:rPr>
            </w:pPr>
          </w:p>
        </w:tc>
        <w:tc>
          <w:tcPr>
            <w:tcW w:w="567" w:type="dxa"/>
          </w:tcPr>
          <w:p w14:paraId="0E59A204" w14:textId="77777777" w:rsidR="0016187B" w:rsidRPr="00302082" w:rsidRDefault="0016187B" w:rsidP="008F1843">
            <w:pPr>
              <w:spacing w:after="120"/>
              <w:rPr>
                <w:rFonts w:ascii="Arial" w:hAnsi="Arial" w:cs="Arial"/>
                <w:b/>
              </w:rPr>
            </w:pPr>
          </w:p>
        </w:tc>
        <w:tc>
          <w:tcPr>
            <w:tcW w:w="567" w:type="dxa"/>
          </w:tcPr>
          <w:p w14:paraId="1FA91E51" w14:textId="77777777" w:rsidR="0016187B" w:rsidRPr="00302082" w:rsidRDefault="0016187B" w:rsidP="008F1843">
            <w:pPr>
              <w:spacing w:after="120"/>
              <w:rPr>
                <w:rFonts w:ascii="Arial" w:hAnsi="Arial" w:cs="Arial"/>
                <w:b/>
              </w:rPr>
            </w:pPr>
          </w:p>
        </w:tc>
        <w:tc>
          <w:tcPr>
            <w:tcW w:w="567" w:type="dxa"/>
          </w:tcPr>
          <w:p w14:paraId="35FCC482" w14:textId="77777777" w:rsidR="0016187B" w:rsidRPr="00302082" w:rsidRDefault="0016187B" w:rsidP="008F1843">
            <w:pPr>
              <w:spacing w:after="120"/>
              <w:rPr>
                <w:rFonts w:ascii="Arial" w:hAnsi="Arial" w:cs="Arial"/>
                <w:b/>
              </w:rPr>
            </w:pPr>
          </w:p>
        </w:tc>
        <w:tc>
          <w:tcPr>
            <w:tcW w:w="567" w:type="dxa"/>
          </w:tcPr>
          <w:p w14:paraId="3D0B7E77" w14:textId="77777777" w:rsidR="0016187B" w:rsidRPr="00302082" w:rsidRDefault="0016187B" w:rsidP="008F1843">
            <w:pPr>
              <w:spacing w:after="120"/>
              <w:rPr>
                <w:rFonts w:ascii="Arial" w:hAnsi="Arial" w:cs="Arial"/>
                <w:b/>
              </w:rPr>
            </w:pPr>
          </w:p>
        </w:tc>
        <w:tc>
          <w:tcPr>
            <w:tcW w:w="567" w:type="dxa"/>
          </w:tcPr>
          <w:p w14:paraId="7CFF651B"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CD6C0C1"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05ADA760"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71FAB9B5" w14:textId="77777777" w:rsidR="0016187B" w:rsidRPr="00302082" w:rsidRDefault="0016187B" w:rsidP="008F1843">
            <w:pPr>
              <w:spacing w:after="120"/>
              <w:rPr>
                <w:rFonts w:ascii="Arial" w:hAnsi="Arial" w:cs="Arial"/>
                <w:b/>
              </w:rPr>
            </w:pPr>
          </w:p>
        </w:tc>
        <w:tc>
          <w:tcPr>
            <w:tcW w:w="567" w:type="dxa"/>
          </w:tcPr>
          <w:p w14:paraId="3AB3388F" w14:textId="77777777" w:rsidR="0016187B" w:rsidRPr="00302082" w:rsidRDefault="0016187B" w:rsidP="008F1843">
            <w:pPr>
              <w:spacing w:after="120"/>
              <w:rPr>
                <w:rFonts w:ascii="Arial" w:hAnsi="Arial" w:cs="Arial"/>
                <w:b/>
              </w:rPr>
            </w:pPr>
          </w:p>
        </w:tc>
        <w:tc>
          <w:tcPr>
            <w:tcW w:w="567" w:type="dxa"/>
          </w:tcPr>
          <w:p w14:paraId="088D9DB2"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3BE75DAD" w14:textId="77777777" w:rsidR="0016187B" w:rsidRPr="00302082" w:rsidRDefault="0016187B" w:rsidP="008F1843">
            <w:pPr>
              <w:spacing w:after="120"/>
              <w:rPr>
                <w:rFonts w:ascii="Arial" w:hAnsi="Arial" w:cs="Arial"/>
                <w:b/>
              </w:rPr>
            </w:pPr>
          </w:p>
        </w:tc>
        <w:tc>
          <w:tcPr>
            <w:tcW w:w="709" w:type="dxa"/>
          </w:tcPr>
          <w:p w14:paraId="36018F8A"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74EC64DD" w14:textId="77777777" w:rsidR="0016187B" w:rsidRPr="00302082" w:rsidRDefault="0016187B" w:rsidP="008F1843">
            <w:pPr>
              <w:spacing w:after="120"/>
              <w:rPr>
                <w:rFonts w:ascii="Arial" w:hAnsi="Arial" w:cs="Arial"/>
                <w:b/>
              </w:rPr>
            </w:pPr>
            <w:r>
              <w:rPr>
                <w:rFonts w:ascii="Arial" w:hAnsi="Arial" w:cs="Arial"/>
                <w:b/>
              </w:rPr>
              <w:t>X</w:t>
            </w:r>
          </w:p>
        </w:tc>
      </w:tr>
      <w:tr w:rsidR="0016187B" w:rsidRPr="00302082" w14:paraId="3FE27B66" w14:textId="77777777" w:rsidTr="008F1843">
        <w:tc>
          <w:tcPr>
            <w:tcW w:w="1730" w:type="dxa"/>
            <w:shd w:val="clear" w:color="auto" w:fill="D9D9D9" w:themeFill="background1" w:themeFillShade="D9"/>
          </w:tcPr>
          <w:p w14:paraId="1C2A3A77" w14:textId="77777777" w:rsidR="0016187B" w:rsidRPr="00302082" w:rsidRDefault="0016187B" w:rsidP="008F1843">
            <w:pPr>
              <w:spacing w:after="120"/>
              <w:rPr>
                <w:rFonts w:ascii="Arial" w:hAnsi="Arial" w:cs="Arial"/>
                <w:b/>
              </w:rPr>
            </w:pPr>
            <w:r w:rsidRPr="00302082">
              <w:rPr>
                <w:rFonts w:ascii="Arial" w:hAnsi="Arial" w:cs="Arial"/>
                <w:b/>
              </w:rPr>
              <w:t>Assessment method</w:t>
            </w:r>
          </w:p>
        </w:tc>
        <w:tc>
          <w:tcPr>
            <w:tcW w:w="567" w:type="dxa"/>
          </w:tcPr>
          <w:p w14:paraId="1B11B815" w14:textId="77777777" w:rsidR="0016187B" w:rsidRPr="00302082" w:rsidRDefault="0016187B" w:rsidP="008F1843">
            <w:pPr>
              <w:spacing w:after="120"/>
              <w:rPr>
                <w:rFonts w:ascii="Arial" w:hAnsi="Arial" w:cs="Arial"/>
                <w:b/>
              </w:rPr>
            </w:pPr>
          </w:p>
        </w:tc>
        <w:tc>
          <w:tcPr>
            <w:tcW w:w="567" w:type="dxa"/>
          </w:tcPr>
          <w:p w14:paraId="11CFB0BC" w14:textId="77777777" w:rsidR="0016187B" w:rsidRPr="00302082" w:rsidRDefault="0016187B" w:rsidP="008F1843">
            <w:pPr>
              <w:spacing w:after="120"/>
              <w:rPr>
                <w:rFonts w:ascii="Arial" w:hAnsi="Arial" w:cs="Arial"/>
                <w:b/>
              </w:rPr>
            </w:pPr>
          </w:p>
        </w:tc>
        <w:tc>
          <w:tcPr>
            <w:tcW w:w="567" w:type="dxa"/>
          </w:tcPr>
          <w:p w14:paraId="67BBCB20" w14:textId="77777777" w:rsidR="0016187B" w:rsidRPr="00302082" w:rsidRDefault="0016187B" w:rsidP="008F1843">
            <w:pPr>
              <w:spacing w:after="120"/>
              <w:rPr>
                <w:rFonts w:ascii="Arial" w:hAnsi="Arial" w:cs="Arial"/>
                <w:b/>
              </w:rPr>
            </w:pPr>
          </w:p>
        </w:tc>
        <w:tc>
          <w:tcPr>
            <w:tcW w:w="567" w:type="dxa"/>
          </w:tcPr>
          <w:p w14:paraId="2A6C789F" w14:textId="77777777" w:rsidR="0016187B" w:rsidRPr="00302082" w:rsidRDefault="0016187B" w:rsidP="008F1843">
            <w:pPr>
              <w:spacing w:after="120"/>
              <w:rPr>
                <w:rFonts w:ascii="Arial" w:hAnsi="Arial" w:cs="Arial"/>
                <w:b/>
              </w:rPr>
            </w:pPr>
          </w:p>
        </w:tc>
        <w:tc>
          <w:tcPr>
            <w:tcW w:w="567" w:type="dxa"/>
          </w:tcPr>
          <w:p w14:paraId="1E5C381E" w14:textId="77777777" w:rsidR="0016187B" w:rsidRPr="00302082" w:rsidRDefault="0016187B" w:rsidP="008F1843">
            <w:pPr>
              <w:spacing w:after="120"/>
              <w:rPr>
                <w:rFonts w:ascii="Arial" w:hAnsi="Arial" w:cs="Arial"/>
                <w:b/>
              </w:rPr>
            </w:pPr>
          </w:p>
        </w:tc>
        <w:tc>
          <w:tcPr>
            <w:tcW w:w="567" w:type="dxa"/>
          </w:tcPr>
          <w:p w14:paraId="52E18DE5" w14:textId="77777777" w:rsidR="0016187B" w:rsidRPr="00302082" w:rsidRDefault="0016187B" w:rsidP="008F1843">
            <w:pPr>
              <w:spacing w:after="120"/>
              <w:rPr>
                <w:rFonts w:ascii="Arial" w:hAnsi="Arial" w:cs="Arial"/>
                <w:b/>
              </w:rPr>
            </w:pPr>
          </w:p>
        </w:tc>
        <w:tc>
          <w:tcPr>
            <w:tcW w:w="567" w:type="dxa"/>
          </w:tcPr>
          <w:p w14:paraId="320D7078" w14:textId="77777777" w:rsidR="0016187B" w:rsidRPr="00302082" w:rsidRDefault="0016187B" w:rsidP="008F1843">
            <w:pPr>
              <w:spacing w:after="120"/>
              <w:rPr>
                <w:rFonts w:ascii="Arial" w:hAnsi="Arial" w:cs="Arial"/>
                <w:b/>
              </w:rPr>
            </w:pPr>
          </w:p>
        </w:tc>
        <w:tc>
          <w:tcPr>
            <w:tcW w:w="567" w:type="dxa"/>
          </w:tcPr>
          <w:p w14:paraId="48A0831C" w14:textId="77777777" w:rsidR="0016187B" w:rsidRPr="00302082" w:rsidRDefault="0016187B" w:rsidP="008F1843">
            <w:pPr>
              <w:spacing w:after="120"/>
              <w:rPr>
                <w:rFonts w:ascii="Arial" w:hAnsi="Arial" w:cs="Arial"/>
                <w:b/>
              </w:rPr>
            </w:pPr>
          </w:p>
        </w:tc>
        <w:tc>
          <w:tcPr>
            <w:tcW w:w="567" w:type="dxa"/>
          </w:tcPr>
          <w:p w14:paraId="50D2A901" w14:textId="77777777" w:rsidR="0016187B" w:rsidRPr="00302082" w:rsidRDefault="0016187B" w:rsidP="008F1843">
            <w:pPr>
              <w:spacing w:after="120"/>
              <w:rPr>
                <w:rFonts w:ascii="Arial" w:hAnsi="Arial" w:cs="Arial"/>
                <w:b/>
              </w:rPr>
            </w:pPr>
          </w:p>
        </w:tc>
        <w:tc>
          <w:tcPr>
            <w:tcW w:w="567" w:type="dxa"/>
          </w:tcPr>
          <w:p w14:paraId="3CAA716B" w14:textId="77777777" w:rsidR="0016187B" w:rsidRPr="00302082" w:rsidRDefault="0016187B" w:rsidP="008F1843">
            <w:pPr>
              <w:spacing w:after="120"/>
              <w:rPr>
                <w:rFonts w:ascii="Arial" w:hAnsi="Arial" w:cs="Arial"/>
                <w:b/>
              </w:rPr>
            </w:pPr>
          </w:p>
        </w:tc>
        <w:tc>
          <w:tcPr>
            <w:tcW w:w="567" w:type="dxa"/>
          </w:tcPr>
          <w:p w14:paraId="71CDD87B" w14:textId="77777777" w:rsidR="0016187B" w:rsidRPr="00302082" w:rsidRDefault="0016187B" w:rsidP="008F1843">
            <w:pPr>
              <w:spacing w:after="120"/>
              <w:rPr>
                <w:rFonts w:ascii="Arial" w:hAnsi="Arial" w:cs="Arial"/>
                <w:b/>
              </w:rPr>
            </w:pPr>
          </w:p>
        </w:tc>
        <w:tc>
          <w:tcPr>
            <w:tcW w:w="709" w:type="dxa"/>
          </w:tcPr>
          <w:p w14:paraId="00F6D2E2" w14:textId="77777777" w:rsidR="0016187B" w:rsidRPr="00302082" w:rsidRDefault="0016187B" w:rsidP="008F1843">
            <w:pPr>
              <w:spacing w:after="120"/>
              <w:rPr>
                <w:rFonts w:ascii="Arial" w:hAnsi="Arial" w:cs="Arial"/>
                <w:b/>
              </w:rPr>
            </w:pPr>
          </w:p>
        </w:tc>
        <w:tc>
          <w:tcPr>
            <w:tcW w:w="709" w:type="dxa"/>
          </w:tcPr>
          <w:p w14:paraId="1804E6AB" w14:textId="77777777" w:rsidR="0016187B" w:rsidRPr="00302082" w:rsidRDefault="0016187B" w:rsidP="008F1843">
            <w:pPr>
              <w:spacing w:after="120"/>
              <w:rPr>
                <w:rFonts w:ascii="Arial" w:hAnsi="Arial" w:cs="Arial"/>
                <w:b/>
              </w:rPr>
            </w:pPr>
          </w:p>
        </w:tc>
        <w:tc>
          <w:tcPr>
            <w:tcW w:w="709" w:type="dxa"/>
          </w:tcPr>
          <w:p w14:paraId="0F11FB4D" w14:textId="77777777" w:rsidR="0016187B" w:rsidRPr="00302082" w:rsidRDefault="0016187B" w:rsidP="008F1843">
            <w:pPr>
              <w:spacing w:after="120"/>
              <w:rPr>
                <w:rFonts w:ascii="Arial" w:hAnsi="Arial" w:cs="Arial"/>
                <w:b/>
              </w:rPr>
            </w:pPr>
          </w:p>
        </w:tc>
      </w:tr>
      <w:tr w:rsidR="0016187B" w:rsidRPr="00302082" w14:paraId="3AC1E656" w14:textId="77777777" w:rsidTr="008F1843">
        <w:tc>
          <w:tcPr>
            <w:tcW w:w="1730" w:type="dxa"/>
          </w:tcPr>
          <w:p w14:paraId="6EA4BFA5" w14:textId="77777777" w:rsidR="0016187B" w:rsidRPr="00302082" w:rsidRDefault="0016187B" w:rsidP="008F1843">
            <w:pPr>
              <w:spacing w:after="120"/>
              <w:rPr>
                <w:rFonts w:ascii="Arial" w:hAnsi="Arial" w:cs="Arial"/>
                <w:i/>
              </w:rPr>
            </w:pPr>
            <w:r>
              <w:rPr>
                <w:rFonts w:ascii="Arial" w:hAnsi="Arial" w:cs="Arial"/>
                <w:i/>
              </w:rPr>
              <w:t xml:space="preserve">Assignments </w:t>
            </w:r>
          </w:p>
        </w:tc>
        <w:tc>
          <w:tcPr>
            <w:tcW w:w="567" w:type="dxa"/>
          </w:tcPr>
          <w:p w14:paraId="41591F51" w14:textId="77777777" w:rsidR="0016187B" w:rsidRPr="00302082" w:rsidRDefault="0016187B" w:rsidP="008F1843">
            <w:pPr>
              <w:spacing w:after="120"/>
              <w:rPr>
                <w:rFonts w:ascii="Arial" w:hAnsi="Arial" w:cs="Arial"/>
                <w:b/>
              </w:rPr>
            </w:pPr>
          </w:p>
        </w:tc>
        <w:tc>
          <w:tcPr>
            <w:tcW w:w="567" w:type="dxa"/>
          </w:tcPr>
          <w:p w14:paraId="1313425E"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4E5BEC0"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5CD3CB34"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4427629B"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35FEB08C" w14:textId="77777777" w:rsidR="0016187B" w:rsidRPr="00302082" w:rsidRDefault="0016187B" w:rsidP="008F1843">
            <w:pPr>
              <w:spacing w:after="120"/>
              <w:rPr>
                <w:rFonts w:ascii="Arial" w:hAnsi="Arial" w:cs="Arial"/>
                <w:b/>
              </w:rPr>
            </w:pPr>
          </w:p>
        </w:tc>
        <w:tc>
          <w:tcPr>
            <w:tcW w:w="567" w:type="dxa"/>
          </w:tcPr>
          <w:p w14:paraId="06C7B558" w14:textId="77777777" w:rsidR="0016187B" w:rsidRPr="00302082" w:rsidRDefault="0016187B" w:rsidP="008F1843">
            <w:pPr>
              <w:spacing w:after="120"/>
              <w:rPr>
                <w:rFonts w:ascii="Arial" w:hAnsi="Arial" w:cs="Arial"/>
                <w:b/>
              </w:rPr>
            </w:pPr>
          </w:p>
        </w:tc>
        <w:tc>
          <w:tcPr>
            <w:tcW w:w="567" w:type="dxa"/>
          </w:tcPr>
          <w:p w14:paraId="36849336" w14:textId="77777777" w:rsidR="0016187B" w:rsidRPr="00302082" w:rsidRDefault="0016187B" w:rsidP="008F1843">
            <w:pPr>
              <w:spacing w:after="120"/>
              <w:rPr>
                <w:rFonts w:ascii="Arial" w:hAnsi="Arial" w:cs="Arial"/>
                <w:b/>
              </w:rPr>
            </w:pPr>
          </w:p>
        </w:tc>
        <w:tc>
          <w:tcPr>
            <w:tcW w:w="567" w:type="dxa"/>
          </w:tcPr>
          <w:p w14:paraId="171058D5" w14:textId="77777777" w:rsidR="0016187B" w:rsidRPr="00302082" w:rsidRDefault="0016187B" w:rsidP="008F1843">
            <w:pPr>
              <w:spacing w:after="120"/>
              <w:rPr>
                <w:rFonts w:ascii="Arial" w:hAnsi="Arial" w:cs="Arial"/>
                <w:b/>
              </w:rPr>
            </w:pPr>
          </w:p>
        </w:tc>
        <w:tc>
          <w:tcPr>
            <w:tcW w:w="567" w:type="dxa"/>
          </w:tcPr>
          <w:p w14:paraId="692CB187"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72A37330"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0386EEE7" w14:textId="77777777" w:rsidR="0016187B" w:rsidRPr="00302082" w:rsidRDefault="0016187B" w:rsidP="008F1843">
            <w:pPr>
              <w:spacing w:after="120"/>
              <w:rPr>
                <w:rFonts w:ascii="Arial" w:hAnsi="Arial" w:cs="Arial"/>
                <w:b/>
              </w:rPr>
            </w:pPr>
          </w:p>
        </w:tc>
        <w:tc>
          <w:tcPr>
            <w:tcW w:w="709" w:type="dxa"/>
          </w:tcPr>
          <w:p w14:paraId="6A87CE23" w14:textId="77777777" w:rsidR="0016187B" w:rsidRPr="00302082" w:rsidRDefault="0016187B" w:rsidP="008F1843">
            <w:pPr>
              <w:spacing w:after="120"/>
              <w:rPr>
                <w:rFonts w:ascii="Arial" w:hAnsi="Arial" w:cs="Arial"/>
                <w:b/>
              </w:rPr>
            </w:pPr>
          </w:p>
        </w:tc>
        <w:tc>
          <w:tcPr>
            <w:tcW w:w="709" w:type="dxa"/>
          </w:tcPr>
          <w:p w14:paraId="76FBF3B9" w14:textId="77777777" w:rsidR="0016187B" w:rsidRPr="00302082" w:rsidRDefault="0016187B" w:rsidP="008F1843">
            <w:pPr>
              <w:spacing w:after="120"/>
              <w:rPr>
                <w:rFonts w:ascii="Arial" w:hAnsi="Arial" w:cs="Arial"/>
                <w:b/>
              </w:rPr>
            </w:pPr>
          </w:p>
        </w:tc>
      </w:tr>
      <w:tr w:rsidR="0016187B" w:rsidRPr="00302082" w14:paraId="2F027DBF" w14:textId="77777777" w:rsidTr="008F1843">
        <w:tc>
          <w:tcPr>
            <w:tcW w:w="1730" w:type="dxa"/>
          </w:tcPr>
          <w:p w14:paraId="3BAE3AE6" w14:textId="77777777" w:rsidR="0016187B" w:rsidRPr="00302082" w:rsidRDefault="0016187B" w:rsidP="008F1843">
            <w:pPr>
              <w:spacing w:after="120"/>
              <w:rPr>
                <w:rFonts w:ascii="Arial" w:hAnsi="Arial" w:cs="Arial"/>
                <w:i/>
              </w:rPr>
            </w:pPr>
            <w:r>
              <w:rPr>
                <w:rFonts w:ascii="Arial" w:hAnsi="Arial" w:cs="Arial"/>
                <w:i/>
              </w:rPr>
              <w:lastRenderedPageBreak/>
              <w:t xml:space="preserve">Laboratory reports </w:t>
            </w:r>
          </w:p>
        </w:tc>
        <w:tc>
          <w:tcPr>
            <w:tcW w:w="567" w:type="dxa"/>
          </w:tcPr>
          <w:p w14:paraId="2616523D"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415DA8FB" w14:textId="77777777" w:rsidR="0016187B" w:rsidRPr="00302082" w:rsidRDefault="0016187B" w:rsidP="008F1843">
            <w:pPr>
              <w:spacing w:after="120"/>
              <w:rPr>
                <w:rFonts w:ascii="Arial" w:hAnsi="Arial" w:cs="Arial"/>
                <w:b/>
              </w:rPr>
            </w:pPr>
          </w:p>
        </w:tc>
        <w:tc>
          <w:tcPr>
            <w:tcW w:w="567" w:type="dxa"/>
          </w:tcPr>
          <w:p w14:paraId="41286F37" w14:textId="77777777" w:rsidR="0016187B" w:rsidRPr="00302082" w:rsidRDefault="0016187B" w:rsidP="008F1843">
            <w:pPr>
              <w:spacing w:after="120"/>
              <w:rPr>
                <w:rFonts w:ascii="Arial" w:hAnsi="Arial" w:cs="Arial"/>
                <w:b/>
              </w:rPr>
            </w:pPr>
          </w:p>
        </w:tc>
        <w:tc>
          <w:tcPr>
            <w:tcW w:w="567" w:type="dxa"/>
          </w:tcPr>
          <w:p w14:paraId="473F5624" w14:textId="77777777" w:rsidR="0016187B" w:rsidRPr="00302082" w:rsidRDefault="0016187B" w:rsidP="008F1843">
            <w:pPr>
              <w:spacing w:after="120"/>
              <w:rPr>
                <w:rFonts w:ascii="Arial" w:hAnsi="Arial" w:cs="Arial"/>
                <w:b/>
              </w:rPr>
            </w:pPr>
          </w:p>
        </w:tc>
        <w:tc>
          <w:tcPr>
            <w:tcW w:w="567" w:type="dxa"/>
          </w:tcPr>
          <w:p w14:paraId="63D86FA7" w14:textId="77777777" w:rsidR="0016187B" w:rsidRPr="00302082" w:rsidRDefault="0016187B" w:rsidP="008F1843">
            <w:pPr>
              <w:spacing w:after="120"/>
              <w:rPr>
                <w:rFonts w:ascii="Arial" w:hAnsi="Arial" w:cs="Arial"/>
                <w:b/>
              </w:rPr>
            </w:pPr>
          </w:p>
        </w:tc>
        <w:tc>
          <w:tcPr>
            <w:tcW w:w="567" w:type="dxa"/>
          </w:tcPr>
          <w:p w14:paraId="01404BF0"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1AADE9BE"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1CECD04E"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43FFFABE"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4E432845" w14:textId="77777777" w:rsidR="0016187B" w:rsidRPr="00302082" w:rsidRDefault="0016187B" w:rsidP="008F1843">
            <w:pPr>
              <w:spacing w:after="120"/>
              <w:rPr>
                <w:rFonts w:ascii="Arial" w:hAnsi="Arial" w:cs="Arial"/>
                <w:b/>
              </w:rPr>
            </w:pPr>
          </w:p>
        </w:tc>
        <w:tc>
          <w:tcPr>
            <w:tcW w:w="567" w:type="dxa"/>
          </w:tcPr>
          <w:p w14:paraId="016CCE1D"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462BE95B"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1DA41217"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3A56CCFB" w14:textId="77777777" w:rsidR="0016187B" w:rsidRPr="00302082" w:rsidRDefault="0016187B" w:rsidP="008F1843">
            <w:pPr>
              <w:spacing w:after="120"/>
              <w:rPr>
                <w:rFonts w:ascii="Arial" w:hAnsi="Arial" w:cs="Arial"/>
                <w:b/>
              </w:rPr>
            </w:pPr>
            <w:r>
              <w:rPr>
                <w:rFonts w:ascii="Arial" w:hAnsi="Arial" w:cs="Arial"/>
                <w:b/>
              </w:rPr>
              <w:t>X</w:t>
            </w:r>
          </w:p>
        </w:tc>
      </w:tr>
      <w:tr w:rsidR="0016187B" w:rsidRPr="00302082" w14:paraId="77BF844B" w14:textId="77777777" w:rsidTr="008F1843">
        <w:tc>
          <w:tcPr>
            <w:tcW w:w="1730" w:type="dxa"/>
          </w:tcPr>
          <w:p w14:paraId="0D9EC395" w14:textId="77777777" w:rsidR="0016187B" w:rsidRPr="00302082" w:rsidRDefault="0016187B" w:rsidP="008F1843">
            <w:pPr>
              <w:spacing w:after="120"/>
              <w:rPr>
                <w:rFonts w:ascii="Arial" w:hAnsi="Arial" w:cs="Arial"/>
                <w:i/>
              </w:rPr>
            </w:pPr>
            <w:r>
              <w:rPr>
                <w:rFonts w:ascii="Arial" w:hAnsi="Arial" w:cs="Arial"/>
                <w:i/>
              </w:rPr>
              <w:t>Examination</w:t>
            </w:r>
          </w:p>
        </w:tc>
        <w:tc>
          <w:tcPr>
            <w:tcW w:w="567" w:type="dxa"/>
          </w:tcPr>
          <w:p w14:paraId="1EC1F1A4"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115FD123"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23E6D3CE" w14:textId="77777777" w:rsidR="0016187B" w:rsidRPr="00302082" w:rsidRDefault="0016187B" w:rsidP="008F1843">
            <w:pPr>
              <w:spacing w:after="120"/>
              <w:rPr>
                <w:rFonts w:ascii="Arial" w:hAnsi="Arial" w:cs="Arial"/>
                <w:b/>
              </w:rPr>
            </w:pPr>
            <w:r>
              <w:rPr>
                <w:rFonts w:ascii="Arial" w:hAnsi="Arial" w:cs="Arial"/>
                <w:b/>
              </w:rPr>
              <w:t>X</w:t>
            </w:r>
          </w:p>
        </w:tc>
        <w:tc>
          <w:tcPr>
            <w:tcW w:w="567" w:type="dxa"/>
          </w:tcPr>
          <w:p w14:paraId="69584021" w14:textId="77777777" w:rsidR="0016187B" w:rsidRPr="00302082" w:rsidRDefault="0016187B" w:rsidP="008F1843">
            <w:pPr>
              <w:spacing w:after="120"/>
              <w:rPr>
                <w:rFonts w:ascii="Arial" w:hAnsi="Arial" w:cs="Arial"/>
                <w:b/>
              </w:rPr>
            </w:pPr>
          </w:p>
        </w:tc>
        <w:tc>
          <w:tcPr>
            <w:tcW w:w="567" w:type="dxa"/>
          </w:tcPr>
          <w:p w14:paraId="79A117F6" w14:textId="77777777" w:rsidR="0016187B" w:rsidRPr="00302082" w:rsidRDefault="0016187B" w:rsidP="008F1843">
            <w:pPr>
              <w:spacing w:after="120"/>
              <w:rPr>
                <w:rFonts w:ascii="Arial" w:hAnsi="Arial" w:cs="Arial"/>
                <w:b/>
              </w:rPr>
            </w:pPr>
          </w:p>
        </w:tc>
        <w:tc>
          <w:tcPr>
            <w:tcW w:w="567" w:type="dxa"/>
          </w:tcPr>
          <w:p w14:paraId="342140BD" w14:textId="77777777" w:rsidR="0016187B" w:rsidRPr="00302082" w:rsidRDefault="0016187B" w:rsidP="008F1843">
            <w:pPr>
              <w:spacing w:after="120"/>
              <w:rPr>
                <w:rFonts w:ascii="Arial" w:hAnsi="Arial" w:cs="Arial"/>
                <w:b/>
              </w:rPr>
            </w:pPr>
          </w:p>
        </w:tc>
        <w:tc>
          <w:tcPr>
            <w:tcW w:w="567" w:type="dxa"/>
          </w:tcPr>
          <w:p w14:paraId="7ABD5C9C" w14:textId="77777777" w:rsidR="0016187B" w:rsidRPr="00302082" w:rsidRDefault="0016187B" w:rsidP="008F1843">
            <w:pPr>
              <w:spacing w:after="120"/>
              <w:rPr>
                <w:rFonts w:ascii="Arial" w:hAnsi="Arial" w:cs="Arial"/>
                <w:b/>
              </w:rPr>
            </w:pPr>
          </w:p>
        </w:tc>
        <w:tc>
          <w:tcPr>
            <w:tcW w:w="567" w:type="dxa"/>
          </w:tcPr>
          <w:p w14:paraId="4D96D797" w14:textId="77777777" w:rsidR="0016187B" w:rsidRPr="00302082" w:rsidRDefault="0016187B" w:rsidP="008F1843">
            <w:pPr>
              <w:spacing w:after="120"/>
              <w:rPr>
                <w:rFonts w:ascii="Arial" w:hAnsi="Arial" w:cs="Arial"/>
                <w:b/>
              </w:rPr>
            </w:pPr>
          </w:p>
        </w:tc>
        <w:tc>
          <w:tcPr>
            <w:tcW w:w="567" w:type="dxa"/>
          </w:tcPr>
          <w:p w14:paraId="2ED98CB4" w14:textId="77777777" w:rsidR="0016187B" w:rsidRPr="00302082" w:rsidRDefault="0016187B" w:rsidP="008F1843">
            <w:pPr>
              <w:spacing w:after="120"/>
              <w:rPr>
                <w:rFonts w:ascii="Arial" w:hAnsi="Arial" w:cs="Arial"/>
                <w:b/>
              </w:rPr>
            </w:pPr>
          </w:p>
        </w:tc>
        <w:tc>
          <w:tcPr>
            <w:tcW w:w="567" w:type="dxa"/>
          </w:tcPr>
          <w:p w14:paraId="6AF7AEDA" w14:textId="77777777" w:rsidR="0016187B" w:rsidRPr="00302082" w:rsidRDefault="0016187B" w:rsidP="008F1843">
            <w:pPr>
              <w:spacing w:after="120"/>
              <w:rPr>
                <w:rFonts w:ascii="Arial" w:hAnsi="Arial" w:cs="Arial"/>
                <w:b/>
              </w:rPr>
            </w:pPr>
          </w:p>
        </w:tc>
        <w:tc>
          <w:tcPr>
            <w:tcW w:w="567" w:type="dxa"/>
          </w:tcPr>
          <w:p w14:paraId="3AFBDCC1" w14:textId="77777777" w:rsidR="0016187B" w:rsidRPr="00302082" w:rsidRDefault="0016187B" w:rsidP="008F1843">
            <w:pPr>
              <w:spacing w:after="120"/>
              <w:rPr>
                <w:rFonts w:ascii="Arial" w:hAnsi="Arial" w:cs="Arial"/>
                <w:b/>
              </w:rPr>
            </w:pPr>
            <w:r>
              <w:rPr>
                <w:rFonts w:ascii="Arial" w:hAnsi="Arial" w:cs="Arial"/>
                <w:b/>
              </w:rPr>
              <w:t>X</w:t>
            </w:r>
          </w:p>
        </w:tc>
        <w:tc>
          <w:tcPr>
            <w:tcW w:w="709" w:type="dxa"/>
          </w:tcPr>
          <w:p w14:paraId="6B509FD1" w14:textId="77777777" w:rsidR="0016187B" w:rsidRPr="00302082" w:rsidRDefault="0016187B" w:rsidP="008F1843">
            <w:pPr>
              <w:spacing w:after="120"/>
              <w:rPr>
                <w:rFonts w:ascii="Arial" w:hAnsi="Arial" w:cs="Arial"/>
                <w:b/>
              </w:rPr>
            </w:pPr>
          </w:p>
        </w:tc>
        <w:tc>
          <w:tcPr>
            <w:tcW w:w="709" w:type="dxa"/>
          </w:tcPr>
          <w:p w14:paraId="0F100E9D" w14:textId="77777777" w:rsidR="0016187B" w:rsidRPr="00302082" w:rsidRDefault="0016187B" w:rsidP="008F1843">
            <w:pPr>
              <w:spacing w:after="120"/>
              <w:rPr>
                <w:rFonts w:ascii="Arial" w:hAnsi="Arial" w:cs="Arial"/>
                <w:b/>
              </w:rPr>
            </w:pPr>
          </w:p>
        </w:tc>
        <w:tc>
          <w:tcPr>
            <w:tcW w:w="709" w:type="dxa"/>
          </w:tcPr>
          <w:p w14:paraId="760D4FE9" w14:textId="77777777" w:rsidR="0016187B" w:rsidRPr="00302082" w:rsidRDefault="0016187B" w:rsidP="008F1843">
            <w:pPr>
              <w:spacing w:after="120"/>
              <w:rPr>
                <w:rFonts w:ascii="Arial" w:hAnsi="Arial" w:cs="Arial"/>
                <w:b/>
              </w:rPr>
            </w:pPr>
          </w:p>
        </w:tc>
      </w:tr>
    </w:tbl>
    <w:p w14:paraId="39872F43" w14:textId="77777777" w:rsidR="007A6245" w:rsidRDefault="007A6245" w:rsidP="00302082">
      <w:pPr>
        <w:spacing w:after="120" w:line="240" w:lineRule="auto"/>
        <w:ind w:left="426" w:right="260"/>
        <w:rPr>
          <w:rFonts w:ascii="Arial" w:hAnsi="Arial" w:cs="Arial"/>
          <w:b/>
          <w:iCs/>
        </w:rPr>
      </w:pPr>
    </w:p>
    <w:p w14:paraId="122CF98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6C8D5F" w14:textId="708B0FC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13B9F">
        <w:rPr>
          <w:rFonts w:ascii="Arial" w:hAnsi="Arial" w:cs="Arial"/>
        </w:rPr>
        <w:t xml:space="preserve">The </w:t>
      </w:r>
      <w:r w:rsidR="00213B9F" w:rsidRPr="00213B9F">
        <w:rPr>
          <w:rFonts w:ascii="Arial" w:hAnsi="Arial" w:cs="Arial"/>
        </w:rPr>
        <w:t>School</w:t>
      </w:r>
      <w:r w:rsidRPr="00213B9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7868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51B5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B7B1C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2B8C90" w14:textId="77777777" w:rsidR="00096DA4" w:rsidRPr="00302082" w:rsidRDefault="00096DA4" w:rsidP="00302082">
      <w:pPr>
        <w:spacing w:after="120" w:line="240" w:lineRule="auto"/>
        <w:ind w:left="426" w:right="260"/>
        <w:rPr>
          <w:rFonts w:ascii="Arial" w:hAnsi="Arial" w:cs="Arial"/>
          <w:i/>
          <w:iCs/>
        </w:rPr>
      </w:pPr>
    </w:p>
    <w:p w14:paraId="63BC3A6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719E700" w14:textId="4E4469D6" w:rsidR="009A2D37" w:rsidRPr="00213B9F" w:rsidRDefault="00213B9F" w:rsidP="00696FF5">
      <w:pPr>
        <w:spacing w:after="120" w:line="240" w:lineRule="auto"/>
        <w:ind w:left="567" w:right="260"/>
        <w:jc w:val="both"/>
        <w:rPr>
          <w:rFonts w:ascii="Arial" w:hAnsi="Arial" w:cs="Arial"/>
          <w:b/>
        </w:rPr>
      </w:pPr>
      <w:r w:rsidRPr="00213B9F">
        <w:rPr>
          <w:rFonts w:ascii="Arial" w:hAnsi="Arial" w:cs="Arial"/>
        </w:rPr>
        <w:t>Canterbury</w:t>
      </w:r>
    </w:p>
    <w:p w14:paraId="47BFB375" w14:textId="77777777" w:rsidR="009A2D37" w:rsidRDefault="009A2D37" w:rsidP="00302082">
      <w:pPr>
        <w:spacing w:after="120" w:line="240" w:lineRule="auto"/>
        <w:ind w:left="426" w:right="260"/>
        <w:rPr>
          <w:rFonts w:ascii="Arial" w:hAnsi="Arial" w:cs="Arial"/>
          <w:i/>
          <w:iCs/>
        </w:rPr>
      </w:pPr>
    </w:p>
    <w:p w14:paraId="20545BC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E9C2B5" w14:textId="71A08742" w:rsidR="00883204" w:rsidRPr="0019696A" w:rsidRDefault="0019696A" w:rsidP="0019696A">
      <w:pPr>
        <w:spacing w:after="120"/>
        <w:ind w:left="567" w:right="260"/>
        <w:jc w:val="both"/>
        <w:rPr>
          <w:rFonts w:ascii="Arial" w:hAnsi="Arial" w:cs="Arial"/>
          <w:i/>
          <w:iCs/>
        </w:rPr>
      </w:pPr>
      <w:r w:rsidRPr="0019696A">
        <w:rPr>
          <w:rFonts w:ascii="Arial" w:hAnsi="Arial" w:cs="Arial"/>
          <w:iCs/>
        </w:rPr>
        <w:t xml:space="preserve">Inorganic Chemistry is an international subject with synthetic techniques developed and </w:t>
      </w:r>
      <w:r>
        <w:rPr>
          <w:rFonts w:ascii="Arial" w:hAnsi="Arial" w:cs="Arial"/>
          <w:iCs/>
        </w:rPr>
        <w:t>optimised</w:t>
      </w:r>
      <w:r w:rsidRPr="0019696A">
        <w:rPr>
          <w:rFonts w:ascii="Arial" w:hAnsi="Arial" w:cs="Arial"/>
          <w:iCs/>
        </w:rPr>
        <w:t xml:space="preserve"> by scientists</w:t>
      </w:r>
      <w:r>
        <w:rPr>
          <w:rFonts w:ascii="Arial" w:hAnsi="Arial" w:cs="Arial"/>
          <w:iCs/>
        </w:rPr>
        <w:t xml:space="preserve"> in many countries relying on principals</w:t>
      </w:r>
      <w:r w:rsidRPr="0019696A">
        <w:rPr>
          <w:rFonts w:ascii="Arial" w:hAnsi="Arial" w:cs="Arial"/>
          <w:iCs/>
        </w:rPr>
        <w:t xml:space="preserve"> that are based on physical laws that operate regardless of geographic location. Mastery of the subject-specific learning outcomes will enable students to apply the theories and techniques on which this module is based to a wide range of contexts internationally. Furthermore the module specifically discusses a number of relevant processes that have been developed or are used in industrially outside of the UK. The module team is drawn from the School of Physical Sciences, which includes a significant number of staff originating from outside the UK and these and many others have international experience of teaching and research collaboration. When compiling the reading list, the range of texts that are available internationally have been considered and a selection of texts has been identified to complement the delivery of the material. The School of Physical Sciences provides support to its students that is attuned to its international student body.</w:t>
      </w:r>
    </w:p>
    <w:p w14:paraId="68DF84AD" w14:textId="3F6B2819" w:rsidR="00641D6D" w:rsidRDefault="00641D6D" w:rsidP="00302082">
      <w:pPr>
        <w:pBdr>
          <w:bottom w:val="single" w:sz="6" w:space="1" w:color="auto"/>
        </w:pBdr>
        <w:spacing w:after="120" w:line="240" w:lineRule="auto"/>
        <w:ind w:right="260"/>
        <w:rPr>
          <w:rFonts w:ascii="Arial" w:hAnsi="Arial" w:cs="Arial"/>
        </w:rPr>
      </w:pPr>
    </w:p>
    <w:p w14:paraId="0CEE0C8C" w14:textId="77777777" w:rsidR="00F84918" w:rsidRPr="00302082" w:rsidRDefault="00F84918" w:rsidP="00302082">
      <w:pPr>
        <w:pBdr>
          <w:bottom w:val="single" w:sz="6" w:space="1" w:color="auto"/>
        </w:pBdr>
        <w:spacing w:after="120" w:line="240" w:lineRule="auto"/>
        <w:ind w:right="260"/>
        <w:rPr>
          <w:rFonts w:ascii="Arial" w:hAnsi="Arial" w:cs="Arial"/>
        </w:rPr>
      </w:pPr>
    </w:p>
    <w:p w14:paraId="61F1C2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BEB6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5F15B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9830817" w14:textId="77777777" w:rsidTr="00694309">
        <w:trPr>
          <w:trHeight w:val="317"/>
        </w:trPr>
        <w:tc>
          <w:tcPr>
            <w:tcW w:w="1526" w:type="dxa"/>
          </w:tcPr>
          <w:p w14:paraId="0FCFF6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2206C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6A383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FB53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1BF0D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3E3E45" w14:textId="77777777" w:rsidTr="00694309">
        <w:trPr>
          <w:trHeight w:val="305"/>
        </w:trPr>
        <w:tc>
          <w:tcPr>
            <w:tcW w:w="1526" w:type="dxa"/>
          </w:tcPr>
          <w:p w14:paraId="52DA0E0F" w14:textId="77777777" w:rsidR="00422B69" w:rsidRPr="00302082" w:rsidRDefault="00422B69" w:rsidP="00302082">
            <w:pPr>
              <w:spacing w:after="120"/>
              <w:ind w:right="-330"/>
              <w:rPr>
                <w:rFonts w:ascii="Arial" w:hAnsi="Arial" w:cs="Arial"/>
              </w:rPr>
            </w:pPr>
          </w:p>
        </w:tc>
        <w:tc>
          <w:tcPr>
            <w:tcW w:w="1701" w:type="dxa"/>
          </w:tcPr>
          <w:p w14:paraId="125A2CAB" w14:textId="77777777" w:rsidR="00422B69" w:rsidRPr="00302082" w:rsidRDefault="00422B69" w:rsidP="00302082">
            <w:pPr>
              <w:spacing w:after="120"/>
              <w:ind w:right="-330"/>
              <w:rPr>
                <w:rFonts w:ascii="Arial" w:hAnsi="Arial" w:cs="Arial"/>
              </w:rPr>
            </w:pPr>
          </w:p>
        </w:tc>
        <w:tc>
          <w:tcPr>
            <w:tcW w:w="2410" w:type="dxa"/>
          </w:tcPr>
          <w:p w14:paraId="28706015" w14:textId="77777777" w:rsidR="00422B69" w:rsidRPr="00302082" w:rsidRDefault="00422B69" w:rsidP="00302082">
            <w:pPr>
              <w:spacing w:after="120"/>
              <w:ind w:right="-330"/>
              <w:rPr>
                <w:rFonts w:ascii="Arial" w:hAnsi="Arial" w:cs="Arial"/>
              </w:rPr>
            </w:pPr>
          </w:p>
        </w:tc>
        <w:tc>
          <w:tcPr>
            <w:tcW w:w="2448" w:type="dxa"/>
          </w:tcPr>
          <w:p w14:paraId="7A22D5CD" w14:textId="77777777" w:rsidR="00422B69" w:rsidRPr="00302082" w:rsidRDefault="00422B69" w:rsidP="00302082">
            <w:pPr>
              <w:spacing w:after="120"/>
              <w:ind w:right="-330"/>
              <w:rPr>
                <w:rFonts w:ascii="Arial" w:hAnsi="Arial" w:cs="Arial"/>
              </w:rPr>
            </w:pPr>
          </w:p>
        </w:tc>
        <w:tc>
          <w:tcPr>
            <w:tcW w:w="2597" w:type="dxa"/>
          </w:tcPr>
          <w:p w14:paraId="257100F3" w14:textId="77777777" w:rsidR="00422B69" w:rsidRPr="00302082" w:rsidRDefault="00422B69" w:rsidP="00302082">
            <w:pPr>
              <w:spacing w:after="120"/>
              <w:ind w:right="-330"/>
              <w:rPr>
                <w:rFonts w:ascii="Arial" w:hAnsi="Arial" w:cs="Arial"/>
              </w:rPr>
            </w:pPr>
          </w:p>
        </w:tc>
      </w:tr>
      <w:tr w:rsidR="00302082" w:rsidRPr="00302082" w14:paraId="17866300" w14:textId="77777777" w:rsidTr="00694309">
        <w:trPr>
          <w:trHeight w:val="305"/>
        </w:trPr>
        <w:tc>
          <w:tcPr>
            <w:tcW w:w="1526" w:type="dxa"/>
          </w:tcPr>
          <w:p w14:paraId="1DE7CEA9" w14:textId="77777777" w:rsidR="00422B69" w:rsidRPr="00302082" w:rsidRDefault="00422B69" w:rsidP="00302082">
            <w:pPr>
              <w:spacing w:after="120"/>
              <w:ind w:right="-330"/>
              <w:rPr>
                <w:rFonts w:ascii="Arial" w:hAnsi="Arial" w:cs="Arial"/>
              </w:rPr>
            </w:pPr>
          </w:p>
        </w:tc>
        <w:tc>
          <w:tcPr>
            <w:tcW w:w="1701" w:type="dxa"/>
          </w:tcPr>
          <w:p w14:paraId="60EFEAF5" w14:textId="77777777" w:rsidR="00422B69" w:rsidRPr="00302082" w:rsidRDefault="00422B69" w:rsidP="00302082">
            <w:pPr>
              <w:spacing w:after="120"/>
              <w:ind w:right="-330"/>
              <w:rPr>
                <w:rFonts w:ascii="Arial" w:hAnsi="Arial" w:cs="Arial"/>
              </w:rPr>
            </w:pPr>
          </w:p>
        </w:tc>
        <w:tc>
          <w:tcPr>
            <w:tcW w:w="2410" w:type="dxa"/>
          </w:tcPr>
          <w:p w14:paraId="6F15905E" w14:textId="77777777" w:rsidR="00422B69" w:rsidRPr="00302082" w:rsidRDefault="00422B69" w:rsidP="00302082">
            <w:pPr>
              <w:spacing w:after="120"/>
              <w:ind w:right="-330"/>
              <w:rPr>
                <w:rFonts w:ascii="Arial" w:hAnsi="Arial" w:cs="Arial"/>
              </w:rPr>
            </w:pPr>
          </w:p>
        </w:tc>
        <w:tc>
          <w:tcPr>
            <w:tcW w:w="2448" w:type="dxa"/>
          </w:tcPr>
          <w:p w14:paraId="29505E69" w14:textId="77777777" w:rsidR="00422B69" w:rsidRPr="00302082" w:rsidRDefault="00422B69" w:rsidP="00302082">
            <w:pPr>
              <w:spacing w:after="120"/>
              <w:ind w:right="-330"/>
              <w:rPr>
                <w:rFonts w:ascii="Arial" w:hAnsi="Arial" w:cs="Arial"/>
              </w:rPr>
            </w:pPr>
          </w:p>
        </w:tc>
        <w:tc>
          <w:tcPr>
            <w:tcW w:w="2597" w:type="dxa"/>
          </w:tcPr>
          <w:p w14:paraId="0B42AA27" w14:textId="77777777" w:rsidR="00422B69" w:rsidRPr="00302082" w:rsidRDefault="00422B69" w:rsidP="00302082">
            <w:pPr>
              <w:spacing w:after="120"/>
              <w:ind w:right="-330"/>
              <w:rPr>
                <w:rFonts w:ascii="Arial" w:hAnsi="Arial" w:cs="Arial"/>
              </w:rPr>
            </w:pPr>
          </w:p>
        </w:tc>
      </w:tr>
    </w:tbl>
    <w:p w14:paraId="1990BFC2" w14:textId="77777777" w:rsidR="00D83563" w:rsidRDefault="00D83563" w:rsidP="00302082">
      <w:pPr>
        <w:spacing w:after="120" w:line="240" w:lineRule="auto"/>
        <w:ind w:right="-330"/>
        <w:rPr>
          <w:rFonts w:ascii="Arial" w:hAnsi="Arial" w:cs="Arial"/>
        </w:rPr>
      </w:pPr>
    </w:p>
    <w:p w14:paraId="6119374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7B36" w14:textId="77777777" w:rsidR="008F1843" w:rsidRDefault="008F1843" w:rsidP="009A2D37">
      <w:pPr>
        <w:spacing w:after="0" w:line="240" w:lineRule="auto"/>
      </w:pPr>
      <w:r>
        <w:separator/>
      </w:r>
    </w:p>
  </w:endnote>
  <w:endnote w:type="continuationSeparator" w:id="0">
    <w:p w14:paraId="1E360D52" w14:textId="77777777" w:rsidR="008F1843" w:rsidRDefault="008F1843" w:rsidP="009A2D37">
      <w:pPr>
        <w:spacing w:after="0" w:line="240" w:lineRule="auto"/>
      </w:pPr>
      <w:r>
        <w:continuationSeparator/>
      </w:r>
    </w:p>
  </w:endnote>
  <w:endnote w:type="continuationNotice" w:id="1">
    <w:p w14:paraId="7B1B67DF" w14:textId="77777777" w:rsidR="008F1843" w:rsidRDefault="008F1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431A6AE" w14:textId="6D6BAB53" w:rsidR="008F1843" w:rsidRDefault="008F1843" w:rsidP="009A2D37">
        <w:pPr>
          <w:pStyle w:val="Footer"/>
          <w:jc w:val="center"/>
        </w:pPr>
        <w:r>
          <w:fldChar w:fldCharType="begin"/>
        </w:r>
        <w:r>
          <w:instrText xml:space="preserve"> PAGE   \* MERGEFORMAT </w:instrText>
        </w:r>
        <w:r>
          <w:fldChar w:fldCharType="separate"/>
        </w:r>
        <w:r w:rsidR="00116FD3">
          <w:rPr>
            <w:noProof/>
          </w:rPr>
          <w:t>5</w:t>
        </w:r>
        <w:r>
          <w:rPr>
            <w:noProof/>
          </w:rPr>
          <w:fldChar w:fldCharType="end"/>
        </w:r>
      </w:p>
    </w:sdtContent>
  </w:sdt>
  <w:p w14:paraId="2FD461B7" w14:textId="77777777" w:rsidR="008F1843" w:rsidRPr="007B7724" w:rsidRDefault="008F18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2C38F" w14:textId="77777777" w:rsidR="008F1843" w:rsidRDefault="008F1843" w:rsidP="009A2D37">
      <w:pPr>
        <w:spacing w:after="0" w:line="240" w:lineRule="auto"/>
      </w:pPr>
      <w:r>
        <w:separator/>
      </w:r>
    </w:p>
  </w:footnote>
  <w:footnote w:type="continuationSeparator" w:id="0">
    <w:p w14:paraId="0AD5B572" w14:textId="77777777" w:rsidR="008F1843" w:rsidRDefault="008F1843" w:rsidP="009A2D37">
      <w:pPr>
        <w:spacing w:after="0" w:line="240" w:lineRule="auto"/>
      </w:pPr>
      <w:r>
        <w:continuationSeparator/>
      </w:r>
    </w:p>
  </w:footnote>
  <w:footnote w:type="continuationNotice" w:id="1">
    <w:p w14:paraId="331FCCE2" w14:textId="77777777" w:rsidR="008F1843" w:rsidRDefault="008F18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BF3F" w14:textId="77777777" w:rsidR="008F1843" w:rsidRPr="0075408A" w:rsidRDefault="008F184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F5CB6C" wp14:editId="0989ED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498CAE" w14:textId="77777777" w:rsidR="008F1843" w:rsidRPr="008C00F8" w:rsidRDefault="008F1843" w:rsidP="005E6D38">
    <w:pPr>
      <w:pStyle w:val="Heading1"/>
      <w:spacing w:before="60" w:after="60"/>
      <w:rPr>
        <w:rFonts w:ascii="Arial" w:hAnsi="Arial" w:cs="Arial"/>
      </w:rPr>
    </w:pPr>
  </w:p>
  <w:p w14:paraId="5BA6E346" w14:textId="77777777" w:rsidR="008F1843" w:rsidRDefault="008F1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D289" w14:textId="77777777" w:rsidR="008F1843" w:rsidRPr="0075408A" w:rsidRDefault="008F184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5952C4" wp14:editId="7CC8E0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439D5F" w14:textId="77777777" w:rsidR="008F1843" w:rsidRPr="000F7FBF" w:rsidRDefault="008F184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F9246A"/>
    <w:multiLevelType w:val="hybridMultilevel"/>
    <w:tmpl w:val="4A565D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404034"/>
    <w:multiLevelType w:val="hybridMultilevel"/>
    <w:tmpl w:val="9B98A2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CA7599D"/>
    <w:multiLevelType w:val="hybridMultilevel"/>
    <w:tmpl w:val="523AD9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4606A75"/>
    <w:multiLevelType w:val="hybridMultilevel"/>
    <w:tmpl w:val="D1006B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63A6F7B"/>
    <w:multiLevelType w:val="hybridMultilevel"/>
    <w:tmpl w:val="3FD2D0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12"/>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98"/>
    <w:rsid w:val="00000C8C"/>
    <w:rsid w:val="000017F2"/>
    <w:rsid w:val="0000456B"/>
    <w:rsid w:val="00005661"/>
    <w:rsid w:val="00010A16"/>
    <w:rsid w:val="0001243F"/>
    <w:rsid w:val="00021EA0"/>
    <w:rsid w:val="00025992"/>
    <w:rsid w:val="00027937"/>
    <w:rsid w:val="00030C9E"/>
    <w:rsid w:val="00031E67"/>
    <w:rsid w:val="000408CC"/>
    <w:rsid w:val="00045373"/>
    <w:rsid w:val="00051703"/>
    <w:rsid w:val="00063A2F"/>
    <w:rsid w:val="000678D3"/>
    <w:rsid w:val="000731AF"/>
    <w:rsid w:val="00094810"/>
    <w:rsid w:val="00096DA4"/>
    <w:rsid w:val="000C0294"/>
    <w:rsid w:val="000C2D2F"/>
    <w:rsid w:val="000C7A1C"/>
    <w:rsid w:val="000D2A8A"/>
    <w:rsid w:val="000D32AC"/>
    <w:rsid w:val="000E20C1"/>
    <w:rsid w:val="000E3B73"/>
    <w:rsid w:val="000F6C56"/>
    <w:rsid w:val="000F7FBF"/>
    <w:rsid w:val="00106BE5"/>
    <w:rsid w:val="00110947"/>
    <w:rsid w:val="00111906"/>
    <w:rsid w:val="00111CB3"/>
    <w:rsid w:val="00114224"/>
    <w:rsid w:val="00116FD3"/>
    <w:rsid w:val="00117577"/>
    <w:rsid w:val="00117793"/>
    <w:rsid w:val="001206E4"/>
    <w:rsid w:val="001214D3"/>
    <w:rsid w:val="00121BFC"/>
    <w:rsid w:val="00137244"/>
    <w:rsid w:val="001402AD"/>
    <w:rsid w:val="0014427A"/>
    <w:rsid w:val="001443E1"/>
    <w:rsid w:val="001540CE"/>
    <w:rsid w:val="0015717B"/>
    <w:rsid w:val="00157ACA"/>
    <w:rsid w:val="00160427"/>
    <w:rsid w:val="0016187B"/>
    <w:rsid w:val="00162D46"/>
    <w:rsid w:val="00172793"/>
    <w:rsid w:val="0017441B"/>
    <w:rsid w:val="00180558"/>
    <w:rsid w:val="001811E5"/>
    <w:rsid w:val="00183B34"/>
    <w:rsid w:val="00185F46"/>
    <w:rsid w:val="0019696A"/>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B9F"/>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691"/>
    <w:rsid w:val="002E71C0"/>
    <w:rsid w:val="002F05F4"/>
    <w:rsid w:val="002F0B8B"/>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A6E"/>
    <w:rsid w:val="003B7C76"/>
    <w:rsid w:val="003C3E0C"/>
    <w:rsid w:val="003C776B"/>
    <w:rsid w:val="003D4A1C"/>
    <w:rsid w:val="003D7AA0"/>
    <w:rsid w:val="003E1FF7"/>
    <w:rsid w:val="003E311D"/>
    <w:rsid w:val="003E546D"/>
    <w:rsid w:val="003F4470"/>
    <w:rsid w:val="003F5A04"/>
    <w:rsid w:val="003F67CD"/>
    <w:rsid w:val="00402ED7"/>
    <w:rsid w:val="004114F8"/>
    <w:rsid w:val="00422B69"/>
    <w:rsid w:val="00423D86"/>
    <w:rsid w:val="00424C90"/>
    <w:rsid w:val="00436BE9"/>
    <w:rsid w:val="00441E76"/>
    <w:rsid w:val="004443DA"/>
    <w:rsid w:val="00446A75"/>
    <w:rsid w:val="004474A2"/>
    <w:rsid w:val="004603C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9DE"/>
    <w:rsid w:val="005460C2"/>
    <w:rsid w:val="005526FB"/>
    <w:rsid w:val="0055280A"/>
    <w:rsid w:val="005548E1"/>
    <w:rsid w:val="0055585D"/>
    <w:rsid w:val="0056127B"/>
    <w:rsid w:val="00561D26"/>
    <w:rsid w:val="005642F5"/>
    <w:rsid w:val="00564738"/>
    <w:rsid w:val="00567EC9"/>
    <w:rsid w:val="00571630"/>
    <w:rsid w:val="005759F4"/>
    <w:rsid w:val="005779D1"/>
    <w:rsid w:val="0058041A"/>
    <w:rsid w:val="0058743D"/>
    <w:rsid w:val="00587BF7"/>
    <w:rsid w:val="00587F71"/>
    <w:rsid w:val="00592034"/>
    <w:rsid w:val="0059477B"/>
    <w:rsid w:val="00596884"/>
    <w:rsid w:val="005A14B5"/>
    <w:rsid w:val="005B5A98"/>
    <w:rsid w:val="005C1915"/>
    <w:rsid w:val="005C1A4F"/>
    <w:rsid w:val="005C27D7"/>
    <w:rsid w:val="005C6652"/>
    <w:rsid w:val="005D7CD0"/>
    <w:rsid w:val="005E1A3A"/>
    <w:rsid w:val="005E6ADC"/>
    <w:rsid w:val="005E6D10"/>
    <w:rsid w:val="005E6D38"/>
    <w:rsid w:val="005E7B3F"/>
    <w:rsid w:val="005F040F"/>
    <w:rsid w:val="005F2C42"/>
    <w:rsid w:val="006043FC"/>
    <w:rsid w:val="006050CF"/>
    <w:rsid w:val="00612B9D"/>
    <w:rsid w:val="006253AA"/>
    <w:rsid w:val="00626023"/>
    <w:rsid w:val="00626770"/>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0D3"/>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97E65"/>
    <w:rsid w:val="007A2BA2"/>
    <w:rsid w:val="007A6245"/>
    <w:rsid w:val="007B1DB2"/>
    <w:rsid w:val="007B375B"/>
    <w:rsid w:val="007B412A"/>
    <w:rsid w:val="007B635E"/>
    <w:rsid w:val="007B7724"/>
    <w:rsid w:val="007B7CDC"/>
    <w:rsid w:val="007C74B4"/>
    <w:rsid w:val="007E3412"/>
    <w:rsid w:val="007E74B3"/>
    <w:rsid w:val="007F393D"/>
    <w:rsid w:val="008029AF"/>
    <w:rsid w:val="00802FFA"/>
    <w:rsid w:val="008102E5"/>
    <w:rsid w:val="008111B4"/>
    <w:rsid w:val="008133F0"/>
    <w:rsid w:val="00815880"/>
    <w:rsid w:val="0082322C"/>
    <w:rsid w:val="00823942"/>
    <w:rsid w:val="00827FFD"/>
    <w:rsid w:val="0083074C"/>
    <w:rsid w:val="00837A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843"/>
    <w:rsid w:val="00903DF6"/>
    <w:rsid w:val="009136A2"/>
    <w:rsid w:val="00914DB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23B"/>
    <w:rsid w:val="009A4E98"/>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242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4F3E"/>
    <w:rsid w:val="00BA6311"/>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432C"/>
    <w:rsid w:val="00CA3254"/>
    <w:rsid w:val="00CB11CE"/>
    <w:rsid w:val="00CC25A2"/>
    <w:rsid w:val="00CD7F07"/>
    <w:rsid w:val="00CE04F3"/>
    <w:rsid w:val="00CE12D8"/>
    <w:rsid w:val="00CE4574"/>
    <w:rsid w:val="00CE70E6"/>
    <w:rsid w:val="00CF2E1E"/>
    <w:rsid w:val="00D02E99"/>
    <w:rsid w:val="00D10E8C"/>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546"/>
    <w:rsid w:val="00E22F03"/>
    <w:rsid w:val="00E233C1"/>
    <w:rsid w:val="00E46F19"/>
    <w:rsid w:val="00E51404"/>
    <w:rsid w:val="00E574C9"/>
    <w:rsid w:val="00E610DE"/>
    <w:rsid w:val="00E66167"/>
    <w:rsid w:val="00E71F2F"/>
    <w:rsid w:val="00E77786"/>
    <w:rsid w:val="00E806FB"/>
    <w:rsid w:val="00EB1C2D"/>
    <w:rsid w:val="00EC1810"/>
    <w:rsid w:val="00EC3FCC"/>
    <w:rsid w:val="00ED32FF"/>
    <w:rsid w:val="00EE49B4"/>
    <w:rsid w:val="00EF039B"/>
    <w:rsid w:val="00EF4933"/>
    <w:rsid w:val="00EF5044"/>
    <w:rsid w:val="00F01956"/>
    <w:rsid w:val="00F116CE"/>
    <w:rsid w:val="00F176DE"/>
    <w:rsid w:val="00F21C47"/>
    <w:rsid w:val="00F244E2"/>
    <w:rsid w:val="00F340DE"/>
    <w:rsid w:val="00F37939"/>
    <w:rsid w:val="00F43542"/>
    <w:rsid w:val="00F44BAB"/>
    <w:rsid w:val="00F527CB"/>
    <w:rsid w:val="00F562AA"/>
    <w:rsid w:val="00F66975"/>
    <w:rsid w:val="00F7105A"/>
    <w:rsid w:val="00F712EB"/>
    <w:rsid w:val="00F7710E"/>
    <w:rsid w:val="00F77676"/>
    <w:rsid w:val="00F8197C"/>
    <w:rsid w:val="00F82B4E"/>
    <w:rsid w:val="00F8491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6EC0"/>
    <w:rsid w:val="00FF7858"/>
    <w:rsid w:val="0DD5C9D8"/>
    <w:rsid w:val="24173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DC33C5"/>
  <w15:docId w15:val="{7279C0AF-1BCA-4ADD-85CF-DE9A7F6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3AMX4D3CU3N3-1376847068-134</_dlc_DocId>
    <_dlc_DocIdUrl xmlns="ef2b9e05-657a-4dc1-8c6c-679bdea18f38">
      <Url>https://sharepoint.kent.ac.uk/fso/cmaproject/_layouts/15/DocIdRedir.aspx?ID=3AMX4D3CU3N3-1376847068-134</Url>
      <Description>3AMX4D3CU3N3-1376847068-134</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7069-C358-48F2-A749-D19A8C70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75DA-FF33-4017-A797-D3B79133F200}">
  <ds:schemaRefs>
    <ds:schemaRef ds:uri="http://schemas.microsoft.com/sharepoint/events"/>
  </ds:schemaRefs>
</ds:datastoreItem>
</file>

<file path=customXml/itemProps3.xml><?xml version="1.0" encoding="utf-8"?>
<ds:datastoreItem xmlns:ds="http://schemas.openxmlformats.org/officeDocument/2006/customXml" ds:itemID="{DE32C507-6D36-401D-A4B2-A5C66C8CEF68}">
  <ds:schemaRefs>
    <ds:schemaRef ds:uri="ef2b9e05-657a-4dc1-8c6c-679bdea18f38"/>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8E6FDB-6946-4D60-AED2-57536B482A30}">
  <ds:schemaRefs>
    <ds:schemaRef ds:uri="http://schemas.microsoft.com/sharepoint/v3/contenttype/forms"/>
  </ds:schemaRefs>
</ds:datastoreItem>
</file>

<file path=customXml/itemProps5.xml><?xml version="1.0" encoding="utf-8"?>
<ds:datastoreItem xmlns:ds="http://schemas.openxmlformats.org/officeDocument/2006/customXml" ds:itemID="{EEA05B26-27FD-40BE-B084-C4880651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2018-06-12T10:37:00Z</dcterms:created>
  <dcterms:modified xsi:type="dcterms:W3CDTF">2018-06-12T10:37:00Z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9ab2f9cd-14fe-4075-9693-c3ea3500216b</vt:lpwstr>
  </property>
  <property fmtid="{D5CDD505-2E9C-101B-9397-08002B2CF9AE}" pid="4" name="Order">
    <vt:r8>13400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