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FF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95DB6B6" w14:textId="77777777" w:rsidR="009A2D37" w:rsidRPr="008D3E38" w:rsidRDefault="008D3E38" w:rsidP="00696FF5">
      <w:pPr>
        <w:spacing w:after="120" w:line="240" w:lineRule="auto"/>
        <w:ind w:left="567" w:right="260"/>
        <w:jc w:val="both"/>
        <w:rPr>
          <w:rFonts w:ascii="Arial" w:hAnsi="Arial" w:cs="Arial"/>
          <w:iCs/>
        </w:rPr>
      </w:pPr>
      <w:r w:rsidRPr="008D3E38">
        <w:rPr>
          <w:rFonts w:ascii="Arial" w:hAnsi="Arial" w:cs="Arial"/>
        </w:rPr>
        <w:t xml:space="preserve">CHEM6200 </w:t>
      </w:r>
      <w:r w:rsidR="00C57028" w:rsidRPr="008D3E38">
        <w:rPr>
          <w:rFonts w:ascii="Arial" w:hAnsi="Arial" w:cs="Arial"/>
          <w:iCs/>
        </w:rPr>
        <w:t>(</w:t>
      </w:r>
      <w:r w:rsidRPr="008D3E38">
        <w:rPr>
          <w:rFonts w:ascii="Arial" w:hAnsi="Arial" w:cs="Arial"/>
        </w:rPr>
        <w:t>CH620</w:t>
      </w:r>
      <w:r w:rsidR="00C57028" w:rsidRPr="008D3E38">
        <w:rPr>
          <w:rFonts w:ascii="Arial" w:hAnsi="Arial" w:cs="Arial"/>
          <w:iCs/>
        </w:rPr>
        <w:t>) -</w:t>
      </w:r>
      <w:r w:rsidR="009A2D37" w:rsidRPr="008D3E38">
        <w:rPr>
          <w:rFonts w:ascii="Arial" w:hAnsi="Arial" w:cs="Arial"/>
          <w:iCs/>
        </w:rPr>
        <w:t xml:space="preserve"> </w:t>
      </w:r>
      <w:r w:rsidRPr="008D3E38">
        <w:rPr>
          <w:rFonts w:ascii="Arial" w:hAnsi="Arial" w:cs="Arial"/>
        </w:rPr>
        <w:t>Research Project</w:t>
      </w:r>
    </w:p>
    <w:p w14:paraId="4B3751A9" w14:textId="77777777" w:rsidR="009A2D37" w:rsidRPr="00302082" w:rsidRDefault="009A2D37" w:rsidP="00302082">
      <w:pPr>
        <w:spacing w:after="120" w:line="240" w:lineRule="auto"/>
        <w:ind w:left="426" w:right="260"/>
        <w:jc w:val="both"/>
        <w:rPr>
          <w:rFonts w:ascii="Arial" w:hAnsi="Arial" w:cs="Arial"/>
        </w:rPr>
      </w:pPr>
    </w:p>
    <w:p w14:paraId="2444AF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13DC7A" w14:textId="77777777" w:rsidR="009A2D37" w:rsidRPr="00ED0D6A" w:rsidRDefault="00ED0D6A" w:rsidP="00696FF5">
      <w:pPr>
        <w:spacing w:after="120" w:line="240" w:lineRule="auto"/>
        <w:ind w:left="567" w:right="260"/>
        <w:rPr>
          <w:rFonts w:ascii="Arial" w:hAnsi="Arial" w:cs="Arial"/>
          <w:iCs/>
        </w:rPr>
      </w:pPr>
      <w:r w:rsidRPr="00ED0D6A">
        <w:rPr>
          <w:rFonts w:ascii="Arial" w:hAnsi="Arial" w:cs="Arial"/>
          <w:iCs/>
        </w:rPr>
        <w:t>Physical Sciences</w:t>
      </w:r>
    </w:p>
    <w:p w14:paraId="66FE3EB6" w14:textId="77777777" w:rsidR="009A2D37" w:rsidRPr="00302082" w:rsidRDefault="009A2D37" w:rsidP="00302082">
      <w:pPr>
        <w:spacing w:after="120" w:line="240" w:lineRule="auto"/>
        <w:ind w:left="426" w:right="260"/>
        <w:rPr>
          <w:rFonts w:ascii="Arial" w:hAnsi="Arial" w:cs="Arial"/>
          <w:i/>
          <w:iCs/>
        </w:rPr>
      </w:pPr>
    </w:p>
    <w:p w14:paraId="42B8B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97D916" w14:textId="77777777" w:rsidR="009A2D37" w:rsidRPr="00E80965" w:rsidRDefault="00E80965" w:rsidP="00696FF5">
      <w:pPr>
        <w:spacing w:after="120" w:line="240" w:lineRule="auto"/>
        <w:ind w:left="567" w:right="260"/>
        <w:jc w:val="both"/>
        <w:rPr>
          <w:rFonts w:ascii="Arial" w:hAnsi="Arial" w:cs="Arial"/>
        </w:rPr>
      </w:pPr>
      <w:r w:rsidRPr="00E80965">
        <w:rPr>
          <w:rFonts w:ascii="Arial" w:hAnsi="Arial" w:cs="Arial"/>
        </w:rPr>
        <w:t>Level 6</w:t>
      </w:r>
    </w:p>
    <w:p w14:paraId="336FF7AF" w14:textId="77777777" w:rsidR="009A2D37" w:rsidRPr="00302082" w:rsidRDefault="009A2D37" w:rsidP="00302082">
      <w:pPr>
        <w:spacing w:after="120" w:line="240" w:lineRule="auto"/>
        <w:ind w:left="426" w:right="260"/>
        <w:rPr>
          <w:rFonts w:ascii="Arial" w:hAnsi="Arial" w:cs="Arial"/>
          <w:i/>
          <w:iCs/>
        </w:rPr>
      </w:pPr>
    </w:p>
    <w:p w14:paraId="697DD4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4D5FB5" w14:textId="77777777" w:rsidR="009A2D37" w:rsidRPr="00E80965" w:rsidRDefault="00E80965" w:rsidP="00696FF5">
      <w:pPr>
        <w:pStyle w:val="NormalWeb"/>
        <w:spacing w:before="0" w:beforeAutospacing="0" w:after="120" w:afterAutospacing="0"/>
        <w:ind w:left="567" w:right="260"/>
        <w:rPr>
          <w:rFonts w:ascii="Arial" w:hAnsi="Arial" w:cs="Arial"/>
          <w:sz w:val="22"/>
          <w:szCs w:val="22"/>
        </w:rPr>
      </w:pPr>
      <w:r w:rsidRPr="00E80965">
        <w:rPr>
          <w:rFonts w:ascii="Arial" w:hAnsi="Arial" w:cs="Arial"/>
          <w:sz w:val="22"/>
          <w:szCs w:val="22"/>
        </w:rPr>
        <w:t>30 credits (1</w:t>
      </w:r>
      <w:r w:rsidR="009A2D37" w:rsidRPr="00E80965">
        <w:rPr>
          <w:rFonts w:ascii="Arial" w:hAnsi="Arial" w:cs="Arial"/>
          <w:sz w:val="22"/>
          <w:szCs w:val="22"/>
        </w:rPr>
        <w:t>5 ECTS)</w:t>
      </w:r>
    </w:p>
    <w:p w14:paraId="025D6140" w14:textId="77777777" w:rsidR="009A2D37" w:rsidRPr="00302082" w:rsidRDefault="009A2D37" w:rsidP="00302082">
      <w:pPr>
        <w:spacing w:after="120" w:line="240" w:lineRule="auto"/>
        <w:ind w:left="426" w:right="260"/>
        <w:rPr>
          <w:rFonts w:ascii="Arial" w:hAnsi="Arial" w:cs="Arial"/>
          <w:i/>
        </w:rPr>
      </w:pPr>
    </w:p>
    <w:p w14:paraId="536874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93A9E20" w14:textId="77777777" w:rsidR="009A2D37" w:rsidRPr="00E80965" w:rsidRDefault="00E80965" w:rsidP="00696FF5">
      <w:pPr>
        <w:spacing w:after="120" w:line="240" w:lineRule="auto"/>
        <w:ind w:left="567" w:right="260"/>
        <w:jc w:val="both"/>
        <w:rPr>
          <w:rFonts w:ascii="Arial" w:hAnsi="Arial" w:cs="Arial"/>
          <w:iCs/>
        </w:rPr>
      </w:pPr>
      <w:r w:rsidRPr="00E80965">
        <w:rPr>
          <w:rFonts w:ascii="Arial" w:hAnsi="Arial" w:cs="Arial"/>
          <w:iCs/>
        </w:rPr>
        <w:t xml:space="preserve">Autumn and </w:t>
      </w:r>
      <w:proofErr w:type="gramStart"/>
      <w:r w:rsidRPr="00E80965">
        <w:rPr>
          <w:rFonts w:ascii="Arial" w:hAnsi="Arial" w:cs="Arial"/>
          <w:iCs/>
        </w:rPr>
        <w:t>Spring</w:t>
      </w:r>
      <w:proofErr w:type="gramEnd"/>
    </w:p>
    <w:p w14:paraId="08D12791" w14:textId="77777777" w:rsidR="009A2D37" w:rsidRPr="00302082" w:rsidRDefault="009A2D37" w:rsidP="00302082">
      <w:pPr>
        <w:spacing w:after="120" w:line="240" w:lineRule="auto"/>
        <w:ind w:left="426" w:right="260"/>
        <w:rPr>
          <w:rFonts w:ascii="Arial" w:hAnsi="Arial" w:cs="Arial"/>
          <w:i/>
          <w:iCs/>
        </w:rPr>
      </w:pPr>
    </w:p>
    <w:p w14:paraId="5AE795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5B854F" w14:textId="77777777" w:rsidR="009A2D37" w:rsidRPr="00CD5F9E" w:rsidRDefault="00CD5F9E" w:rsidP="00696FF5">
      <w:pPr>
        <w:spacing w:after="120" w:line="240" w:lineRule="auto"/>
        <w:ind w:left="567" w:right="260"/>
        <w:rPr>
          <w:rFonts w:ascii="Arial" w:hAnsi="Arial" w:cs="Arial"/>
          <w:iCs/>
        </w:rPr>
      </w:pPr>
      <w:r w:rsidRPr="00CD5F9E">
        <w:rPr>
          <w:rFonts w:ascii="Arial" w:hAnsi="Arial" w:cs="Arial"/>
          <w:iCs/>
        </w:rPr>
        <w:t>None</w:t>
      </w:r>
    </w:p>
    <w:p w14:paraId="2F15E8F7" w14:textId="77777777" w:rsidR="009A2D37" w:rsidRPr="00302082" w:rsidRDefault="009A2D37" w:rsidP="00302082">
      <w:pPr>
        <w:spacing w:after="120" w:line="240" w:lineRule="auto"/>
        <w:ind w:left="426" w:right="260"/>
        <w:rPr>
          <w:rFonts w:ascii="Arial" w:hAnsi="Arial" w:cs="Arial"/>
          <w:i/>
          <w:iCs/>
        </w:rPr>
      </w:pPr>
    </w:p>
    <w:p w14:paraId="76970739" w14:textId="77777777" w:rsidR="009A2D37" w:rsidRPr="00CD5F9E" w:rsidRDefault="009A2D37" w:rsidP="00696FF5">
      <w:pPr>
        <w:numPr>
          <w:ilvl w:val="0"/>
          <w:numId w:val="1"/>
        </w:numPr>
        <w:spacing w:after="120" w:line="240" w:lineRule="auto"/>
        <w:ind w:left="567" w:right="260" w:hanging="567"/>
        <w:jc w:val="both"/>
        <w:rPr>
          <w:rFonts w:ascii="Arial" w:hAnsi="Arial" w:cs="Arial"/>
          <w:b/>
        </w:rPr>
      </w:pPr>
      <w:r w:rsidRPr="00CD5F9E">
        <w:rPr>
          <w:rFonts w:ascii="Arial" w:hAnsi="Arial" w:cs="Arial"/>
          <w:b/>
        </w:rPr>
        <w:t>The programmes of study to which the module contributes</w:t>
      </w:r>
    </w:p>
    <w:p w14:paraId="1AFD0398" w14:textId="77777777" w:rsidR="00CD5F9E" w:rsidRPr="00CD5F9E" w:rsidRDefault="00CD5F9E" w:rsidP="00EB6896">
      <w:pPr>
        <w:spacing w:after="0" w:line="240" w:lineRule="auto"/>
        <w:ind w:left="426" w:right="260" w:firstLine="141"/>
        <w:rPr>
          <w:rFonts w:ascii="Arial" w:hAnsi="Arial" w:cs="Arial"/>
          <w:iCs/>
        </w:rPr>
      </w:pPr>
      <w:r w:rsidRPr="00CD5F9E">
        <w:rPr>
          <w:rFonts w:ascii="Arial" w:hAnsi="Arial" w:cs="Arial"/>
          <w:iCs/>
        </w:rPr>
        <w:t>BSc/BSc with Foundation Year/BSc with Year in Industry Forensic Chemistry</w:t>
      </w:r>
    </w:p>
    <w:p w14:paraId="777F8D0C" w14:textId="77777777" w:rsidR="00CD5F9E" w:rsidRPr="00CD5F9E" w:rsidRDefault="00CD5F9E" w:rsidP="00CD5F9E">
      <w:pPr>
        <w:spacing w:after="120" w:line="240" w:lineRule="auto"/>
        <w:ind w:left="426" w:right="260" w:firstLine="141"/>
        <w:rPr>
          <w:rFonts w:ascii="Arial" w:hAnsi="Arial" w:cs="Arial"/>
          <w:iCs/>
        </w:rPr>
      </w:pPr>
      <w:r w:rsidRPr="00CD5F9E">
        <w:rPr>
          <w:rFonts w:ascii="Arial" w:hAnsi="Arial" w:cs="Arial"/>
          <w:iCs/>
        </w:rPr>
        <w:t>BSc/BSc with Year in Industry Chemistry</w:t>
      </w:r>
    </w:p>
    <w:p w14:paraId="7352F35A" w14:textId="27EF034F" w:rsidR="009A2D37" w:rsidRPr="00CD5F9E" w:rsidRDefault="00CD5F9E" w:rsidP="00CD5F9E">
      <w:pPr>
        <w:spacing w:after="120" w:line="240" w:lineRule="auto"/>
        <w:ind w:left="426" w:right="260" w:firstLine="141"/>
        <w:rPr>
          <w:rFonts w:ascii="Arial" w:hAnsi="Arial" w:cs="Arial"/>
          <w:iCs/>
        </w:rPr>
      </w:pPr>
      <w:r w:rsidRPr="00CD5F9E">
        <w:rPr>
          <w:rFonts w:ascii="Arial" w:hAnsi="Arial" w:cs="Arial"/>
          <w:iCs/>
        </w:rPr>
        <w:t>This is not available as a wild module</w:t>
      </w:r>
      <w:r w:rsidR="00EB6896">
        <w:rPr>
          <w:rFonts w:ascii="Arial" w:hAnsi="Arial" w:cs="Arial"/>
          <w:iCs/>
        </w:rPr>
        <w:t>.</w:t>
      </w:r>
    </w:p>
    <w:p w14:paraId="504EB669" w14:textId="77777777" w:rsidR="00CD5F9E" w:rsidRPr="00302082" w:rsidRDefault="00CD5F9E" w:rsidP="00CD5F9E">
      <w:pPr>
        <w:spacing w:after="120" w:line="240" w:lineRule="auto"/>
        <w:ind w:left="426" w:right="260"/>
        <w:rPr>
          <w:rFonts w:ascii="Arial" w:hAnsi="Arial" w:cs="Arial"/>
          <w:i/>
          <w:iCs/>
        </w:rPr>
      </w:pPr>
    </w:p>
    <w:p w14:paraId="76B8B79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679603" w14:textId="77777777" w:rsidR="00712A65" w:rsidRPr="00712A65" w:rsidRDefault="00712A65" w:rsidP="00712A65">
      <w:pPr>
        <w:spacing w:after="120" w:line="240" w:lineRule="auto"/>
        <w:ind w:left="567" w:right="260"/>
        <w:rPr>
          <w:rFonts w:ascii="Arial" w:hAnsi="Arial" w:cs="Arial"/>
          <w:iCs/>
        </w:rPr>
      </w:pPr>
      <w:r w:rsidRPr="00712A65">
        <w:rPr>
          <w:rFonts w:ascii="Arial" w:hAnsi="Arial" w:cs="Arial"/>
          <w:iCs/>
        </w:rPr>
        <w:t>Have a knowledge and understanding of:</w:t>
      </w:r>
    </w:p>
    <w:p w14:paraId="23B96FDA" w14:textId="7EA2DFB1" w:rsidR="004C102F" w:rsidRPr="004C102F" w:rsidRDefault="004C102F" w:rsidP="004C102F">
      <w:pPr>
        <w:spacing w:after="120" w:line="240" w:lineRule="auto"/>
        <w:ind w:left="567" w:right="260"/>
        <w:rPr>
          <w:rFonts w:ascii="Arial" w:hAnsi="Arial" w:cs="Arial"/>
        </w:rPr>
      </w:pPr>
      <w:r w:rsidRPr="004C102F">
        <w:rPr>
          <w:rFonts w:ascii="Arial" w:hAnsi="Arial" w:cs="Arial"/>
        </w:rPr>
        <w:t>8.1 Principles and theories relating to Chemical Skills in presenting scientific material and arguments clearly and correctly, in writing and orally, to a range of audiences.</w:t>
      </w:r>
    </w:p>
    <w:p w14:paraId="1C04B2CC" w14:textId="3B192071" w:rsidR="004C102F" w:rsidRPr="004C102F" w:rsidRDefault="004C102F" w:rsidP="004C102F">
      <w:pPr>
        <w:spacing w:after="120" w:line="240" w:lineRule="auto"/>
        <w:ind w:left="567" w:right="260"/>
        <w:rPr>
          <w:rFonts w:ascii="Arial" w:hAnsi="Arial" w:cs="Arial"/>
        </w:rPr>
      </w:pPr>
      <w:r w:rsidRPr="004C102F">
        <w:rPr>
          <w:rFonts w:ascii="Arial" w:hAnsi="Arial" w:cs="Arial"/>
        </w:rPr>
        <w:t xml:space="preserve">8.2 Core and foundation scientific physical, biological and chemical concepts, terminology, theory, </w:t>
      </w:r>
      <w:proofErr w:type="gramStart"/>
      <w:r w:rsidRPr="004C102F">
        <w:rPr>
          <w:rFonts w:ascii="Arial" w:hAnsi="Arial" w:cs="Arial"/>
        </w:rPr>
        <w:t>units</w:t>
      </w:r>
      <w:proofErr w:type="gramEnd"/>
      <w:r w:rsidRPr="004C102F">
        <w:rPr>
          <w:rFonts w:ascii="Arial" w:hAnsi="Arial" w:cs="Arial"/>
        </w:rPr>
        <w:t>, conventions and methods. Also as applied to and in relation to forensic analysis. (A1)</w:t>
      </w:r>
    </w:p>
    <w:p w14:paraId="7B4C0337" w14:textId="48B539A7" w:rsidR="004C102F" w:rsidRPr="004C102F" w:rsidRDefault="004C102F" w:rsidP="004C102F">
      <w:pPr>
        <w:spacing w:after="120" w:line="240" w:lineRule="auto"/>
        <w:ind w:left="567" w:right="260"/>
        <w:rPr>
          <w:rFonts w:ascii="Arial" w:hAnsi="Arial" w:cs="Arial"/>
        </w:rPr>
      </w:pPr>
      <w:r w:rsidRPr="004C102F">
        <w:rPr>
          <w:rFonts w:ascii="Arial" w:hAnsi="Arial" w:cs="Arial"/>
        </w:rPr>
        <w:t>8.3 Ability to demonstrate knowledge and understanding of essential facts, concepts, principles and theories relating to the subject and to apply such knowledge and understanding to the solution of qualitative and quantitative problems. (B5)</w:t>
      </w:r>
    </w:p>
    <w:p w14:paraId="2E243D48" w14:textId="502FB18B" w:rsidR="004C102F" w:rsidRPr="004C102F" w:rsidRDefault="004C102F" w:rsidP="004C102F">
      <w:pPr>
        <w:spacing w:after="120" w:line="240" w:lineRule="auto"/>
        <w:ind w:left="567" w:right="260"/>
        <w:rPr>
          <w:rFonts w:ascii="Arial" w:hAnsi="Arial" w:cs="Arial"/>
        </w:rPr>
      </w:pPr>
      <w:r w:rsidRPr="004C102F">
        <w:rPr>
          <w:rFonts w:ascii="Arial" w:hAnsi="Arial" w:cs="Arial"/>
        </w:rPr>
        <w:t>8.4 Ability to recognise and analyse problems and plan strategies for their solution by the evaluation, interpretation and synthesis of scientific information and data. (B6)</w:t>
      </w:r>
    </w:p>
    <w:p w14:paraId="3F4FC700" w14:textId="127A9A6E" w:rsidR="004C102F" w:rsidRPr="004C102F" w:rsidRDefault="004C102F" w:rsidP="004C102F">
      <w:pPr>
        <w:spacing w:after="120" w:line="240" w:lineRule="auto"/>
        <w:ind w:left="567" w:right="260"/>
        <w:rPr>
          <w:rFonts w:ascii="Arial" w:hAnsi="Arial" w:cs="Arial"/>
        </w:rPr>
      </w:pPr>
      <w:r w:rsidRPr="004C102F">
        <w:rPr>
          <w:rFonts w:ascii="Arial" w:hAnsi="Arial" w:cs="Arial"/>
        </w:rPr>
        <w:t>8.5 Competence in the planning, design and execution of investigations, from the problem-recognition stage through to the evaluation and appraisal of results and findings; this to include the ability to select appropriate techniques and procedures. (C16)</w:t>
      </w:r>
    </w:p>
    <w:p w14:paraId="0F9697D6" w14:textId="6C955548" w:rsidR="004C102F" w:rsidRDefault="004C102F" w:rsidP="004C102F">
      <w:pPr>
        <w:spacing w:after="120" w:line="240" w:lineRule="auto"/>
        <w:ind w:left="567" w:right="260"/>
        <w:rPr>
          <w:rFonts w:ascii="Arial" w:hAnsi="Arial" w:cs="Arial"/>
        </w:rPr>
      </w:pPr>
      <w:r w:rsidRPr="004C102F">
        <w:rPr>
          <w:rFonts w:ascii="Arial" w:hAnsi="Arial" w:cs="Arial"/>
        </w:rPr>
        <w:t>8.6 Ability to interpret data derived from laboratory observations and measurements in terms of their underlying significance and the theory underpinning them, and to present such data in a professional environment. (C19)</w:t>
      </w:r>
    </w:p>
    <w:p w14:paraId="37F5A6CA" w14:textId="0B3BD0E1" w:rsidR="00D2005D" w:rsidRPr="00D2005D" w:rsidRDefault="00D2005D" w:rsidP="00D2005D">
      <w:pPr>
        <w:spacing w:after="120" w:line="240" w:lineRule="auto"/>
        <w:ind w:left="567" w:right="260"/>
        <w:rPr>
          <w:rFonts w:ascii="Arial" w:hAnsi="Arial" w:cs="Arial"/>
        </w:rPr>
      </w:pPr>
      <w:r w:rsidRPr="00D2005D">
        <w:rPr>
          <w:rFonts w:ascii="Arial" w:hAnsi="Arial" w:cs="Arial"/>
        </w:rPr>
        <w:lastRenderedPageBreak/>
        <w:t>Relationship to programme learning outcomes is direct, as per labelling in programme specification.</w:t>
      </w:r>
    </w:p>
    <w:p w14:paraId="72B040C6" w14:textId="401D5859" w:rsidR="004C102F" w:rsidRPr="00D2005D" w:rsidRDefault="004C102F" w:rsidP="00D2005D">
      <w:pPr>
        <w:spacing w:after="120" w:line="240" w:lineRule="auto"/>
        <w:ind w:left="567" w:right="260"/>
        <w:rPr>
          <w:rFonts w:ascii="Arial" w:hAnsi="Arial" w:cs="Arial"/>
        </w:rPr>
      </w:pPr>
    </w:p>
    <w:p w14:paraId="10C3A3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521BE2" w14:textId="77777777" w:rsidR="009A2D37" w:rsidRPr="00712A65" w:rsidRDefault="00712A65" w:rsidP="00712A65">
      <w:pPr>
        <w:spacing w:after="120" w:line="240" w:lineRule="auto"/>
        <w:ind w:left="567" w:right="260"/>
        <w:jc w:val="both"/>
        <w:rPr>
          <w:rFonts w:ascii="Arial" w:hAnsi="Arial" w:cs="Arial"/>
          <w:highlight w:val="yellow"/>
        </w:rPr>
      </w:pPr>
      <w:r w:rsidRPr="00712A65">
        <w:rPr>
          <w:rFonts w:ascii="Arial" w:hAnsi="Arial" w:cs="Arial"/>
        </w:rPr>
        <w:t>Have a knowledge and understanding of:</w:t>
      </w:r>
    </w:p>
    <w:p w14:paraId="198E17E8" w14:textId="441E3856" w:rsidR="004C102F" w:rsidRPr="004C102F" w:rsidRDefault="004C102F" w:rsidP="004C102F">
      <w:pPr>
        <w:pStyle w:val="Default"/>
        <w:spacing w:after="120"/>
        <w:ind w:left="567" w:right="260"/>
        <w:rPr>
          <w:color w:val="auto"/>
          <w:sz w:val="22"/>
          <w:szCs w:val="22"/>
        </w:rPr>
      </w:pPr>
      <w:r w:rsidRPr="004C102F">
        <w:rPr>
          <w:color w:val="auto"/>
          <w:sz w:val="22"/>
          <w:szCs w:val="22"/>
        </w:rPr>
        <w:t>9.1</w:t>
      </w:r>
      <w:r>
        <w:rPr>
          <w:color w:val="auto"/>
          <w:sz w:val="22"/>
          <w:szCs w:val="22"/>
        </w:rPr>
        <w:t xml:space="preserve"> </w:t>
      </w:r>
      <w:r w:rsidRPr="004C102F">
        <w:rPr>
          <w:color w:val="auto"/>
          <w:sz w:val="22"/>
          <w:szCs w:val="22"/>
        </w:rPr>
        <w:t>Generic skills needed for students to undertake further training of a professional nature. (D13)</w:t>
      </w:r>
    </w:p>
    <w:p w14:paraId="7B37CF28" w14:textId="4B8F17B9" w:rsidR="004C102F" w:rsidRPr="004C102F" w:rsidRDefault="004C102F" w:rsidP="004C102F">
      <w:pPr>
        <w:pStyle w:val="Default"/>
        <w:spacing w:after="120"/>
        <w:ind w:left="567" w:right="260"/>
        <w:rPr>
          <w:color w:val="auto"/>
          <w:sz w:val="22"/>
          <w:szCs w:val="22"/>
        </w:rPr>
      </w:pPr>
      <w:r w:rsidRPr="004C102F">
        <w:rPr>
          <w:color w:val="auto"/>
          <w:sz w:val="22"/>
          <w:szCs w:val="22"/>
        </w:rPr>
        <w:t>9.2</w:t>
      </w:r>
      <w:r>
        <w:rPr>
          <w:color w:val="auto"/>
          <w:sz w:val="22"/>
          <w:szCs w:val="22"/>
        </w:rPr>
        <w:t xml:space="preserve"> </w:t>
      </w:r>
      <w:r w:rsidRPr="004C102F">
        <w:rPr>
          <w:color w:val="auto"/>
          <w:sz w:val="22"/>
          <w:szCs w:val="22"/>
        </w:rPr>
        <w:t>Communication skills, covering both written and oral communication. (D21)</w:t>
      </w:r>
    </w:p>
    <w:p w14:paraId="2713345C" w14:textId="52D74C5E" w:rsidR="004C102F" w:rsidRPr="004C102F" w:rsidRDefault="004C102F" w:rsidP="004C102F">
      <w:pPr>
        <w:pStyle w:val="Default"/>
        <w:spacing w:after="120"/>
        <w:ind w:left="567" w:right="260"/>
        <w:rPr>
          <w:color w:val="auto"/>
          <w:sz w:val="22"/>
          <w:szCs w:val="22"/>
        </w:rPr>
      </w:pPr>
      <w:r w:rsidRPr="004C102F">
        <w:rPr>
          <w:color w:val="auto"/>
          <w:sz w:val="22"/>
          <w:szCs w:val="22"/>
        </w:rPr>
        <w:t>9.3</w:t>
      </w:r>
      <w:r>
        <w:rPr>
          <w:color w:val="auto"/>
          <w:sz w:val="22"/>
          <w:szCs w:val="22"/>
        </w:rPr>
        <w:t xml:space="preserve"> </w:t>
      </w:r>
      <w:r w:rsidRPr="004C102F">
        <w:rPr>
          <w:color w:val="auto"/>
          <w:sz w:val="22"/>
          <w:szCs w:val="22"/>
        </w:rPr>
        <w:t>Problem-solving skills, relating to qualitative and quantitative information, extending to situations where evaluations have to be made on the basis of limited information. (D22)</w:t>
      </w:r>
    </w:p>
    <w:p w14:paraId="26CC6698" w14:textId="41E054F1" w:rsidR="004C102F" w:rsidRPr="004C102F" w:rsidRDefault="004C102F" w:rsidP="004C102F">
      <w:pPr>
        <w:pStyle w:val="Default"/>
        <w:spacing w:after="120"/>
        <w:ind w:left="567" w:right="260"/>
        <w:rPr>
          <w:color w:val="auto"/>
          <w:sz w:val="22"/>
          <w:szCs w:val="22"/>
        </w:rPr>
      </w:pPr>
      <w:r w:rsidRPr="004C102F">
        <w:rPr>
          <w:color w:val="auto"/>
          <w:sz w:val="22"/>
          <w:szCs w:val="22"/>
        </w:rPr>
        <w:t>9.4</w:t>
      </w:r>
      <w:r>
        <w:rPr>
          <w:color w:val="auto"/>
          <w:sz w:val="22"/>
          <w:szCs w:val="22"/>
        </w:rPr>
        <w:t xml:space="preserve"> </w:t>
      </w:r>
      <w:r w:rsidRPr="004C102F">
        <w:rPr>
          <w:color w:val="auto"/>
          <w:sz w:val="22"/>
          <w:szCs w:val="22"/>
        </w:rPr>
        <w:t>Numeracy and computational skills, including such aspects as error analysis, order-of-magnitude estimations, correct use of units and modes of data presentation. (D23)</w:t>
      </w:r>
    </w:p>
    <w:p w14:paraId="0A889F67" w14:textId="5CD7DC2D" w:rsidR="004C102F" w:rsidRPr="004C102F" w:rsidRDefault="004C102F" w:rsidP="004C102F">
      <w:pPr>
        <w:pStyle w:val="Default"/>
        <w:spacing w:after="120"/>
        <w:ind w:left="567" w:right="260"/>
        <w:rPr>
          <w:color w:val="auto"/>
          <w:sz w:val="22"/>
          <w:szCs w:val="22"/>
        </w:rPr>
      </w:pPr>
      <w:r w:rsidRPr="004C102F">
        <w:rPr>
          <w:color w:val="auto"/>
          <w:sz w:val="22"/>
          <w:szCs w:val="22"/>
        </w:rPr>
        <w:t>9.5</w:t>
      </w:r>
      <w:r>
        <w:rPr>
          <w:color w:val="auto"/>
          <w:sz w:val="22"/>
          <w:szCs w:val="22"/>
        </w:rPr>
        <w:t xml:space="preserve"> </w:t>
      </w:r>
      <w:r w:rsidRPr="004C102F">
        <w:rPr>
          <w:color w:val="auto"/>
          <w:sz w:val="22"/>
          <w:szCs w:val="22"/>
        </w:rPr>
        <w:t>Information-retrieval skills, in relation to primary and secondary information sources, including information retrieval through on-line computer searches. (D24)</w:t>
      </w:r>
    </w:p>
    <w:p w14:paraId="3657DF27" w14:textId="5E410CDA" w:rsidR="004C102F" w:rsidRPr="004C102F" w:rsidRDefault="004C102F" w:rsidP="004C102F">
      <w:pPr>
        <w:pStyle w:val="Default"/>
        <w:spacing w:after="120"/>
        <w:ind w:left="567" w:right="260"/>
        <w:rPr>
          <w:color w:val="auto"/>
          <w:sz w:val="22"/>
          <w:szCs w:val="22"/>
        </w:rPr>
      </w:pPr>
      <w:r w:rsidRPr="004C102F">
        <w:rPr>
          <w:color w:val="auto"/>
          <w:sz w:val="22"/>
          <w:szCs w:val="22"/>
        </w:rPr>
        <w:t>9.6</w:t>
      </w:r>
      <w:r>
        <w:rPr>
          <w:color w:val="auto"/>
          <w:sz w:val="22"/>
          <w:szCs w:val="22"/>
        </w:rPr>
        <w:t xml:space="preserve"> </w:t>
      </w:r>
      <w:r w:rsidRPr="004C102F">
        <w:rPr>
          <w:color w:val="auto"/>
          <w:sz w:val="22"/>
          <w:szCs w:val="22"/>
        </w:rPr>
        <w:t>Information-technology skills such as word-processing and spreadsheet use, data-logging and storage, Internet communication, etc. (D25)</w:t>
      </w:r>
    </w:p>
    <w:p w14:paraId="64189F80" w14:textId="1E54340B" w:rsidR="004C102F" w:rsidRPr="004C102F" w:rsidRDefault="004C102F" w:rsidP="004C102F">
      <w:pPr>
        <w:pStyle w:val="Default"/>
        <w:spacing w:after="120"/>
        <w:ind w:left="567" w:right="260"/>
        <w:rPr>
          <w:color w:val="auto"/>
          <w:sz w:val="22"/>
          <w:szCs w:val="22"/>
        </w:rPr>
      </w:pPr>
      <w:r w:rsidRPr="004C102F">
        <w:rPr>
          <w:color w:val="auto"/>
          <w:sz w:val="22"/>
          <w:szCs w:val="22"/>
        </w:rPr>
        <w:t>9.7</w:t>
      </w:r>
      <w:r>
        <w:rPr>
          <w:color w:val="auto"/>
          <w:sz w:val="22"/>
          <w:szCs w:val="22"/>
        </w:rPr>
        <w:t xml:space="preserve"> </w:t>
      </w:r>
      <w:r w:rsidRPr="004C102F">
        <w:rPr>
          <w:color w:val="auto"/>
          <w:sz w:val="22"/>
          <w:szCs w:val="22"/>
        </w:rPr>
        <w:t>Interpersonal skills, relating to the ability to interact with other people and to engage in team-working. (D26)</w:t>
      </w:r>
    </w:p>
    <w:p w14:paraId="1FABE484" w14:textId="524F4E5B" w:rsidR="004C102F" w:rsidRPr="004C102F" w:rsidRDefault="004C102F" w:rsidP="004C102F">
      <w:pPr>
        <w:pStyle w:val="Default"/>
        <w:spacing w:after="120"/>
        <w:ind w:left="567" w:right="260"/>
        <w:rPr>
          <w:color w:val="auto"/>
          <w:sz w:val="22"/>
          <w:szCs w:val="22"/>
        </w:rPr>
      </w:pPr>
      <w:r w:rsidRPr="004C102F">
        <w:rPr>
          <w:color w:val="auto"/>
          <w:sz w:val="22"/>
          <w:szCs w:val="22"/>
        </w:rPr>
        <w:t>9.8</w:t>
      </w:r>
      <w:r>
        <w:rPr>
          <w:color w:val="auto"/>
          <w:sz w:val="22"/>
          <w:szCs w:val="22"/>
        </w:rPr>
        <w:t xml:space="preserve"> </w:t>
      </w:r>
      <w:r w:rsidRPr="004C102F">
        <w:rPr>
          <w:color w:val="auto"/>
          <w:sz w:val="22"/>
          <w:szCs w:val="22"/>
        </w:rPr>
        <w:t>Time-management and organisational skills, as evidenced by the ability to plan and implement efficient and effective modes of working. Self-management and organisational skills with the capacity to support life-long learning. (D27)</w:t>
      </w:r>
    </w:p>
    <w:p w14:paraId="206A6ED3" w14:textId="0AD14C47" w:rsidR="004C102F" w:rsidRPr="004C102F" w:rsidRDefault="004C102F" w:rsidP="004C102F">
      <w:pPr>
        <w:pStyle w:val="Default"/>
        <w:spacing w:after="120"/>
        <w:ind w:left="567" w:right="260"/>
        <w:rPr>
          <w:color w:val="auto"/>
          <w:sz w:val="22"/>
          <w:szCs w:val="22"/>
        </w:rPr>
      </w:pPr>
      <w:r>
        <w:rPr>
          <w:color w:val="auto"/>
          <w:sz w:val="22"/>
          <w:szCs w:val="22"/>
        </w:rPr>
        <w:t xml:space="preserve">9.9 </w:t>
      </w:r>
      <w:r w:rsidRPr="004C102F">
        <w:rPr>
          <w:color w:val="auto"/>
          <w:sz w:val="22"/>
          <w:szCs w:val="22"/>
        </w:rPr>
        <w:t>Study skills needed for continuing professional development and professional employment. (D29)</w:t>
      </w:r>
    </w:p>
    <w:p w14:paraId="5C744FAA" w14:textId="30E21E83" w:rsidR="009A2D37" w:rsidRDefault="004C102F" w:rsidP="000A034F">
      <w:pPr>
        <w:pStyle w:val="Default"/>
        <w:ind w:left="567" w:right="260"/>
        <w:rPr>
          <w:color w:val="auto"/>
          <w:sz w:val="22"/>
          <w:szCs w:val="22"/>
        </w:rPr>
      </w:pPr>
      <w:r w:rsidRPr="004C102F">
        <w:rPr>
          <w:color w:val="auto"/>
          <w:sz w:val="22"/>
          <w:szCs w:val="22"/>
        </w:rPr>
        <w:t>9.10</w:t>
      </w:r>
      <w:r>
        <w:rPr>
          <w:color w:val="auto"/>
          <w:sz w:val="22"/>
          <w:szCs w:val="22"/>
        </w:rPr>
        <w:t xml:space="preserve"> </w:t>
      </w:r>
      <w:r w:rsidRPr="004C102F">
        <w:rPr>
          <w:color w:val="auto"/>
          <w:sz w:val="22"/>
          <w:szCs w:val="22"/>
        </w:rPr>
        <w:t>Ability to plan and implement independent projects at BSc level. (D32)</w:t>
      </w:r>
    </w:p>
    <w:p w14:paraId="686AB6E1" w14:textId="61324418" w:rsidR="00D2005D" w:rsidRDefault="00D2005D" w:rsidP="000A034F">
      <w:pPr>
        <w:pStyle w:val="Default"/>
        <w:ind w:right="260"/>
        <w:rPr>
          <w:color w:val="auto"/>
          <w:sz w:val="22"/>
          <w:szCs w:val="22"/>
        </w:rPr>
      </w:pPr>
    </w:p>
    <w:p w14:paraId="765ACEB7" w14:textId="720167FA" w:rsidR="00D2005D" w:rsidRDefault="00D2005D" w:rsidP="00D2005D">
      <w:pPr>
        <w:pStyle w:val="Default"/>
        <w:spacing w:after="120"/>
        <w:ind w:left="567" w:right="260"/>
        <w:rPr>
          <w:color w:val="auto"/>
          <w:sz w:val="22"/>
          <w:szCs w:val="22"/>
        </w:rPr>
      </w:pPr>
      <w:r w:rsidRPr="00D2005D">
        <w:rPr>
          <w:color w:val="auto"/>
          <w:sz w:val="22"/>
          <w:szCs w:val="22"/>
        </w:rPr>
        <w:t>Relationship to programme learning outcomes is direct, as per labelling in programme specification.</w:t>
      </w:r>
    </w:p>
    <w:p w14:paraId="0CFAA5CA" w14:textId="77777777" w:rsidR="00D2005D" w:rsidRDefault="00D2005D" w:rsidP="004C102F">
      <w:pPr>
        <w:pStyle w:val="Default"/>
        <w:spacing w:after="120"/>
        <w:ind w:right="260"/>
        <w:rPr>
          <w:color w:val="auto"/>
          <w:sz w:val="22"/>
          <w:szCs w:val="22"/>
        </w:rPr>
      </w:pPr>
    </w:p>
    <w:p w14:paraId="752107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37CB0F" w14:textId="77777777" w:rsidR="00C57028" w:rsidRPr="00C23535" w:rsidRDefault="00C23535" w:rsidP="00C23535">
      <w:pPr>
        <w:spacing w:after="120" w:line="240" w:lineRule="auto"/>
        <w:ind w:left="567" w:right="260"/>
        <w:jc w:val="both"/>
        <w:rPr>
          <w:rFonts w:ascii="Arial" w:hAnsi="Arial" w:cs="Arial"/>
          <w:iCs/>
        </w:rPr>
      </w:pPr>
      <w:r w:rsidRPr="00C23535">
        <w:rPr>
          <w:rFonts w:ascii="Arial" w:hAnsi="Arial" w:cs="Arial"/>
          <w:iCs/>
        </w:rPr>
        <w:t>Here, you will undertake a lab-based research project. You will choose one of three areas: Computational Chemistry, Solid-State Chemistry or Synthetic (Organic) Chemistry. You will then independently plan and execute your experiments or simulations (computational chemistry) with guidance from an academic supervisor. The module provides framework research training.</w:t>
      </w:r>
    </w:p>
    <w:p w14:paraId="6A75B837" w14:textId="77777777" w:rsidR="009A2D37" w:rsidRPr="00302082" w:rsidRDefault="009A2D37" w:rsidP="00302082">
      <w:pPr>
        <w:spacing w:after="120" w:line="240" w:lineRule="auto"/>
        <w:ind w:left="426" w:right="260"/>
        <w:rPr>
          <w:rFonts w:ascii="Arial" w:hAnsi="Arial" w:cs="Arial"/>
          <w:i/>
          <w:iCs/>
        </w:rPr>
      </w:pPr>
    </w:p>
    <w:p w14:paraId="412917E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86F7C5" w14:textId="77777777" w:rsidR="009A2D37" w:rsidRPr="00C23535" w:rsidRDefault="00C23535" w:rsidP="00C23535">
      <w:pPr>
        <w:spacing w:after="120" w:line="240" w:lineRule="auto"/>
        <w:ind w:right="260" w:firstLine="567"/>
        <w:jc w:val="both"/>
        <w:rPr>
          <w:rFonts w:ascii="Arial" w:hAnsi="Arial" w:cs="Arial"/>
        </w:rPr>
      </w:pPr>
      <w:r w:rsidRPr="00C23535">
        <w:rPr>
          <w:rFonts w:ascii="Arial" w:hAnsi="Arial" w:cs="Arial"/>
        </w:rPr>
        <w:t>Literature as indicated by the project supervisor.</w:t>
      </w:r>
    </w:p>
    <w:p w14:paraId="34DC2E43" w14:textId="77777777" w:rsidR="00C23535" w:rsidRPr="00302082" w:rsidRDefault="00C23535" w:rsidP="00302082">
      <w:pPr>
        <w:spacing w:after="120" w:line="240" w:lineRule="auto"/>
        <w:ind w:right="260"/>
        <w:jc w:val="both"/>
        <w:rPr>
          <w:rFonts w:ascii="Arial" w:hAnsi="Arial" w:cs="Arial"/>
          <w:b/>
        </w:rPr>
      </w:pPr>
    </w:p>
    <w:p w14:paraId="7DE7972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9FAD8E" w14:textId="77777777" w:rsidR="009A2D37" w:rsidRPr="0021438E" w:rsidRDefault="00C57028" w:rsidP="00696FF5">
      <w:pPr>
        <w:spacing w:after="120" w:line="240" w:lineRule="auto"/>
        <w:ind w:left="567" w:right="260"/>
        <w:jc w:val="both"/>
        <w:rPr>
          <w:rFonts w:ascii="Arial" w:hAnsi="Arial" w:cs="Arial"/>
          <w:iCs/>
        </w:rPr>
      </w:pPr>
      <w:r w:rsidRPr="0021438E">
        <w:rPr>
          <w:rFonts w:ascii="Arial" w:hAnsi="Arial" w:cs="Arial"/>
          <w:iCs/>
        </w:rPr>
        <w:t>Total contact hours:</w:t>
      </w:r>
      <w:r w:rsidR="0021438E" w:rsidRPr="0021438E">
        <w:rPr>
          <w:rFonts w:ascii="Arial" w:hAnsi="Arial" w:cs="Arial"/>
          <w:iCs/>
        </w:rPr>
        <w:t xml:space="preserve"> 25</w:t>
      </w:r>
    </w:p>
    <w:p w14:paraId="60D20583" w14:textId="77777777" w:rsidR="00C57028" w:rsidRPr="0021438E" w:rsidRDefault="00C57028" w:rsidP="00C57028">
      <w:pPr>
        <w:spacing w:after="120" w:line="240" w:lineRule="auto"/>
        <w:ind w:left="567" w:right="260"/>
        <w:jc w:val="both"/>
        <w:rPr>
          <w:rFonts w:ascii="Arial" w:hAnsi="Arial" w:cs="Arial"/>
          <w:iCs/>
        </w:rPr>
      </w:pPr>
      <w:r w:rsidRPr="0021438E">
        <w:rPr>
          <w:rFonts w:ascii="Arial" w:hAnsi="Arial" w:cs="Arial"/>
          <w:iCs/>
        </w:rPr>
        <w:t>Private study hours:</w:t>
      </w:r>
      <w:r w:rsidR="0021438E" w:rsidRPr="0021438E">
        <w:rPr>
          <w:rFonts w:ascii="Arial" w:hAnsi="Arial" w:cs="Arial"/>
          <w:iCs/>
        </w:rPr>
        <w:t xml:space="preserve"> 275</w:t>
      </w:r>
    </w:p>
    <w:p w14:paraId="742A6620" w14:textId="77777777" w:rsidR="00C57028" w:rsidRPr="0021438E" w:rsidRDefault="00C57028" w:rsidP="00C57028">
      <w:pPr>
        <w:spacing w:after="120" w:line="240" w:lineRule="auto"/>
        <w:ind w:left="567" w:right="260"/>
        <w:jc w:val="both"/>
        <w:rPr>
          <w:rFonts w:ascii="Arial" w:hAnsi="Arial" w:cs="Arial"/>
          <w:iCs/>
        </w:rPr>
      </w:pPr>
      <w:r w:rsidRPr="0021438E">
        <w:rPr>
          <w:rFonts w:ascii="Arial" w:hAnsi="Arial" w:cs="Arial"/>
          <w:iCs/>
        </w:rPr>
        <w:t>Total study hours:</w:t>
      </w:r>
      <w:r w:rsidR="0021438E" w:rsidRPr="0021438E">
        <w:rPr>
          <w:rFonts w:ascii="Arial" w:hAnsi="Arial" w:cs="Arial"/>
          <w:iCs/>
        </w:rPr>
        <w:t xml:space="preserve"> 300</w:t>
      </w:r>
    </w:p>
    <w:p w14:paraId="199CDD47" w14:textId="77777777" w:rsidR="009A2D37" w:rsidRPr="00302082" w:rsidRDefault="009A2D37" w:rsidP="00302082">
      <w:pPr>
        <w:spacing w:after="120" w:line="240" w:lineRule="auto"/>
        <w:ind w:left="426" w:right="260"/>
        <w:rPr>
          <w:rFonts w:ascii="Arial" w:hAnsi="Arial" w:cs="Arial"/>
          <w:i/>
          <w:iCs/>
        </w:rPr>
      </w:pPr>
    </w:p>
    <w:p w14:paraId="31E1A5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A2FF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B44BFE" w14:textId="282A4607" w:rsidR="00D33E0F" w:rsidRPr="00D33E0F" w:rsidRDefault="7C7EC310" w:rsidP="00D33E0F">
      <w:pPr>
        <w:spacing w:after="0" w:line="240" w:lineRule="auto"/>
        <w:ind w:left="567" w:right="260"/>
        <w:rPr>
          <w:rFonts w:ascii="Arial" w:hAnsi="Arial" w:cs="Arial"/>
          <w:iCs/>
        </w:rPr>
      </w:pPr>
      <w:r w:rsidRPr="7C7EC310">
        <w:rPr>
          <w:rFonts w:ascii="Arial" w:eastAsia="Arial" w:hAnsi="Arial" w:cs="Arial"/>
        </w:rPr>
        <w:t>Project Report</w:t>
      </w:r>
      <w:r w:rsidR="00D33E0F" w:rsidRPr="7C7EC310">
        <w:rPr>
          <w:rFonts w:ascii="Arial" w:eastAsia="Arial" w:hAnsi="Arial" w:cs="Arial"/>
        </w:rPr>
        <w:t xml:space="preserve"> (</w:t>
      </w:r>
      <w:r w:rsidR="282A4607" w:rsidRPr="282A4607">
        <w:rPr>
          <w:rFonts w:ascii="Arial" w:eastAsia="Arial" w:hAnsi="Arial" w:cs="Arial"/>
        </w:rPr>
        <w:t xml:space="preserve">about 20-25 sides of A4 excluding figures and tables </w:t>
      </w:r>
      <w:proofErr w:type="spellStart"/>
      <w:r w:rsidR="282A4607" w:rsidRPr="282A4607">
        <w:rPr>
          <w:rFonts w:ascii="Arial" w:eastAsia="Arial" w:hAnsi="Arial" w:cs="Arial"/>
        </w:rPr>
        <w:t>etc</w:t>
      </w:r>
      <w:proofErr w:type="spellEnd"/>
      <w:r w:rsidR="282A4607" w:rsidRPr="282A4607">
        <w:rPr>
          <w:rFonts w:ascii="Arial" w:eastAsia="Arial" w:hAnsi="Arial" w:cs="Arial"/>
        </w:rPr>
        <w:t xml:space="preserve">, </w:t>
      </w:r>
      <w:r w:rsidR="00D33E0F" w:rsidRPr="7C7EC310">
        <w:rPr>
          <w:rFonts w:ascii="Arial" w:eastAsia="Arial" w:hAnsi="Arial" w:cs="Arial"/>
        </w:rPr>
        <w:t>50%)</w:t>
      </w:r>
    </w:p>
    <w:p w14:paraId="36D40992" w14:textId="638BB973" w:rsidR="00D33E0F" w:rsidRPr="00D33E0F" w:rsidRDefault="7C7EC310" w:rsidP="00D33E0F">
      <w:pPr>
        <w:spacing w:after="0" w:line="240" w:lineRule="auto"/>
        <w:ind w:left="567" w:right="260"/>
        <w:rPr>
          <w:rFonts w:ascii="Arial" w:hAnsi="Arial" w:cs="Arial"/>
          <w:iCs/>
        </w:rPr>
      </w:pPr>
      <w:r w:rsidRPr="7C7EC310">
        <w:rPr>
          <w:rFonts w:ascii="Arial" w:eastAsia="Arial" w:hAnsi="Arial" w:cs="Arial"/>
        </w:rPr>
        <w:t>Progress Report</w:t>
      </w:r>
      <w:r w:rsidR="00D33E0F" w:rsidRPr="7C7EC310">
        <w:rPr>
          <w:rFonts w:ascii="Arial" w:eastAsia="Arial" w:hAnsi="Arial" w:cs="Arial"/>
        </w:rPr>
        <w:t xml:space="preserve"> (</w:t>
      </w:r>
      <w:r w:rsidR="282A4607" w:rsidRPr="7C7EC310">
        <w:rPr>
          <w:rFonts w:ascii="Arial" w:eastAsia="Arial" w:hAnsi="Arial" w:cs="Arial"/>
        </w:rPr>
        <w:t xml:space="preserve">2 pages, </w:t>
      </w:r>
      <w:r w:rsidR="00D33E0F" w:rsidRPr="7C7EC310">
        <w:rPr>
          <w:rFonts w:ascii="Arial" w:eastAsia="Arial" w:hAnsi="Arial" w:cs="Arial"/>
        </w:rPr>
        <w:t>10%)</w:t>
      </w:r>
    </w:p>
    <w:p w14:paraId="7F7FE5A6" w14:textId="41F52B79" w:rsidR="00D33E0F" w:rsidRPr="00D33E0F" w:rsidRDefault="00D33E0F" w:rsidP="00D33E0F">
      <w:pPr>
        <w:spacing w:after="0" w:line="240" w:lineRule="auto"/>
        <w:ind w:left="567" w:right="260"/>
        <w:rPr>
          <w:rFonts w:ascii="Arial" w:hAnsi="Arial" w:cs="Arial"/>
          <w:iCs/>
        </w:rPr>
      </w:pPr>
      <w:r w:rsidRPr="282A4607">
        <w:rPr>
          <w:rFonts w:ascii="Arial" w:eastAsia="Arial" w:hAnsi="Arial" w:cs="Arial"/>
        </w:rPr>
        <w:t>Presentation (</w:t>
      </w:r>
      <w:r w:rsidR="282A4607" w:rsidRPr="282A4607">
        <w:rPr>
          <w:rFonts w:ascii="Arial" w:eastAsia="Arial" w:hAnsi="Arial" w:cs="Arial"/>
        </w:rPr>
        <w:t xml:space="preserve">15 minutes, </w:t>
      </w:r>
      <w:r w:rsidRPr="282A4607">
        <w:rPr>
          <w:rFonts w:ascii="Arial" w:eastAsia="Arial" w:hAnsi="Arial" w:cs="Arial"/>
        </w:rPr>
        <w:t>20%)</w:t>
      </w:r>
    </w:p>
    <w:p w14:paraId="5DB973F3" w14:textId="20E5F3CF" w:rsidR="006043FC" w:rsidRPr="00D33E0F" w:rsidRDefault="7C7EC310" w:rsidP="00D33E0F">
      <w:pPr>
        <w:spacing w:after="0" w:line="240" w:lineRule="auto"/>
        <w:ind w:left="567" w:right="260"/>
        <w:rPr>
          <w:rFonts w:ascii="Arial" w:hAnsi="Arial" w:cs="Arial"/>
          <w:iCs/>
        </w:rPr>
      </w:pPr>
      <w:r w:rsidRPr="7C7EC310">
        <w:rPr>
          <w:rFonts w:ascii="Arial" w:eastAsia="Arial" w:hAnsi="Arial" w:cs="Arial"/>
        </w:rPr>
        <w:t xml:space="preserve">Supervisor Mark </w:t>
      </w:r>
      <w:r w:rsidR="00D33E0F" w:rsidRPr="7C7EC310">
        <w:rPr>
          <w:rFonts w:ascii="Arial" w:eastAsia="Arial" w:hAnsi="Arial" w:cs="Arial"/>
        </w:rPr>
        <w:t>(20%)</w:t>
      </w:r>
    </w:p>
    <w:p w14:paraId="226425B9" w14:textId="6BA5AC42" w:rsidR="00D33E0F" w:rsidRDefault="00D33E0F" w:rsidP="00D33E0F">
      <w:pPr>
        <w:spacing w:after="120" w:line="240" w:lineRule="auto"/>
        <w:ind w:right="260"/>
        <w:rPr>
          <w:rFonts w:ascii="Arial" w:hAnsi="Arial" w:cs="Arial"/>
          <w:b/>
          <w:i/>
          <w:iCs/>
        </w:rPr>
      </w:pPr>
    </w:p>
    <w:p w14:paraId="2EA22B5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EC4A6A" w14:textId="47B7CEE6" w:rsidR="00696FF5" w:rsidRPr="00D33E0F" w:rsidRDefault="00D33E0F" w:rsidP="00D33E0F">
      <w:pPr>
        <w:spacing w:after="120" w:line="240" w:lineRule="auto"/>
        <w:ind w:left="426" w:right="260" w:firstLine="141"/>
        <w:rPr>
          <w:rFonts w:ascii="Arial" w:hAnsi="Arial" w:cs="Arial"/>
          <w:iCs/>
        </w:rPr>
      </w:pPr>
      <w:r w:rsidRPr="47B7CEE6">
        <w:rPr>
          <w:rFonts w:ascii="Arial" w:eastAsia="Arial" w:hAnsi="Arial" w:cs="Arial"/>
        </w:rPr>
        <w:t>Like-for-like</w:t>
      </w:r>
      <w:r w:rsidR="47B7CEE6" w:rsidRPr="47B7CEE6">
        <w:rPr>
          <w:rFonts w:ascii="Arial" w:eastAsia="Arial" w:hAnsi="Arial" w:cs="Arial"/>
        </w:rPr>
        <w:t>, some elements of which may only take place in term time.</w:t>
      </w:r>
    </w:p>
    <w:p w14:paraId="2E5BEE88" w14:textId="77777777" w:rsidR="00D33E0F" w:rsidRDefault="00D33E0F" w:rsidP="00302082">
      <w:pPr>
        <w:spacing w:after="120" w:line="240" w:lineRule="auto"/>
        <w:ind w:left="426" w:right="260"/>
        <w:rPr>
          <w:rFonts w:ascii="Arial" w:hAnsi="Arial" w:cs="Arial"/>
          <w:b/>
          <w:i/>
          <w:iCs/>
        </w:rPr>
      </w:pPr>
    </w:p>
    <w:p w14:paraId="73EF9A5F" w14:textId="77777777" w:rsidR="00274ED7" w:rsidRPr="00F45BDB" w:rsidRDefault="006F3F8B" w:rsidP="00696FF5">
      <w:pPr>
        <w:numPr>
          <w:ilvl w:val="0"/>
          <w:numId w:val="1"/>
        </w:numPr>
        <w:spacing w:after="120" w:line="240" w:lineRule="auto"/>
        <w:ind w:left="567" w:right="261" w:hanging="567"/>
        <w:jc w:val="both"/>
        <w:rPr>
          <w:rFonts w:ascii="Arial" w:hAnsi="Arial" w:cs="Arial"/>
          <w:b/>
          <w:iCs/>
        </w:rPr>
      </w:pPr>
      <w:r w:rsidRPr="00F45BDB">
        <w:rPr>
          <w:rFonts w:ascii="Arial" w:hAnsi="Arial" w:cs="Arial"/>
          <w:b/>
          <w:iCs/>
        </w:rPr>
        <w:t xml:space="preserve">Map of </w:t>
      </w:r>
      <w:r w:rsidR="00883204" w:rsidRPr="00F45BDB">
        <w:rPr>
          <w:rFonts w:ascii="Arial" w:hAnsi="Arial" w:cs="Arial"/>
          <w:b/>
          <w:iCs/>
        </w:rPr>
        <w:t xml:space="preserve">module learning outcomes </w:t>
      </w:r>
      <w:r w:rsidR="00B30E07" w:rsidRPr="00F45BDB">
        <w:rPr>
          <w:rFonts w:ascii="Arial" w:hAnsi="Arial" w:cs="Arial"/>
          <w:b/>
          <w:iCs/>
        </w:rPr>
        <w:t>(sections 8 &amp; 9)</w:t>
      </w:r>
      <w:r w:rsidR="00883204" w:rsidRPr="00F45BDB">
        <w:rPr>
          <w:rFonts w:ascii="Arial" w:hAnsi="Arial" w:cs="Arial"/>
          <w:b/>
          <w:iCs/>
        </w:rPr>
        <w:t xml:space="preserve"> to l</w:t>
      </w:r>
      <w:r w:rsidRPr="00F45BDB">
        <w:rPr>
          <w:rFonts w:ascii="Arial" w:hAnsi="Arial" w:cs="Arial"/>
          <w:b/>
          <w:iCs/>
        </w:rPr>
        <w:t>earning</w:t>
      </w:r>
      <w:r w:rsidR="00B30E07" w:rsidRPr="00F45BDB">
        <w:rPr>
          <w:rFonts w:ascii="Arial" w:hAnsi="Arial" w:cs="Arial"/>
          <w:b/>
          <w:iCs/>
        </w:rPr>
        <w:t xml:space="preserve"> and </w:t>
      </w:r>
      <w:r w:rsidR="00883204" w:rsidRPr="00F45BDB">
        <w:rPr>
          <w:rFonts w:ascii="Arial" w:hAnsi="Arial" w:cs="Arial"/>
          <w:b/>
          <w:iCs/>
        </w:rPr>
        <w:t>teaching m</w:t>
      </w:r>
      <w:r w:rsidR="00B30E07" w:rsidRPr="00F45BDB">
        <w:rPr>
          <w:rFonts w:ascii="Arial" w:hAnsi="Arial" w:cs="Arial"/>
          <w:b/>
          <w:iCs/>
        </w:rPr>
        <w:t>ethods (section12</w:t>
      </w:r>
      <w:r w:rsidRPr="00F45BDB">
        <w:rPr>
          <w:rFonts w:ascii="Arial" w:hAnsi="Arial" w:cs="Arial"/>
          <w:b/>
          <w:iCs/>
        </w:rPr>
        <w:t>) and m</w:t>
      </w:r>
      <w:r w:rsidR="00883204" w:rsidRPr="00F45BDB">
        <w:rPr>
          <w:rFonts w:ascii="Arial" w:hAnsi="Arial" w:cs="Arial"/>
          <w:b/>
          <w:iCs/>
        </w:rPr>
        <w:t>ethods of a</w:t>
      </w:r>
      <w:r w:rsidR="00B30E07" w:rsidRPr="00F45BDB">
        <w:rPr>
          <w:rFonts w:ascii="Arial" w:hAnsi="Arial" w:cs="Arial"/>
          <w:b/>
          <w:iCs/>
        </w:rPr>
        <w:t>ssessment (section 13</w:t>
      </w:r>
      <w:r w:rsidR="00EF4933" w:rsidRPr="00F45BDB">
        <w:rPr>
          <w:rFonts w:ascii="Arial" w:hAnsi="Arial" w:cs="Arial"/>
          <w:b/>
          <w:iCs/>
        </w:rPr>
        <w:t>)</w:t>
      </w:r>
    </w:p>
    <w:p w14:paraId="4A0234DC" w14:textId="77777777" w:rsidR="00C57028" w:rsidRPr="00C57028" w:rsidRDefault="00C57028" w:rsidP="00C57028">
      <w:pPr>
        <w:spacing w:after="120" w:line="240" w:lineRule="auto"/>
        <w:ind w:left="567" w:right="261"/>
        <w:jc w:val="both"/>
        <w:rPr>
          <w:rFonts w:ascii="Arial" w:hAnsi="Arial" w:cs="Arial"/>
          <w:i/>
          <w:iC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507"/>
        <w:gridCol w:w="510"/>
        <w:gridCol w:w="510"/>
        <w:gridCol w:w="510"/>
        <w:gridCol w:w="510"/>
        <w:gridCol w:w="510"/>
        <w:gridCol w:w="510"/>
        <w:gridCol w:w="513"/>
        <w:gridCol w:w="510"/>
        <w:gridCol w:w="510"/>
        <w:gridCol w:w="510"/>
        <w:gridCol w:w="510"/>
        <w:gridCol w:w="510"/>
        <w:gridCol w:w="608"/>
        <w:gridCol w:w="567"/>
        <w:gridCol w:w="708"/>
      </w:tblGrid>
      <w:tr w:rsidR="00F45BDB" w:rsidRPr="00302082" w14:paraId="6C19E79C" w14:textId="77777777" w:rsidTr="00AF7FC2">
        <w:trPr>
          <w:trHeight w:val="340"/>
        </w:trPr>
        <w:tc>
          <w:tcPr>
            <w:tcW w:w="2260" w:type="dxa"/>
            <w:shd w:val="clear" w:color="auto" w:fill="D9D9D9"/>
          </w:tcPr>
          <w:p w14:paraId="51B2A99F" w14:textId="77777777" w:rsidR="00692FC9" w:rsidRPr="00927969" w:rsidRDefault="00692FC9" w:rsidP="00DA37A1">
            <w:pPr>
              <w:spacing w:after="120"/>
              <w:ind w:left="33"/>
              <w:rPr>
                <w:rFonts w:ascii="Arial" w:hAnsi="Arial" w:cs="Arial"/>
                <w:b/>
              </w:rPr>
            </w:pPr>
            <w:r w:rsidRPr="00927969">
              <w:rPr>
                <w:rFonts w:ascii="Arial" w:hAnsi="Arial" w:cs="Arial"/>
                <w:b/>
              </w:rPr>
              <w:t>Module learning outcome</w:t>
            </w:r>
          </w:p>
        </w:tc>
        <w:tc>
          <w:tcPr>
            <w:tcW w:w="507" w:type="dxa"/>
            <w:shd w:val="clear" w:color="auto" w:fill="auto"/>
          </w:tcPr>
          <w:p w14:paraId="4E222076" w14:textId="77777777" w:rsidR="00692FC9" w:rsidRPr="00F45BDB" w:rsidRDefault="00692FC9" w:rsidP="00DA37A1">
            <w:pPr>
              <w:spacing w:after="120"/>
              <w:rPr>
                <w:rFonts w:ascii="Arial" w:hAnsi="Arial" w:cs="Arial"/>
                <w:i/>
                <w:sz w:val="20"/>
              </w:rPr>
            </w:pPr>
            <w:r w:rsidRPr="00F45BDB">
              <w:rPr>
                <w:rFonts w:ascii="Arial" w:hAnsi="Arial" w:cs="Arial"/>
                <w:i/>
                <w:sz w:val="20"/>
              </w:rPr>
              <w:t>8.1</w:t>
            </w:r>
          </w:p>
        </w:tc>
        <w:tc>
          <w:tcPr>
            <w:tcW w:w="510" w:type="dxa"/>
            <w:shd w:val="clear" w:color="auto" w:fill="auto"/>
          </w:tcPr>
          <w:p w14:paraId="0E4437B2" w14:textId="77777777" w:rsidR="00692FC9" w:rsidRPr="00F45BDB" w:rsidRDefault="00692FC9" w:rsidP="00DA37A1">
            <w:pPr>
              <w:spacing w:after="120"/>
              <w:rPr>
                <w:rFonts w:ascii="Arial" w:hAnsi="Arial" w:cs="Arial"/>
                <w:i/>
                <w:sz w:val="20"/>
              </w:rPr>
            </w:pPr>
            <w:r w:rsidRPr="00F45BDB">
              <w:rPr>
                <w:rFonts w:ascii="Arial" w:hAnsi="Arial" w:cs="Arial"/>
                <w:i/>
                <w:sz w:val="20"/>
              </w:rPr>
              <w:t>8.2</w:t>
            </w:r>
          </w:p>
        </w:tc>
        <w:tc>
          <w:tcPr>
            <w:tcW w:w="510" w:type="dxa"/>
            <w:shd w:val="clear" w:color="auto" w:fill="auto"/>
          </w:tcPr>
          <w:p w14:paraId="6A195F8F" w14:textId="77777777" w:rsidR="00692FC9" w:rsidRPr="00F45BDB" w:rsidRDefault="00692FC9" w:rsidP="00DA37A1">
            <w:pPr>
              <w:spacing w:after="120"/>
              <w:rPr>
                <w:rFonts w:ascii="Arial" w:hAnsi="Arial" w:cs="Arial"/>
                <w:i/>
                <w:sz w:val="20"/>
              </w:rPr>
            </w:pPr>
            <w:r w:rsidRPr="00F45BDB">
              <w:rPr>
                <w:rFonts w:ascii="Arial" w:hAnsi="Arial" w:cs="Arial"/>
                <w:i/>
                <w:sz w:val="20"/>
              </w:rPr>
              <w:t>8.3</w:t>
            </w:r>
          </w:p>
        </w:tc>
        <w:tc>
          <w:tcPr>
            <w:tcW w:w="510" w:type="dxa"/>
            <w:shd w:val="clear" w:color="auto" w:fill="auto"/>
          </w:tcPr>
          <w:p w14:paraId="6A73DE1E" w14:textId="77777777" w:rsidR="00692FC9" w:rsidRPr="00F45BDB" w:rsidRDefault="00692FC9" w:rsidP="00DA37A1">
            <w:pPr>
              <w:spacing w:after="120"/>
              <w:rPr>
                <w:rFonts w:ascii="Arial" w:hAnsi="Arial" w:cs="Arial"/>
                <w:i/>
                <w:sz w:val="20"/>
              </w:rPr>
            </w:pPr>
            <w:r w:rsidRPr="00F45BDB">
              <w:rPr>
                <w:rFonts w:ascii="Arial" w:hAnsi="Arial" w:cs="Arial"/>
                <w:i/>
                <w:sz w:val="20"/>
              </w:rPr>
              <w:t>8.4</w:t>
            </w:r>
          </w:p>
        </w:tc>
        <w:tc>
          <w:tcPr>
            <w:tcW w:w="510" w:type="dxa"/>
            <w:shd w:val="clear" w:color="auto" w:fill="auto"/>
          </w:tcPr>
          <w:p w14:paraId="7A1D17AF" w14:textId="77777777" w:rsidR="00692FC9" w:rsidRPr="00F45BDB" w:rsidRDefault="00692FC9" w:rsidP="00DA37A1">
            <w:pPr>
              <w:spacing w:after="120"/>
              <w:rPr>
                <w:rFonts w:ascii="Arial" w:hAnsi="Arial" w:cs="Arial"/>
                <w:i/>
                <w:sz w:val="20"/>
              </w:rPr>
            </w:pPr>
            <w:r w:rsidRPr="00F45BDB">
              <w:rPr>
                <w:rFonts w:ascii="Arial" w:hAnsi="Arial" w:cs="Arial"/>
                <w:i/>
                <w:sz w:val="20"/>
              </w:rPr>
              <w:t>8.5</w:t>
            </w:r>
          </w:p>
        </w:tc>
        <w:tc>
          <w:tcPr>
            <w:tcW w:w="510" w:type="dxa"/>
            <w:shd w:val="clear" w:color="auto" w:fill="auto"/>
          </w:tcPr>
          <w:p w14:paraId="49229F44" w14:textId="77777777" w:rsidR="00692FC9" w:rsidRPr="00F45BDB" w:rsidRDefault="00692FC9" w:rsidP="00DA37A1">
            <w:pPr>
              <w:spacing w:after="120"/>
              <w:rPr>
                <w:rFonts w:ascii="Arial" w:hAnsi="Arial" w:cs="Arial"/>
                <w:i/>
                <w:sz w:val="20"/>
              </w:rPr>
            </w:pPr>
            <w:r w:rsidRPr="00F45BDB">
              <w:rPr>
                <w:rFonts w:ascii="Arial" w:hAnsi="Arial" w:cs="Arial"/>
                <w:i/>
                <w:sz w:val="20"/>
              </w:rPr>
              <w:t>8.6</w:t>
            </w:r>
          </w:p>
        </w:tc>
        <w:tc>
          <w:tcPr>
            <w:tcW w:w="510" w:type="dxa"/>
            <w:shd w:val="clear" w:color="auto" w:fill="auto"/>
          </w:tcPr>
          <w:p w14:paraId="5044D5EF" w14:textId="77777777" w:rsidR="00692FC9" w:rsidRPr="00F45BDB" w:rsidRDefault="00692FC9" w:rsidP="00DA37A1">
            <w:pPr>
              <w:spacing w:after="120"/>
              <w:rPr>
                <w:rFonts w:ascii="Arial" w:hAnsi="Arial" w:cs="Arial"/>
                <w:i/>
                <w:sz w:val="20"/>
              </w:rPr>
            </w:pPr>
            <w:r w:rsidRPr="00F45BDB">
              <w:rPr>
                <w:rFonts w:ascii="Arial" w:hAnsi="Arial" w:cs="Arial"/>
                <w:i/>
                <w:sz w:val="20"/>
              </w:rPr>
              <w:t>9.1</w:t>
            </w:r>
          </w:p>
        </w:tc>
        <w:tc>
          <w:tcPr>
            <w:tcW w:w="513" w:type="dxa"/>
            <w:shd w:val="clear" w:color="auto" w:fill="auto"/>
          </w:tcPr>
          <w:p w14:paraId="7BD010AE" w14:textId="77777777" w:rsidR="00692FC9" w:rsidRPr="00F45BDB" w:rsidRDefault="00692FC9" w:rsidP="00DA37A1">
            <w:pPr>
              <w:spacing w:after="120"/>
              <w:rPr>
                <w:rFonts w:ascii="Arial" w:hAnsi="Arial" w:cs="Arial"/>
                <w:i/>
                <w:sz w:val="20"/>
              </w:rPr>
            </w:pPr>
            <w:r w:rsidRPr="00F45BDB">
              <w:rPr>
                <w:rFonts w:ascii="Arial" w:hAnsi="Arial" w:cs="Arial"/>
                <w:i/>
                <w:sz w:val="20"/>
              </w:rPr>
              <w:t>9.2</w:t>
            </w:r>
          </w:p>
        </w:tc>
        <w:tc>
          <w:tcPr>
            <w:tcW w:w="510" w:type="dxa"/>
            <w:shd w:val="clear" w:color="auto" w:fill="auto"/>
          </w:tcPr>
          <w:p w14:paraId="781CE1C3" w14:textId="77777777" w:rsidR="00692FC9" w:rsidRPr="00F45BDB" w:rsidRDefault="00692FC9" w:rsidP="00DA37A1">
            <w:pPr>
              <w:spacing w:after="120"/>
              <w:rPr>
                <w:rFonts w:ascii="Arial" w:hAnsi="Arial" w:cs="Arial"/>
                <w:i/>
                <w:sz w:val="20"/>
              </w:rPr>
            </w:pPr>
            <w:r w:rsidRPr="00F45BDB">
              <w:rPr>
                <w:rFonts w:ascii="Arial" w:hAnsi="Arial" w:cs="Arial"/>
                <w:i/>
                <w:sz w:val="20"/>
              </w:rPr>
              <w:t>9.3</w:t>
            </w:r>
          </w:p>
        </w:tc>
        <w:tc>
          <w:tcPr>
            <w:tcW w:w="510" w:type="dxa"/>
            <w:shd w:val="clear" w:color="auto" w:fill="auto"/>
          </w:tcPr>
          <w:p w14:paraId="070DEE1B" w14:textId="77777777" w:rsidR="00692FC9" w:rsidRPr="00F45BDB" w:rsidRDefault="00692FC9" w:rsidP="00DA37A1">
            <w:pPr>
              <w:spacing w:after="120"/>
              <w:rPr>
                <w:rFonts w:ascii="Arial" w:hAnsi="Arial" w:cs="Arial"/>
                <w:i/>
                <w:sz w:val="20"/>
              </w:rPr>
            </w:pPr>
            <w:r w:rsidRPr="00F45BDB">
              <w:rPr>
                <w:rFonts w:ascii="Arial" w:hAnsi="Arial" w:cs="Arial"/>
                <w:i/>
                <w:sz w:val="20"/>
              </w:rPr>
              <w:t>9.4</w:t>
            </w:r>
          </w:p>
        </w:tc>
        <w:tc>
          <w:tcPr>
            <w:tcW w:w="510" w:type="dxa"/>
            <w:shd w:val="clear" w:color="auto" w:fill="auto"/>
          </w:tcPr>
          <w:p w14:paraId="3C742374" w14:textId="77777777" w:rsidR="00692FC9" w:rsidRPr="00F45BDB" w:rsidRDefault="00692FC9" w:rsidP="00DA37A1">
            <w:pPr>
              <w:spacing w:after="120"/>
              <w:rPr>
                <w:rFonts w:ascii="Arial" w:hAnsi="Arial" w:cs="Arial"/>
                <w:i/>
                <w:sz w:val="20"/>
              </w:rPr>
            </w:pPr>
            <w:r w:rsidRPr="00F45BDB">
              <w:rPr>
                <w:rFonts w:ascii="Arial" w:hAnsi="Arial" w:cs="Arial"/>
                <w:i/>
                <w:sz w:val="20"/>
              </w:rPr>
              <w:t>9.5</w:t>
            </w:r>
          </w:p>
        </w:tc>
        <w:tc>
          <w:tcPr>
            <w:tcW w:w="510" w:type="dxa"/>
            <w:shd w:val="clear" w:color="auto" w:fill="auto"/>
          </w:tcPr>
          <w:p w14:paraId="4E80E1F8" w14:textId="77777777" w:rsidR="00692FC9" w:rsidRPr="00F45BDB" w:rsidRDefault="00692FC9" w:rsidP="00DA37A1">
            <w:pPr>
              <w:spacing w:after="120"/>
              <w:rPr>
                <w:rFonts w:ascii="Arial" w:hAnsi="Arial" w:cs="Arial"/>
                <w:i/>
                <w:sz w:val="20"/>
              </w:rPr>
            </w:pPr>
            <w:r w:rsidRPr="00F45BDB">
              <w:rPr>
                <w:rFonts w:ascii="Arial" w:hAnsi="Arial" w:cs="Arial"/>
                <w:i/>
                <w:sz w:val="20"/>
              </w:rPr>
              <w:t>9.6</w:t>
            </w:r>
          </w:p>
        </w:tc>
        <w:tc>
          <w:tcPr>
            <w:tcW w:w="510" w:type="dxa"/>
            <w:shd w:val="clear" w:color="auto" w:fill="auto"/>
          </w:tcPr>
          <w:p w14:paraId="4169D636" w14:textId="77777777" w:rsidR="00692FC9" w:rsidRPr="00F45BDB" w:rsidRDefault="00692FC9" w:rsidP="00DA37A1">
            <w:pPr>
              <w:spacing w:after="120"/>
              <w:rPr>
                <w:rFonts w:ascii="Arial" w:hAnsi="Arial" w:cs="Arial"/>
                <w:i/>
                <w:sz w:val="20"/>
              </w:rPr>
            </w:pPr>
            <w:r w:rsidRPr="00F45BDB">
              <w:rPr>
                <w:rFonts w:ascii="Arial" w:hAnsi="Arial" w:cs="Arial"/>
                <w:i/>
                <w:sz w:val="20"/>
              </w:rPr>
              <w:t>9.7</w:t>
            </w:r>
          </w:p>
        </w:tc>
        <w:tc>
          <w:tcPr>
            <w:tcW w:w="608" w:type="dxa"/>
            <w:shd w:val="clear" w:color="auto" w:fill="auto"/>
          </w:tcPr>
          <w:p w14:paraId="144BBDC5" w14:textId="5D8DCF85" w:rsidR="00692FC9" w:rsidRPr="00F45BDB" w:rsidRDefault="00F45BDB" w:rsidP="00AF7FC2">
            <w:pPr>
              <w:spacing w:after="120"/>
              <w:rPr>
                <w:rFonts w:ascii="Arial" w:hAnsi="Arial" w:cs="Arial"/>
                <w:i/>
                <w:sz w:val="20"/>
              </w:rPr>
            </w:pPr>
            <w:r>
              <w:rPr>
                <w:rFonts w:ascii="Arial" w:hAnsi="Arial" w:cs="Arial"/>
                <w:i/>
                <w:sz w:val="20"/>
              </w:rPr>
              <w:t>9.8</w:t>
            </w:r>
          </w:p>
        </w:tc>
        <w:tc>
          <w:tcPr>
            <w:tcW w:w="567" w:type="dxa"/>
            <w:shd w:val="clear" w:color="auto" w:fill="auto"/>
          </w:tcPr>
          <w:p w14:paraId="38BBF47A" w14:textId="77777777" w:rsidR="00692FC9" w:rsidRPr="00F45BDB" w:rsidRDefault="00692FC9" w:rsidP="00AF7FC2">
            <w:pPr>
              <w:spacing w:after="120"/>
              <w:rPr>
                <w:rFonts w:ascii="Arial" w:hAnsi="Arial" w:cs="Arial"/>
                <w:i/>
                <w:sz w:val="20"/>
              </w:rPr>
            </w:pPr>
            <w:r w:rsidRPr="00F45BDB">
              <w:rPr>
                <w:rFonts w:ascii="Arial" w:hAnsi="Arial" w:cs="Arial"/>
                <w:i/>
                <w:sz w:val="20"/>
              </w:rPr>
              <w:t>9.9</w:t>
            </w:r>
          </w:p>
        </w:tc>
        <w:tc>
          <w:tcPr>
            <w:tcW w:w="708" w:type="dxa"/>
            <w:shd w:val="clear" w:color="auto" w:fill="auto"/>
          </w:tcPr>
          <w:p w14:paraId="1D9EB1DB" w14:textId="77777777" w:rsidR="00692FC9" w:rsidRPr="00F45BDB" w:rsidRDefault="00692FC9" w:rsidP="00AF7FC2">
            <w:pPr>
              <w:spacing w:after="120"/>
              <w:rPr>
                <w:rFonts w:ascii="Arial" w:hAnsi="Arial" w:cs="Arial"/>
                <w:i/>
                <w:sz w:val="20"/>
              </w:rPr>
            </w:pPr>
            <w:r w:rsidRPr="00F45BDB">
              <w:rPr>
                <w:rFonts w:ascii="Arial" w:hAnsi="Arial" w:cs="Arial"/>
                <w:i/>
                <w:sz w:val="20"/>
              </w:rPr>
              <w:t>9.10</w:t>
            </w:r>
          </w:p>
        </w:tc>
      </w:tr>
      <w:tr w:rsidR="00692FC9" w:rsidRPr="00302082" w14:paraId="0D3ED6FE" w14:textId="77777777" w:rsidTr="00AF7FC2">
        <w:tc>
          <w:tcPr>
            <w:tcW w:w="2260" w:type="dxa"/>
            <w:shd w:val="clear" w:color="auto" w:fill="D9D9D9"/>
          </w:tcPr>
          <w:p w14:paraId="38D74FB2" w14:textId="77777777" w:rsidR="00692FC9" w:rsidRPr="00927969" w:rsidRDefault="00692FC9" w:rsidP="00DA37A1">
            <w:pPr>
              <w:spacing w:after="120"/>
              <w:rPr>
                <w:rFonts w:ascii="Arial" w:hAnsi="Arial" w:cs="Arial"/>
                <w:b/>
              </w:rPr>
            </w:pPr>
            <w:r w:rsidRPr="00927969">
              <w:rPr>
                <w:rFonts w:ascii="Arial" w:hAnsi="Arial" w:cs="Arial"/>
                <w:b/>
              </w:rPr>
              <w:t>Learning/ teaching method</w:t>
            </w:r>
          </w:p>
        </w:tc>
        <w:tc>
          <w:tcPr>
            <w:tcW w:w="507" w:type="dxa"/>
            <w:shd w:val="clear" w:color="auto" w:fill="auto"/>
          </w:tcPr>
          <w:p w14:paraId="37193B9A" w14:textId="77777777" w:rsidR="00692FC9" w:rsidRPr="00927969" w:rsidRDefault="00692FC9" w:rsidP="00DA37A1">
            <w:pPr>
              <w:spacing w:after="120"/>
              <w:rPr>
                <w:rFonts w:ascii="Arial" w:hAnsi="Arial" w:cs="Arial"/>
                <w:b/>
              </w:rPr>
            </w:pPr>
          </w:p>
        </w:tc>
        <w:tc>
          <w:tcPr>
            <w:tcW w:w="510" w:type="dxa"/>
            <w:shd w:val="clear" w:color="auto" w:fill="auto"/>
          </w:tcPr>
          <w:p w14:paraId="5E1057EA" w14:textId="77777777" w:rsidR="00692FC9" w:rsidRPr="00927969" w:rsidRDefault="00692FC9" w:rsidP="00DA37A1">
            <w:pPr>
              <w:spacing w:after="120"/>
              <w:rPr>
                <w:rFonts w:ascii="Arial" w:hAnsi="Arial" w:cs="Arial"/>
                <w:b/>
              </w:rPr>
            </w:pPr>
          </w:p>
        </w:tc>
        <w:tc>
          <w:tcPr>
            <w:tcW w:w="510" w:type="dxa"/>
            <w:shd w:val="clear" w:color="auto" w:fill="auto"/>
          </w:tcPr>
          <w:p w14:paraId="34098519" w14:textId="77777777" w:rsidR="00692FC9" w:rsidRPr="00927969" w:rsidRDefault="00692FC9" w:rsidP="00DA37A1">
            <w:pPr>
              <w:spacing w:after="120"/>
              <w:rPr>
                <w:rFonts w:ascii="Arial" w:hAnsi="Arial" w:cs="Arial"/>
                <w:b/>
              </w:rPr>
            </w:pPr>
          </w:p>
        </w:tc>
        <w:tc>
          <w:tcPr>
            <w:tcW w:w="510" w:type="dxa"/>
            <w:shd w:val="clear" w:color="auto" w:fill="auto"/>
          </w:tcPr>
          <w:p w14:paraId="6C43E8CB" w14:textId="77777777" w:rsidR="00692FC9" w:rsidRPr="00927969" w:rsidRDefault="00692FC9" w:rsidP="00DA37A1">
            <w:pPr>
              <w:spacing w:after="120"/>
              <w:rPr>
                <w:rFonts w:ascii="Arial" w:hAnsi="Arial" w:cs="Arial"/>
                <w:b/>
              </w:rPr>
            </w:pPr>
          </w:p>
        </w:tc>
        <w:tc>
          <w:tcPr>
            <w:tcW w:w="510" w:type="dxa"/>
            <w:shd w:val="clear" w:color="auto" w:fill="auto"/>
          </w:tcPr>
          <w:p w14:paraId="0446B65A" w14:textId="77777777" w:rsidR="00692FC9" w:rsidRPr="00927969" w:rsidRDefault="00692FC9" w:rsidP="00DA37A1">
            <w:pPr>
              <w:spacing w:after="120"/>
              <w:rPr>
                <w:rFonts w:ascii="Arial" w:hAnsi="Arial" w:cs="Arial"/>
                <w:b/>
              </w:rPr>
            </w:pPr>
          </w:p>
        </w:tc>
        <w:tc>
          <w:tcPr>
            <w:tcW w:w="510" w:type="dxa"/>
            <w:shd w:val="clear" w:color="auto" w:fill="auto"/>
          </w:tcPr>
          <w:p w14:paraId="27CE3EE3" w14:textId="77777777" w:rsidR="00692FC9" w:rsidRPr="00927969" w:rsidRDefault="00692FC9" w:rsidP="00DA37A1">
            <w:pPr>
              <w:spacing w:after="120"/>
              <w:rPr>
                <w:rFonts w:ascii="Arial" w:hAnsi="Arial" w:cs="Arial"/>
                <w:b/>
              </w:rPr>
            </w:pPr>
          </w:p>
        </w:tc>
        <w:tc>
          <w:tcPr>
            <w:tcW w:w="510" w:type="dxa"/>
            <w:shd w:val="clear" w:color="auto" w:fill="auto"/>
          </w:tcPr>
          <w:p w14:paraId="2E4F5A0A" w14:textId="77777777" w:rsidR="00692FC9" w:rsidRPr="00927969" w:rsidRDefault="00692FC9" w:rsidP="00DA37A1">
            <w:pPr>
              <w:spacing w:after="120"/>
              <w:rPr>
                <w:rFonts w:ascii="Arial" w:hAnsi="Arial" w:cs="Arial"/>
                <w:b/>
              </w:rPr>
            </w:pPr>
          </w:p>
        </w:tc>
        <w:tc>
          <w:tcPr>
            <w:tcW w:w="513" w:type="dxa"/>
            <w:shd w:val="clear" w:color="auto" w:fill="auto"/>
          </w:tcPr>
          <w:p w14:paraId="353E07BA" w14:textId="77777777" w:rsidR="00692FC9" w:rsidRPr="00927969" w:rsidRDefault="00692FC9" w:rsidP="00DA37A1">
            <w:pPr>
              <w:spacing w:after="120"/>
              <w:rPr>
                <w:rFonts w:ascii="Arial" w:hAnsi="Arial" w:cs="Arial"/>
                <w:b/>
              </w:rPr>
            </w:pPr>
          </w:p>
        </w:tc>
        <w:tc>
          <w:tcPr>
            <w:tcW w:w="510" w:type="dxa"/>
            <w:shd w:val="clear" w:color="auto" w:fill="auto"/>
          </w:tcPr>
          <w:p w14:paraId="27BB3919" w14:textId="77777777" w:rsidR="00692FC9" w:rsidRPr="00927969" w:rsidRDefault="00692FC9" w:rsidP="00DA37A1">
            <w:pPr>
              <w:spacing w:after="120"/>
              <w:rPr>
                <w:rFonts w:ascii="Arial" w:hAnsi="Arial" w:cs="Arial"/>
                <w:b/>
              </w:rPr>
            </w:pPr>
          </w:p>
        </w:tc>
        <w:tc>
          <w:tcPr>
            <w:tcW w:w="510" w:type="dxa"/>
            <w:shd w:val="clear" w:color="auto" w:fill="auto"/>
          </w:tcPr>
          <w:p w14:paraId="548A3558" w14:textId="77777777" w:rsidR="00692FC9" w:rsidRPr="00927969" w:rsidRDefault="00692FC9" w:rsidP="00DA37A1">
            <w:pPr>
              <w:spacing w:after="120"/>
              <w:rPr>
                <w:rFonts w:ascii="Arial" w:hAnsi="Arial" w:cs="Arial"/>
                <w:b/>
              </w:rPr>
            </w:pPr>
          </w:p>
        </w:tc>
        <w:tc>
          <w:tcPr>
            <w:tcW w:w="510" w:type="dxa"/>
            <w:shd w:val="clear" w:color="auto" w:fill="auto"/>
          </w:tcPr>
          <w:p w14:paraId="552D52D3" w14:textId="77777777" w:rsidR="00692FC9" w:rsidRPr="00927969" w:rsidRDefault="00692FC9" w:rsidP="00DA37A1">
            <w:pPr>
              <w:spacing w:after="120"/>
              <w:rPr>
                <w:rFonts w:ascii="Arial" w:hAnsi="Arial" w:cs="Arial"/>
                <w:b/>
              </w:rPr>
            </w:pPr>
          </w:p>
        </w:tc>
        <w:tc>
          <w:tcPr>
            <w:tcW w:w="510" w:type="dxa"/>
            <w:shd w:val="clear" w:color="auto" w:fill="auto"/>
          </w:tcPr>
          <w:p w14:paraId="46CF4B08" w14:textId="77777777" w:rsidR="00692FC9" w:rsidRPr="00927969" w:rsidRDefault="00692FC9" w:rsidP="00DA37A1">
            <w:pPr>
              <w:spacing w:after="120"/>
              <w:rPr>
                <w:rFonts w:ascii="Arial" w:hAnsi="Arial" w:cs="Arial"/>
                <w:b/>
              </w:rPr>
            </w:pPr>
          </w:p>
        </w:tc>
        <w:tc>
          <w:tcPr>
            <w:tcW w:w="510" w:type="dxa"/>
            <w:shd w:val="clear" w:color="auto" w:fill="auto"/>
          </w:tcPr>
          <w:p w14:paraId="197E5EB4" w14:textId="77777777" w:rsidR="00692FC9" w:rsidRPr="00927969" w:rsidRDefault="00692FC9" w:rsidP="00DA37A1">
            <w:pPr>
              <w:spacing w:after="120"/>
              <w:rPr>
                <w:rFonts w:ascii="Arial" w:hAnsi="Arial" w:cs="Arial"/>
                <w:b/>
              </w:rPr>
            </w:pPr>
          </w:p>
        </w:tc>
        <w:tc>
          <w:tcPr>
            <w:tcW w:w="608" w:type="dxa"/>
            <w:shd w:val="clear" w:color="auto" w:fill="auto"/>
          </w:tcPr>
          <w:p w14:paraId="2003EF57" w14:textId="77777777" w:rsidR="00692FC9" w:rsidRPr="00927969" w:rsidRDefault="00692FC9" w:rsidP="00DA37A1">
            <w:pPr>
              <w:spacing w:after="120"/>
              <w:rPr>
                <w:rFonts w:ascii="Arial" w:hAnsi="Arial" w:cs="Arial"/>
                <w:b/>
              </w:rPr>
            </w:pPr>
          </w:p>
        </w:tc>
        <w:tc>
          <w:tcPr>
            <w:tcW w:w="567" w:type="dxa"/>
            <w:shd w:val="clear" w:color="auto" w:fill="auto"/>
          </w:tcPr>
          <w:p w14:paraId="5201AF2D" w14:textId="77777777" w:rsidR="00692FC9" w:rsidRPr="00927969" w:rsidRDefault="00692FC9" w:rsidP="00DA37A1">
            <w:pPr>
              <w:spacing w:after="120"/>
              <w:rPr>
                <w:rFonts w:ascii="Arial" w:hAnsi="Arial" w:cs="Arial"/>
                <w:b/>
              </w:rPr>
            </w:pPr>
          </w:p>
        </w:tc>
        <w:tc>
          <w:tcPr>
            <w:tcW w:w="708" w:type="dxa"/>
            <w:shd w:val="clear" w:color="auto" w:fill="auto"/>
          </w:tcPr>
          <w:p w14:paraId="25AA31A2" w14:textId="77777777" w:rsidR="00692FC9" w:rsidRPr="00927969" w:rsidRDefault="00692FC9" w:rsidP="00DA37A1">
            <w:pPr>
              <w:spacing w:after="120"/>
              <w:rPr>
                <w:rFonts w:ascii="Arial" w:hAnsi="Arial" w:cs="Arial"/>
                <w:b/>
              </w:rPr>
            </w:pPr>
          </w:p>
        </w:tc>
      </w:tr>
      <w:tr w:rsidR="00692FC9" w:rsidRPr="00302082" w14:paraId="4D081B47" w14:textId="77777777" w:rsidTr="00AF7FC2">
        <w:tc>
          <w:tcPr>
            <w:tcW w:w="2260" w:type="dxa"/>
            <w:shd w:val="clear" w:color="auto" w:fill="auto"/>
          </w:tcPr>
          <w:p w14:paraId="3ECA7829" w14:textId="77777777" w:rsidR="00692FC9" w:rsidRPr="00927969" w:rsidRDefault="00692FC9" w:rsidP="00DA37A1">
            <w:pPr>
              <w:spacing w:after="120"/>
              <w:rPr>
                <w:rFonts w:ascii="Arial" w:hAnsi="Arial" w:cs="Arial"/>
                <w:b/>
              </w:rPr>
            </w:pPr>
            <w:r w:rsidRPr="00927969">
              <w:rPr>
                <w:rFonts w:ascii="Arial" w:hAnsi="Arial" w:cs="Arial"/>
                <w:b/>
              </w:rPr>
              <w:t>Private Study/Presentation</w:t>
            </w:r>
          </w:p>
        </w:tc>
        <w:tc>
          <w:tcPr>
            <w:tcW w:w="507" w:type="dxa"/>
            <w:shd w:val="clear" w:color="auto" w:fill="auto"/>
          </w:tcPr>
          <w:p w14:paraId="787084F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FAA3A9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097AA7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573AD1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61C4099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8B1F06E"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D61735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3E93BAF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47832BA"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23EEEB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359114A"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AF914C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60A00344" w14:textId="77777777" w:rsidR="00692FC9" w:rsidRPr="00927969" w:rsidRDefault="00692FC9" w:rsidP="00DA37A1">
            <w:pPr>
              <w:spacing w:after="120"/>
              <w:rPr>
                <w:rFonts w:ascii="Arial" w:hAnsi="Arial" w:cs="Arial"/>
                <w:b/>
              </w:rPr>
            </w:pPr>
            <w:r w:rsidRPr="00927969">
              <w:rPr>
                <w:rFonts w:ascii="Arial" w:hAnsi="Arial" w:cs="Arial"/>
                <w:b/>
              </w:rPr>
              <w:t>X</w:t>
            </w:r>
          </w:p>
        </w:tc>
        <w:tc>
          <w:tcPr>
            <w:tcW w:w="608" w:type="dxa"/>
            <w:shd w:val="clear" w:color="auto" w:fill="auto"/>
          </w:tcPr>
          <w:p w14:paraId="75AA3F23" w14:textId="77777777" w:rsidR="00692FC9" w:rsidRPr="00927969" w:rsidRDefault="00692FC9" w:rsidP="00DA37A1">
            <w:pPr>
              <w:spacing w:after="120"/>
              <w:rPr>
                <w:rFonts w:ascii="Arial" w:hAnsi="Arial" w:cs="Arial"/>
                <w:b/>
              </w:rPr>
            </w:pPr>
            <w:r w:rsidRPr="00927969">
              <w:rPr>
                <w:rFonts w:ascii="Arial" w:hAnsi="Arial" w:cs="Arial"/>
                <w:b/>
              </w:rPr>
              <w:t>X</w:t>
            </w:r>
          </w:p>
        </w:tc>
        <w:tc>
          <w:tcPr>
            <w:tcW w:w="567" w:type="dxa"/>
            <w:shd w:val="clear" w:color="auto" w:fill="auto"/>
          </w:tcPr>
          <w:p w14:paraId="1F451016"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3786E4E6" w14:textId="77777777" w:rsidR="00692FC9" w:rsidRPr="00927969" w:rsidRDefault="00692FC9" w:rsidP="00DA37A1">
            <w:pPr>
              <w:spacing w:after="120"/>
              <w:rPr>
                <w:rFonts w:ascii="Arial" w:hAnsi="Arial" w:cs="Arial"/>
                <w:b/>
              </w:rPr>
            </w:pPr>
            <w:r w:rsidRPr="00927969">
              <w:rPr>
                <w:rFonts w:ascii="Arial" w:hAnsi="Arial" w:cs="Arial"/>
                <w:b/>
              </w:rPr>
              <w:t>X</w:t>
            </w:r>
          </w:p>
        </w:tc>
      </w:tr>
      <w:tr w:rsidR="00692FC9" w:rsidRPr="00302082" w14:paraId="71306C10" w14:textId="77777777" w:rsidTr="00AF7FC2">
        <w:tc>
          <w:tcPr>
            <w:tcW w:w="2260" w:type="dxa"/>
            <w:shd w:val="clear" w:color="auto" w:fill="auto"/>
          </w:tcPr>
          <w:p w14:paraId="4B0B56D2" w14:textId="77777777" w:rsidR="00692FC9" w:rsidRPr="00AF7FC2" w:rsidRDefault="00692FC9" w:rsidP="00DA37A1">
            <w:pPr>
              <w:spacing w:after="120"/>
              <w:rPr>
                <w:rFonts w:ascii="Arial" w:hAnsi="Arial" w:cs="Arial"/>
              </w:rPr>
            </w:pPr>
            <w:r w:rsidRPr="00AF7FC2">
              <w:rPr>
                <w:rFonts w:ascii="Arial" w:hAnsi="Arial" w:cs="Arial"/>
              </w:rPr>
              <w:t>Seminar</w:t>
            </w:r>
          </w:p>
        </w:tc>
        <w:tc>
          <w:tcPr>
            <w:tcW w:w="507" w:type="dxa"/>
            <w:shd w:val="clear" w:color="auto" w:fill="auto"/>
          </w:tcPr>
          <w:p w14:paraId="0D0EA2F0"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58D9334"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354E658" w14:textId="77777777" w:rsidR="00692FC9" w:rsidRPr="00927969" w:rsidRDefault="00692FC9" w:rsidP="00DA37A1">
            <w:pPr>
              <w:spacing w:after="120"/>
              <w:rPr>
                <w:rFonts w:ascii="Arial" w:hAnsi="Arial" w:cs="Arial"/>
                <w:b/>
              </w:rPr>
            </w:pPr>
          </w:p>
        </w:tc>
        <w:tc>
          <w:tcPr>
            <w:tcW w:w="510" w:type="dxa"/>
            <w:shd w:val="clear" w:color="auto" w:fill="auto"/>
          </w:tcPr>
          <w:p w14:paraId="0B157725" w14:textId="77777777" w:rsidR="00692FC9" w:rsidRPr="00927969" w:rsidRDefault="00692FC9" w:rsidP="00DA37A1">
            <w:pPr>
              <w:spacing w:after="120"/>
              <w:rPr>
                <w:rFonts w:ascii="Arial" w:hAnsi="Arial" w:cs="Arial"/>
                <w:b/>
              </w:rPr>
            </w:pPr>
          </w:p>
        </w:tc>
        <w:tc>
          <w:tcPr>
            <w:tcW w:w="510" w:type="dxa"/>
            <w:shd w:val="clear" w:color="auto" w:fill="auto"/>
          </w:tcPr>
          <w:p w14:paraId="51886A42" w14:textId="77777777" w:rsidR="00692FC9" w:rsidRPr="00927969" w:rsidRDefault="00692FC9" w:rsidP="00DA37A1">
            <w:pPr>
              <w:spacing w:after="120"/>
              <w:rPr>
                <w:rFonts w:ascii="Arial" w:hAnsi="Arial" w:cs="Arial"/>
                <w:b/>
              </w:rPr>
            </w:pPr>
          </w:p>
        </w:tc>
        <w:tc>
          <w:tcPr>
            <w:tcW w:w="510" w:type="dxa"/>
            <w:shd w:val="clear" w:color="auto" w:fill="auto"/>
          </w:tcPr>
          <w:p w14:paraId="79613912" w14:textId="77777777" w:rsidR="00692FC9" w:rsidRPr="00927969" w:rsidRDefault="00692FC9" w:rsidP="00DA37A1">
            <w:pPr>
              <w:spacing w:after="120"/>
              <w:rPr>
                <w:rFonts w:ascii="Arial" w:hAnsi="Arial" w:cs="Arial"/>
                <w:b/>
              </w:rPr>
            </w:pPr>
          </w:p>
        </w:tc>
        <w:tc>
          <w:tcPr>
            <w:tcW w:w="510" w:type="dxa"/>
            <w:shd w:val="clear" w:color="auto" w:fill="auto"/>
          </w:tcPr>
          <w:p w14:paraId="21D7523D"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5C7ABAC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6B5D906E" w14:textId="77777777" w:rsidR="00692FC9" w:rsidRPr="00927969" w:rsidRDefault="00692FC9" w:rsidP="00DA37A1">
            <w:pPr>
              <w:spacing w:after="120"/>
              <w:rPr>
                <w:rFonts w:ascii="Arial" w:hAnsi="Arial" w:cs="Arial"/>
                <w:b/>
              </w:rPr>
            </w:pPr>
          </w:p>
        </w:tc>
        <w:tc>
          <w:tcPr>
            <w:tcW w:w="510" w:type="dxa"/>
            <w:shd w:val="clear" w:color="auto" w:fill="auto"/>
          </w:tcPr>
          <w:p w14:paraId="7F7AC81D" w14:textId="77777777" w:rsidR="00692FC9" w:rsidRPr="00927969" w:rsidRDefault="00692FC9" w:rsidP="00DA37A1">
            <w:pPr>
              <w:spacing w:after="120"/>
              <w:rPr>
                <w:rFonts w:ascii="Arial" w:hAnsi="Arial" w:cs="Arial"/>
                <w:b/>
              </w:rPr>
            </w:pPr>
          </w:p>
        </w:tc>
        <w:tc>
          <w:tcPr>
            <w:tcW w:w="510" w:type="dxa"/>
            <w:shd w:val="clear" w:color="auto" w:fill="auto"/>
          </w:tcPr>
          <w:p w14:paraId="245BFFFD"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787865B2"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DE2673C" w14:textId="77777777" w:rsidR="00692FC9" w:rsidRPr="00927969" w:rsidRDefault="00692FC9" w:rsidP="00DA37A1">
            <w:pPr>
              <w:spacing w:after="120"/>
              <w:rPr>
                <w:rFonts w:ascii="Arial" w:hAnsi="Arial" w:cs="Arial"/>
                <w:b/>
              </w:rPr>
            </w:pPr>
          </w:p>
        </w:tc>
        <w:tc>
          <w:tcPr>
            <w:tcW w:w="608" w:type="dxa"/>
            <w:shd w:val="clear" w:color="auto" w:fill="auto"/>
          </w:tcPr>
          <w:p w14:paraId="319F2F28" w14:textId="77777777" w:rsidR="00692FC9" w:rsidRPr="00927969" w:rsidRDefault="00692FC9" w:rsidP="00DA37A1">
            <w:pPr>
              <w:spacing w:after="120"/>
              <w:rPr>
                <w:rFonts w:ascii="Arial" w:hAnsi="Arial" w:cs="Arial"/>
                <w:b/>
              </w:rPr>
            </w:pPr>
          </w:p>
        </w:tc>
        <w:tc>
          <w:tcPr>
            <w:tcW w:w="567" w:type="dxa"/>
            <w:shd w:val="clear" w:color="auto" w:fill="auto"/>
          </w:tcPr>
          <w:p w14:paraId="42E0DA83" w14:textId="77777777" w:rsidR="00692FC9" w:rsidRPr="00927969" w:rsidRDefault="00692FC9" w:rsidP="00DA37A1">
            <w:pPr>
              <w:spacing w:after="120"/>
              <w:rPr>
                <w:rFonts w:ascii="Arial" w:hAnsi="Arial" w:cs="Arial"/>
                <w:b/>
              </w:rPr>
            </w:pPr>
          </w:p>
        </w:tc>
        <w:tc>
          <w:tcPr>
            <w:tcW w:w="708" w:type="dxa"/>
            <w:shd w:val="clear" w:color="auto" w:fill="auto"/>
          </w:tcPr>
          <w:p w14:paraId="472BAA48" w14:textId="77777777" w:rsidR="00692FC9" w:rsidRPr="00927969" w:rsidRDefault="00692FC9" w:rsidP="00DA37A1">
            <w:pPr>
              <w:spacing w:after="120"/>
              <w:rPr>
                <w:rFonts w:ascii="Arial" w:hAnsi="Arial" w:cs="Arial"/>
                <w:b/>
              </w:rPr>
            </w:pPr>
          </w:p>
        </w:tc>
      </w:tr>
      <w:tr w:rsidR="00692FC9" w:rsidRPr="00302082" w14:paraId="40161C53" w14:textId="77777777" w:rsidTr="00AF7FC2">
        <w:tc>
          <w:tcPr>
            <w:tcW w:w="2260" w:type="dxa"/>
            <w:shd w:val="clear" w:color="auto" w:fill="auto"/>
          </w:tcPr>
          <w:p w14:paraId="69AE8ED5" w14:textId="77777777" w:rsidR="00692FC9" w:rsidRPr="00AF7FC2" w:rsidRDefault="00692FC9" w:rsidP="00DA37A1">
            <w:pPr>
              <w:spacing w:after="120"/>
              <w:rPr>
                <w:rFonts w:ascii="Arial" w:hAnsi="Arial" w:cs="Arial"/>
              </w:rPr>
            </w:pPr>
            <w:r w:rsidRPr="00AF7FC2">
              <w:rPr>
                <w:rFonts w:ascii="Arial" w:hAnsi="Arial" w:cs="Arial"/>
              </w:rPr>
              <w:t>Guided Research</w:t>
            </w:r>
          </w:p>
        </w:tc>
        <w:tc>
          <w:tcPr>
            <w:tcW w:w="507" w:type="dxa"/>
            <w:shd w:val="clear" w:color="auto" w:fill="auto"/>
          </w:tcPr>
          <w:p w14:paraId="68AA664E"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6C23B1D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06BBBA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00B21C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61BB1E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F849FE4"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7DF6D7C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01C0C0FE"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AB87FB4"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7307F56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35E7F8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B4F5BD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E836CB3" w14:textId="77777777" w:rsidR="00692FC9" w:rsidRPr="00927969" w:rsidRDefault="00692FC9" w:rsidP="00DA37A1">
            <w:pPr>
              <w:spacing w:after="120"/>
              <w:rPr>
                <w:rFonts w:ascii="Arial" w:hAnsi="Arial" w:cs="Arial"/>
                <w:b/>
              </w:rPr>
            </w:pPr>
            <w:r w:rsidRPr="00927969">
              <w:rPr>
                <w:rFonts w:ascii="Arial" w:hAnsi="Arial" w:cs="Arial"/>
                <w:b/>
              </w:rPr>
              <w:t>X</w:t>
            </w:r>
          </w:p>
        </w:tc>
        <w:tc>
          <w:tcPr>
            <w:tcW w:w="608" w:type="dxa"/>
            <w:shd w:val="clear" w:color="auto" w:fill="auto"/>
          </w:tcPr>
          <w:p w14:paraId="32EDD2D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67" w:type="dxa"/>
            <w:shd w:val="clear" w:color="auto" w:fill="auto"/>
          </w:tcPr>
          <w:p w14:paraId="68BE4457"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6650AD52" w14:textId="77777777" w:rsidR="00692FC9" w:rsidRPr="00927969" w:rsidRDefault="00692FC9" w:rsidP="00DA37A1">
            <w:pPr>
              <w:spacing w:after="120"/>
              <w:rPr>
                <w:rFonts w:ascii="Arial" w:hAnsi="Arial" w:cs="Arial"/>
                <w:b/>
              </w:rPr>
            </w:pPr>
            <w:r w:rsidRPr="00927969">
              <w:rPr>
                <w:rFonts w:ascii="Arial" w:hAnsi="Arial" w:cs="Arial"/>
                <w:b/>
              </w:rPr>
              <w:t>X</w:t>
            </w:r>
          </w:p>
        </w:tc>
      </w:tr>
      <w:tr w:rsidR="00692FC9" w:rsidRPr="00302082" w14:paraId="34054ACF" w14:textId="77777777" w:rsidTr="00AF7FC2">
        <w:tc>
          <w:tcPr>
            <w:tcW w:w="2260" w:type="dxa"/>
            <w:shd w:val="clear" w:color="auto" w:fill="D9D9D9"/>
          </w:tcPr>
          <w:p w14:paraId="2B496775" w14:textId="77777777" w:rsidR="00692FC9" w:rsidRPr="00927969" w:rsidRDefault="00692FC9" w:rsidP="00DA37A1">
            <w:pPr>
              <w:spacing w:after="120"/>
              <w:rPr>
                <w:rFonts w:ascii="Arial" w:hAnsi="Arial" w:cs="Arial"/>
                <w:b/>
              </w:rPr>
            </w:pPr>
            <w:r w:rsidRPr="00927969">
              <w:rPr>
                <w:rFonts w:ascii="Arial" w:hAnsi="Arial" w:cs="Arial"/>
                <w:b/>
              </w:rPr>
              <w:t>Assessment method</w:t>
            </w:r>
          </w:p>
        </w:tc>
        <w:tc>
          <w:tcPr>
            <w:tcW w:w="507" w:type="dxa"/>
            <w:shd w:val="clear" w:color="auto" w:fill="auto"/>
          </w:tcPr>
          <w:p w14:paraId="3A12BC09" w14:textId="77777777" w:rsidR="00692FC9" w:rsidRPr="00927969" w:rsidRDefault="00692FC9" w:rsidP="00DA37A1">
            <w:pPr>
              <w:spacing w:after="120"/>
              <w:rPr>
                <w:rFonts w:ascii="Arial" w:hAnsi="Arial" w:cs="Arial"/>
                <w:b/>
              </w:rPr>
            </w:pPr>
          </w:p>
        </w:tc>
        <w:tc>
          <w:tcPr>
            <w:tcW w:w="510" w:type="dxa"/>
            <w:shd w:val="clear" w:color="auto" w:fill="auto"/>
          </w:tcPr>
          <w:p w14:paraId="7BC47883" w14:textId="77777777" w:rsidR="00692FC9" w:rsidRPr="00927969" w:rsidRDefault="00692FC9" w:rsidP="00DA37A1">
            <w:pPr>
              <w:spacing w:after="120"/>
              <w:rPr>
                <w:rFonts w:ascii="Arial" w:hAnsi="Arial" w:cs="Arial"/>
                <w:b/>
              </w:rPr>
            </w:pPr>
          </w:p>
        </w:tc>
        <w:tc>
          <w:tcPr>
            <w:tcW w:w="510" w:type="dxa"/>
            <w:shd w:val="clear" w:color="auto" w:fill="auto"/>
          </w:tcPr>
          <w:p w14:paraId="3B50323A" w14:textId="77777777" w:rsidR="00692FC9" w:rsidRPr="00927969" w:rsidRDefault="00692FC9" w:rsidP="00DA37A1">
            <w:pPr>
              <w:spacing w:after="120"/>
              <w:rPr>
                <w:rFonts w:ascii="Arial" w:hAnsi="Arial" w:cs="Arial"/>
                <w:b/>
              </w:rPr>
            </w:pPr>
          </w:p>
        </w:tc>
        <w:tc>
          <w:tcPr>
            <w:tcW w:w="510" w:type="dxa"/>
            <w:shd w:val="clear" w:color="auto" w:fill="auto"/>
          </w:tcPr>
          <w:p w14:paraId="0EA39FA2" w14:textId="77777777" w:rsidR="00692FC9" w:rsidRPr="00927969" w:rsidRDefault="00692FC9" w:rsidP="00DA37A1">
            <w:pPr>
              <w:spacing w:after="120"/>
              <w:rPr>
                <w:rFonts w:ascii="Arial" w:hAnsi="Arial" w:cs="Arial"/>
                <w:b/>
              </w:rPr>
            </w:pPr>
          </w:p>
        </w:tc>
        <w:tc>
          <w:tcPr>
            <w:tcW w:w="510" w:type="dxa"/>
            <w:shd w:val="clear" w:color="auto" w:fill="auto"/>
          </w:tcPr>
          <w:p w14:paraId="362FC50C" w14:textId="77777777" w:rsidR="00692FC9" w:rsidRPr="00927969" w:rsidRDefault="00692FC9" w:rsidP="00DA37A1">
            <w:pPr>
              <w:spacing w:after="120"/>
              <w:rPr>
                <w:rFonts w:ascii="Arial" w:hAnsi="Arial" w:cs="Arial"/>
                <w:b/>
              </w:rPr>
            </w:pPr>
          </w:p>
        </w:tc>
        <w:tc>
          <w:tcPr>
            <w:tcW w:w="510" w:type="dxa"/>
            <w:shd w:val="clear" w:color="auto" w:fill="auto"/>
          </w:tcPr>
          <w:p w14:paraId="61A723DD" w14:textId="77777777" w:rsidR="00692FC9" w:rsidRPr="00927969" w:rsidRDefault="00692FC9" w:rsidP="00DA37A1">
            <w:pPr>
              <w:spacing w:after="120"/>
              <w:rPr>
                <w:rFonts w:ascii="Arial" w:hAnsi="Arial" w:cs="Arial"/>
                <w:b/>
              </w:rPr>
            </w:pPr>
          </w:p>
        </w:tc>
        <w:tc>
          <w:tcPr>
            <w:tcW w:w="510" w:type="dxa"/>
            <w:shd w:val="clear" w:color="auto" w:fill="auto"/>
          </w:tcPr>
          <w:p w14:paraId="6417D290" w14:textId="77777777" w:rsidR="00692FC9" w:rsidRPr="00927969" w:rsidRDefault="00692FC9" w:rsidP="00DA37A1">
            <w:pPr>
              <w:spacing w:after="120"/>
              <w:rPr>
                <w:rFonts w:ascii="Arial" w:hAnsi="Arial" w:cs="Arial"/>
                <w:b/>
              </w:rPr>
            </w:pPr>
          </w:p>
        </w:tc>
        <w:tc>
          <w:tcPr>
            <w:tcW w:w="513" w:type="dxa"/>
            <w:shd w:val="clear" w:color="auto" w:fill="auto"/>
          </w:tcPr>
          <w:p w14:paraId="00F5D321" w14:textId="77777777" w:rsidR="00692FC9" w:rsidRPr="00927969" w:rsidRDefault="00692FC9" w:rsidP="00DA37A1">
            <w:pPr>
              <w:spacing w:after="120"/>
              <w:rPr>
                <w:rFonts w:ascii="Arial" w:hAnsi="Arial" w:cs="Arial"/>
                <w:b/>
              </w:rPr>
            </w:pPr>
          </w:p>
        </w:tc>
        <w:tc>
          <w:tcPr>
            <w:tcW w:w="510" w:type="dxa"/>
            <w:shd w:val="clear" w:color="auto" w:fill="auto"/>
          </w:tcPr>
          <w:p w14:paraId="71B15348" w14:textId="77777777" w:rsidR="00692FC9" w:rsidRPr="00927969" w:rsidRDefault="00692FC9" w:rsidP="00DA37A1">
            <w:pPr>
              <w:spacing w:after="120"/>
              <w:rPr>
                <w:rFonts w:ascii="Arial" w:hAnsi="Arial" w:cs="Arial"/>
                <w:b/>
              </w:rPr>
            </w:pPr>
          </w:p>
        </w:tc>
        <w:tc>
          <w:tcPr>
            <w:tcW w:w="510" w:type="dxa"/>
            <w:shd w:val="clear" w:color="auto" w:fill="auto"/>
          </w:tcPr>
          <w:p w14:paraId="3AD4D723" w14:textId="77777777" w:rsidR="00692FC9" w:rsidRPr="00927969" w:rsidRDefault="00692FC9" w:rsidP="00DA37A1">
            <w:pPr>
              <w:spacing w:after="120"/>
              <w:rPr>
                <w:rFonts w:ascii="Arial" w:hAnsi="Arial" w:cs="Arial"/>
                <w:b/>
              </w:rPr>
            </w:pPr>
          </w:p>
        </w:tc>
        <w:tc>
          <w:tcPr>
            <w:tcW w:w="510" w:type="dxa"/>
            <w:shd w:val="clear" w:color="auto" w:fill="auto"/>
          </w:tcPr>
          <w:p w14:paraId="124E20FA" w14:textId="77777777" w:rsidR="00692FC9" w:rsidRPr="00927969" w:rsidRDefault="00692FC9" w:rsidP="00DA37A1">
            <w:pPr>
              <w:spacing w:after="120"/>
              <w:rPr>
                <w:rFonts w:ascii="Arial" w:hAnsi="Arial" w:cs="Arial"/>
                <w:b/>
              </w:rPr>
            </w:pPr>
          </w:p>
        </w:tc>
        <w:tc>
          <w:tcPr>
            <w:tcW w:w="510" w:type="dxa"/>
            <w:shd w:val="clear" w:color="auto" w:fill="auto"/>
          </w:tcPr>
          <w:p w14:paraId="5A53C054" w14:textId="77777777" w:rsidR="00692FC9" w:rsidRPr="00927969" w:rsidRDefault="00692FC9" w:rsidP="00DA37A1">
            <w:pPr>
              <w:spacing w:after="120"/>
              <w:rPr>
                <w:rFonts w:ascii="Arial" w:hAnsi="Arial" w:cs="Arial"/>
                <w:b/>
              </w:rPr>
            </w:pPr>
          </w:p>
        </w:tc>
        <w:tc>
          <w:tcPr>
            <w:tcW w:w="510" w:type="dxa"/>
            <w:shd w:val="clear" w:color="auto" w:fill="auto"/>
          </w:tcPr>
          <w:p w14:paraId="5A06487B" w14:textId="77777777" w:rsidR="00692FC9" w:rsidRPr="00927969" w:rsidRDefault="00692FC9" w:rsidP="00DA37A1">
            <w:pPr>
              <w:spacing w:after="120"/>
              <w:rPr>
                <w:rFonts w:ascii="Arial" w:hAnsi="Arial" w:cs="Arial"/>
                <w:b/>
              </w:rPr>
            </w:pPr>
          </w:p>
        </w:tc>
        <w:tc>
          <w:tcPr>
            <w:tcW w:w="608" w:type="dxa"/>
            <w:shd w:val="clear" w:color="auto" w:fill="auto"/>
          </w:tcPr>
          <w:p w14:paraId="3E177B17" w14:textId="77777777" w:rsidR="00692FC9" w:rsidRPr="00927969" w:rsidRDefault="00692FC9" w:rsidP="00DA37A1">
            <w:pPr>
              <w:spacing w:after="120"/>
              <w:rPr>
                <w:rFonts w:ascii="Arial" w:hAnsi="Arial" w:cs="Arial"/>
                <w:b/>
              </w:rPr>
            </w:pPr>
          </w:p>
        </w:tc>
        <w:tc>
          <w:tcPr>
            <w:tcW w:w="567" w:type="dxa"/>
            <w:shd w:val="clear" w:color="auto" w:fill="auto"/>
          </w:tcPr>
          <w:p w14:paraId="25D9E41E" w14:textId="77777777" w:rsidR="00692FC9" w:rsidRPr="00927969" w:rsidRDefault="00692FC9" w:rsidP="00DA37A1">
            <w:pPr>
              <w:spacing w:after="120"/>
              <w:rPr>
                <w:rFonts w:ascii="Arial" w:hAnsi="Arial" w:cs="Arial"/>
                <w:b/>
              </w:rPr>
            </w:pPr>
          </w:p>
        </w:tc>
        <w:tc>
          <w:tcPr>
            <w:tcW w:w="708" w:type="dxa"/>
            <w:shd w:val="clear" w:color="auto" w:fill="auto"/>
          </w:tcPr>
          <w:p w14:paraId="331126AB" w14:textId="77777777" w:rsidR="00692FC9" w:rsidRPr="00927969" w:rsidRDefault="00692FC9" w:rsidP="00DA37A1">
            <w:pPr>
              <w:spacing w:after="120"/>
              <w:rPr>
                <w:rFonts w:ascii="Arial" w:hAnsi="Arial" w:cs="Arial"/>
                <w:b/>
              </w:rPr>
            </w:pPr>
          </w:p>
        </w:tc>
      </w:tr>
      <w:tr w:rsidR="00692FC9" w:rsidRPr="00302082" w14:paraId="17A8A650" w14:textId="77777777" w:rsidTr="00AF7FC2">
        <w:tc>
          <w:tcPr>
            <w:tcW w:w="2260" w:type="dxa"/>
            <w:shd w:val="clear" w:color="auto" w:fill="auto"/>
          </w:tcPr>
          <w:p w14:paraId="4A13B520" w14:textId="77777777" w:rsidR="00692FC9" w:rsidRPr="00AF7FC2" w:rsidRDefault="00692FC9" w:rsidP="00DA37A1">
            <w:pPr>
              <w:spacing w:after="120"/>
              <w:rPr>
                <w:rFonts w:ascii="Arial" w:hAnsi="Arial" w:cs="Arial"/>
              </w:rPr>
            </w:pPr>
            <w:r w:rsidRPr="00AF7FC2">
              <w:rPr>
                <w:rFonts w:ascii="Arial" w:hAnsi="Arial" w:cs="Arial"/>
              </w:rPr>
              <w:t>Supervisor Mark</w:t>
            </w:r>
          </w:p>
        </w:tc>
        <w:tc>
          <w:tcPr>
            <w:tcW w:w="507" w:type="dxa"/>
            <w:shd w:val="clear" w:color="auto" w:fill="auto"/>
          </w:tcPr>
          <w:p w14:paraId="711862DD"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F95BB1C" w14:textId="77777777" w:rsidR="00692FC9" w:rsidRPr="00927969" w:rsidRDefault="00692FC9" w:rsidP="00DA37A1">
            <w:pPr>
              <w:spacing w:after="120"/>
              <w:rPr>
                <w:rFonts w:ascii="Arial" w:hAnsi="Arial" w:cs="Arial"/>
                <w:b/>
              </w:rPr>
            </w:pPr>
          </w:p>
        </w:tc>
        <w:tc>
          <w:tcPr>
            <w:tcW w:w="510" w:type="dxa"/>
            <w:shd w:val="clear" w:color="auto" w:fill="auto"/>
          </w:tcPr>
          <w:p w14:paraId="3E3800B5"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57FE9F0" w14:textId="77777777" w:rsidR="00692FC9" w:rsidRPr="00927969" w:rsidRDefault="00692FC9" w:rsidP="00DA37A1">
            <w:pPr>
              <w:spacing w:after="120"/>
              <w:rPr>
                <w:rFonts w:ascii="Arial" w:hAnsi="Arial" w:cs="Arial"/>
                <w:b/>
              </w:rPr>
            </w:pPr>
          </w:p>
        </w:tc>
        <w:tc>
          <w:tcPr>
            <w:tcW w:w="510" w:type="dxa"/>
            <w:shd w:val="clear" w:color="auto" w:fill="auto"/>
          </w:tcPr>
          <w:p w14:paraId="173E48EC" w14:textId="77777777" w:rsidR="00692FC9" w:rsidRPr="00927969" w:rsidRDefault="00692FC9" w:rsidP="00DA37A1">
            <w:pPr>
              <w:spacing w:after="120"/>
              <w:rPr>
                <w:rFonts w:ascii="Arial" w:hAnsi="Arial" w:cs="Arial"/>
                <w:b/>
              </w:rPr>
            </w:pPr>
          </w:p>
        </w:tc>
        <w:tc>
          <w:tcPr>
            <w:tcW w:w="510" w:type="dxa"/>
            <w:shd w:val="clear" w:color="auto" w:fill="auto"/>
          </w:tcPr>
          <w:p w14:paraId="4B804A12" w14:textId="77777777" w:rsidR="00692FC9" w:rsidRPr="00927969" w:rsidRDefault="00692FC9" w:rsidP="00DA37A1">
            <w:pPr>
              <w:spacing w:after="120"/>
              <w:rPr>
                <w:rFonts w:ascii="Arial" w:hAnsi="Arial" w:cs="Arial"/>
                <w:b/>
              </w:rPr>
            </w:pPr>
          </w:p>
        </w:tc>
        <w:tc>
          <w:tcPr>
            <w:tcW w:w="510" w:type="dxa"/>
            <w:shd w:val="clear" w:color="auto" w:fill="auto"/>
          </w:tcPr>
          <w:p w14:paraId="13A66132" w14:textId="77777777" w:rsidR="00692FC9" w:rsidRPr="00927969" w:rsidRDefault="00692FC9" w:rsidP="00DA37A1">
            <w:pPr>
              <w:spacing w:after="120"/>
              <w:rPr>
                <w:rFonts w:ascii="Arial" w:hAnsi="Arial" w:cs="Arial"/>
                <w:b/>
              </w:rPr>
            </w:pPr>
          </w:p>
        </w:tc>
        <w:tc>
          <w:tcPr>
            <w:tcW w:w="513" w:type="dxa"/>
            <w:shd w:val="clear" w:color="auto" w:fill="auto"/>
          </w:tcPr>
          <w:p w14:paraId="70EB67AB" w14:textId="77777777" w:rsidR="00692FC9" w:rsidRPr="00927969" w:rsidRDefault="00692FC9" w:rsidP="00DA37A1">
            <w:pPr>
              <w:spacing w:after="120"/>
              <w:rPr>
                <w:rFonts w:ascii="Arial" w:hAnsi="Arial" w:cs="Arial"/>
                <w:b/>
              </w:rPr>
            </w:pPr>
          </w:p>
        </w:tc>
        <w:tc>
          <w:tcPr>
            <w:tcW w:w="510" w:type="dxa"/>
            <w:shd w:val="clear" w:color="auto" w:fill="auto"/>
          </w:tcPr>
          <w:p w14:paraId="11F5074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02507E3" w14:textId="77777777" w:rsidR="00692FC9" w:rsidRPr="00927969" w:rsidRDefault="00692FC9" w:rsidP="00DA37A1">
            <w:pPr>
              <w:spacing w:after="120"/>
              <w:rPr>
                <w:rFonts w:ascii="Arial" w:hAnsi="Arial" w:cs="Arial"/>
                <w:b/>
              </w:rPr>
            </w:pPr>
          </w:p>
        </w:tc>
        <w:tc>
          <w:tcPr>
            <w:tcW w:w="510" w:type="dxa"/>
            <w:shd w:val="clear" w:color="auto" w:fill="auto"/>
          </w:tcPr>
          <w:p w14:paraId="27AC41D2" w14:textId="77777777" w:rsidR="00692FC9" w:rsidRPr="00927969" w:rsidRDefault="00692FC9" w:rsidP="00DA37A1">
            <w:pPr>
              <w:spacing w:after="120"/>
              <w:rPr>
                <w:rFonts w:ascii="Arial" w:hAnsi="Arial" w:cs="Arial"/>
                <w:b/>
              </w:rPr>
            </w:pPr>
          </w:p>
        </w:tc>
        <w:tc>
          <w:tcPr>
            <w:tcW w:w="510" w:type="dxa"/>
            <w:shd w:val="clear" w:color="auto" w:fill="auto"/>
          </w:tcPr>
          <w:p w14:paraId="1665CB2B" w14:textId="77777777" w:rsidR="00692FC9" w:rsidRPr="00927969" w:rsidRDefault="00692FC9" w:rsidP="00DA37A1">
            <w:pPr>
              <w:spacing w:after="120"/>
              <w:rPr>
                <w:rFonts w:ascii="Arial" w:hAnsi="Arial" w:cs="Arial"/>
                <w:b/>
              </w:rPr>
            </w:pPr>
          </w:p>
        </w:tc>
        <w:tc>
          <w:tcPr>
            <w:tcW w:w="510" w:type="dxa"/>
            <w:shd w:val="clear" w:color="auto" w:fill="auto"/>
          </w:tcPr>
          <w:p w14:paraId="5A2FE31F" w14:textId="77777777" w:rsidR="00692FC9" w:rsidRPr="00927969" w:rsidRDefault="00692FC9" w:rsidP="00DA37A1">
            <w:pPr>
              <w:spacing w:after="120"/>
              <w:rPr>
                <w:rFonts w:ascii="Arial" w:hAnsi="Arial" w:cs="Arial"/>
                <w:b/>
              </w:rPr>
            </w:pPr>
            <w:r w:rsidRPr="00927969">
              <w:rPr>
                <w:rFonts w:ascii="Arial" w:hAnsi="Arial" w:cs="Arial"/>
                <w:b/>
              </w:rPr>
              <w:t>X</w:t>
            </w:r>
          </w:p>
        </w:tc>
        <w:tc>
          <w:tcPr>
            <w:tcW w:w="608" w:type="dxa"/>
            <w:shd w:val="clear" w:color="auto" w:fill="auto"/>
          </w:tcPr>
          <w:p w14:paraId="7A29066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67" w:type="dxa"/>
            <w:shd w:val="clear" w:color="auto" w:fill="auto"/>
          </w:tcPr>
          <w:p w14:paraId="12E8B8ED"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050B2575" w14:textId="77777777" w:rsidR="00692FC9" w:rsidRPr="00927969" w:rsidRDefault="00692FC9" w:rsidP="00DA37A1">
            <w:pPr>
              <w:spacing w:after="120"/>
              <w:rPr>
                <w:rFonts w:ascii="Arial" w:hAnsi="Arial" w:cs="Arial"/>
                <w:b/>
              </w:rPr>
            </w:pPr>
          </w:p>
        </w:tc>
      </w:tr>
      <w:tr w:rsidR="00692FC9" w:rsidRPr="00302082" w14:paraId="4A9B0A55" w14:textId="77777777" w:rsidTr="00AF7FC2">
        <w:tc>
          <w:tcPr>
            <w:tcW w:w="2260" w:type="dxa"/>
            <w:shd w:val="clear" w:color="auto" w:fill="auto"/>
          </w:tcPr>
          <w:p w14:paraId="3C01165E" w14:textId="77777777" w:rsidR="00692FC9" w:rsidRPr="00AF7FC2" w:rsidRDefault="00692FC9" w:rsidP="00DA37A1">
            <w:pPr>
              <w:spacing w:after="120"/>
              <w:rPr>
                <w:rFonts w:ascii="Arial" w:hAnsi="Arial" w:cs="Arial"/>
              </w:rPr>
            </w:pPr>
            <w:r w:rsidRPr="00AF7FC2">
              <w:rPr>
                <w:rFonts w:ascii="Arial" w:hAnsi="Arial" w:cs="Arial"/>
              </w:rPr>
              <w:t>Progress report</w:t>
            </w:r>
          </w:p>
        </w:tc>
        <w:tc>
          <w:tcPr>
            <w:tcW w:w="507" w:type="dxa"/>
            <w:shd w:val="clear" w:color="auto" w:fill="auto"/>
          </w:tcPr>
          <w:p w14:paraId="10C3DCAF"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4F5D275"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597A4C7" w14:textId="77777777" w:rsidR="00692FC9" w:rsidRPr="00927969" w:rsidRDefault="00692FC9" w:rsidP="00DA37A1">
            <w:pPr>
              <w:spacing w:after="120"/>
              <w:rPr>
                <w:rFonts w:ascii="Arial" w:hAnsi="Arial" w:cs="Arial"/>
                <w:b/>
              </w:rPr>
            </w:pPr>
          </w:p>
        </w:tc>
        <w:tc>
          <w:tcPr>
            <w:tcW w:w="510" w:type="dxa"/>
            <w:shd w:val="clear" w:color="auto" w:fill="auto"/>
          </w:tcPr>
          <w:p w14:paraId="45992AB4"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0080F03" w14:textId="77777777" w:rsidR="00692FC9" w:rsidRPr="00927969" w:rsidRDefault="00692FC9" w:rsidP="00DA37A1">
            <w:pPr>
              <w:spacing w:after="120"/>
              <w:rPr>
                <w:rFonts w:ascii="Arial" w:hAnsi="Arial" w:cs="Arial"/>
                <w:b/>
              </w:rPr>
            </w:pPr>
          </w:p>
        </w:tc>
        <w:tc>
          <w:tcPr>
            <w:tcW w:w="510" w:type="dxa"/>
            <w:shd w:val="clear" w:color="auto" w:fill="auto"/>
          </w:tcPr>
          <w:p w14:paraId="7034B4D6" w14:textId="77777777" w:rsidR="00692FC9" w:rsidRPr="00927969" w:rsidRDefault="00692FC9" w:rsidP="00DA37A1">
            <w:pPr>
              <w:spacing w:after="120"/>
              <w:rPr>
                <w:rFonts w:ascii="Arial" w:hAnsi="Arial" w:cs="Arial"/>
                <w:b/>
              </w:rPr>
            </w:pPr>
          </w:p>
        </w:tc>
        <w:tc>
          <w:tcPr>
            <w:tcW w:w="510" w:type="dxa"/>
            <w:shd w:val="clear" w:color="auto" w:fill="auto"/>
          </w:tcPr>
          <w:p w14:paraId="310A724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78CEBD12"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E384CFB" w14:textId="77777777" w:rsidR="00692FC9" w:rsidRPr="00927969" w:rsidRDefault="00692FC9" w:rsidP="00DA37A1">
            <w:pPr>
              <w:spacing w:after="120"/>
              <w:rPr>
                <w:rFonts w:ascii="Arial" w:hAnsi="Arial" w:cs="Arial"/>
                <w:b/>
              </w:rPr>
            </w:pPr>
          </w:p>
        </w:tc>
        <w:tc>
          <w:tcPr>
            <w:tcW w:w="510" w:type="dxa"/>
            <w:shd w:val="clear" w:color="auto" w:fill="auto"/>
          </w:tcPr>
          <w:p w14:paraId="40EE1353" w14:textId="77777777" w:rsidR="00692FC9" w:rsidRPr="00927969" w:rsidRDefault="00692FC9" w:rsidP="00DA37A1">
            <w:pPr>
              <w:spacing w:after="120"/>
              <w:rPr>
                <w:rFonts w:ascii="Arial" w:hAnsi="Arial" w:cs="Arial"/>
                <w:b/>
              </w:rPr>
            </w:pPr>
          </w:p>
        </w:tc>
        <w:tc>
          <w:tcPr>
            <w:tcW w:w="510" w:type="dxa"/>
            <w:shd w:val="clear" w:color="auto" w:fill="auto"/>
          </w:tcPr>
          <w:p w14:paraId="08681E5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D60922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CD38B88" w14:textId="77777777" w:rsidR="00692FC9" w:rsidRPr="00927969" w:rsidRDefault="00692FC9" w:rsidP="00DA37A1">
            <w:pPr>
              <w:spacing w:after="120"/>
              <w:rPr>
                <w:rFonts w:ascii="Arial" w:hAnsi="Arial" w:cs="Arial"/>
                <w:b/>
              </w:rPr>
            </w:pPr>
          </w:p>
        </w:tc>
        <w:tc>
          <w:tcPr>
            <w:tcW w:w="608" w:type="dxa"/>
            <w:shd w:val="clear" w:color="auto" w:fill="auto"/>
          </w:tcPr>
          <w:p w14:paraId="7A9C9E12" w14:textId="77777777" w:rsidR="00692FC9" w:rsidRPr="00927969" w:rsidRDefault="00692FC9" w:rsidP="00DA37A1">
            <w:pPr>
              <w:spacing w:after="120"/>
              <w:rPr>
                <w:rFonts w:ascii="Arial" w:hAnsi="Arial" w:cs="Arial"/>
                <w:b/>
              </w:rPr>
            </w:pPr>
            <w:r w:rsidRPr="00927969">
              <w:rPr>
                <w:rFonts w:ascii="Arial" w:hAnsi="Arial" w:cs="Arial"/>
                <w:b/>
              </w:rPr>
              <w:t>X</w:t>
            </w:r>
          </w:p>
        </w:tc>
        <w:tc>
          <w:tcPr>
            <w:tcW w:w="567" w:type="dxa"/>
            <w:shd w:val="clear" w:color="auto" w:fill="auto"/>
          </w:tcPr>
          <w:p w14:paraId="6569052F"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08F8C49A" w14:textId="77777777" w:rsidR="00692FC9" w:rsidRPr="00927969" w:rsidRDefault="00692FC9" w:rsidP="00DA37A1">
            <w:pPr>
              <w:spacing w:after="120"/>
              <w:rPr>
                <w:rFonts w:ascii="Arial" w:hAnsi="Arial" w:cs="Arial"/>
                <w:b/>
              </w:rPr>
            </w:pPr>
            <w:r w:rsidRPr="00927969">
              <w:rPr>
                <w:rFonts w:ascii="Arial" w:hAnsi="Arial" w:cs="Arial"/>
                <w:b/>
              </w:rPr>
              <w:t>X</w:t>
            </w:r>
          </w:p>
        </w:tc>
      </w:tr>
      <w:tr w:rsidR="00692FC9" w:rsidRPr="00302082" w14:paraId="48AB130B" w14:textId="77777777" w:rsidTr="00AF7FC2">
        <w:tc>
          <w:tcPr>
            <w:tcW w:w="2260" w:type="dxa"/>
            <w:shd w:val="clear" w:color="auto" w:fill="auto"/>
          </w:tcPr>
          <w:p w14:paraId="38E8362C" w14:textId="77777777" w:rsidR="00692FC9" w:rsidRPr="00AF7FC2" w:rsidRDefault="00692FC9" w:rsidP="00DA37A1">
            <w:pPr>
              <w:spacing w:after="120"/>
              <w:rPr>
                <w:rFonts w:ascii="Arial" w:hAnsi="Arial" w:cs="Arial"/>
              </w:rPr>
            </w:pPr>
            <w:r w:rsidRPr="00AF7FC2">
              <w:rPr>
                <w:rFonts w:ascii="Arial" w:hAnsi="Arial" w:cs="Arial"/>
              </w:rPr>
              <w:t>Presentation</w:t>
            </w:r>
          </w:p>
        </w:tc>
        <w:tc>
          <w:tcPr>
            <w:tcW w:w="507" w:type="dxa"/>
            <w:shd w:val="clear" w:color="auto" w:fill="auto"/>
          </w:tcPr>
          <w:p w14:paraId="3F7300EA"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9F6DD10"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E8B704D" w14:textId="77777777" w:rsidR="00692FC9" w:rsidRPr="00927969" w:rsidRDefault="00692FC9" w:rsidP="00DA37A1">
            <w:pPr>
              <w:spacing w:after="120"/>
              <w:rPr>
                <w:rFonts w:ascii="Arial" w:hAnsi="Arial" w:cs="Arial"/>
                <w:b/>
              </w:rPr>
            </w:pPr>
          </w:p>
        </w:tc>
        <w:tc>
          <w:tcPr>
            <w:tcW w:w="510" w:type="dxa"/>
            <w:shd w:val="clear" w:color="auto" w:fill="auto"/>
          </w:tcPr>
          <w:p w14:paraId="56600A5F" w14:textId="77777777" w:rsidR="00692FC9" w:rsidRPr="00927969" w:rsidRDefault="00692FC9" w:rsidP="00DA37A1">
            <w:pPr>
              <w:spacing w:after="120"/>
              <w:rPr>
                <w:rFonts w:ascii="Arial" w:hAnsi="Arial" w:cs="Arial"/>
                <w:b/>
              </w:rPr>
            </w:pPr>
          </w:p>
        </w:tc>
        <w:tc>
          <w:tcPr>
            <w:tcW w:w="510" w:type="dxa"/>
            <w:shd w:val="clear" w:color="auto" w:fill="auto"/>
          </w:tcPr>
          <w:p w14:paraId="3D7AB48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76C8CF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A68A51E"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6B932B04"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7E61E5C" w14:textId="77777777" w:rsidR="00692FC9" w:rsidRPr="00927969" w:rsidRDefault="00692FC9" w:rsidP="00DA37A1">
            <w:pPr>
              <w:spacing w:after="120"/>
              <w:rPr>
                <w:rFonts w:ascii="Arial" w:hAnsi="Arial" w:cs="Arial"/>
                <w:b/>
              </w:rPr>
            </w:pPr>
          </w:p>
        </w:tc>
        <w:tc>
          <w:tcPr>
            <w:tcW w:w="510" w:type="dxa"/>
            <w:shd w:val="clear" w:color="auto" w:fill="auto"/>
          </w:tcPr>
          <w:p w14:paraId="22276419"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C37E12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66C59FB5"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68CDD56" w14:textId="77777777" w:rsidR="00692FC9" w:rsidRPr="00927969" w:rsidRDefault="00692FC9" w:rsidP="00DA37A1">
            <w:pPr>
              <w:spacing w:after="120"/>
              <w:rPr>
                <w:rFonts w:ascii="Arial" w:hAnsi="Arial" w:cs="Arial"/>
                <w:b/>
              </w:rPr>
            </w:pPr>
          </w:p>
        </w:tc>
        <w:tc>
          <w:tcPr>
            <w:tcW w:w="608" w:type="dxa"/>
            <w:shd w:val="clear" w:color="auto" w:fill="auto"/>
          </w:tcPr>
          <w:p w14:paraId="25140C61" w14:textId="77777777" w:rsidR="00692FC9" w:rsidRPr="00927969" w:rsidRDefault="00692FC9" w:rsidP="00DA37A1">
            <w:pPr>
              <w:spacing w:after="120"/>
              <w:rPr>
                <w:rFonts w:ascii="Arial" w:hAnsi="Arial" w:cs="Arial"/>
                <w:b/>
              </w:rPr>
            </w:pPr>
          </w:p>
        </w:tc>
        <w:tc>
          <w:tcPr>
            <w:tcW w:w="567" w:type="dxa"/>
            <w:shd w:val="clear" w:color="auto" w:fill="auto"/>
          </w:tcPr>
          <w:p w14:paraId="0D2B9A71"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5CD0932D" w14:textId="77777777" w:rsidR="00692FC9" w:rsidRPr="00927969" w:rsidRDefault="00692FC9" w:rsidP="00DA37A1">
            <w:pPr>
              <w:spacing w:after="120"/>
              <w:rPr>
                <w:rFonts w:ascii="Arial" w:hAnsi="Arial" w:cs="Arial"/>
                <w:b/>
              </w:rPr>
            </w:pPr>
            <w:r w:rsidRPr="00927969">
              <w:rPr>
                <w:rFonts w:ascii="Arial" w:hAnsi="Arial" w:cs="Arial"/>
                <w:b/>
              </w:rPr>
              <w:t>X</w:t>
            </w:r>
          </w:p>
        </w:tc>
      </w:tr>
      <w:tr w:rsidR="00692FC9" w:rsidRPr="00302082" w14:paraId="76D8D09F" w14:textId="77777777" w:rsidTr="00AF7FC2">
        <w:tc>
          <w:tcPr>
            <w:tcW w:w="2260" w:type="dxa"/>
            <w:shd w:val="clear" w:color="auto" w:fill="auto"/>
          </w:tcPr>
          <w:p w14:paraId="660663D6" w14:textId="77777777" w:rsidR="00692FC9" w:rsidRPr="00AF7FC2" w:rsidRDefault="00692FC9" w:rsidP="00DA37A1">
            <w:pPr>
              <w:spacing w:after="120"/>
              <w:rPr>
                <w:rFonts w:ascii="Arial" w:hAnsi="Arial" w:cs="Arial"/>
              </w:rPr>
            </w:pPr>
            <w:r w:rsidRPr="00AF7FC2">
              <w:rPr>
                <w:rFonts w:ascii="Arial" w:hAnsi="Arial" w:cs="Arial"/>
              </w:rPr>
              <w:t>Project Report</w:t>
            </w:r>
          </w:p>
        </w:tc>
        <w:tc>
          <w:tcPr>
            <w:tcW w:w="507" w:type="dxa"/>
            <w:shd w:val="clear" w:color="auto" w:fill="auto"/>
          </w:tcPr>
          <w:p w14:paraId="1E30F69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770BD45"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B19E5AC"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B8CB6A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7047DCDD"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0FF0ECF8"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28BFA21D"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3" w:type="dxa"/>
            <w:shd w:val="clear" w:color="auto" w:fill="auto"/>
          </w:tcPr>
          <w:p w14:paraId="5ABAF8F7"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51EE120B"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35370291"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1A6A54F6"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7C4A2480" w14:textId="77777777" w:rsidR="00692FC9" w:rsidRPr="00927969" w:rsidRDefault="00692FC9" w:rsidP="00DA37A1">
            <w:pPr>
              <w:spacing w:after="120"/>
              <w:rPr>
                <w:rFonts w:ascii="Arial" w:hAnsi="Arial" w:cs="Arial"/>
                <w:b/>
              </w:rPr>
            </w:pPr>
            <w:r w:rsidRPr="00927969">
              <w:rPr>
                <w:rFonts w:ascii="Arial" w:hAnsi="Arial" w:cs="Arial"/>
                <w:b/>
              </w:rPr>
              <w:t>X</w:t>
            </w:r>
          </w:p>
        </w:tc>
        <w:tc>
          <w:tcPr>
            <w:tcW w:w="510" w:type="dxa"/>
            <w:shd w:val="clear" w:color="auto" w:fill="auto"/>
          </w:tcPr>
          <w:p w14:paraId="4367391D" w14:textId="77777777" w:rsidR="00692FC9" w:rsidRPr="00927969" w:rsidRDefault="00692FC9" w:rsidP="00DA37A1">
            <w:pPr>
              <w:spacing w:after="120"/>
              <w:rPr>
                <w:rFonts w:ascii="Arial" w:hAnsi="Arial" w:cs="Arial"/>
                <w:b/>
              </w:rPr>
            </w:pPr>
          </w:p>
        </w:tc>
        <w:tc>
          <w:tcPr>
            <w:tcW w:w="608" w:type="dxa"/>
            <w:shd w:val="clear" w:color="auto" w:fill="auto"/>
          </w:tcPr>
          <w:p w14:paraId="6A06D5B0" w14:textId="77777777" w:rsidR="00692FC9" w:rsidRPr="00927969" w:rsidRDefault="00692FC9" w:rsidP="00DA37A1">
            <w:pPr>
              <w:spacing w:after="120"/>
              <w:rPr>
                <w:rFonts w:ascii="Arial" w:hAnsi="Arial" w:cs="Arial"/>
                <w:b/>
              </w:rPr>
            </w:pPr>
          </w:p>
        </w:tc>
        <w:tc>
          <w:tcPr>
            <w:tcW w:w="567" w:type="dxa"/>
            <w:shd w:val="clear" w:color="auto" w:fill="auto"/>
          </w:tcPr>
          <w:p w14:paraId="2340BE12" w14:textId="77777777" w:rsidR="00692FC9" w:rsidRPr="00927969" w:rsidRDefault="00692FC9" w:rsidP="00DA37A1">
            <w:pPr>
              <w:spacing w:after="120"/>
              <w:rPr>
                <w:rFonts w:ascii="Arial" w:hAnsi="Arial" w:cs="Arial"/>
                <w:b/>
              </w:rPr>
            </w:pPr>
            <w:r w:rsidRPr="00927969">
              <w:rPr>
                <w:rFonts w:ascii="Arial" w:hAnsi="Arial" w:cs="Arial"/>
                <w:b/>
              </w:rPr>
              <w:t>X</w:t>
            </w:r>
          </w:p>
        </w:tc>
        <w:tc>
          <w:tcPr>
            <w:tcW w:w="708" w:type="dxa"/>
            <w:shd w:val="clear" w:color="auto" w:fill="auto"/>
          </w:tcPr>
          <w:p w14:paraId="05C8790E" w14:textId="77777777" w:rsidR="00692FC9" w:rsidRPr="00927969" w:rsidRDefault="00692FC9" w:rsidP="00DA37A1">
            <w:pPr>
              <w:spacing w:after="120"/>
              <w:rPr>
                <w:rFonts w:ascii="Arial" w:hAnsi="Arial" w:cs="Arial"/>
                <w:b/>
              </w:rPr>
            </w:pPr>
            <w:r w:rsidRPr="00927969">
              <w:rPr>
                <w:rFonts w:ascii="Arial" w:hAnsi="Arial" w:cs="Arial"/>
                <w:b/>
              </w:rPr>
              <w:t>X</w:t>
            </w:r>
          </w:p>
        </w:tc>
      </w:tr>
    </w:tbl>
    <w:p w14:paraId="7CA4FB08" w14:textId="085C3479" w:rsidR="00692FC9" w:rsidRDefault="00692FC9" w:rsidP="00692FC9">
      <w:pPr>
        <w:spacing w:after="120" w:line="240" w:lineRule="auto"/>
        <w:ind w:right="260"/>
        <w:rPr>
          <w:rFonts w:ascii="Arial" w:hAnsi="Arial" w:cs="Arial"/>
          <w:b/>
          <w:iCs/>
        </w:rPr>
      </w:pPr>
    </w:p>
    <w:p w14:paraId="603F5C1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9BDA8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92FC9">
        <w:rPr>
          <w:rFonts w:ascii="Arial" w:hAnsi="Arial" w:cs="Arial"/>
        </w:rPr>
        <w:t xml:space="preserve">The </w:t>
      </w:r>
      <w:r w:rsidR="00692FC9" w:rsidRPr="00692FC9">
        <w:rPr>
          <w:rFonts w:ascii="Arial" w:hAnsi="Arial" w:cs="Arial"/>
        </w:rPr>
        <w:t>School</w:t>
      </w:r>
      <w:r w:rsidRPr="00692FC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ED09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915F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1B6E0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59FB6F" w14:textId="77777777" w:rsidR="00096DA4" w:rsidRPr="00302082" w:rsidRDefault="00096DA4" w:rsidP="00302082">
      <w:pPr>
        <w:spacing w:after="120" w:line="240" w:lineRule="auto"/>
        <w:ind w:left="426" w:right="260"/>
        <w:rPr>
          <w:rFonts w:ascii="Arial" w:hAnsi="Arial" w:cs="Arial"/>
          <w:i/>
          <w:iCs/>
        </w:rPr>
      </w:pPr>
    </w:p>
    <w:p w14:paraId="210F9D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F2692F2" w14:textId="77777777" w:rsidR="009A2D37" w:rsidRPr="00A128B3" w:rsidRDefault="00A128B3" w:rsidP="00696FF5">
      <w:pPr>
        <w:spacing w:after="120" w:line="240" w:lineRule="auto"/>
        <w:ind w:left="567" w:right="260"/>
        <w:jc w:val="both"/>
        <w:rPr>
          <w:rFonts w:ascii="Arial" w:hAnsi="Arial" w:cs="Arial"/>
          <w:b/>
        </w:rPr>
      </w:pPr>
      <w:r w:rsidRPr="00A128B3">
        <w:rPr>
          <w:rFonts w:ascii="Arial" w:hAnsi="Arial" w:cs="Arial"/>
        </w:rPr>
        <w:t>Canterbury</w:t>
      </w:r>
    </w:p>
    <w:p w14:paraId="35E05250" w14:textId="77777777" w:rsidR="009A2D37" w:rsidRDefault="009A2D37" w:rsidP="00302082">
      <w:pPr>
        <w:spacing w:after="120" w:line="240" w:lineRule="auto"/>
        <w:ind w:left="426" w:right="260"/>
        <w:rPr>
          <w:rFonts w:ascii="Arial" w:hAnsi="Arial" w:cs="Arial"/>
          <w:i/>
          <w:iCs/>
        </w:rPr>
      </w:pPr>
    </w:p>
    <w:p w14:paraId="79C29F6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7EC310" w14:textId="77730B33" w:rsidR="7C7EC310" w:rsidRPr="00AF7FC2" w:rsidRDefault="7C7EC310" w:rsidP="00AF7FC2">
      <w:pPr>
        <w:ind w:left="567"/>
        <w:rPr>
          <w:rFonts w:ascii="Arial" w:hAnsi="Arial" w:cs="Arial"/>
        </w:rPr>
      </w:pPr>
      <w:r w:rsidRPr="00AF7FC2">
        <w:rPr>
          <w:rFonts w:ascii="Arial" w:eastAsia="Calibri" w:hAnsi="Arial" w:cs="Arial"/>
          <w:color w:val="000000" w:themeColor="text1"/>
        </w:rPr>
        <w:t xml:space="preserve">The internationalisation focus of this module is achieved by utilising techniques and </w:t>
      </w:r>
      <w:proofErr w:type="gramStart"/>
      <w:r w:rsidRPr="00AF7FC2">
        <w:rPr>
          <w:rFonts w:ascii="Arial" w:eastAsia="Calibri" w:hAnsi="Arial" w:cs="Arial"/>
          <w:color w:val="000000" w:themeColor="text1"/>
        </w:rPr>
        <w:t>information  beyond</w:t>
      </w:r>
      <w:proofErr w:type="gramEnd"/>
      <w:r w:rsidRPr="00AF7FC2">
        <w:rPr>
          <w:rFonts w:ascii="Arial" w:eastAsia="Calibri" w:hAnsi="Arial" w:cs="Arial"/>
          <w:color w:val="000000" w:themeColor="text1"/>
        </w:rPr>
        <w:t xml:space="preserve"> the UK</w:t>
      </w:r>
      <w:r w:rsidRPr="00AF7FC2">
        <w:rPr>
          <w:rFonts w:ascii="Arial" w:eastAsia="Calibri" w:hAnsi="Arial" w:cs="Arial"/>
        </w:rPr>
        <w:t xml:space="preserve"> theories or skills being tested which are grounded in universal principles with broad international application</w:t>
      </w:r>
    </w:p>
    <w:p w14:paraId="7AE81698" w14:textId="77777777" w:rsidR="00641D6D" w:rsidRPr="00302082" w:rsidRDefault="00641D6D" w:rsidP="00302082">
      <w:pPr>
        <w:pBdr>
          <w:bottom w:val="single" w:sz="6" w:space="1" w:color="auto"/>
        </w:pBdr>
        <w:spacing w:after="120" w:line="240" w:lineRule="auto"/>
        <w:ind w:right="260"/>
        <w:rPr>
          <w:rFonts w:ascii="Arial" w:hAnsi="Arial" w:cs="Arial"/>
        </w:rPr>
      </w:pPr>
    </w:p>
    <w:p w14:paraId="34B7BA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7145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7D68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CAA751" w14:textId="77777777" w:rsidTr="00694309">
        <w:trPr>
          <w:trHeight w:val="317"/>
        </w:trPr>
        <w:tc>
          <w:tcPr>
            <w:tcW w:w="1526" w:type="dxa"/>
          </w:tcPr>
          <w:p w14:paraId="29269C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46364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59DC7A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01BE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AF98E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9D86B9" w14:textId="77777777" w:rsidTr="00694309">
        <w:trPr>
          <w:trHeight w:val="305"/>
        </w:trPr>
        <w:tc>
          <w:tcPr>
            <w:tcW w:w="1526" w:type="dxa"/>
          </w:tcPr>
          <w:p w14:paraId="7381A32B" w14:textId="77777777" w:rsidR="00422B69" w:rsidRPr="00302082" w:rsidRDefault="00422B69" w:rsidP="00302082">
            <w:pPr>
              <w:spacing w:after="120"/>
              <w:ind w:right="-330"/>
              <w:rPr>
                <w:rFonts w:ascii="Arial" w:hAnsi="Arial" w:cs="Arial"/>
              </w:rPr>
            </w:pPr>
          </w:p>
        </w:tc>
        <w:tc>
          <w:tcPr>
            <w:tcW w:w="1701" w:type="dxa"/>
          </w:tcPr>
          <w:p w14:paraId="4F5D932B" w14:textId="77777777" w:rsidR="00422B69" w:rsidRPr="00302082" w:rsidRDefault="00422B69" w:rsidP="00302082">
            <w:pPr>
              <w:spacing w:after="120"/>
              <w:ind w:right="-330"/>
              <w:rPr>
                <w:rFonts w:ascii="Arial" w:hAnsi="Arial" w:cs="Arial"/>
              </w:rPr>
            </w:pPr>
          </w:p>
        </w:tc>
        <w:tc>
          <w:tcPr>
            <w:tcW w:w="2410" w:type="dxa"/>
          </w:tcPr>
          <w:p w14:paraId="53E3BDD9" w14:textId="77777777" w:rsidR="00422B69" w:rsidRPr="00302082" w:rsidRDefault="00422B69" w:rsidP="00302082">
            <w:pPr>
              <w:spacing w:after="120"/>
              <w:ind w:right="-330"/>
              <w:rPr>
                <w:rFonts w:ascii="Arial" w:hAnsi="Arial" w:cs="Arial"/>
              </w:rPr>
            </w:pPr>
          </w:p>
        </w:tc>
        <w:tc>
          <w:tcPr>
            <w:tcW w:w="2448" w:type="dxa"/>
          </w:tcPr>
          <w:p w14:paraId="62F716E1" w14:textId="77777777" w:rsidR="00422B69" w:rsidRPr="00302082" w:rsidRDefault="00422B69" w:rsidP="00302082">
            <w:pPr>
              <w:spacing w:after="120"/>
              <w:ind w:right="-330"/>
              <w:rPr>
                <w:rFonts w:ascii="Arial" w:hAnsi="Arial" w:cs="Arial"/>
              </w:rPr>
            </w:pPr>
          </w:p>
        </w:tc>
        <w:tc>
          <w:tcPr>
            <w:tcW w:w="2597" w:type="dxa"/>
          </w:tcPr>
          <w:p w14:paraId="3C35A8E7" w14:textId="77777777" w:rsidR="00422B69" w:rsidRPr="00302082" w:rsidRDefault="00422B69" w:rsidP="00302082">
            <w:pPr>
              <w:spacing w:after="120"/>
              <w:ind w:right="-330"/>
              <w:rPr>
                <w:rFonts w:ascii="Arial" w:hAnsi="Arial" w:cs="Arial"/>
              </w:rPr>
            </w:pPr>
          </w:p>
        </w:tc>
      </w:tr>
      <w:tr w:rsidR="00302082" w:rsidRPr="00302082" w14:paraId="4D839BB5" w14:textId="77777777" w:rsidTr="00694309">
        <w:trPr>
          <w:trHeight w:val="305"/>
        </w:trPr>
        <w:tc>
          <w:tcPr>
            <w:tcW w:w="1526" w:type="dxa"/>
          </w:tcPr>
          <w:p w14:paraId="43465B1F" w14:textId="77777777" w:rsidR="00422B69" w:rsidRPr="00302082" w:rsidRDefault="00422B69" w:rsidP="00302082">
            <w:pPr>
              <w:spacing w:after="120"/>
              <w:ind w:right="-330"/>
              <w:rPr>
                <w:rFonts w:ascii="Arial" w:hAnsi="Arial" w:cs="Arial"/>
              </w:rPr>
            </w:pPr>
          </w:p>
        </w:tc>
        <w:tc>
          <w:tcPr>
            <w:tcW w:w="1701" w:type="dxa"/>
          </w:tcPr>
          <w:p w14:paraId="7D228E19" w14:textId="77777777" w:rsidR="00422B69" w:rsidRPr="00302082" w:rsidRDefault="00422B69" w:rsidP="00302082">
            <w:pPr>
              <w:spacing w:after="120"/>
              <w:ind w:right="-330"/>
              <w:rPr>
                <w:rFonts w:ascii="Arial" w:hAnsi="Arial" w:cs="Arial"/>
              </w:rPr>
            </w:pPr>
          </w:p>
        </w:tc>
        <w:tc>
          <w:tcPr>
            <w:tcW w:w="2410" w:type="dxa"/>
          </w:tcPr>
          <w:p w14:paraId="31B24D1E" w14:textId="77777777" w:rsidR="00422B69" w:rsidRPr="00302082" w:rsidRDefault="00422B69" w:rsidP="00302082">
            <w:pPr>
              <w:spacing w:after="120"/>
              <w:ind w:right="-330"/>
              <w:rPr>
                <w:rFonts w:ascii="Arial" w:hAnsi="Arial" w:cs="Arial"/>
              </w:rPr>
            </w:pPr>
          </w:p>
        </w:tc>
        <w:tc>
          <w:tcPr>
            <w:tcW w:w="2448" w:type="dxa"/>
          </w:tcPr>
          <w:p w14:paraId="20455171" w14:textId="77777777" w:rsidR="00422B69" w:rsidRPr="00302082" w:rsidRDefault="00422B69" w:rsidP="00302082">
            <w:pPr>
              <w:spacing w:after="120"/>
              <w:ind w:right="-330"/>
              <w:rPr>
                <w:rFonts w:ascii="Arial" w:hAnsi="Arial" w:cs="Arial"/>
              </w:rPr>
            </w:pPr>
          </w:p>
        </w:tc>
        <w:tc>
          <w:tcPr>
            <w:tcW w:w="2597" w:type="dxa"/>
          </w:tcPr>
          <w:p w14:paraId="1E5211DA" w14:textId="77777777" w:rsidR="00422B69" w:rsidRPr="00302082" w:rsidRDefault="00422B69" w:rsidP="00302082">
            <w:pPr>
              <w:spacing w:after="120"/>
              <w:ind w:right="-330"/>
              <w:rPr>
                <w:rFonts w:ascii="Arial" w:hAnsi="Arial" w:cs="Arial"/>
              </w:rPr>
            </w:pPr>
          </w:p>
        </w:tc>
      </w:tr>
    </w:tbl>
    <w:p w14:paraId="4CF93B7B" w14:textId="77777777" w:rsidR="00D83563" w:rsidRDefault="00D83563" w:rsidP="00302082">
      <w:pPr>
        <w:spacing w:after="120" w:line="240" w:lineRule="auto"/>
        <w:ind w:right="-330"/>
        <w:rPr>
          <w:rFonts w:ascii="Arial" w:hAnsi="Arial" w:cs="Arial"/>
        </w:rPr>
      </w:pPr>
    </w:p>
    <w:p w14:paraId="106BB78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2801C" w14:textId="77777777" w:rsidR="003A3026" w:rsidRDefault="003A3026" w:rsidP="009A2D37">
      <w:pPr>
        <w:spacing w:after="0" w:line="240" w:lineRule="auto"/>
      </w:pPr>
      <w:r>
        <w:separator/>
      </w:r>
    </w:p>
  </w:endnote>
  <w:endnote w:type="continuationSeparator" w:id="0">
    <w:p w14:paraId="75B4B0FC" w14:textId="77777777" w:rsidR="003A3026" w:rsidRDefault="003A3026" w:rsidP="009A2D37">
      <w:pPr>
        <w:spacing w:after="0" w:line="240" w:lineRule="auto"/>
      </w:pPr>
      <w:r>
        <w:continuationSeparator/>
      </w:r>
    </w:p>
  </w:endnote>
  <w:endnote w:type="continuationNotice" w:id="1">
    <w:p w14:paraId="230AA493" w14:textId="77777777" w:rsidR="003A3026" w:rsidRDefault="003A3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B94E7FE" w14:textId="300ED6D2" w:rsidR="008B2543" w:rsidRDefault="0019787E" w:rsidP="009A2D37">
        <w:pPr>
          <w:pStyle w:val="Footer"/>
          <w:jc w:val="center"/>
        </w:pPr>
        <w:r>
          <w:fldChar w:fldCharType="begin"/>
        </w:r>
        <w:r>
          <w:instrText xml:space="preserve"> PAGE   \* MERGEFORMAT </w:instrText>
        </w:r>
        <w:r>
          <w:fldChar w:fldCharType="separate"/>
        </w:r>
        <w:r w:rsidR="00C8004E">
          <w:rPr>
            <w:noProof/>
          </w:rPr>
          <w:t>2</w:t>
        </w:r>
        <w:r>
          <w:rPr>
            <w:noProof/>
          </w:rPr>
          <w:fldChar w:fldCharType="end"/>
        </w:r>
      </w:p>
    </w:sdtContent>
  </w:sdt>
  <w:p w14:paraId="6A94C18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B85E8" w14:textId="77777777" w:rsidR="003A3026" w:rsidRDefault="003A3026" w:rsidP="009A2D37">
      <w:pPr>
        <w:spacing w:after="0" w:line="240" w:lineRule="auto"/>
      </w:pPr>
      <w:r>
        <w:separator/>
      </w:r>
    </w:p>
  </w:footnote>
  <w:footnote w:type="continuationSeparator" w:id="0">
    <w:p w14:paraId="72DD44F2" w14:textId="77777777" w:rsidR="003A3026" w:rsidRDefault="003A3026" w:rsidP="009A2D37">
      <w:pPr>
        <w:spacing w:after="0" w:line="240" w:lineRule="auto"/>
      </w:pPr>
      <w:r>
        <w:continuationSeparator/>
      </w:r>
    </w:p>
  </w:footnote>
  <w:footnote w:type="continuationNotice" w:id="1">
    <w:p w14:paraId="11E0D560" w14:textId="77777777" w:rsidR="003A3026" w:rsidRDefault="003A30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528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6C7FC3" wp14:editId="326E4E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B72098" w14:textId="77777777" w:rsidR="008B2543" w:rsidRPr="008C00F8" w:rsidRDefault="008B2543" w:rsidP="005E6D38">
    <w:pPr>
      <w:pStyle w:val="Heading1"/>
      <w:spacing w:before="60" w:after="60"/>
      <w:rPr>
        <w:rFonts w:ascii="Arial" w:hAnsi="Arial" w:cs="Arial"/>
      </w:rPr>
    </w:pPr>
  </w:p>
  <w:p w14:paraId="6F6A445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542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D3FA6E" wp14:editId="7B3B23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AD48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C7795"/>
    <w:multiLevelType w:val="hybridMultilevel"/>
    <w:tmpl w:val="A260E1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226ADD"/>
    <w:multiLevelType w:val="hybridMultilevel"/>
    <w:tmpl w:val="E0000C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26"/>
    <w:rsid w:val="00000A7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34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38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C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02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02F"/>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FC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A65"/>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E38"/>
    <w:rsid w:val="008D5411"/>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6C0"/>
    <w:rsid w:val="009F3A2A"/>
    <w:rsid w:val="009F731F"/>
    <w:rsid w:val="009F7D33"/>
    <w:rsid w:val="00A021FE"/>
    <w:rsid w:val="00A1270E"/>
    <w:rsid w:val="00A128B3"/>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FC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535"/>
    <w:rsid w:val="00C2492F"/>
    <w:rsid w:val="00C3744A"/>
    <w:rsid w:val="00C4002A"/>
    <w:rsid w:val="00C46912"/>
    <w:rsid w:val="00C57028"/>
    <w:rsid w:val="00C612A8"/>
    <w:rsid w:val="00C67631"/>
    <w:rsid w:val="00C709C6"/>
    <w:rsid w:val="00C729D7"/>
    <w:rsid w:val="00C8004E"/>
    <w:rsid w:val="00C83354"/>
    <w:rsid w:val="00C84004"/>
    <w:rsid w:val="00C843F6"/>
    <w:rsid w:val="00C84507"/>
    <w:rsid w:val="00C862C7"/>
    <w:rsid w:val="00CA3254"/>
    <w:rsid w:val="00CB11CE"/>
    <w:rsid w:val="00CC25A2"/>
    <w:rsid w:val="00CD5F9E"/>
    <w:rsid w:val="00CD7F07"/>
    <w:rsid w:val="00CE04F3"/>
    <w:rsid w:val="00CE12D8"/>
    <w:rsid w:val="00CE4574"/>
    <w:rsid w:val="00CE70E6"/>
    <w:rsid w:val="00CF2E1E"/>
    <w:rsid w:val="00D02E99"/>
    <w:rsid w:val="00D13357"/>
    <w:rsid w:val="00D13A13"/>
    <w:rsid w:val="00D2005D"/>
    <w:rsid w:val="00D2689A"/>
    <w:rsid w:val="00D33E0F"/>
    <w:rsid w:val="00D465E0"/>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825"/>
    <w:rsid w:val="00E71F2F"/>
    <w:rsid w:val="00E77786"/>
    <w:rsid w:val="00E806FB"/>
    <w:rsid w:val="00E80965"/>
    <w:rsid w:val="00EB1C2D"/>
    <w:rsid w:val="00EB6896"/>
    <w:rsid w:val="00EC1810"/>
    <w:rsid w:val="00EC3FCC"/>
    <w:rsid w:val="00ED0D6A"/>
    <w:rsid w:val="00ED32FF"/>
    <w:rsid w:val="00EF039B"/>
    <w:rsid w:val="00EF4933"/>
    <w:rsid w:val="00EF5044"/>
    <w:rsid w:val="00F01956"/>
    <w:rsid w:val="00F116CE"/>
    <w:rsid w:val="00F176DE"/>
    <w:rsid w:val="00F21C47"/>
    <w:rsid w:val="00F244E2"/>
    <w:rsid w:val="00F31BFD"/>
    <w:rsid w:val="00F340DE"/>
    <w:rsid w:val="00F43542"/>
    <w:rsid w:val="00F44BAB"/>
    <w:rsid w:val="00F45BD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2A4607"/>
    <w:rsid w:val="47B7CEE6"/>
    <w:rsid w:val="59E7028D"/>
    <w:rsid w:val="7BC8C060"/>
    <w:rsid w:val="7C7EC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C1CFBC"/>
  <w15:docId w15:val="{22F19E45-1FA9-4BD9-9B0C-C6C8C6FB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3AMX4D3CU3N3-1376847068-53</_dlc_DocId>
    <_dlc_DocIdUrl xmlns="ef2b9e05-657a-4dc1-8c6c-679bdea18f38">
      <Url>https://sharepoint.kent.ac.uk/fso/cmaproject/_layouts/15/DocIdRedir.aspx?ID=3AMX4D3CU3N3-1376847068-53</Url>
      <Description>3AMX4D3CU3N3-1376847068-53</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DEFB-7BD1-45F7-959C-601E738982E4}">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ef2b9e05-657a-4dc1-8c6c-679bdea18f38"/>
    <ds:schemaRef ds:uri="http://purl.org/dc/elements/1.1/"/>
  </ds:schemaRefs>
</ds:datastoreItem>
</file>

<file path=customXml/itemProps2.xml><?xml version="1.0" encoding="utf-8"?>
<ds:datastoreItem xmlns:ds="http://schemas.openxmlformats.org/officeDocument/2006/customXml" ds:itemID="{77BBF4A0-1A63-493E-A6E6-1B702EB1E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7E6F8-88F9-453B-8535-537E81AB2D56}">
  <ds:schemaRefs>
    <ds:schemaRef ds:uri="http://schemas.microsoft.com/sharepoint/events"/>
  </ds:schemaRefs>
</ds:datastoreItem>
</file>

<file path=customXml/itemProps4.xml><?xml version="1.0" encoding="utf-8"?>
<ds:datastoreItem xmlns:ds="http://schemas.openxmlformats.org/officeDocument/2006/customXml" ds:itemID="{33D35FBD-370E-479D-B3BF-D5D525661FE0}">
  <ds:schemaRefs>
    <ds:schemaRef ds:uri="http://schemas.microsoft.com/sharepoint/v3/contenttype/forms"/>
  </ds:schemaRefs>
</ds:datastoreItem>
</file>

<file path=customXml/itemProps5.xml><?xml version="1.0" encoding="utf-8"?>
<ds:datastoreItem xmlns:ds="http://schemas.openxmlformats.org/officeDocument/2006/customXml" ds:itemID="{59B07950-CE79-47BE-BB40-D56B152C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2018-06-12T10:36:00Z</dcterms:created>
  <dcterms:modified xsi:type="dcterms:W3CDTF">2018-06-12T10:37:00Z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5cd6d9e0-e67b-4da5-863c-28df0b01fa2b</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