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C9" w:rsidRPr="00196C6A" w:rsidRDefault="00567EC9" w:rsidP="005E6D38">
      <w:pPr>
        <w:pStyle w:val="Title"/>
        <w:spacing w:before="60" w:after="60"/>
        <w:ind w:right="-330"/>
        <w:rPr>
          <w:rFonts w:ascii="Arial" w:hAnsi="Arial" w:cs="Arial"/>
          <w:sz w:val="22"/>
          <w:szCs w:val="22"/>
        </w:rPr>
      </w:pPr>
      <w:bookmarkStart w:id="0" w:name="_GoBack"/>
      <w:bookmarkEnd w:id="0"/>
      <w:r w:rsidRPr="00196C6A">
        <w:rPr>
          <w:rFonts w:ascii="Arial" w:hAnsi="Arial" w:cs="Arial"/>
          <w:sz w:val="22"/>
          <w:szCs w:val="22"/>
        </w:rPr>
        <w:t>MODULE SPECIFICATION TEMPLATE</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SECTION 1: MODULE SPECIFICATIONS</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FF31CA" w:rsidRDefault="00FF31CA" w:rsidP="005E6D38">
      <w:pPr>
        <w:spacing w:before="60" w:after="60" w:line="240" w:lineRule="auto"/>
        <w:ind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Title of the module</w:t>
      </w:r>
    </w:p>
    <w:p w:rsidR="00DA64B6" w:rsidRPr="009221D3" w:rsidRDefault="009221D3" w:rsidP="005E6D38">
      <w:pPr>
        <w:spacing w:before="60" w:after="60" w:line="240" w:lineRule="auto"/>
        <w:ind w:left="426" w:right="-330"/>
        <w:jc w:val="both"/>
        <w:rPr>
          <w:rFonts w:ascii="Arial" w:hAnsi="Arial" w:cs="Arial"/>
          <w:iCs/>
          <w:sz w:val="24"/>
          <w:szCs w:val="20"/>
        </w:rPr>
      </w:pPr>
      <w:r w:rsidRPr="009221D3">
        <w:rPr>
          <w:rFonts w:ascii="Arial" w:hAnsi="Arial" w:cs="Arial"/>
          <w:sz w:val="24"/>
          <w:szCs w:val="20"/>
        </w:rPr>
        <w:t>Pharmacology (Science Option)</w:t>
      </w:r>
    </w:p>
    <w:p w:rsidR="00DA64B6" w:rsidRPr="00C04C95" w:rsidRDefault="00DA64B6" w:rsidP="005E6D38">
      <w:pPr>
        <w:spacing w:before="60" w:after="60" w:line="240" w:lineRule="auto"/>
        <w:ind w:left="426"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School</w:t>
      </w:r>
      <w:r w:rsidR="00703F92">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rsidR="00567EC9" w:rsidRPr="009221D3" w:rsidRDefault="00661E1E" w:rsidP="005E6D38">
      <w:pPr>
        <w:spacing w:before="60" w:after="60" w:line="240" w:lineRule="auto"/>
        <w:ind w:right="-330" w:firstLine="426"/>
        <w:rPr>
          <w:rFonts w:ascii="Arial" w:hAnsi="Arial" w:cs="Arial"/>
          <w:iCs/>
          <w:sz w:val="24"/>
          <w:szCs w:val="20"/>
        </w:rPr>
      </w:pPr>
      <w:r>
        <w:rPr>
          <w:rFonts w:ascii="Arial" w:hAnsi="Arial" w:cs="Arial"/>
          <w:iCs/>
          <w:sz w:val="24"/>
          <w:szCs w:val="20"/>
        </w:rPr>
        <w:t>Medwa</w:t>
      </w:r>
      <w:r w:rsidR="009221D3" w:rsidRPr="009221D3">
        <w:rPr>
          <w:rFonts w:ascii="Arial" w:hAnsi="Arial" w:cs="Arial"/>
          <w:iCs/>
          <w:sz w:val="24"/>
          <w:szCs w:val="20"/>
        </w:rPr>
        <w:t>y School of Pharmacy</w:t>
      </w:r>
    </w:p>
    <w:p w:rsidR="00C04C95" w:rsidRPr="00C04C95" w:rsidRDefault="00C04C95" w:rsidP="005E6D38">
      <w:pPr>
        <w:spacing w:before="60" w:after="60" w:line="240" w:lineRule="auto"/>
        <w:ind w:right="-330" w:firstLine="426"/>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Start date of the module</w:t>
      </w:r>
    </w:p>
    <w:p w:rsidR="00567EC9" w:rsidRPr="00661E1E" w:rsidRDefault="00661E1E" w:rsidP="005E6D38">
      <w:pPr>
        <w:spacing w:before="60" w:after="60" w:line="240" w:lineRule="auto"/>
        <w:ind w:left="426" w:right="-330"/>
        <w:rPr>
          <w:rFonts w:ascii="Arial" w:hAnsi="Arial" w:cs="Arial"/>
          <w:iCs/>
          <w:sz w:val="24"/>
          <w:szCs w:val="20"/>
        </w:rPr>
      </w:pPr>
      <w:r w:rsidRPr="00661E1E">
        <w:rPr>
          <w:rFonts w:ascii="Arial" w:hAnsi="Arial" w:cs="Arial"/>
          <w:iCs/>
          <w:sz w:val="24"/>
          <w:szCs w:val="20"/>
        </w:rPr>
        <w:t>Summer 2014</w:t>
      </w:r>
    </w:p>
    <w:p w:rsidR="00E610DE" w:rsidRPr="00C04C95" w:rsidRDefault="00E610DE"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number of students expected to take the module</w:t>
      </w:r>
    </w:p>
    <w:p w:rsidR="00661E1E" w:rsidRPr="00661E1E" w:rsidRDefault="00661E1E" w:rsidP="005E6D38">
      <w:pPr>
        <w:spacing w:before="60" w:after="60" w:line="240" w:lineRule="auto"/>
        <w:ind w:left="426" w:right="-330"/>
        <w:rPr>
          <w:rFonts w:ascii="Arial" w:hAnsi="Arial" w:cs="Arial"/>
          <w:iCs/>
          <w:sz w:val="24"/>
          <w:szCs w:val="20"/>
        </w:rPr>
      </w:pPr>
      <w:r w:rsidRPr="00661E1E">
        <w:rPr>
          <w:rFonts w:ascii="Arial" w:hAnsi="Arial" w:cs="Arial"/>
          <w:iCs/>
          <w:sz w:val="24"/>
          <w:szCs w:val="20"/>
        </w:rPr>
        <w:t>10 – 30 per cohort</w:t>
      </w:r>
    </w:p>
    <w:p w:rsidR="00E610DE" w:rsidRPr="00C04C95" w:rsidRDefault="00E610DE"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Modules to be withdrawn on the introduction of this proposed module and consultation with other relevant Schools and Faculties regarding the withdrawal</w:t>
      </w:r>
    </w:p>
    <w:p w:rsidR="00567EC9" w:rsidRPr="00661E1E" w:rsidRDefault="00661E1E" w:rsidP="005E6D38">
      <w:pPr>
        <w:spacing w:before="60" w:after="60" w:line="240" w:lineRule="auto"/>
        <w:ind w:left="426" w:right="-330"/>
        <w:rPr>
          <w:rFonts w:ascii="Arial" w:hAnsi="Arial" w:cs="Arial"/>
          <w:iCs/>
          <w:sz w:val="24"/>
          <w:szCs w:val="20"/>
        </w:rPr>
      </w:pPr>
      <w:r w:rsidRPr="00661E1E">
        <w:rPr>
          <w:rFonts w:ascii="Arial" w:hAnsi="Arial" w:cs="Arial"/>
          <w:iCs/>
          <w:sz w:val="24"/>
          <w:szCs w:val="20"/>
        </w:rPr>
        <w:t>None</w:t>
      </w:r>
    </w:p>
    <w:p w:rsidR="00F01956" w:rsidRDefault="00F01956" w:rsidP="005E6D38">
      <w:pPr>
        <w:spacing w:before="60" w:after="60" w:line="240" w:lineRule="auto"/>
        <w:ind w:left="426" w:right="-330"/>
        <w:rPr>
          <w:rFonts w:ascii="Arial" w:hAnsi="Arial" w:cs="Arial"/>
          <w:i/>
          <w:iCs/>
          <w:sz w:val="20"/>
          <w:szCs w:val="20"/>
        </w:rPr>
      </w:pPr>
    </w:p>
    <w:p w:rsidR="00661E1E"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level of the module (</w:t>
      </w:r>
      <w:r w:rsidR="00486993" w:rsidRPr="00C04C95">
        <w:rPr>
          <w:rFonts w:ascii="Arial" w:hAnsi="Arial" w:cs="Arial"/>
          <w:sz w:val="20"/>
          <w:szCs w:val="20"/>
        </w:rPr>
        <w:t>e.g.</w:t>
      </w:r>
      <w:r w:rsidRPr="00C04C95">
        <w:rPr>
          <w:rFonts w:ascii="Arial" w:hAnsi="Arial" w:cs="Arial"/>
          <w:sz w:val="20"/>
          <w:szCs w:val="20"/>
        </w:rPr>
        <w:t xml:space="preserve"> Certificate [C], Intermediate [I], Honours [H] or Postgraduate [M])</w:t>
      </w:r>
    </w:p>
    <w:p w:rsidR="00567EC9" w:rsidRPr="00661E1E" w:rsidRDefault="00661E1E" w:rsidP="00661E1E">
      <w:pPr>
        <w:spacing w:before="60" w:after="60" w:line="240" w:lineRule="auto"/>
        <w:ind w:left="426" w:right="-330"/>
        <w:jc w:val="both"/>
        <w:rPr>
          <w:rFonts w:ascii="Arial" w:hAnsi="Arial" w:cs="Arial"/>
          <w:sz w:val="24"/>
          <w:szCs w:val="20"/>
        </w:rPr>
      </w:pPr>
      <w:r w:rsidRPr="00661E1E">
        <w:rPr>
          <w:rFonts w:ascii="Arial" w:hAnsi="Arial" w:cs="Arial"/>
          <w:sz w:val="24"/>
          <w:szCs w:val="20"/>
        </w:rPr>
        <w:t>I</w:t>
      </w:r>
      <w:r>
        <w:rPr>
          <w:rFonts w:ascii="Arial" w:hAnsi="Arial" w:cs="Arial"/>
          <w:sz w:val="24"/>
          <w:szCs w:val="20"/>
        </w:rPr>
        <w:t>ntermediate (I)</w:t>
      </w:r>
    </w:p>
    <w:p w:rsidR="007C74B4" w:rsidRPr="00C04C95" w:rsidRDefault="007C74B4"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number of credits </w:t>
      </w:r>
      <w:r w:rsidR="000678D3">
        <w:rPr>
          <w:rFonts w:ascii="Arial" w:hAnsi="Arial" w:cs="Arial"/>
          <w:sz w:val="20"/>
          <w:szCs w:val="20"/>
        </w:rPr>
        <w:t xml:space="preserve">and the ECTS value </w:t>
      </w:r>
      <w:r w:rsidRPr="00C04C95">
        <w:rPr>
          <w:rFonts w:ascii="Arial" w:hAnsi="Arial" w:cs="Arial"/>
          <w:sz w:val="20"/>
          <w:szCs w:val="20"/>
        </w:rPr>
        <w:t xml:space="preserve">which the module represents </w:t>
      </w:r>
    </w:p>
    <w:p w:rsidR="005759F4" w:rsidRPr="00661E1E" w:rsidRDefault="00661E1E" w:rsidP="005E6D38">
      <w:pPr>
        <w:pStyle w:val="NormalWeb"/>
        <w:spacing w:before="60" w:beforeAutospacing="0" w:after="60" w:afterAutospacing="0"/>
        <w:ind w:left="426" w:right="-330"/>
        <w:rPr>
          <w:rFonts w:ascii="Arial" w:hAnsi="Arial" w:cs="Arial"/>
          <w:szCs w:val="20"/>
        </w:rPr>
      </w:pPr>
      <w:r w:rsidRPr="00661E1E">
        <w:rPr>
          <w:rFonts w:ascii="Arial" w:hAnsi="Arial" w:cs="Arial"/>
          <w:szCs w:val="20"/>
        </w:rPr>
        <w:t>15 credits (7.5 ECTS)</w:t>
      </w:r>
    </w:p>
    <w:p w:rsidR="007C74B4" w:rsidRPr="007C74B4" w:rsidRDefault="007C74B4" w:rsidP="005E6D38">
      <w:pPr>
        <w:spacing w:before="60" w:after="60" w:line="240" w:lineRule="auto"/>
        <w:ind w:left="426" w:right="-330"/>
        <w:rPr>
          <w:rFonts w:ascii="Arial" w:hAnsi="Arial" w:cs="Arial"/>
          <w:i/>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Which term(s) the module is to be taught in (or other teaching pattern)</w:t>
      </w:r>
    </w:p>
    <w:p w:rsidR="00567EC9" w:rsidRPr="004A262F" w:rsidRDefault="004A262F" w:rsidP="005E6D38">
      <w:pPr>
        <w:spacing w:before="60" w:after="60" w:line="240" w:lineRule="auto"/>
        <w:ind w:left="426" w:right="-330"/>
        <w:rPr>
          <w:rFonts w:ascii="Arial" w:hAnsi="Arial" w:cs="Arial"/>
          <w:iCs/>
          <w:sz w:val="24"/>
          <w:szCs w:val="20"/>
        </w:rPr>
      </w:pPr>
      <w:r>
        <w:rPr>
          <w:rFonts w:ascii="Arial" w:hAnsi="Arial" w:cs="Arial"/>
          <w:iCs/>
          <w:sz w:val="24"/>
          <w:szCs w:val="20"/>
        </w:rPr>
        <w:t xml:space="preserve">The module is part of the </w:t>
      </w:r>
      <w:proofErr w:type="spellStart"/>
      <w:proofErr w:type="gramStart"/>
      <w:r>
        <w:rPr>
          <w:rFonts w:ascii="Arial" w:hAnsi="Arial" w:cs="Arial"/>
          <w:iCs/>
          <w:sz w:val="24"/>
          <w:szCs w:val="20"/>
        </w:rPr>
        <w:t>Fd</w:t>
      </w:r>
      <w:proofErr w:type="spellEnd"/>
      <w:proofErr w:type="gramEnd"/>
      <w:r>
        <w:rPr>
          <w:rFonts w:ascii="Arial" w:hAnsi="Arial" w:cs="Arial"/>
          <w:iCs/>
          <w:sz w:val="24"/>
          <w:szCs w:val="20"/>
        </w:rPr>
        <w:t xml:space="preserve"> </w:t>
      </w:r>
      <w:proofErr w:type="spellStart"/>
      <w:r>
        <w:rPr>
          <w:rFonts w:ascii="Arial" w:hAnsi="Arial" w:cs="Arial"/>
          <w:iCs/>
          <w:sz w:val="24"/>
          <w:szCs w:val="20"/>
        </w:rPr>
        <w:t>Sc</w:t>
      </w:r>
      <w:proofErr w:type="spellEnd"/>
      <w:r>
        <w:rPr>
          <w:rFonts w:ascii="Arial" w:hAnsi="Arial" w:cs="Arial"/>
          <w:iCs/>
          <w:sz w:val="24"/>
          <w:szCs w:val="20"/>
        </w:rPr>
        <w:t xml:space="preserve"> in Applied Bioscience Technology (which may or may not be incorporated into a Life Sciences Higher Apprenticeship [HA]) which is being delivered primarily through e-learning on</w:t>
      </w:r>
      <w:r w:rsidR="00342BA3">
        <w:rPr>
          <w:rFonts w:ascii="Arial" w:hAnsi="Arial" w:cs="Arial"/>
          <w:iCs/>
          <w:sz w:val="24"/>
          <w:szCs w:val="20"/>
        </w:rPr>
        <w:t xml:space="preserve"> a part-time basis over 3 years</w:t>
      </w:r>
    </w:p>
    <w:p w:rsidR="005759F4" w:rsidRPr="00C04C95" w:rsidRDefault="005759F4"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Prerequisite and co-requisite modules</w:t>
      </w:r>
    </w:p>
    <w:p w:rsidR="004A262F" w:rsidRPr="00342BA3" w:rsidRDefault="004A262F" w:rsidP="005E6D38">
      <w:pPr>
        <w:spacing w:before="60" w:after="60" w:line="240" w:lineRule="auto"/>
        <w:ind w:left="426" w:right="-330"/>
        <w:rPr>
          <w:rFonts w:ascii="Arial" w:hAnsi="Arial" w:cs="Arial"/>
          <w:iCs/>
          <w:sz w:val="24"/>
          <w:szCs w:val="20"/>
        </w:rPr>
      </w:pPr>
      <w:r w:rsidRPr="00342BA3">
        <w:rPr>
          <w:rFonts w:ascii="Arial" w:hAnsi="Arial" w:cs="Arial"/>
          <w:iCs/>
          <w:sz w:val="24"/>
          <w:szCs w:val="20"/>
        </w:rPr>
        <w:t>Prerequisites: BIOL1040, CHEM1097, BIOC</w:t>
      </w:r>
      <w:r w:rsidR="00342BA3" w:rsidRPr="00342BA3">
        <w:rPr>
          <w:rFonts w:ascii="Arial" w:hAnsi="Arial" w:cs="Arial"/>
          <w:iCs/>
          <w:sz w:val="24"/>
          <w:szCs w:val="20"/>
        </w:rPr>
        <w:t>1029, MICR1007, BIOL1041, ANAT1090, MOLE1007, BUSI1560.</w:t>
      </w:r>
    </w:p>
    <w:p w:rsidR="00567EC9" w:rsidRPr="00342BA3" w:rsidRDefault="004A262F" w:rsidP="005E6D38">
      <w:pPr>
        <w:spacing w:before="60" w:after="60" w:line="240" w:lineRule="auto"/>
        <w:ind w:left="426" w:right="-330"/>
        <w:rPr>
          <w:rFonts w:ascii="Arial" w:hAnsi="Arial" w:cs="Arial"/>
          <w:iCs/>
          <w:sz w:val="24"/>
          <w:szCs w:val="20"/>
        </w:rPr>
      </w:pPr>
      <w:r w:rsidRPr="00342BA3">
        <w:rPr>
          <w:rFonts w:ascii="Arial" w:hAnsi="Arial" w:cs="Arial"/>
          <w:iCs/>
          <w:sz w:val="24"/>
          <w:szCs w:val="20"/>
        </w:rPr>
        <w:t>Co-requisites: none</w:t>
      </w:r>
    </w:p>
    <w:p w:rsidR="005759F4" w:rsidRPr="00C04C95" w:rsidRDefault="005759F4"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programmes of study to which the module contributes</w:t>
      </w:r>
    </w:p>
    <w:p w:rsidR="00567EC9" w:rsidRPr="00661E1E" w:rsidRDefault="00661E1E" w:rsidP="005E6D38">
      <w:pPr>
        <w:spacing w:before="60" w:after="60" w:line="240" w:lineRule="auto"/>
        <w:ind w:left="426" w:right="-330"/>
        <w:rPr>
          <w:rFonts w:ascii="Arial" w:hAnsi="Arial" w:cs="Arial"/>
          <w:iCs/>
          <w:sz w:val="24"/>
          <w:szCs w:val="20"/>
        </w:rPr>
      </w:pPr>
      <w:proofErr w:type="spellStart"/>
      <w:r w:rsidRPr="00661E1E">
        <w:rPr>
          <w:rFonts w:ascii="Arial" w:hAnsi="Arial" w:cs="Arial"/>
          <w:iCs/>
          <w:sz w:val="24"/>
          <w:szCs w:val="20"/>
        </w:rPr>
        <w:t>Fd</w:t>
      </w:r>
      <w:proofErr w:type="spellEnd"/>
      <w:r w:rsidRPr="00661E1E">
        <w:rPr>
          <w:rFonts w:ascii="Arial" w:hAnsi="Arial" w:cs="Arial"/>
          <w:iCs/>
          <w:sz w:val="24"/>
          <w:szCs w:val="20"/>
        </w:rPr>
        <w:t xml:space="preserve"> </w:t>
      </w:r>
      <w:proofErr w:type="spellStart"/>
      <w:r w:rsidRPr="00661E1E">
        <w:rPr>
          <w:rFonts w:ascii="Arial" w:hAnsi="Arial" w:cs="Arial"/>
          <w:iCs/>
          <w:sz w:val="24"/>
          <w:szCs w:val="20"/>
        </w:rPr>
        <w:t>Sc</w:t>
      </w:r>
      <w:proofErr w:type="spellEnd"/>
      <w:r w:rsidRPr="00661E1E">
        <w:rPr>
          <w:rFonts w:ascii="Arial" w:hAnsi="Arial" w:cs="Arial"/>
          <w:iCs/>
          <w:sz w:val="24"/>
          <w:szCs w:val="20"/>
        </w:rPr>
        <w:t xml:space="preserve"> in Applied Bioscience Technology</w:t>
      </w:r>
    </w:p>
    <w:p w:rsidR="00BD0EF8" w:rsidRPr="00C04C95" w:rsidRDefault="00BD0EF8"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intended subject specific learning outcomes </w:t>
      </w:r>
    </w:p>
    <w:p w:rsidR="00900BBC" w:rsidRPr="00900BBC" w:rsidRDefault="00900BBC" w:rsidP="00900BBC">
      <w:pPr>
        <w:ind w:firstLine="360"/>
        <w:jc w:val="both"/>
        <w:rPr>
          <w:rFonts w:ascii="Arial" w:hAnsi="Arial" w:cs="Arial"/>
          <w:sz w:val="24"/>
        </w:rPr>
      </w:pPr>
      <w:r w:rsidRPr="00900BBC">
        <w:rPr>
          <w:rFonts w:ascii="Arial" w:hAnsi="Arial" w:cs="Arial"/>
          <w:sz w:val="24"/>
        </w:rPr>
        <w:t>After completing this module students will be able to demonstrate:</w:t>
      </w:r>
    </w:p>
    <w:p w:rsidR="00900BBC" w:rsidRPr="00900BBC" w:rsidRDefault="00900BBC" w:rsidP="00900BBC">
      <w:pPr>
        <w:pStyle w:val="ListParagraph"/>
        <w:jc w:val="both"/>
        <w:rPr>
          <w:rFonts w:ascii="Arial" w:hAnsi="Arial" w:cs="Arial"/>
          <w:sz w:val="24"/>
        </w:rPr>
      </w:pPr>
      <w:r w:rsidRPr="00900BBC">
        <w:rPr>
          <w:rFonts w:ascii="Arial" w:hAnsi="Arial" w:cs="Arial"/>
          <w:b/>
          <w:sz w:val="24"/>
        </w:rPr>
        <w:t>11.1</w:t>
      </w:r>
      <w:r w:rsidR="00342BA3">
        <w:rPr>
          <w:rFonts w:ascii="Arial" w:hAnsi="Arial" w:cs="Arial"/>
          <w:sz w:val="24"/>
        </w:rPr>
        <w:t xml:space="preserve">) knowledge and </w:t>
      </w:r>
      <w:r w:rsidRPr="00900BBC">
        <w:rPr>
          <w:rFonts w:ascii="Arial" w:hAnsi="Arial" w:cs="Arial"/>
          <w:sz w:val="24"/>
        </w:rPr>
        <w:t xml:space="preserve">understanding of the pharmacology that underlies the drug discovery process </w:t>
      </w:r>
    </w:p>
    <w:p w:rsidR="00900BBC" w:rsidRPr="00900BBC" w:rsidRDefault="00900BBC" w:rsidP="00900BBC">
      <w:pPr>
        <w:ind w:left="720"/>
        <w:jc w:val="both"/>
        <w:rPr>
          <w:rFonts w:ascii="Arial" w:hAnsi="Arial" w:cs="Arial"/>
          <w:sz w:val="24"/>
        </w:rPr>
      </w:pPr>
      <w:r w:rsidRPr="00900BBC">
        <w:rPr>
          <w:rFonts w:ascii="Arial" w:hAnsi="Arial" w:cs="Arial"/>
          <w:b/>
          <w:sz w:val="24"/>
        </w:rPr>
        <w:lastRenderedPageBreak/>
        <w:t>11.2</w:t>
      </w:r>
      <w:r w:rsidRPr="00900BBC">
        <w:rPr>
          <w:rFonts w:ascii="Arial" w:hAnsi="Arial" w:cs="Arial"/>
          <w:sz w:val="24"/>
        </w:rPr>
        <w:t xml:space="preserve">) knowledge </w:t>
      </w:r>
      <w:r w:rsidR="00342BA3">
        <w:rPr>
          <w:rFonts w:ascii="Arial" w:hAnsi="Arial" w:cs="Arial"/>
          <w:sz w:val="24"/>
        </w:rPr>
        <w:t xml:space="preserve">and understanding </w:t>
      </w:r>
      <w:r w:rsidRPr="00900BBC">
        <w:rPr>
          <w:rFonts w:ascii="Arial" w:hAnsi="Arial" w:cs="Arial"/>
          <w:sz w:val="24"/>
        </w:rPr>
        <w:t xml:space="preserve">of the main techniques used in the drug discovery process </w:t>
      </w:r>
    </w:p>
    <w:p w:rsidR="00900BBC" w:rsidRPr="00900BBC" w:rsidRDefault="00900BBC" w:rsidP="00900BBC">
      <w:pPr>
        <w:pStyle w:val="ListParagraph"/>
        <w:jc w:val="both"/>
        <w:rPr>
          <w:rFonts w:ascii="Arial" w:hAnsi="Arial" w:cs="Arial"/>
          <w:sz w:val="24"/>
        </w:rPr>
      </w:pPr>
      <w:r w:rsidRPr="00900BBC">
        <w:rPr>
          <w:rFonts w:ascii="Arial" w:hAnsi="Arial" w:cs="Arial"/>
          <w:b/>
          <w:sz w:val="24"/>
        </w:rPr>
        <w:t>11.3</w:t>
      </w:r>
      <w:r w:rsidRPr="00900BBC">
        <w:rPr>
          <w:rFonts w:ascii="Arial" w:hAnsi="Arial" w:cs="Arial"/>
          <w:sz w:val="24"/>
        </w:rPr>
        <w:t>)</w:t>
      </w:r>
      <w:r w:rsidR="009F569F">
        <w:rPr>
          <w:rFonts w:ascii="Arial" w:hAnsi="Arial" w:cs="Arial"/>
          <w:sz w:val="24"/>
        </w:rPr>
        <w:t xml:space="preserve"> the</w:t>
      </w:r>
      <w:r w:rsidRPr="00900BBC">
        <w:rPr>
          <w:rFonts w:ascii="Arial" w:hAnsi="Arial" w:cs="Arial"/>
          <w:sz w:val="24"/>
        </w:rPr>
        <w:t xml:space="preserve"> ability</w:t>
      </w:r>
      <w:r w:rsidR="00342BA3">
        <w:rPr>
          <w:rFonts w:ascii="Arial" w:hAnsi="Arial" w:cs="Arial"/>
          <w:sz w:val="24"/>
        </w:rPr>
        <w:t xml:space="preserve"> to </w:t>
      </w:r>
      <w:r w:rsidRPr="00900BBC">
        <w:rPr>
          <w:rFonts w:ascii="Arial" w:hAnsi="Arial" w:cs="Arial"/>
          <w:sz w:val="24"/>
        </w:rPr>
        <w:t xml:space="preserve">analyse data obtained from a variety of technical approaches used in the drug discovery process </w:t>
      </w:r>
    </w:p>
    <w:p w:rsidR="009F569F" w:rsidRDefault="009F569F" w:rsidP="00900BBC">
      <w:pPr>
        <w:pStyle w:val="ListParagraph"/>
        <w:jc w:val="both"/>
        <w:rPr>
          <w:rFonts w:ascii="Arial" w:hAnsi="Arial" w:cs="Arial"/>
          <w:b/>
          <w:sz w:val="24"/>
        </w:rPr>
      </w:pPr>
    </w:p>
    <w:p w:rsidR="00900BBC" w:rsidRPr="00900BBC" w:rsidRDefault="00900BBC" w:rsidP="00900BBC">
      <w:pPr>
        <w:pStyle w:val="ListParagraph"/>
        <w:jc w:val="both"/>
        <w:rPr>
          <w:rFonts w:ascii="Arial" w:hAnsi="Arial" w:cs="Arial"/>
          <w:sz w:val="24"/>
        </w:rPr>
      </w:pPr>
      <w:r w:rsidRPr="00900BBC">
        <w:rPr>
          <w:rFonts w:ascii="Arial" w:hAnsi="Arial" w:cs="Arial"/>
          <w:b/>
          <w:sz w:val="24"/>
        </w:rPr>
        <w:t>11.4</w:t>
      </w:r>
      <w:r w:rsidRPr="00900BBC">
        <w:rPr>
          <w:rFonts w:ascii="Arial" w:hAnsi="Arial" w:cs="Arial"/>
          <w:sz w:val="24"/>
        </w:rPr>
        <w:t>)</w:t>
      </w:r>
      <w:r>
        <w:rPr>
          <w:rFonts w:ascii="Arial" w:hAnsi="Arial" w:cs="Arial"/>
          <w:sz w:val="24"/>
        </w:rPr>
        <w:t xml:space="preserve"> </w:t>
      </w:r>
      <w:r w:rsidR="00342BA3">
        <w:rPr>
          <w:rFonts w:ascii="Arial" w:hAnsi="Arial" w:cs="Arial"/>
          <w:sz w:val="24"/>
        </w:rPr>
        <w:t xml:space="preserve">knowledge and </w:t>
      </w:r>
      <w:r w:rsidRPr="00900BBC">
        <w:rPr>
          <w:rFonts w:ascii="Arial" w:hAnsi="Arial" w:cs="Arial"/>
          <w:sz w:val="24"/>
        </w:rPr>
        <w:t xml:space="preserve">understanding of basic- (as opposed to clinical-) </w:t>
      </w:r>
      <w:r>
        <w:rPr>
          <w:rFonts w:ascii="Arial" w:hAnsi="Arial" w:cs="Arial"/>
          <w:sz w:val="24"/>
        </w:rPr>
        <w:t>science laboratory skills and</w:t>
      </w:r>
      <w:r w:rsidRPr="00900BBC">
        <w:rPr>
          <w:rFonts w:ascii="Arial" w:hAnsi="Arial" w:cs="Arial"/>
          <w:sz w:val="24"/>
        </w:rPr>
        <w:t xml:space="preserve"> </w:t>
      </w:r>
      <w:r w:rsidRPr="00900BBC">
        <w:rPr>
          <w:rFonts w:ascii="Arial" w:hAnsi="Arial" w:cs="Arial"/>
          <w:i/>
          <w:sz w:val="24"/>
        </w:rPr>
        <w:t>in vitro</w:t>
      </w:r>
      <w:r w:rsidRPr="00900BBC">
        <w:rPr>
          <w:rFonts w:ascii="Arial" w:hAnsi="Arial" w:cs="Arial"/>
          <w:sz w:val="24"/>
        </w:rPr>
        <w:t xml:space="preserve"> pharmacology </w:t>
      </w:r>
    </w:p>
    <w:p w:rsidR="009F569F" w:rsidRDefault="009F569F" w:rsidP="00900BBC">
      <w:pPr>
        <w:pStyle w:val="ListParagraph"/>
        <w:jc w:val="both"/>
        <w:rPr>
          <w:rFonts w:ascii="Arial" w:hAnsi="Arial" w:cs="Arial"/>
          <w:b/>
          <w:sz w:val="24"/>
        </w:rPr>
      </w:pPr>
    </w:p>
    <w:p w:rsidR="00AA3C15" w:rsidRPr="00900BBC" w:rsidRDefault="00900BBC" w:rsidP="00900BBC">
      <w:pPr>
        <w:pStyle w:val="ListParagraph"/>
        <w:jc w:val="both"/>
        <w:rPr>
          <w:rFonts w:ascii="Arial" w:hAnsi="Arial" w:cs="Arial"/>
          <w:sz w:val="24"/>
        </w:rPr>
      </w:pPr>
      <w:r w:rsidRPr="00900BBC">
        <w:rPr>
          <w:rFonts w:ascii="Arial" w:hAnsi="Arial" w:cs="Arial"/>
          <w:b/>
          <w:sz w:val="24"/>
        </w:rPr>
        <w:t>11.5</w:t>
      </w:r>
      <w:r w:rsidRPr="00900BBC">
        <w:rPr>
          <w:rFonts w:ascii="Arial" w:hAnsi="Arial" w:cs="Arial"/>
          <w:sz w:val="24"/>
        </w:rPr>
        <w:t>)</w:t>
      </w:r>
      <w:r>
        <w:rPr>
          <w:rFonts w:ascii="Arial" w:hAnsi="Arial" w:cs="Arial"/>
          <w:sz w:val="24"/>
        </w:rPr>
        <w:t xml:space="preserve"> </w:t>
      </w:r>
      <w:r w:rsidRPr="00900BBC">
        <w:rPr>
          <w:rFonts w:ascii="Arial" w:hAnsi="Arial" w:cs="Arial"/>
          <w:sz w:val="24"/>
        </w:rPr>
        <w:t xml:space="preserve">understanding of molecular biology approaches used in modern drug discovery and have critical insight into the importance of proteins such as enzymes and ion channels as drug targets </w:t>
      </w:r>
    </w:p>
    <w:p w:rsidR="00567EC9" w:rsidRPr="00903DF6" w:rsidRDefault="00567EC9" w:rsidP="005E6D38">
      <w:pPr>
        <w:numPr>
          <w:ilvl w:val="0"/>
          <w:numId w:val="3"/>
        </w:numPr>
        <w:spacing w:before="60" w:after="60" w:line="240" w:lineRule="auto"/>
        <w:ind w:left="426" w:right="-330" w:hanging="426"/>
        <w:jc w:val="both"/>
        <w:rPr>
          <w:rFonts w:ascii="Arial" w:hAnsi="Arial" w:cs="Arial"/>
          <w:sz w:val="20"/>
          <w:szCs w:val="20"/>
        </w:rPr>
      </w:pPr>
      <w:r w:rsidRPr="00903DF6">
        <w:rPr>
          <w:rFonts w:ascii="Arial" w:hAnsi="Arial" w:cs="Arial"/>
          <w:sz w:val="20"/>
          <w:szCs w:val="20"/>
        </w:rPr>
        <w:t xml:space="preserve">The intended generic learning outcomes </w:t>
      </w:r>
    </w:p>
    <w:p w:rsidR="00900BBC" w:rsidRPr="009F569F" w:rsidRDefault="00900BBC" w:rsidP="009F569F">
      <w:pPr>
        <w:ind w:firstLine="360"/>
        <w:jc w:val="both"/>
        <w:rPr>
          <w:rFonts w:ascii="Arial" w:hAnsi="Arial" w:cs="Arial"/>
          <w:sz w:val="24"/>
        </w:rPr>
      </w:pPr>
      <w:r w:rsidRPr="009F569F">
        <w:rPr>
          <w:rFonts w:ascii="Arial" w:hAnsi="Arial" w:cs="Arial"/>
          <w:sz w:val="24"/>
        </w:rPr>
        <w:t>After completing this module students will be able to demonstrate:</w:t>
      </w:r>
    </w:p>
    <w:p w:rsidR="00900BBC" w:rsidRPr="009F569F" w:rsidRDefault="009F569F" w:rsidP="009F569F">
      <w:pPr>
        <w:ind w:firstLine="720"/>
        <w:jc w:val="both"/>
        <w:rPr>
          <w:rFonts w:ascii="Arial" w:hAnsi="Arial" w:cs="Arial"/>
          <w:sz w:val="24"/>
        </w:rPr>
      </w:pPr>
      <w:r w:rsidRPr="009F569F">
        <w:rPr>
          <w:rFonts w:ascii="Arial" w:hAnsi="Arial" w:cs="Arial"/>
          <w:b/>
          <w:sz w:val="24"/>
        </w:rPr>
        <w:t>12.1</w:t>
      </w:r>
      <w:r w:rsidR="00900BBC" w:rsidRPr="009F569F">
        <w:rPr>
          <w:rFonts w:ascii="Arial" w:hAnsi="Arial" w:cs="Arial"/>
          <w:sz w:val="24"/>
        </w:rPr>
        <w:t xml:space="preserve">) an </w:t>
      </w:r>
      <w:r w:rsidR="00342BA3">
        <w:rPr>
          <w:rFonts w:ascii="Arial" w:hAnsi="Arial" w:cs="Arial"/>
          <w:sz w:val="24"/>
        </w:rPr>
        <w:t>ability to</w:t>
      </w:r>
      <w:r w:rsidRPr="009F569F">
        <w:rPr>
          <w:rFonts w:ascii="Arial" w:hAnsi="Arial" w:cs="Arial"/>
          <w:sz w:val="24"/>
        </w:rPr>
        <w:t xml:space="preserve"> analyse</w:t>
      </w:r>
      <w:r w:rsidR="00900BBC" w:rsidRPr="009F569F">
        <w:rPr>
          <w:rFonts w:ascii="Arial" w:hAnsi="Arial" w:cs="Arial"/>
          <w:sz w:val="24"/>
        </w:rPr>
        <w:t xml:space="preserve"> proposed experimental strategies </w:t>
      </w:r>
    </w:p>
    <w:p w:rsidR="00900BBC" w:rsidRPr="009F569F" w:rsidRDefault="009F569F" w:rsidP="009F569F">
      <w:pPr>
        <w:ind w:left="360" w:firstLine="360"/>
        <w:jc w:val="both"/>
        <w:rPr>
          <w:rFonts w:ascii="Arial" w:hAnsi="Arial" w:cs="Arial"/>
          <w:sz w:val="24"/>
        </w:rPr>
      </w:pPr>
      <w:r w:rsidRPr="009F569F">
        <w:rPr>
          <w:rFonts w:ascii="Arial" w:hAnsi="Arial" w:cs="Arial"/>
          <w:b/>
          <w:sz w:val="24"/>
        </w:rPr>
        <w:t>12.2</w:t>
      </w:r>
      <w:r w:rsidRPr="009F569F">
        <w:rPr>
          <w:rFonts w:ascii="Arial" w:hAnsi="Arial" w:cs="Arial"/>
          <w:sz w:val="24"/>
        </w:rPr>
        <w:t xml:space="preserve">) </w:t>
      </w:r>
      <w:r w:rsidR="00900BBC" w:rsidRPr="009F569F">
        <w:rPr>
          <w:rFonts w:ascii="Arial" w:hAnsi="Arial" w:cs="Arial"/>
          <w:sz w:val="24"/>
        </w:rPr>
        <w:t xml:space="preserve">problem solving skills relating to experimental data </w:t>
      </w:r>
    </w:p>
    <w:p w:rsidR="00900BBC" w:rsidRPr="009F569F" w:rsidRDefault="009F569F" w:rsidP="009F569F">
      <w:pPr>
        <w:ind w:left="720"/>
        <w:jc w:val="both"/>
        <w:rPr>
          <w:rFonts w:ascii="Arial" w:hAnsi="Arial" w:cs="Arial"/>
          <w:sz w:val="24"/>
        </w:rPr>
      </w:pPr>
      <w:r w:rsidRPr="009F569F">
        <w:rPr>
          <w:rFonts w:ascii="Arial" w:hAnsi="Arial" w:cs="Arial"/>
          <w:b/>
          <w:sz w:val="24"/>
        </w:rPr>
        <w:t>12.3</w:t>
      </w:r>
      <w:r w:rsidR="00900BBC" w:rsidRPr="009F569F">
        <w:rPr>
          <w:rFonts w:ascii="Arial" w:hAnsi="Arial" w:cs="Arial"/>
          <w:sz w:val="24"/>
        </w:rPr>
        <w:t xml:space="preserve">) the ability to plan and formulate concise communications to convey principles of scientific theories and ideas </w:t>
      </w:r>
    </w:p>
    <w:p w:rsidR="00900BBC" w:rsidRPr="009F569F" w:rsidRDefault="009F569F" w:rsidP="009F569F">
      <w:pPr>
        <w:ind w:left="720"/>
        <w:jc w:val="both"/>
        <w:rPr>
          <w:rFonts w:ascii="Arial" w:hAnsi="Arial" w:cs="Arial"/>
          <w:sz w:val="24"/>
        </w:rPr>
      </w:pPr>
      <w:r w:rsidRPr="009F569F">
        <w:rPr>
          <w:rFonts w:ascii="Arial" w:hAnsi="Arial" w:cs="Arial"/>
          <w:b/>
          <w:sz w:val="24"/>
        </w:rPr>
        <w:t>12.4</w:t>
      </w:r>
      <w:r w:rsidRPr="009F569F">
        <w:rPr>
          <w:rFonts w:ascii="Arial" w:hAnsi="Arial" w:cs="Arial"/>
          <w:sz w:val="24"/>
        </w:rPr>
        <w:t xml:space="preserve">) </w:t>
      </w:r>
      <w:r w:rsidR="00900BBC" w:rsidRPr="009F569F">
        <w:rPr>
          <w:rFonts w:ascii="Arial" w:hAnsi="Arial" w:cs="Arial"/>
          <w:sz w:val="24"/>
        </w:rPr>
        <w:t xml:space="preserve">numeric and statistical skills to inform the analysis and interpretation of scientific data </w:t>
      </w:r>
    </w:p>
    <w:p w:rsidR="00903DF6" w:rsidRPr="009F569F" w:rsidRDefault="009F569F" w:rsidP="009F569F">
      <w:pPr>
        <w:ind w:firstLine="720"/>
        <w:jc w:val="both"/>
        <w:rPr>
          <w:rFonts w:ascii="Arial" w:hAnsi="Arial" w:cs="Arial"/>
          <w:sz w:val="24"/>
        </w:rPr>
      </w:pPr>
      <w:r w:rsidRPr="009F569F">
        <w:rPr>
          <w:rFonts w:ascii="Arial" w:hAnsi="Arial" w:cs="Arial"/>
          <w:b/>
          <w:sz w:val="24"/>
        </w:rPr>
        <w:t>12.5</w:t>
      </w:r>
      <w:r w:rsidR="00900BBC" w:rsidRPr="009F569F">
        <w:rPr>
          <w:rFonts w:ascii="Arial" w:hAnsi="Arial" w:cs="Arial"/>
          <w:sz w:val="24"/>
        </w:rPr>
        <w:t xml:space="preserve">) </w:t>
      </w:r>
      <w:r w:rsidRPr="009F569F">
        <w:rPr>
          <w:rFonts w:ascii="Arial" w:hAnsi="Arial" w:cs="Arial"/>
          <w:sz w:val="24"/>
        </w:rPr>
        <w:t>a</w:t>
      </w:r>
      <w:r w:rsidR="00900BBC" w:rsidRPr="009F569F">
        <w:rPr>
          <w:rFonts w:ascii="Arial" w:hAnsi="Arial" w:cs="Arial"/>
          <w:sz w:val="24"/>
        </w:rPr>
        <w:t xml:space="preserve"> range of study skills to support self directed learning </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 synopsis of the curriculum</w:t>
      </w:r>
    </w:p>
    <w:p w:rsidR="009F569F" w:rsidRPr="009F569F" w:rsidRDefault="009F569F" w:rsidP="009F569F">
      <w:pPr>
        <w:jc w:val="both"/>
        <w:rPr>
          <w:rFonts w:ascii="Arial" w:hAnsi="Arial" w:cs="Arial"/>
          <w:sz w:val="24"/>
        </w:rPr>
      </w:pPr>
      <w:r w:rsidRPr="009F569F">
        <w:rPr>
          <w:rFonts w:ascii="Arial" w:hAnsi="Arial" w:cs="Arial"/>
          <w:sz w:val="24"/>
        </w:rPr>
        <w:t xml:space="preserve">The aim of this module is to teach pharmacological skills necessary for the drug discovery process. This covers the following elements: </w:t>
      </w:r>
    </w:p>
    <w:p w:rsidR="009F569F" w:rsidRPr="009F569F" w:rsidRDefault="009F569F" w:rsidP="009F569F">
      <w:pPr>
        <w:jc w:val="both"/>
        <w:rPr>
          <w:rFonts w:ascii="Arial" w:hAnsi="Arial" w:cs="Arial"/>
          <w:sz w:val="24"/>
        </w:rPr>
      </w:pPr>
      <w:r w:rsidRPr="009F569F">
        <w:rPr>
          <w:rFonts w:ascii="Arial" w:hAnsi="Arial" w:cs="Arial"/>
          <w:sz w:val="24"/>
        </w:rPr>
        <w:t xml:space="preserve">a) </w:t>
      </w:r>
      <w:proofErr w:type="gramStart"/>
      <w:r w:rsidRPr="009F569F">
        <w:rPr>
          <w:rFonts w:ascii="Arial" w:hAnsi="Arial" w:cs="Arial"/>
          <w:i/>
          <w:sz w:val="24"/>
        </w:rPr>
        <w:t>in</w:t>
      </w:r>
      <w:proofErr w:type="gramEnd"/>
      <w:r w:rsidRPr="009F569F">
        <w:rPr>
          <w:rFonts w:ascii="Arial" w:hAnsi="Arial" w:cs="Arial"/>
          <w:i/>
          <w:sz w:val="24"/>
        </w:rPr>
        <w:t xml:space="preserve"> vitro</w:t>
      </w:r>
      <w:r w:rsidRPr="009F569F">
        <w:rPr>
          <w:rFonts w:ascii="Arial" w:hAnsi="Arial" w:cs="Arial"/>
          <w:sz w:val="24"/>
        </w:rPr>
        <w:t xml:space="preserve"> pharmacology, including quantitative drug-receptor interactions, receptor kinetics, studies of G protein-coupled receptors, and how </w:t>
      </w:r>
      <w:r w:rsidRPr="009F569F">
        <w:rPr>
          <w:rFonts w:ascii="Arial" w:hAnsi="Arial" w:cs="Arial"/>
          <w:i/>
          <w:sz w:val="24"/>
        </w:rPr>
        <w:t>in vitro</w:t>
      </w:r>
      <w:r w:rsidRPr="009F569F">
        <w:rPr>
          <w:rFonts w:ascii="Arial" w:hAnsi="Arial" w:cs="Arial"/>
          <w:sz w:val="24"/>
        </w:rPr>
        <w:t xml:space="preserve"> data can be applied to the </w:t>
      </w:r>
      <w:r w:rsidRPr="009F569F">
        <w:rPr>
          <w:rFonts w:ascii="Arial" w:hAnsi="Arial" w:cs="Arial"/>
          <w:i/>
          <w:sz w:val="24"/>
        </w:rPr>
        <w:t>in vivo</w:t>
      </w:r>
      <w:r w:rsidRPr="009F569F">
        <w:rPr>
          <w:rFonts w:ascii="Arial" w:hAnsi="Arial" w:cs="Arial"/>
          <w:sz w:val="24"/>
        </w:rPr>
        <w:t xml:space="preserve"> and clinical environment</w:t>
      </w:r>
    </w:p>
    <w:p w:rsidR="009F569F" w:rsidRPr="009F569F" w:rsidRDefault="009F569F" w:rsidP="009F569F">
      <w:pPr>
        <w:jc w:val="both"/>
        <w:rPr>
          <w:rFonts w:ascii="Arial" w:hAnsi="Arial" w:cs="Arial"/>
          <w:sz w:val="24"/>
        </w:rPr>
      </w:pPr>
      <w:r w:rsidRPr="009F569F">
        <w:rPr>
          <w:rFonts w:ascii="Arial" w:hAnsi="Arial" w:cs="Arial"/>
          <w:sz w:val="24"/>
        </w:rPr>
        <w:t xml:space="preserve">b) </w:t>
      </w:r>
      <w:proofErr w:type="gramStart"/>
      <w:r w:rsidRPr="009F569F">
        <w:rPr>
          <w:rFonts w:ascii="Arial" w:hAnsi="Arial" w:cs="Arial"/>
          <w:sz w:val="24"/>
        </w:rPr>
        <w:t>enzymology</w:t>
      </w:r>
      <w:proofErr w:type="gramEnd"/>
      <w:r w:rsidRPr="009F569F">
        <w:rPr>
          <w:rFonts w:ascii="Arial" w:hAnsi="Arial" w:cs="Arial"/>
          <w:sz w:val="24"/>
        </w:rPr>
        <w:t>, including the design of assays to distinguish different types of enzyme inhibitor, enzyme kinetics and the influence of inhibitor selectivity</w:t>
      </w:r>
    </w:p>
    <w:p w:rsidR="009F569F" w:rsidRPr="009F569F" w:rsidRDefault="009F569F" w:rsidP="009F569F">
      <w:pPr>
        <w:jc w:val="both"/>
        <w:rPr>
          <w:rFonts w:ascii="Arial" w:hAnsi="Arial" w:cs="Arial"/>
          <w:sz w:val="24"/>
        </w:rPr>
      </w:pPr>
      <w:r w:rsidRPr="009F569F">
        <w:rPr>
          <w:rFonts w:ascii="Arial" w:hAnsi="Arial" w:cs="Arial"/>
          <w:sz w:val="24"/>
        </w:rPr>
        <w:t xml:space="preserve">c) </w:t>
      </w:r>
      <w:proofErr w:type="gramStart"/>
      <w:r w:rsidRPr="009F569F">
        <w:rPr>
          <w:rFonts w:ascii="Arial" w:hAnsi="Arial" w:cs="Arial"/>
          <w:sz w:val="24"/>
        </w:rPr>
        <w:t>ion</w:t>
      </w:r>
      <w:proofErr w:type="gramEnd"/>
      <w:r w:rsidRPr="009F569F">
        <w:rPr>
          <w:rFonts w:ascii="Arial" w:hAnsi="Arial" w:cs="Arial"/>
          <w:sz w:val="24"/>
        </w:rPr>
        <w:t xml:space="preserve"> channels, including how molecules might inhibit or activate ion channels and techniques for studying ion channel activity</w:t>
      </w:r>
    </w:p>
    <w:p w:rsidR="009F569F" w:rsidRPr="009F569F" w:rsidRDefault="009F569F" w:rsidP="009F569F">
      <w:pPr>
        <w:jc w:val="both"/>
        <w:rPr>
          <w:rFonts w:ascii="Arial" w:hAnsi="Arial" w:cs="Arial"/>
          <w:sz w:val="24"/>
        </w:rPr>
      </w:pPr>
      <w:r w:rsidRPr="009F569F">
        <w:rPr>
          <w:rFonts w:ascii="Arial" w:hAnsi="Arial" w:cs="Arial"/>
          <w:sz w:val="24"/>
        </w:rPr>
        <w:t>d) basic-science laboratory skills and plate based assay techniques</w:t>
      </w:r>
    </w:p>
    <w:p w:rsidR="00F77676" w:rsidRPr="00C04C95" w:rsidRDefault="00F77676" w:rsidP="009F569F">
      <w:pPr>
        <w:spacing w:before="60" w:after="60" w:line="240" w:lineRule="auto"/>
        <w:ind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Indicative Reading List </w:t>
      </w:r>
    </w:p>
    <w:p w:rsidR="00342BA3" w:rsidRDefault="00342BA3" w:rsidP="00342BA3">
      <w:pPr>
        <w:spacing w:before="60" w:after="60" w:line="240" w:lineRule="auto"/>
        <w:ind w:right="-330"/>
        <w:rPr>
          <w:rFonts w:ascii="Arial" w:hAnsi="Arial" w:cs="Arial"/>
          <w:iCs/>
          <w:sz w:val="24"/>
          <w:szCs w:val="20"/>
        </w:rPr>
      </w:pPr>
      <w:r>
        <w:rPr>
          <w:rFonts w:ascii="Arial" w:hAnsi="Arial" w:cs="Arial"/>
          <w:iCs/>
          <w:sz w:val="24"/>
          <w:szCs w:val="20"/>
        </w:rPr>
        <w:t>Rang HP, Dale MM, Ritter JM, Flower RJ (2007) Pharmacology 6</w:t>
      </w:r>
      <w:r w:rsidRPr="00342BA3">
        <w:rPr>
          <w:rFonts w:ascii="Arial" w:hAnsi="Arial" w:cs="Arial"/>
          <w:iCs/>
          <w:sz w:val="24"/>
          <w:szCs w:val="20"/>
          <w:vertAlign w:val="superscript"/>
        </w:rPr>
        <w:t>th</w:t>
      </w:r>
      <w:r>
        <w:rPr>
          <w:rFonts w:ascii="Arial" w:hAnsi="Arial" w:cs="Arial"/>
          <w:iCs/>
          <w:sz w:val="24"/>
          <w:szCs w:val="20"/>
        </w:rPr>
        <w:t xml:space="preserve"> Edition; Churchill Livingston Press.</w:t>
      </w:r>
    </w:p>
    <w:p w:rsidR="00342BA3" w:rsidRDefault="00342BA3" w:rsidP="00342BA3">
      <w:pPr>
        <w:spacing w:before="60" w:after="60" w:line="240" w:lineRule="auto"/>
        <w:ind w:right="-330"/>
        <w:rPr>
          <w:rFonts w:ascii="Arial" w:hAnsi="Arial" w:cs="Arial"/>
          <w:iCs/>
          <w:sz w:val="24"/>
          <w:szCs w:val="20"/>
        </w:rPr>
      </w:pPr>
    </w:p>
    <w:p w:rsidR="00342BA3" w:rsidRDefault="00342BA3" w:rsidP="00342BA3">
      <w:pPr>
        <w:spacing w:before="60" w:after="60" w:line="240" w:lineRule="auto"/>
        <w:ind w:right="-330"/>
        <w:rPr>
          <w:rFonts w:ascii="Arial" w:hAnsi="Arial" w:cs="Arial"/>
          <w:iCs/>
          <w:sz w:val="24"/>
          <w:szCs w:val="20"/>
        </w:rPr>
      </w:pPr>
      <w:proofErr w:type="spellStart"/>
      <w:r>
        <w:rPr>
          <w:rFonts w:ascii="Arial" w:hAnsi="Arial" w:cs="Arial"/>
          <w:iCs/>
          <w:sz w:val="24"/>
          <w:szCs w:val="20"/>
        </w:rPr>
        <w:lastRenderedPageBreak/>
        <w:t>Aidley</w:t>
      </w:r>
      <w:proofErr w:type="spellEnd"/>
      <w:r>
        <w:rPr>
          <w:rFonts w:ascii="Arial" w:hAnsi="Arial" w:cs="Arial"/>
          <w:iCs/>
          <w:sz w:val="24"/>
          <w:szCs w:val="20"/>
        </w:rPr>
        <w:t xml:space="preserve"> DJ, Stanfield PR (1996) Ion channels: molecules in action 1</w:t>
      </w:r>
      <w:r w:rsidRPr="00342BA3">
        <w:rPr>
          <w:rFonts w:ascii="Arial" w:hAnsi="Arial" w:cs="Arial"/>
          <w:iCs/>
          <w:sz w:val="24"/>
          <w:szCs w:val="20"/>
          <w:vertAlign w:val="superscript"/>
        </w:rPr>
        <w:t>st</w:t>
      </w:r>
      <w:r>
        <w:rPr>
          <w:rFonts w:ascii="Arial" w:hAnsi="Arial" w:cs="Arial"/>
          <w:iCs/>
          <w:sz w:val="24"/>
          <w:szCs w:val="20"/>
        </w:rPr>
        <w:t xml:space="preserve"> Edition; Cambridge University Press.</w:t>
      </w:r>
    </w:p>
    <w:p w:rsidR="00E51404" w:rsidRPr="00342BA3" w:rsidRDefault="00E51404" w:rsidP="00342BA3">
      <w:pPr>
        <w:spacing w:before="60" w:after="60" w:line="240" w:lineRule="auto"/>
        <w:ind w:right="-330"/>
        <w:rPr>
          <w:rFonts w:ascii="Arial" w:hAnsi="Arial" w:cs="Arial"/>
          <w:iCs/>
          <w:sz w:val="24"/>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Learning and Teaching Methods, including the nature and number of contact hours and the total study hours which will be expected of students, and how these relate to achievement of the intended </w:t>
      </w:r>
      <w:r w:rsidR="008102E5">
        <w:rPr>
          <w:rFonts w:ascii="Arial" w:hAnsi="Arial" w:cs="Arial"/>
          <w:sz w:val="20"/>
          <w:szCs w:val="20"/>
        </w:rPr>
        <w:t xml:space="preserve">module </w:t>
      </w:r>
      <w:r w:rsidRPr="00C04C95">
        <w:rPr>
          <w:rFonts w:ascii="Arial" w:hAnsi="Arial" w:cs="Arial"/>
          <w:sz w:val="20"/>
          <w:szCs w:val="20"/>
        </w:rPr>
        <w:t>learning outcomes</w:t>
      </w:r>
    </w:p>
    <w:p w:rsidR="00342BA3" w:rsidRDefault="009F569F" w:rsidP="009F569F">
      <w:pPr>
        <w:jc w:val="both"/>
        <w:rPr>
          <w:rFonts w:ascii="Arial" w:hAnsi="Arial" w:cs="Arial"/>
          <w:sz w:val="24"/>
        </w:rPr>
      </w:pPr>
      <w:r w:rsidRPr="009F569F">
        <w:rPr>
          <w:rFonts w:ascii="Arial" w:hAnsi="Arial" w:cs="Arial"/>
          <w:sz w:val="24"/>
        </w:rPr>
        <w:t>Online e-learning in a storyboard format is intended to present the key information directly relatin</w:t>
      </w:r>
      <w:r w:rsidR="00342BA3">
        <w:rPr>
          <w:rFonts w:ascii="Arial" w:hAnsi="Arial" w:cs="Arial"/>
          <w:sz w:val="24"/>
        </w:rPr>
        <w:t>g to the learning objectives.</w:t>
      </w:r>
    </w:p>
    <w:tbl>
      <w:tblPr>
        <w:tblStyle w:val="TableGrid"/>
        <w:tblW w:w="0" w:type="auto"/>
        <w:tblLook w:val="00A0" w:firstRow="1" w:lastRow="0" w:firstColumn="1" w:lastColumn="0" w:noHBand="0" w:noVBand="0"/>
      </w:tblPr>
      <w:tblGrid>
        <w:gridCol w:w="1951"/>
        <w:gridCol w:w="1418"/>
        <w:gridCol w:w="1256"/>
        <w:gridCol w:w="1862"/>
        <w:gridCol w:w="1351"/>
        <w:gridCol w:w="1404"/>
      </w:tblGrid>
      <w:tr w:rsidR="006C2104">
        <w:tc>
          <w:tcPr>
            <w:tcW w:w="1951" w:type="dxa"/>
          </w:tcPr>
          <w:p w:rsidR="006C2104" w:rsidRPr="006C2104" w:rsidRDefault="006C2104" w:rsidP="009F569F">
            <w:pPr>
              <w:spacing w:before="60" w:after="60"/>
              <w:ind w:right="-330"/>
              <w:rPr>
                <w:rFonts w:ascii="Arial" w:hAnsi="Arial" w:cs="Arial"/>
                <w:iCs/>
                <w:sz w:val="24"/>
                <w:szCs w:val="20"/>
              </w:rPr>
            </w:pPr>
            <w:r w:rsidRPr="006C2104">
              <w:rPr>
                <w:rFonts w:ascii="Arial" w:hAnsi="Arial" w:cs="Arial"/>
                <w:iCs/>
                <w:sz w:val="24"/>
                <w:szCs w:val="20"/>
              </w:rPr>
              <w:t>Activity</w:t>
            </w:r>
          </w:p>
        </w:tc>
        <w:tc>
          <w:tcPr>
            <w:tcW w:w="1418" w:type="dxa"/>
          </w:tcPr>
          <w:p w:rsidR="006C2104" w:rsidRPr="006C2104" w:rsidRDefault="006C2104" w:rsidP="009F569F">
            <w:pPr>
              <w:spacing w:before="60" w:after="60"/>
              <w:ind w:right="-330"/>
              <w:rPr>
                <w:rFonts w:ascii="Arial" w:hAnsi="Arial" w:cs="Arial"/>
                <w:iCs/>
                <w:sz w:val="24"/>
                <w:szCs w:val="20"/>
              </w:rPr>
            </w:pPr>
            <w:r>
              <w:rPr>
                <w:rFonts w:ascii="Arial" w:hAnsi="Arial" w:cs="Arial"/>
                <w:iCs/>
                <w:sz w:val="24"/>
                <w:szCs w:val="20"/>
              </w:rPr>
              <w:t xml:space="preserve">Online </w:t>
            </w:r>
            <w:r w:rsidRPr="006C2104">
              <w:rPr>
                <w:rFonts w:ascii="Arial" w:hAnsi="Arial" w:cs="Arial"/>
                <w:iCs/>
                <w:sz w:val="24"/>
                <w:szCs w:val="20"/>
              </w:rPr>
              <w:t>e-learning</w:t>
            </w:r>
          </w:p>
        </w:tc>
        <w:tc>
          <w:tcPr>
            <w:tcW w:w="1256" w:type="dxa"/>
          </w:tcPr>
          <w:p w:rsidR="006C2104" w:rsidRPr="006C2104" w:rsidRDefault="006C2104" w:rsidP="009F569F">
            <w:pPr>
              <w:spacing w:before="60" w:after="60"/>
              <w:ind w:right="-330"/>
              <w:rPr>
                <w:rFonts w:ascii="Arial" w:hAnsi="Arial" w:cs="Arial"/>
                <w:iCs/>
                <w:sz w:val="24"/>
                <w:szCs w:val="20"/>
              </w:rPr>
            </w:pPr>
            <w:r w:rsidRPr="006C2104">
              <w:rPr>
                <w:rFonts w:ascii="Arial" w:hAnsi="Arial" w:cs="Arial"/>
                <w:iCs/>
                <w:sz w:val="24"/>
                <w:szCs w:val="20"/>
              </w:rPr>
              <w:t>Practical work activities</w:t>
            </w:r>
          </w:p>
        </w:tc>
        <w:tc>
          <w:tcPr>
            <w:tcW w:w="1862" w:type="dxa"/>
          </w:tcPr>
          <w:p w:rsidR="006C2104" w:rsidRPr="006C2104" w:rsidRDefault="006C2104" w:rsidP="009F569F">
            <w:pPr>
              <w:spacing w:before="60" w:after="60"/>
              <w:ind w:right="-330"/>
              <w:rPr>
                <w:rFonts w:ascii="Arial" w:hAnsi="Arial" w:cs="Arial"/>
                <w:iCs/>
                <w:sz w:val="24"/>
                <w:szCs w:val="20"/>
              </w:rPr>
            </w:pPr>
            <w:proofErr w:type="spellStart"/>
            <w:r w:rsidRPr="006C2104">
              <w:rPr>
                <w:rFonts w:ascii="Arial" w:hAnsi="Arial" w:cs="Arial"/>
                <w:iCs/>
                <w:sz w:val="24"/>
                <w:szCs w:val="20"/>
              </w:rPr>
              <w:t>C</w:t>
            </w:r>
            <w:r>
              <w:rPr>
                <w:rFonts w:ascii="Arial" w:hAnsi="Arial" w:cs="Arial"/>
                <w:iCs/>
                <w:sz w:val="24"/>
                <w:szCs w:val="20"/>
              </w:rPr>
              <w:t>ompure</w:t>
            </w:r>
            <w:proofErr w:type="spellEnd"/>
            <w:r>
              <w:rPr>
                <w:rFonts w:ascii="Arial" w:hAnsi="Arial" w:cs="Arial"/>
                <w:iCs/>
                <w:sz w:val="24"/>
                <w:szCs w:val="20"/>
              </w:rPr>
              <w:t>-aided learning (C</w:t>
            </w:r>
            <w:r w:rsidRPr="006C2104">
              <w:rPr>
                <w:rFonts w:ascii="Arial" w:hAnsi="Arial" w:cs="Arial"/>
                <w:iCs/>
                <w:sz w:val="24"/>
                <w:szCs w:val="20"/>
              </w:rPr>
              <w:t>AL</w:t>
            </w:r>
            <w:r>
              <w:rPr>
                <w:rFonts w:ascii="Arial" w:hAnsi="Arial" w:cs="Arial"/>
                <w:iCs/>
                <w:sz w:val="24"/>
                <w:szCs w:val="20"/>
              </w:rPr>
              <w:t>)</w:t>
            </w:r>
          </w:p>
        </w:tc>
        <w:tc>
          <w:tcPr>
            <w:tcW w:w="1351" w:type="dxa"/>
          </w:tcPr>
          <w:p w:rsidR="006C2104" w:rsidRPr="006C2104" w:rsidRDefault="006C2104" w:rsidP="009F569F">
            <w:pPr>
              <w:spacing w:before="60" w:after="60"/>
              <w:ind w:right="-330"/>
              <w:rPr>
                <w:rFonts w:ascii="Arial" w:hAnsi="Arial" w:cs="Arial"/>
                <w:iCs/>
                <w:sz w:val="24"/>
                <w:szCs w:val="20"/>
              </w:rPr>
            </w:pPr>
            <w:r w:rsidRPr="006C2104">
              <w:rPr>
                <w:rFonts w:ascii="Arial" w:hAnsi="Arial" w:cs="Arial"/>
                <w:iCs/>
                <w:sz w:val="24"/>
                <w:szCs w:val="20"/>
              </w:rPr>
              <w:t>Total hours</w:t>
            </w:r>
          </w:p>
        </w:tc>
        <w:tc>
          <w:tcPr>
            <w:tcW w:w="1404" w:type="dxa"/>
          </w:tcPr>
          <w:p w:rsidR="006C2104" w:rsidRPr="006C2104" w:rsidRDefault="000B1807" w:rsidP="009F569F">
            <w:pPr>
              <w:spacing w:before="60" w:after="60"/>
              <w:ind w:right="-330"/>
              <w:rPr>
                <w:rFonts w:ascii="Arial" w:hAnsi="Arial" w:cs="Arial"/>
                <w:iCs/>
                <w:sz w:val="24"/>
                <w:szCs w:val="20"/>
              </w:rPr>
            </w:pPr>
            <w:r>
              <w:rPr>
                <w:rFonts w:ascii="Arial" w:hAnsi="Arial" w:cs="Arial"/>
                <w:iCs/>
                <w:sz w:val="24"/>
                <w:szCs w:val="20"/>
              </w:rPr>
              <w:t xml:space="preserve">To address Learning Outcomes: </w:t>
            </w:r>
          </w:p>
        </w:tc>
      </w:tr>
      <w:tr w:rsidR="006C2104">
        <w:tc>
          <w:tcPr>
            <w:tcW w:w="1951" w:type="dxa"/>
          </w:tcPr>
          <w:p w:rsidR="006C2104" w:rsidRPr="006C2104" w:rsidRDefault="006C2104" w:rsidP="009F569F">
            <w:pPr>
              <w:spacing w:before="60" w:after="60"/>
              <w:ind w:right="-330"/>
              <w:rPr>
                <w:rFonts w:ascii="Arial" w:hAnsi="Arial" w:cs="Arial"/>
                <w:iCs/>
                <w:sz w:val="24"/>
                <w:szCs w:val="20"/>
              </w:rPr>
            </w:pPr>
            <w:r w:rsidRPr="006C2104">
              <w:rPr>
                <w:rFonts w:ascii="Arial" w:hAnsi="Arial" w:cs="Arial"/>
                <w:iCs/>
                <w:sz w:val="24"/>
                <w:szCs w:val="20"/>
              </w:rPr>
              <w:t>Teaching</w:t>
            </w:r>
          </w:p>
        </w:tc>
        <w:tc>
          <w:tcPr>
            <w:tcW w:w="1418" w:type="dxa"/>
          </w:tcPr>
          <w:p w:rsidR="006C2104" w:rsidRPr="006C2104" w:rsidRDefault="006C2104" w:rsidP="009F569F">
            <w:pPr>
              <w:spacing w:before="60" w:after="60"/>
              <w:ind w:right="-330"/>
              <w:rPr>
                <w:rFonts w:ascii="Arial" w:hAnsi="Arial" w:cs="Arial"/>
                <w:iCs/>
                <w:sz w:val="24"/>
                <w:szCs w:val="20"/>
              </w:rPr>
            </w:pPr>
            <w:r w:rsidRPr="006C2104">
              <w:rPr>
                <w:rFonts w:ascii="Arial" w:hAnsi="Arial" w:cs="Arial"/>
                <w:iCs/>
                <w:sz w:val="24"/>
                <w:szCs w:val="20"/>
              </w:rPr>
              <w:t>25</w:t>
            </w:r>
          </w:p>
        </w:tc>
        <w:tc>
          <w:tcPr>
            <w:tcW w:w="1256" w:type="dxa"/>
          </w:tcPr>
          <w:p w:rsidR="006C2104" w:rsidRPr="006C2104" w:rsidRDefault="006C2104" w:rsidP="009F569F">
            <w:pPr>
              <w:spacing w:before="60" w:after="60"/>
              <w:ind w:right="-330"/>
              <w:rPr>
                <w:rFonts w:ascii="Arial" w:hAnsi="Arial" w:cs="Arial"/>
                <w:iCs/>
                <w:sz w:val="24"/>
                <w:szCs w:val="20"/>
              </w:rPr>
            </w:pPr>
            <w:r w:rsidRPr="006C2104">
              <w:rPr>
                <w:rFonts w:ascii="Arial" w:hAnsi="Arial" w:cs="Arial"/>
                <w:iCs/>
                <w:sz w:val="24"/>
                <w:szCs w:val="20"/>
              </w:rPr>
              <w:t>15</w:t>
            </w:r>
          </w:p>
        </w:tc>
        <w:tc>
          <w:tcPr>
            <w:tcW w:w="1862" w:type="dxa"/>
          </w:tcPr>
          <w:p w:rsidR="006C2104" w:rsidRPr="006C2104" w:rsidRDefault="006C2104" w:rsidP="009F569F">
            <w:pPr>
              <w:spacing w:before="60" w:after="60"/>
              <w:ind w:right="-330"/>
              <w:rPr>
                <w:rFonts w:ascii="Arial" w:hAnsi="Arial" w:cs="Arial"/>
                <w:iCs/>
                <w:sz w:val="24"/>
                <w:szCs w:val="20"/>
              </w:rPr>
            </w:pPr>
            <w:r w:rsidRPr="006C2104">
              <w:rPr>
                <w:rFonts w:ascii="Arial" w:hAnsi="Arial" w:cs="Arial"/>
                <w:iCs/>
                <w:sz w:val="24"/>
                <w:szCs w:val="20"/>
              </w:rPr>
              <w:t>15</w:t>
            </w:r>
          </w:p>
        </w:tc>
        <w:tc>
          <w:tcPr>
            <w:tcW w:w="1351" w:type="dxa"/>
          </w:tcPr>
          <w:p w:rsidR="006C2104" w:rsidRPr="006C2104" w:rsidRDefault="006C2104" w:rsidP="009F569F">
            <w:pPr>
              <w:spacing w:before="60" w:after="60"/>
              <w:ind w:right="-330"/>
              <w:rPr>
                <w:rFonts w:ascii="Arial" w:hAnsi="Arial" w:cs="Arial"/>
                <w:iCs/>
                <w:sz w:val="24"/>
                <w:szCs w:val="20"/>
              </w:rPr>
            </w:pPr>
            <w:r w:rsidRPr="006C2104">
              <w:rPr>
                <w:rFonts w:ascii="Arial" w:hAnsi="Arial" w:cs="Arial"/>
                <w:iCs/>
                <w:sz w:val="24"/>
                <w:szCs w:val="20"/>
              </w:rPr>
              <w:t>55</w:t>
            </w:r>
          </w:p>
        </w:tc>
        <w:tc>
          <w:tcPr>
            <w:tcW w:w="1404" w:type="dxa"/>
          </w:tcPr>
          <w:p w:rsidR="006C2104" w:rsidRPr="006C2104" w:rsidRDefault="000A446C" w:rsidP="009F569F">
            <w:pPr>
              <w:spacing w:before="60" w:after="60"/>
              <w:ind w:right="-330"/>
              <w:rPr>
                <w:rFonts w:ascii="Arial" w:hAnsi="Arial" w:cs="Arial"/>
                <w:iCs/>
                <w:sz w:val="24"/>
                <w:szCs w:val="20"/>
              </w:rPr>
            </w:pPr>
            <w:r>
              <w:rPr>
                <w:rFonts w:ascii="Arial" w:hAnsi="Arial" w:cs="Arial"/>
                <w:iCs/>
                <w:sz w:val="24"/>
                <w:szCs w:val="20"/>
              </w:rPr>
              <w:t>11.1, 11.2, 11.3, 11.4, 11.5, 12.1, 12.2, 12.3, 12.4, 12.5</w:t>
            </w:r>
          </w:p>
        </w:tc>
      </w:tr>
      <w:tr w:rsidR="006C2104">
        <w:tc>
          <w:tcPr>
            <w:tcW w:w="1951" w:type="dxa"/>
          </w:tcPr>
          <w:p w:rsidR="006C2104" w:rsidRPr="006C2104" w:rsidRDefault="006C2104" w:rsidP="009F569F">
            <w:pPr>
              <w:spacing w:before="60" w:after="60"/>
              <w:ind w:right="-330"/>
              <w:rPr>
                <w:rFonts w:ascii="Arial" w:hAnsi="Arial" w:cs="Arial"/>
                <w:iCs/>
                <w:sz w:val="24"/>
                <w:szCs w:val="20"/>
              </w:rPr>
            </w:pPr>
            <w:r w:rsidRPr="006C2104">
              <w:rPr>
                <w:rFonts w:ascii="Arial" w:hAnsi="Arial" w:cs="Arial"/>
                <w:iCs/>
                <w:sz w:val="24"/>
                <w:szCs w:val="20"/>
              </w:rPr>
              <w:t>Private study</w:t>
            </w:r>
          </w:p>
        </w:tc>
        <w:tc>
          <w:tcPr>
            <w:tcW w:w="1418" w:type="dxa"/>
          </w:tcPr>
          <w:p w:rsidR="006C2104" w:rsidRPr="006C2104" w:rsidRDefault="006C2104" w:rsidP="009F569F">
            <w:pPr>
              <w:spacing w:before="60" w:after="60"/>
              <w:ind w:right="-330"/>
              <w:rPr>
                <w:rFonts w:ascii="Arial" w:hAnsi="Arial" w:cs="Arial"/>
                <w:iCs/>
                <w:sz w:val="24"/>
                <w:szCs w:val="20"/>
              </w:rPr>
            </w:pPr>
            <w:r w:rsidRPr="006C2104">
              <w:rPr>
                <w:rFonts w:ascii="Arial" w:hAnsi="Arial" w:cs="Arial"/>
                <w:iCs/>
                <w:sz w:val="24"/>
                <w:szCs w:val="20"/>
              </w:rPr>
              <w:t>15</w:t>
            </w:r>
          </w:p>
        </w:tc>
        <w:tc>
          <w:tcPr>
            <w:tcW w:w="1256" w:type="dxa"/>
          </w:tcPr>
          <w:p w:rsidR="006C2104" w:rsidRPr="006C2104" w:rsidRDefault="006C2104" w:rsidP="009F569F">
            <w:pPr>
              <w:spacing w:before="60" w:after="60"/>
              <w:ind w:right="-330"/>
              <w:rPr>
                <w:rFonts w:ascii="Arial" w:hAnsi="Arial" w:cs="Arial"/>
                <w:iCs/>
                <w:sz w:val="24"/>
                <w:szCs w:val="20"/>
              </w:rPr>
            </w:pPr>
            <w:r w:rsidRPr="006C2104">
              <w:rPr>
                <w:rFonts w:ascii="Arial" w:hAnsi="Arial" w:cs="Arial"/>
                <w:iCs/>
                <w:sz w:val="24"/>
                <w:szCs w:val="20"/>
              </w:rPr>
              <w:t>5</w:t>
            </w:r>
          </w:p>
        </w:tc>
        <w:tc>
          <w:tcPr>
            <w:tcW w:w="1862" w:type="dxa"/>
          </w:tcPr>
          <w:p w:rsidR="006C2104" w:rsidRPr="006C2104" w:rsidRDefault="006C2104" w:rsidP="009F569F">
            <w:pPr>
              <w:spacing w:before="60" w:after="60"/>
              <w:ind w:right="-330"/>
              <w:rPr>
                <w:rFonts w:ascii="Arial" w:hAnsi="Arial" w:cs="Arial"/>
                <w:iCs/>
                <w:sz w:val="24"/>
                <w:szCs w:val="20"/>
              </w:rPr>
            </w:pPr>
            <w:r w:rsidRPr="006C2104">
              <w:rPr>
                <w:rFonts w:ascii="Arial" w:hAnsi="Arial" w:cs="Arial"/>
                <w:iCs/>
                <w:sz w:val="24"/>
                <w:szCs w:val="20"/>
              </w:rPr>
              <w:t>10</w:t>
            </w:r>
          </w:p>
        </w:tc>
        <w:tc>
          <w:tcPr>
            <w:tcW w:w="1351" w:type="dxa"/>
          </w:tcPr>
          <w:p w:rsidR="006C2104" w:rsidRPr="006C2104" w:rsidRDefault="006C2104" w:rsidP="009F569F">
            <w:pPr>
              <w:spacing w:before="60" w:after="60"/>
              <w:ind w:right="-330"/>
              <w:rPr>
                <w:rFonts w:ascii="Arial" w:hAnsi="Arial" w:cs="Arial"/>
                <w:iCs/>
                <w:sz w:val="24"/>
                <w:szCs w:val="20"/>
              </w:rPr>
            </w:pPr>
            <w:r w:rsidRPr="006C2104">
              <w:rPr>
                <w:rFonts w:ascii="Arial" w:hAnsi="Arial" w:cs="Arial"/>
                <w:iCs/>
                <w:sz w:val="24"/>
                <w:szCs w:val="20"/>
              </w:rPr>
              <w:t>30</w:t>
            </w:r>
          </w:p>
        </w:tc>
        <w:tc>
          <w:tcPr>
            <w:tcW w:w="1404" w:type="dxa"/>
          </w:tcPr>
          <w:p w:rsidR="006C2104" w:rsidRPr="006C2104" w:rsidRDefault="000A446C" w:rsidP="009F569F">
            <w:pPr>
              <w:spacing w:before="60" w:after="60"/>
              <w:ind w:right="-330"/>
              <w:rPr>
                <w:rFonts w:ascii="Arial" w:hAnsi="Arial" w:cs="Arial"/>
                <w:iCs/>
                <w:sz w:val="24"/>
                <w:szCs w:val="20"/>
              </w:rPr>
            </w:pPr>
            <w:r>
              <w:rPr>
                <w:rFonts w:ascii="Arial" w:hAnsi="Arial" w:cs="Arial"/>
                <w:iCs/>
                <w:sz w:val="24"/>
                <w:szCs w:val="20"/>
              </w:rPr>
              <w:t>11.1, 11.2, 11.3, 11.4, 11.5, 12.1, 12.2, 12.3, 12.4, 12.5</w:t>
            </w:r>
          </w:p>
        </w:tc>
      </w:tr>
      <w:tr w:rsidR="006C2104">
        <w:tc>
          <w:tcPr>
            <w:tcW w:w="1951" w:type="dxa"/>
          </w:tcPr>
          <w:p w:rsidR="006C2104" w:rsidRPr="006C2104" w:rsidRDefault="006C2104" w:rsidP="009F569F">
            <w:pPr>
              <w:spacing w:before="60" w:after="60"/>
              <w:ind w:right="-330"/>
              <w:rPr>
                <w:rFonts w:ascii="Arial" w:hAnsi="Arial" w:cs="Arial"/>
                <w:iCs/>
                <w:sz w:val="24"/>
                <w:szCs w:val="20"/>
              </w:rPr>
            </w:pPr>
            <w:r w:rsidRPr="006C2104">
              <w:rPr>
                <w:rFonts w:ascii="Arial" w:hAnsi="Arial" w:cs="Arial"/>
                <w:iCs/>
                <w:sz w:val="24"/>
                <w:szCs w:val="20"/>
              </w:rPr>
              <w:t>Work-based experience</w:t>
            </w:r>
          </w:p>
        </w:tc>
        <w:tc>
          <w:tcPr>
            <w:tcW w:w="1418" w:type="dxa"/>
          </w:tcPr>
          <w:p w:rsidR="006C2104" w:rsidRPr="006C2104" w:rsidRDefault="006C2104" w:rsidP="009F569F">
            <w:pPr>
              <w:spacing w:before="60" w:after="60"/>
              <w:ind w:right="-330"/>
              <w:rPr>
                <w:rFonts w:ascii="Arial" w:hAnsi="Arial" w:cs="Arial"/>
                <w:iCs/>
                <w:sz w:val="24"/>
                <w:szCs w:val="20"/>
              </w:rPr>
            </w:pPr>
          </w:p>
        </w:tc>
        <w:tc>
          <w:tcPr>
            <w:tcW w:w="1256" w:type="dxa"/>
          </w:tcPr>
          <w:p w:rsidR="006C2104" w:rsidRPr="006C2104" w:rsidRDefault="006C2104" w:rsidP="009F569F">
            <w:pPr>
              <w:spacing w:before="60" w:after="60"/>
              <w:ind w:right="-330"/>
              <w:rPr>
                <w:rFonts w:ascii="Arial" w:hAnsi="Arial" w:cs="Arial"/>
                <w:iCs/>
                <w:sz w:val="24"/>
                <w:szCs w:val="20"/>
              </w:rPr>
            </w:pPr>
            <w:r w:rsidRPr="006C2104">
              <w:rPr>
                <w:rFonts w:ascii="Arial" w:hAnsi="Arial" w:cs="Arial"/>
                <w:iCs/>
                <w:sz w:val="24"/>
                <w:szCs w:val="20"/>
              </w:rPr>
              <w:t>60</w:t>
            </w:r>
          </w:p>
        </w:tc>
        <w:tc>
          <w:tcPr>
            <w:tcW w:w="1862" w:type="dxa"/>
          </w:tcPr>
          <w:p w:rsidR="006C2104" w:rsidRPr="006C2104" w:rsidRDefault="006C2104" w:rsidP="009F569F">
            <w:pPr>
              <w:spacing w:before="60" w:after="60"/>
              <w:ind w:right="-330"/>
              <w:rPr>
                <w:rFonts w:ascii="Arial" w:hAnsi="Arial" w:cs="Arial"/>
                <w:iCs/>
                <w:sz w:val="24"/>
                <w:szCs w:val="20"/>
              </w:rPr>
            </w:pPr>
          </w:p>
        </w:tc>
        <w:tc>
          <w:tcPr>
            <w:tcW w:w="1351" w:type="dxa"/>
          </w:tcPr>
          <w:p w:rsidR="006C2104" w:rsidRPr="006C2104" w:rsidRDefault="006C2104" w:rsidP="009F569F">
            <w:pPr>
              <w:spacing w:before="60" w:after="60"/>
              <w:ind w:right="-330"/>
              <w:rPr>
                <w:rFonts w:ascii="Arial" w:hAnsi="Arial" w:cs="Arial"/>
                <w:iCs/>
                <w:sz w:val="24"/>
                <w:szCs w:val="20"/>
              </w:rPr>
            </w:pPr>
            <w:r w:rsidRPr="006C2104">
              <w:rPr>
                <w:rFonts w:ascii="Arial" w:hAnsi="Arial" w:cs="Arial"/>
                <w:iCs/>
                <w:sz w:val="24"/>
                <w:szCs w:val="20"/>
              </w:rPr>
              <w:t>60</w:t>
            </w:r>
          </w:p>
        </w:tc>
        <w:tc>
          <w:tcPr>
            <w:tcW w:w="1404" w:type="dxa"/>
          </w:tcPr>
          <w:p w:rsidR="006C2104" w:rsidRPr="006C2104" w:rsidRDefault="000A446C" w:rsidP="009F569F">
            <w:pPr>
              <w:spacing w:before="60" w:after="60"/>
              <w:ind w:right="-330"/>
              <w:rPr>
                <w:rFonts w:ascii="Arial" w:hAnsi="Arial" w:cs="Arial"/>
                <w:iCs/>
                <w:sz w:val="24"/>
                <w:szCs w:val="20"/>
              </w:rPr>
            </w:pPr>
            <w:r>
              <w:rPr>
                <w:rFonts w:ascii="Arial" w:hAnsi="Arial" w:cs="Arial"/>
                <w:iCs/>
                <w:sz w:val="24"/>
                <w:szCs w:val="20"/>
              </w:rPr>
              <w:t>11.1, 11.2, 11.4, 12.1, 12.3</w:t>
            </w:r>
          </w:p>
        </w:tc>
      </w:tr>
      <w:tr w:rsidR="006C2104">
        <w:tc>
          <w:tcPr>
            <w:tcW w:w="1951" w:type="dxa"/>
          </w:tcPr>
          <w:p w:rsidR="006C2104" w:rsidRPr="006C2104" w:rsidRDefault="006C2104" w:rsidP="009F569F">
            <w:pPr>
              <w:spacing w:before="60" w:after="60"/>
              <w:ind w:right="-330"/>
              <w:rPr>
                <w:rFonts w:ascii="Arial" w:hAnsi="Arial" w:cs="Arial"/>
                <w:iCs/>
                <w:sz w:val="24"/>
                <w:szCs w:val="20"/>
              </w:rPr>
            </w:pPr>
            <w:r w:rsidRPr="006C2104">
              <w:rPr>
                <w:rFonts w:ascii="Arial" w:hAnsi="Arial" w:cs="Arial"/>
                <w:iCs/>
                <w:sz w:val="24"/>
                <w:szCs w:val="20"/>
              </w:rPr>
              <w:t>Formal assessment</w:t>
            </w:r>
          </w:p>
        </w:tc>
        <w:tc>
          <w:tcPr>
            <w:tcW w:w="1418" w:type="dxa"/>
          </w:tcPr>
          <w:p w:rsidR="006C2104" w:rsidRPr="006C2104" w:rsidRDefault="006C2104" w:rsidP="009F569F">
            <w:pPr>
              <w:spacing w:before="60" w:after="60"/>
              <w:ind w:right="-330"/>
              <w:rPr>
                <w:rFonts w:ascii="Arial" w:hAnsi="Arial" w:cs="Arial"/>
                <w:iCs/>
                <w:sz w:val="24"/>
                <w:szCs w:val="20"/>
              </w:rPr>
            </w:pPr>
          </w:p>
        </w:tc>
        <w:tc>
          <w:tcPr>
            <w:tcW w:w="1256" w:type="dxa"/>
          </w:tcPr>
          <w:p w:rsidR="006C2104" w:rsidRPr="006C2104" w:rsidRDefault="006C2104" w:rsidP="009F569F">
            <w:pPr>
              <w:spacing w:before="60" w:after="60"/>
              <w:ind w:right="-330"/>
              <w:rPr>
                <w:rFonts w:ascii="Arial" w:hAnsi="Arial" w:cs="Arial"/>
                <w:iCs/>
                <w:sz w:val="24"/>
                <w:szCs w:val="20"/>
              </w:rPr>
            </w:pPr>
          </w:p>
        </w:tc>
        <w:tc>
          <w:tcPr>
            <w:tcW w:w="1862" w:type="dxa"/>
          </w:tcPr>
          <w:p w:rsidR="006C2104" w:rsidRPr="006C2104" w:rsidRDefault="006C2104" w:rsidP="009F569F">
            <w:pPr>
              <w:spacing w:before="60" w:after="60"/>
              <w:ind w:right="-330"/>
              <w:rPr>
                <w:rFonts w:ascii="Arial" w:hAnsi="Arial" w:cs="Arial"/>
                <w:iCs/>
                <w:sz w:val="24"/>
                <w:szCs w:val="20"/>
              </w:rPr>
            </w:pPr>
          </w:p>
        </w:tc>
        <w:tc>
          <w:tcPr>
            <w:tcW w:w="1351" w:type="dxa"/>
          </w:tcPr>
          <w:p w:rsidR="006C2104" w:rsidRPr="006C2104" w:rsidRDefault="006C2104" w:rsidP="009F569F">
            <w:pPr>
              <w:spacing w:before="60" w:after="60"/>
              <w:ind w:right="-330"/>
              <w:rPr>
                <w:rFonts w:ascii="Arial" w:hAnsi="Arial" w:cs="Arial"/>
                <w:iCs/>
                <w:sz w:val="24"/>
                <w:szCs w:val="20"/>
              </w:rPr>
            </w:pPr>
            <w:r w:rsidRPr="006C2104">
              <w:rPr>
                <w:rFonts w:ascii="Arial" w:hAnsi="Arial" w:cs="Arial"/>
                <w:iCs/>
                <w:sz w:val="24"/>
                <w:szCs w:val="20"/>
              </w:rPr>
              <w:t>5</w:t>
            </w:r>
          </w:p>
        </w:tc>
        <w:tc>
          <w:tcPr>
            <w:tcW w:w="1404" w:type="dxa"/>
          </w:tcPr>
          <w:p w:rsidR="006C2104" w:rsidRPr="006C2104" w:rsidRDefault="000A446C" w:rsidP="009F569F">
            <w:pPr>
              <w:spacing w:before="60" w:after="60"/>
              <w:ind w:right="-330"/>
              <w:rPr>
                <w:rFonts w:ascii="Arial" w:hAnsi="Arial" w:cs="Arial"/>
                <w:iCs/>
                <w:sz w:val="24"/>
                <w:szCs w:val="20"/>
              </w:rPr>
            </w:pPr>
            <w:r>
              <w:rPr>
                <w:rFonts w:ascii="Arial" w:hAnsi="Arial" w:cs="Arial"/>
                <w:iCs/>
                <w:sz w:val="24"/>
                <w:szCs w:val="20"/>
              </w:rPr>
              <w:t>11.1, 11.2, 11.3, 11.4, 11.5, 12.1, 12.2, 12.3, 12.4, 12.5</w:t>
            </w:r>
          </w:p>
        </w:tc>
      </w:tr>
      <w:tr w:rsidR="006C2104">
        <w:tc>
          <w:tcPr>
            <w:tcW w:w="1951" w:type="dxa"/>
          </w:tcPr>
          <w:p w:rsidR="006C2104" w:rsidRPr="006C2104" w:rsidRDefault="006C2104" w:rsidP="009F569F">
            <w:pPr>
              <w:spacing w:before="60" w:after="60"/>
              <w:ind w:right="-330"/>
              <w:rPr>
                <w:rFonts w:ascii="Arial" w:hAnsi="Arial" w:cs="Arial"/>
                <w:iCs/>
                <w:sz w:val="24"/>
                <w:szCs w:val="20"/>
              </w:rPr>
            </w:pPr>
            <w:r w:rsidRPr="006C2104">
              <w:rPr>
                <w:rFonts w:ascii="Arial" w:hAnsi="Arial" w:cs="Arial"/>
                <w:iCs/>
                <w:sz w:val="24"/>
                <w:szCs w:val="20"/>
              </w:rPr>
              <w:t>TOTAL HOURS</w:t>
            </w:r>
          </w:p>
        </w:tc>
        <w:tc>
          <w:tcPr>
            <w:tcW w:w="1418" w:type="dxa"/>
          </w:tcPr>
          <w:p w:rsidR="006C2104" w:rsidRPr="006C2104" w:rsidRDefault="006C2104" w:rsidP="009F569F">
            <w:pPr>
              <w:spacing w:before="60" w:after="60"/>
              <w:ind w:right="-330"/>
              <w:rPr>
                <w:rFonts w:ascii="Arial" w:hAnsi="Arial" w:cs="Arial"/>
                <w:iCs/>
                <w:sz w:val="24"/>
                <w:szCs w:val="20"/>
              </w:rPr>
            </w:pPr>
          </w:p>
        </w:tc>
        <w:tc>
          <w:tcPr>
            <w:tcW w:w="1256" w:type="dxa"/>
          </w:tcPr>
          <w:p w:rsidR="006C2104" w:rsidRPr="006C2104" w:rsidRDefault="006C2104" w:rsidP="009F569F">
            <w:pPr>
              <w:spacing w:before="60" w:after="60"/>
              <w:ind w:right="-330"/>
              <w:rPr>
                <w:rFonts w:ascii="Arial" w:hAnsi="Arial" w:cs="Arial"/>
                <w:iCs/>
                <w:sz w:val="24"/>
                <w:szCs w:val="20"/>
              </w:rPr>
            </w:pPr>
          </w:p>
        </w:tc>
        <w:tc>
          <w:tcPr>
            <w:tcW w:w="1862" w:type="dxa"/>
          </w:tcPr>
          <w:p w:rsidR="006C2104" w:rsidRPr="006C2104" w:rsidRDefault="006C2104" w:rsidP="009F569F">
            <w:pPr>
              <w:spacing w:before="60" w:after="60"/>
              <w:ind w:right="-330"/>
              <w:rPr>
                <w:rFonts w:ascii="Arial" w:hAnsi="Arial" w:cs="Arial"/>
                <w:iCs/>
                <w:sz w:val="24"/>
                <w:szCs w:val="20"/>
              </w:rPr>
            </w:pPr>
          </w:p>
        </w:tc>
        <w:tc>
          <w:tcPr>
            <w:tcW w:w="1351" w:type="dxa"/>
          </w:tcPr>
          <w:p w:rsidR="006C2104" w:rsidRPr="006C2104" w:rsidRDefault="006C2104" w:rsidP="009F569F">
            <w:pPr>
              <w:spacing w:before="60" w:after="60"/>
              <w:ind w:right="-330"/>
              <w:rPr>
                <w:rFonts w:ascii="Arial" w:hAnsi="Arial" w:cs="Arial"/>
                <w:iCs/>
                <w:sz w:val="24"/>
                <w:szCs w:val="20"/>
              </w:rPr>
            </w:pPr>
            <w:r w:rsidRPr="006C2104">
              <w:rPr>
                <w:rFonts w:ascii="Arial" w:hAnsi="Arial" w:cs="Arial"/>
                <w:iCs/>
                <w:sz w:val="24"/>
                <w:szCs w:val="20"/>
              </w:rPr>
              <w:t>150</w:t>
            </w:r>
          </w:p>
        </w:tc>
        <w:tc>
          <w:tcPr>
            <w:tcW w:w="1404" w:type="dxa"/>
          </w:tcPr>
          <w:p w:rsidR="006C2104" w:rsidRPr="006C2104" w:rsidRDefault="006C2104" w:rsidP="009F569F">
            <w:pPr>
              <w:spacing w:before="60" w:after="60"/>
              <w:ind w:right="-330"/>
              <w:rPr>
                <w:rFonts w:ascii="Arial" w:hAnsi="Arial" w:cs="Arial"/>
                <w:iCs/>
                <w:sz w:val="24"/>
                <w:szCs w:val="20"/>
              </w:rPr>
            </w:pPr>
          </w:p>
        </w:tc>
      </w:tr>
    </w:tbl>
    <w:p w:rsidR="006C2104" w:rsidRDefault="006C2104" w:rsidP="009F569F">
      <w:pPr>
        <w:spacing w:before="60" w:after="60" w:line="240" w:lineRule="auto"/>
        <w:ind w:right="-330"/>
        <w:rPr>
          <w:rFonts w:ascii="Arial" w:hAnsi="Arial" w:cs="Arial"/>
          <w:iCs/>
          <w:sz w:val="24"/>
          <w:szCs w:val="20"/>
        </w:rPr>
      </w:pPr>
    </w:p>
    <w:p w:rsidR="006C2104" w:rsidRDefault="006C2104" w:rsidP="009F569F">
      <w:pPr>
        <w:spacing w:before="60" w:after="60" w:line="240" w:lineRule="auto"/>
        <w:ind w:right="-330"/>
        <w:rPr>
          <w:rFonts w:ascii="Arial" w:hAnsi="Arial" w:cs="Arial"/>
          <w:iCs/>
          <w:sz w:val="24"/>
          <w:szCs w:val="20"/>
        </w:rPr>
      </w:pPr>
      <w:r w:rsidRPr="006C2104">
        <w:rPr>
          <w:rFonts w:ascii="Arial" w:hAnsi="Arial" w:cs="Arial"/>
          <w:i/>
          <w:iCs/>
          <w:sz w:val="24"/>
          <w:szCs w:val="20"/>
        </w:rPr>
        <w:t>Online e-learning</w:t>
      </w:r>
      <w:r>
        <w:rPr>
          <w:rFonts w:ascii="Arial" w:hAnsi="Arial" w:cs="Arial"/>
          <w:iCs/>
          <w:sz w:val="24"/>
          <w:szCs w:val="20"/>
        </w:rPr>
        <w:t xml:space="preserve"> is intended to present the key information directly relating to the learning objectives.</w:t>
      </w:r>
    </w:p>
    <w:p w:rsidR="006C2104" w:rsidRDefault="006C2104" w:rsidP="009F569F">
      <w:pPr>
        <w:spacing w:before="60" w:after="60" w:line="240" w:lineRule="auto"/>
        <w:ind w:right="-330"/>
        <w:rPr>
          <w:rFonts w:ascii="Arial" w:hAnsi="Arial" w:cs="Arial"/>
          <w:iCs/>
          <w:sz w:val="24"/>
          <w:szCs w:val="20"/>
        </w:rPr>
      </w:pPr>
      <w:r w:rsidRPr="006C2104">
        <w:rPr>
          <w:rFonts w:ascii="Arial" w:hAnsi="Arial" w:cs="Arial"/>
          <w:i/>
          <w:iCs/>
          <w:sz w:val="24"/>
          <w:szCs w:val="20"/>
        </w:rPr>
        <w:t>Practical work activities</w:t>
      </w:r>
      <w:r>
        <w:rPr>
          <w:rFonts w:ascii="Arial" w:hAnsi="Arial" w:cs="Arial"/>
          <w:iCs/>
          <w:sz w:val="24"/>
          <w:szCs w:val="20"/>
        </w:rPr>
        <w:t xml:space="preserve"> serve to reinforce material presented online and also relate directly to the learning objectives.</w:t>
      </w:r>
    </w:p>
    <w:p w:rsidR="006C2104" w:rsidRDefault="006C2104" w:rsidP="009F569F">
      <w:pPr>
        <w:spacing w:before="60" w:after="60" w:line="240" w:lineRule="auto"/>
        <w:ind w:right="-330"/>
        <w:rPr>
          <w:rFonts w:ascii="Arial" w:hAnsi="Arial" w:cs="Arial"/>
          <w:iCs/>
          <w:sz w:val="24"/>
          <w:szCs w:val="20"/>
        </w:rPr>
      </w:pPr>
    </w:p>
    <w:p w:rsidR="006C2104" w:rsidRDefault="006C2104" w:rsidP="009F569F">
      <w:pPr>
        <w:spacing w:before="60" w:after="60" w:line="240" w:lineRule="auto"/>
        <w:ind w:right="-330"/>
        <w:rPr>
          <w:rFonts w:ascii="Arial" w:hAnsi="Arial" w:cs="Arial"/>
          <w:iCs/>
          <w:sz w:val="24"/>
          <w:szCs w:val="20"/>
        </w:rPr>
      </w:pPr>
      <w:r w:rsidRPr="006C2104">
        <w:rPr>
          <w:rFonts w:ascii="Arial" w:hAnsi="Arial" w:cs="Arial"/>
          <w:i/>
          <w:iCs/>
          <w:sz w:val="24"/>
          <w:szCs w:val="20"/>
        </w:rPr>
        <w:t>CAL</w:t>
      </w:r>
      <w:r>
        <w:rPr>
          <w:rFonts w:ascii="Arial" w:hAnsi="Arial" w:cs="Arial"/>
          <w:iCs/>
          <w:sz w:val="24"/>
          <w:szCs w:val="20"/>
        </w:rPr>
        <w:t xml:space="preserve"> serves to reinforce and support materials presented in the above forms in the students’ minds.</w:t>
      </w:r>
    </w:p>
    <w:p w:rsidR="006C2104" w:rsidRDefault="006C2104" w:rsidP="009F569F">
      <w:pPr>
        <w:spacing w:before="60" w:after="60" w:line="240" w:lineRule="auto"/>
        <w:ind w:right="-330"/>
        <w:rPr>
          <w:rFonts w:ascii="Arial" w:hAnsi="Arial" w:cs="Arial"/>
          <w:iCs/>
          <w:sz w:val="24"/>
          <w:szCs w:val="20"/>
        </w:rPr>
      </w:pPr>
    </w:p>
    <w:p w:rsidR="006C2104" w:rsidRDefault="006C2104" w:rsidP="009F569F">
      <w:pPr>
        <w:spacing w:before="60" w:after="60" w:line="240" w:lineRule="auto"/>
        <w:ind w:right="-330"/>
        <w:rPr>
          <w:rFonts w:ascii="Arial" w:hAnsi="Arial" w:cs="Arial"/>
          <w:iCs/>
          <w:sz w:val="24"/>
          <w:szCs w:val="20"/>
        </w:rPr>
      </w:pPr>
      <w:r w:rsidRPr="006C2104">
        <w:rPr>
          <w:rFonts w:ascii="Arial" w:hAnsi="Arial" w:cs="Arial"/>
          <w:i/>
          <w:iCs/>
          <w:sz w:val="24"/>
          <w:szCs w:val="20"/>
        </w:rPr>
        <w:t>Private study</w:t>
      </w:r>
      <w:r>
        <w:rPr>
          <w:rFonts w:ascii="Arial" w:hAnsi="Arial" w:cs="Arial"/>
          <w:iCs/>
          <w:sz w:val="24"/>
          <w:szCs w:val="20"/>
        </w:rPr>
        <w:t xml:space="preserve"> encompasses the revising of all material presented in the above various forms of teaching and learning, together with the opportunity to explore and read more widely around specific topics.</w:t>
      </w:r>
    </w:p>
    <w:p w:rsidR="00472023" w:rsidRPr="00C04C95" w:rsidRDefault="00472023"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Assessment methods and how these relate to testing achievement of the intended</w:t>
      </w:r>
      <w:r w:rsidR="008102E5">
        <w:rPr>
          <w:rFonts w:ascii="Arial" w:hAnsi="Arial" w:cs="Arial"/>
          <w:sz w:val="20"/>
          <w:szCs w:val="20"/>
        </w:rPr>
        <w:t xml:space="preserve"> module</w:t>
      </w:r>
      <w:r w:rsidRPr="00C04C95">
        <w:rPr>
          <w:rFonts w:ascii="Arial" w:hAnsi="Arial" w:cs="Arial"/>
          <w:sz w:val="20"/>
          <w:szCs w:val="20"/>
        </w:rPr>
        <w:t xml:space="preserve"> learning outcomes</w:t>
      </w:r>
    </w:p>
    <w:p w:rsidR="000A446C" w:rsidRDefault="000A446C" w:rsidP="005E6D38">
      <w:pPr>
        <w:keepNext/>
        <w:keepLines/>
        <w:spacing w:before="60" w:after="60" w:line="240" w:lineRule="auto"/>
        <w:ind w:left="426" w:right="-330"/>
        <w:rPr>
          <w:rFonts w:ascii="Arial" w:hAnsi="Arial" w:cs="Arial"/>
          <w:i/>
          <w:iCs/>
          <w:sz w:val="20"/>
          <w:szCs w:val="20"/>
        </w:rPr>
      </w:pPr>
    </w:p>
    <w:tbl>
      <w:tblPr>
        <w:tblStyle w:val="TableGrid"/>
        <w:tblW w:w="9464" w:type="dxa"/>
        <w:tblLook w:val="00A0" w:firstRow="1" w:lastRow="0" w:firstColumn="1" w:lastColumn="0" w:noHBand="0" w:noVBand="0"/>
      </w:tblPr>
      <w:tblGrid>
        <w:gridCol w:w="3510"/>
        <w:gridCol w:w="1701"/>
        <w:gridCol w:w="1720"/>
        <w:gridCol w:w="2533"/>
      </w:tblGrid>
      <w:tr w:rsidR="000A446C" w:rsidTr="00647DC1">
        <w:tc>
          <w:tcPr>
            <w:tcW w:w="3510" w:type="dxa"/>
          </w:tcPr>
          <w:p w:rsidR="000A446C" w:rsidRPr="00647DC1" w:rsidRDefault="000A446C" w:rsidP="005E6D38">
            <w:pPr>
              <w:keepNext/>
              <w:keepLines/>
              <w:spacing w:before="60" w:after="60"/>
              <w:ind w:right="-330"/>
              <w:rPr>
                <w:rFonts w:ascii="Arial" w:hAnsi="Arial" w:cs="Arial"/>
                <w:iCs/>
                <w:sz w:val="24"/>
                <w:szCs w:val="20"/>
              </w:rPr>
            </w:pPr>
            <w:r w:rsidRPr="00647DC1">
              <w:rPr>
                <w:rFonts w:ascii="Arial" w:hAnsi="Arial" w:cs="Arial"/>
                <w:iCs/>
                <w:sz w:val="24"/>
                <w:szCs w:val="20"/>
              </w:rPr>
              <w:t>Assessment type</w:t>
            </w:r>
          </w:p>
        </w:tc>
        <w:tc>
          <w:tcPr>
            <w:tcW w:w="1701" w:type="dxa"/>
          </w:tcPr>
          <w:p w:rsidR="000A446C" w:rsidRPr="00647DC1" w:rsidRDefault="000A446C" w:rsidP="005E6D38">
            <w:pPr>
              <w:keepNext/>
              <w:keepLines/>
              <w:spacing w:before="60" w:after="60"/>
              <w:ind w:right="-330"/>
              <w:rPr>
                <w:rFonts w:ascii="Arial" w:hAnsi="Arial" w:cs="Arial"/>
                <w:iCs/>
                <w:sz w:val="24"/>
                <w:szCs w:val="20"/>
              </w:rPr>
            </w:pPr>
            <w:r w:rsidRPr="00647DC1">
              <w:rPr>
                <w:rFonts w:ascii="Arial" w:hAnsi="Arial" w:cs="Arial"/>
                <w:iCs/>
                <w:sz w:val="24"/>
                <w:szCs w:val="20"/>
              </w:rPr>
              <w:t>Weighting</w:t>
            </w:r>
          </w:p>
        </w:tc>
        <w:tc>
          <w:tcPr>
            <w:tcW w:w="1720" w:type="dxa"/>
          </w:tcPr>
          <w:p w:rsidR="000A446C" w:rsidRPr="00647DC1" w:rsidRDefault="000A446C" w:rsidP="005E6D38">
            <w:pPr>
              <w:keepNext/>
              <w:keepLines/>
              <w:spacing w:before="60" w:after="60"/>
              <w:ind w:right="-330"/>
              <w:rPr>
                <w:rFonts w:ascii="Arial" w:hAnsi="Arial" w:cs="Arial"/>
                <w:iCs/>
                <w:sz w:val="24"/>
                <w:szCs w:val="20"/>
              </w:rPr>
            </w:pPr>
            <w:r w:rsidRPr="00647DC1">
              <w:rPr>
                <w:rFonts w:ascii="Arial" w:hAnsi="Arial" w:cs="Arial"/>
                <w:iCs/>
                <w:sz w:val="24"/>
                <w:szCs w:val="20"/>
              </w:rPr>
              <w:t>Pass mark</w:t>
            </w:r>
          </w:p>
        </w:tc>
        <w:tc>
          <w:tcPr>
            <w:tcW w:w="2533" w:type="dxa"/>
          </w:tcPr>
          <w:p w:rsidR="000A446C" w:rsidRPr="00647DC1" w:rsidRDefault="000A446C" w:rsidP="000A446C">
            <w:pPr>
              <w:keepNext/>
              <w:keepLines/>
              <w:spacing w:before="60" w:after="60"/>
              <w:ind w:right="-330"/>
              <w:rPr>
                <w:rFonts w:ascii="Arial" w:hAnsi="Arial" w:cs="Arial"/>
                <w:iCs/>
                <w:sz w:val="24"/>
                <w:szCs w:val="20"/>
              </w:rPr>
            </w:pPr>
            <w:r w:rsidRPr="00647DC1">
              <w:rPr>
                <w:rFonts w:ascii="Arial" w:hAnsi="Arial" w:cs="Arial"/>
                <w:iCs/>
                <w:sz w:val="24"/>
                <w:szCs w:val="20"/>
              </w:rPr>
              <w:t>To address Learning Outcomes:</w:t>
            </w:r>
          </w:p>
        </w:tc>
      </w:tr>
      <w:tr w:rsidR="000A446C" w:rsidTr="00647DC1">
        <w:tc>
          <w:tcPr>
            <w:tcW w:w="3510" w:type="dxa"/>
          </w:tcPr>
          <w:p w:rsidR="000A446C" w:rsidRPr="00647DC1" w:rsidRDefault="000A446C" w:rsidP="005E6D38">
            <w:pPr>
              <w:keepNext/>
              <w:keepLines/>
              <w:spacing w:before="60" w:after="60"/>
              <w:ind w:right="-330"/>
              <w:rPr>
                <w:rFonts w:ascii="Arial" w:hAnsi="Arial" w:cs="Arial"/>
                <w:iCs/>
                <w:sz w:val="24"/>
                <w:szCs w:val="20"/>
              </w:rPr>
            </w:pPr>
            <w:r w:rsidRPr="00647DC1">
              <w:rPr>
                <w:rFonts w:ascii="Arial" w:hAnsi="Arial" w:cs="Arial"/>
                <w:iCs/>
                <w:sz w:val="24"/>
                <w:szCs w:val="20"/>
              </w:rPr>
              <w:t>Continuous assessment-1</w:t>
            </w:r>
          </w:p>
          <w:p w:rsidR="000A446C" w:rsidRPr="00647DC1" w:rsidRDefault="000A446C" w:rsidP="005E6D38">
            <w:pPr>
              <w:keepNext/>
              <w:keepLines/>
              <w:spacing w:before="60" w:after="60"/>
              <w:ind w:right="-330"/>
              <w:rPr>
                <w:rFonts w:ascii="Arial" w:hAnsi="Arial" w:cs="Arial"/>
                <w:iCs/>
                <w:sz w:val="24"/>
                <w:szCs w:val="20"/>
              </w:rPr>
            </w:pPr>
            <w:r w:rsidRPr="00647DC1">
              <w:rPr>
                <w:rFonts w:ascii="Arial" w:hAnsi="Arial" w:cs="Arial"/>
                <w:iCs/>
                <w:sz w:val="24"/>
                <w:szCs w:val="20"/>
              </w:rPr>
              <w:t>(assignments, reports, case study)</w:t>
            </w:r>
          </w:p>
        </w:tc>
        <w:tc>
          <w:tcPr>
            <w:tcW w:w="1701" w:type="dxa"/>
          </w:tcPr>
          <w:p w:rsidR="000A446C" w:rsidRPr="00647DC1" w:rsidRDefault="000A446C" w:rsidP="005E6D38">
            <w:pPr>
              <w:keepNext/>
              <w:keepLines/>
              <w:spacing w:before="60" w:after="60"/>
              <w:ind w:right="-330"/>
              <w:rPr>
                <w:rFonts w:ascii="Arial" w:hAnsi="Arial" w:cs="Arial"/>
                <w:iCs/>
                <w:sz w:val="24"/>
                <w:szCs w:val="20"/>
              </w:rPr>
            </w:pPr>
            <w:r w:rsidRPr="00647DC1">
              <w:rPr>
                <w:rFonts w:ascii="Arial" w:hAnsi="Arial" w:cs="Arial"/>
                <w:iCs/>
                <w:sz w:val="24"/>
                <w:szCs w:val="20"/>
              </w:rPr>
              <w:t>20%</w:t>
            </w:r>
          </w:p>
        </w:tc>
        <w:tc>
          <w:tcPr>
            <w:tcW w:w="1720" w:type="dxa"/>
          </w:tcPr>
          <w:p w:rsidR="000A446C" w:rsidRPr="00647DC1" w:rsidRDefault="000A446C" w:rsidP="005E6D38">
            <w:pPr>
              <w:keepNext/>
              <w:keepLines/>
              <w:spacing w:before="60" w:after="60"/>
              <w:ind w:right="-330"/>
              <w:rPr>
                <w:rFonts w:ascii="Arial" w:hAnsi="Arial" w:cs="Arial"/>
                <w:iCs/>
                <w:sz w:val="24"/>
                <w:szCs w:val="20"/>
              </w:rPr>
            </w:pPr>
            <w:r w:rsidRPr="00647DC1">
              <w:rPr>
                <w:rFonts w:ascii="Arial" w:hAnsi="Arial" w:cs="Arial"/>
                <w:iCs/>
                <w:sz w:val="24"/>
                <w:szCs w:val="20"/>
              </w:rPr>
              <w:t>40%</w:t>
            </w:r>
          </w:p>
        </w:tc>
        <w:tc>
          <w:tcPr>
            <w:tcW w:w="2533" w:type="dxa"/>
          </w:tcPr>
          <w:p w:rsidR="000A446C" w:rsidRPr="00647DC1" w:rsidRDefault="00647DC1" w:rsidP="005E6D38">
            <w:pPr>
              <w:keepNext/>
              <w:keepLines/>
              <w:spacing w:before="60" w:after="60"/>
              <w:ind w:right="-330"/>
              <w:rPr>
                <w:rFonts w:ascii="Arial" w:hAnsi="Arial" w:cs="Arial"/>
                <w:iCs/>
                <w:sz w:val="24"/>
                <w:szCs w:val="20"/>
              </w:rPr>
            </w:pPr>
            <w:r>
              <w:rPr>
                <w:rFonts w:ascii="Arial" w:hAnsi="Arial" w:cs="Arial"/>
                <w:iCs/>
                <w:sz w:val="24"/>
                <w:szCs w:val="20"/>
              </w:rPr>
              <w:t>11.1, 11.2, 11.3, 11.4, 11.5, 12.1, 12.2, 12.3, 12.4, 12.5</w:t>
            </w:r>
          </w:p>
        </w:tc>
      </w:tr>
      <w:tr w:rsidR="000A446C" w:rsidTr="00647DC1">
        <w:tc>
          <w:tcPr>
            <w:tcW w:w="3510" w:type="dxa"/>
          </w:tcPr>
          <w:p w:rsidR="000A446C" w:rsidRPr="00647DC1" w:rsidRDefault="000A446C" w:rsidP="005E6D38">
            <w:pPr>
              <w:keepNext/>
              <w:keepLines/>
              <w:spacing w:before="60" w:after="60"/>
              <w:ind w:right="-330"/>
              <w:rPr>
                <w:rFonts w:ascii="Arial" w:hAnsi="Arial" w:cs="Arial"/>
                <w:iCs/>
                <w:sz w:val="24"/>
                <w:szCs w:val="20"/>
              </w:rPr>
            </w:pPr>
            <w:r w:rsidRPr="00647DC1">
              <w:rPr>
                <w:rFonts w:ascii="Arial" w:hAnsi="Arial" w:cs="Arial"/>
                <w:iCs/>
                <w:sz w:val="24"/>
                <w:szCs w:val="20"/>
              </w:rPr>
              <w:t>C</w:t>
            </w:r>
            <w:r w:rsidR="00647DC1">
              <w:rPr>
                <w:rFonts w:ascii="Arial" w:hAnsi="Arial" w:cs="Arial"/>
                <w:iCs/>
                <w:sz w:val="24"/>
                <w:szCs w:val="20"/>
              </w:rPr>
              <w:t>ontinuous assessment-2  (</w:t>
            </w:r>
            <w:proofErr w:type="spellStart"/>
            <w:r w:rsidR="00647DC1">
              <w:rPr>
                <w:rFonts w:ascii="Arial" w:hAnsi="Arial" w:cs="Arial"/>
                <w:iCs/>
                <w:sz w:val="24"/>
                <w:szCs w:val="20"/>
              </w:rPr>
              <w:t>Mahara</w:t>
            </w:r>
            <w:proofErr w:type="spellEnd"/>
            <w:r w:rsidRPr="00647DC1">
              <w:rPr>
                <w:rFonts w:ascii="Arial" w:hAnsi="Arial" w:cs="Arial"/>
                <w:iCs/>
                <w:sz w:val="24"/>
                <w:szCs w:val="20"/>
              </w:rPr>
              <w:t xml:space="preserve"> entries pertaining to work-based learning activities)</w:t>
            </w:r>
          </w:p>
        </w:tc>
        <w:tc>
          <w:tcPr>
            <w:tcW w:w="1701" w:type="dxa"/>
          </w:tcPr>
          <w:p w:rsidR="000A446C" w:rsidRPr="00647DC1" w:rsidRDefault="000A446C" w:rsidP="005E6D38">
            <w:pPr>
              <w:keepNext/>
              <w:keepLines/>
              <w:spacing w:before="60" w:after="60"/>
              <w:ind w:right="-330"/>
              <w:rPr>
                <w:rFonts w:ascii="Arial" w:hAnsi="Arial" w:cs="Arial"/>
                <w:iCs/>
                <w:sz w:val="24"/>
                <w:szCs w:val="20"/>
              </w:rPr>
            </w:pPr>
            <w:r w:rsidRPr="00647DC1">
              <w:rPr>
                <w:rFonts w:ascii="Arial" w:hAnsi="Arial" w:cs="Arial"/>
                <w:iCs/>
                <w:sz w:val="24"/>
                <w:szCs w:val="20"/>
              </w:rPr>
              <w:t>30%</w:t>
            </w:r>
          </w:p>
        </w:tc>
        <w:tc>
          <w:tcPr>
            <w:tcW w:w="1720" w:type="dxa"/>
          </w:tcPr>
          <w:p w:rsidR="000A446C" w:rsidRPr="00647DC1" w:rsidRDefault="000A446C" w:rsidP="005E6D38">
            <w:pPr>
              <w:keepNext/>
              <w:keepLines/>
              <w:spacing w:before="60" w:after="60"/>
              <w:ind w:right="-330"/>
              <w:rPr>
                <w:rFonts w:ascii="Arial" w:hAnsi="Arial" w:cs="Arial"/>
                <w:iCs/>
                <w:sz w:val="24"/>
                <w:szCs w:val="20"/>
              </w:rPr>
            </w:pPr>
            <w:r w:rsidRPr="00647DC1">
              <w:rPr>
                <w:rFonts w:ascii="Arial" w:hAnsi="Arial" w:cs="Arial"/>
                <w:iCs/>
                <w:sz w:val="24"/>
                <w:szCs w:val="20"/>
              </w:rPr>
              <w:t>40%</w:t>
            </w:r>
          </w:p>
        </w:tc>
        <w:tc>
          <w:tcPr>
            <w:tcW w:w="2533" w:type="dxa"/>
          </w:tcPr>
          <w:p w:rsidR="000A446C" w:rsidRPr="00647DC1" w:rsidRDefault="00647DC1" w:rsidP="005E6D38">
            <w:pPr>
              <w:keepNext/>
              <w:keepLines/>
              <w:spacing w:before="60" w:after="60"/>
              <w:ind w:right="-330"/>
              <w:rPr>
                <w:rFonts w:ascii="Arial" w:hAnsi="Arial" w:cs="Arial"/>
                <w:iCs/>
                <w:sz w:val="24"/>
                <w:szCs w:val="20"/>
              </w:rPr>
            </w:pPr>
            <w:r>
              <w:rPr>
                <w:rFonts w:ascii="Arial" w:hAnsi="Arial" w:cs="Arial"/>
                <w:iCs/>
                <w:sz w:val="24"/>
                <w:szCs w:val="20"/>
              </w:rPr>
              <w:t>11.1, 11.2, 11.4, 12.1, 12.3</w:t>
            </w:r>
          </w:p>
        </w:tc>
      </w:tr>
      <w:tr w:rsidR="000A446C" w:rsidTr="00647DC1">
        <w:tc>
          <w:tcPr>
            <w:tcW w:w="3510" w:type="dxa"/>
          </w:tcPr>
          <w:p w:rsidR="000A446C" w:rsidRPr="00647DC1" w:rsidRDefault="000A446C" w:rsidP="005E6D38">
            <w:pPr>
              <w:keepNext/>
              <w:keepLines/>
              <w:spacing w:before="60" w:after="60"/>
              <w:ind w:right="-330"/>
              <w:rPr>
                <w:rFonts w:ascii="Arial" w:hAnsi="Arial" w:cs="Arial"/>
                <w:iCs/>
                <w:sz w:val="24"/>
                <w:szCs w:val="20"/>
              </w:rPr>
            </w:pPr>
            <w:r w:rsidRPr="00647DC1">
              <w:rPr>
                <w:rFonts w:ascii="Arial" w:hAnsi="Arial" w:cs="Arial"/>
                <w:iCs/>
                <w:sz w:val="24"/>
                <w:szCs w:val="20"/>
              </w:rPr>
              <w:t>Examination-1</w:t>
            </w:r>
            <w:r w:rsidR="00647DC1" w:rsidRPr="00647DC1">
              <w:rPr>
                <w:rFonts w:ascii="Arial" w:hAnsi="Arial" w:cs="Arial"/>
                <w:iCs/>
                <w:sz w:val="24"/>
                <w:szCs w:val="20"/>
              </w:rPr>
              <w:t xml:space="preserve"> (MCQ, 40 min)</w:t>
            </w:r>
          </w:p>
        </w:tc>
        <w:tc>
          <w:tcPr>
            <w:tcW w:w="1701" w:type="dxa"/>
          </w:tcPr>
          <w:p w:rsidR="000A446C" w:rsidRPr="00647DC1" w:rsidRDefault="00647DC1" w:rsidP="005E6D38">
            <w:pPr>
              <w:keepNext/>
              <w:keepLines/>
              <w:spacing w:before="60" w:after="60"/>
              <w:ind w:right="-330"/>
              <w:rPr>
                <w:rFonts w:ascii="Arial" w:hAnsi="Arial" w:cs="Arial"/>
                <w:iCs/>
                <w:sz w:val="24"/>
                <w:szCs w:val="20"/>
              </w:rPr>
            </w:pPr>
            <w:r w:rsidRPr="00647DC1">
              <w:rPr>
                <w:rFonts w:ascii="Arial" w:hAnsi="Arial" w:cs="Arial"/>
                <w:iCs/>
                <w:sz w:val="24"/>
                <w:szCs w:val="20"/>
              </w:rPr>
              <w:t>20%</w:t>
            </w:r>
          </w:p>
        </w:tc>
        <w:tc>
          <w:tcPr>
            <w:tcW w:w="1720" w:type="dxa"/>
          </w:tcPr>
          <w:p w:rsidR="000A446C" w:rsidRPr="00647DC1" w:rsidRDefault="00647DC1" w:rsidP="005E6D38">
            <w:pPr>
              <w:keepNext/>
              <w:keepLines/>
              <w:spacing w:before="60" w:after="60"/>
              <w:ind w:right="-330"/>
              <w:rPr>
                <w:rFonts w:ascii="Arial" w:hAnsi="Arial" w:cs="Arial"/>
                <w:iCs/>
                <w:sz w:val="24"/>
                <w:szCs w:val="20"/>
              </w:rPr>
            </w:pPr>
            <w:r w:rsidRPr="00647DC1">
              <w:rPr>
                <w:rFonts w:ascii="Arial" w:hAnsi="Arial" w:cs="Arial"/>
                <w:iCs/>
                <w:sz w:val="24"/>
                <w:szCs w:val="20"/>
              </w:rPr>
              <w:t>40%</w:t>
            </w:r>
          </w:p>
        </w:tc>
        <w:tc>
          <w:tcPr>
            <w:tcW w:w="2533" w:type="dxa"/>
          </w:tcPr>
          <w:p w:rsidR="000A446C" w:rsidRPr="00647DC1" w:rsidRDefault="00647DC1" w:rsidP="005E6D38">
            <w:pPr>
              <w:keepNext/>
              <w:keepLines/>
              <w:spacing w:before="60" w:after="60"/>
              <w:ind w:right="-330"/>
              <w:rPr>
                <w:rFonts w:ascii="Arial" w:hAnsi="Arial" w:cs="Arial"/>
                <w:iCs/>
                <w:sz w:val="24"/>
                <w:szCs w:val="20"/>
              </w:rPr>
            </w:pPr>
            <w:r>
              <w:rPr>
                <w:rFonts w:ascii="Arial" w:hAnsi="Arial" w:cs="Arial"/>
                <w:iCs/>
                <w:sz w:val="24"/>
                <w:szCs w:val="20"/>
              </w:rPr>
              <w:t>11.1, 11.2, 11.4, 11.5, 12.2, 12.4, 12.5</w:t>
            </w:r>
          </w:p>
        </w:tc>
      </w:tr>
      <w:tr w:rsidR="000A446C" w:rsidTr="00647DC1">
        <w:tc>
          <w:tcPr>
            <w:tcW w:w="3510" w:type="dxa"/>
          </w:tcPr>
          <w:p w:rsidR="000A446C" w:rsidRPr="00647DC1" w:rsidRDefault="00647DC1" w:rsidP="005E6D38">
            <w:pPr>
              <w:keepNext/>
              <w:keepLines/>
              <w:spacing w:before="60" w:after="60"/>
              <w:ind w:right="-330"/>
              <w:rPr>
                <w:rFonts w:ascii="Arial" w:hAnsi="Arial" w:cs="Arial"/>
                <w:iCs/>
                <w:sz w:val="24"/>
                <w:szCs w:val="20"/>
              </w:rPr>
            </w:pPr>
            <w:r w:rsidRPr="00647DC1">
              <w:rPr>
                <w:rFonts w:ascii="Arial" w:hAnsi="Arial" w:cs="Arial"/>
                <w:iCs/>
                <w:sz w:val="24"/>
                <w:szCs w:val="20"/>
              </w:rPr>
              <w:t>Examination-2 (written, 1 h)</w:t>
            </w:r>
          </w:p>
        </w:tc>
        <w:tc>
          <w:tcPr>
            <w:tcW w:w="1701" w:type="dxa"/>
          </w:tcPr>
          <w:p w:rsidR="000A446C" w:rsidRPr="00647DC1" w:rsidRDefault="00647DC1" w:rsidP="005E6D38">
            <w:pPr>
              <w:keepNext/>
              <w:keepLines/>
              <w:spacing w:before="60" w:after="60"/>
              <w:ind w:right="-330"/>
              <w:rPr>
                <w:rFonts w:ascii="Arial" w:hAnsi="Arial" w:cs="Arial"/>
                <w:iCs/>
                <w:sz w:val="24"/>
                <w:szCs w:val="20"/>
              </w:rPr>
            </w:pPr>
            <w:r w:rsidRPr="00647DC1">
              <w:rPr>
                <w:rFonts w:ascii="Arial" w:hAnsi="Arial" w:cs="Arial"/>
                <w:iCs/>
                <w:sz w:val="24"/>
                <w:szCs w:val="20"/>
              </w:rPr>
              <w:t>30%</w:t>
            </w:r>
          </w:p>
        </w:tc>
        <w:tc>
          <w:tcPr>
            <w:tcW w:w="1720" w:type="dxa"/>
          </w:tcPr>
          <w:p w:rsidR="000A446C" w:rsidRPr="00647DC1" w:rsidRDefault="00647DC1" w:rsidP="005E6D38">
            <w:pPr>
              <w:keepNext/>
              <w:keepLines/>
              <w:spacing w:before="60" w:after="60"/>
              <w:ind w:right="-330"/>
              <w:rPr>
                <w:rFonts w:ascii="Arial" w:hAnsi="Arial" w:cs="Arial"/>
                <w:iCs/>
                <w:sz w:val="24"/>
                <w:szCs w:val="20"/>
              </w:rPr>
            </w:pPr>
            <w:r w:rsidRPr="00647DC1">
              <w:rPr>
                <w:rFonts w:ascii="Arial" w:hAnsi="Arial" w:cs="Arial"/>
                <w:iCs/>
                <w:sz w:val="24"/>
                <w:szCs w:val="20"/>
              </w:rPr>
              <w:t>40%</w:t>
            </w:r>
          </w:p>
        </w:tc>
        <w:tc>
          <w:tcPr>
            <w:tcW w:w="2533" w:type="dxa"/>
          </w:tcPr>
          <w:p w:rsidR="000A446C" w:rsidRPr="00647DC1" w:rsidRDefault="00647DC1" w:rsidP="005E6D38">
            <w:pPr>
              <w:keepNext/>
              <w:keepLines/>
              <w:spacing w:before="60" w:after="60"/>
              <w:ind w:right="-330"/>
              <w:rPr>
                <w:rFonts w:ascii="Arial" w:hAnsi="Arial" w:cs="Arial"/>
                <w:iCs/>
                <w:sz w:val="24"/>
                <w:szCs w:val="20"/>
              </w:rPr>
            </w:pPr>
            <w:r>
              <w:rPr>
                <w:rFonts w:ascii="Arial" w:hAnsi="Arial" w:cs="Arial"/>
                <w:iCs/>
                <w:sz w:val="24"/>
                <w:szCs w:val="20"/>
              </w:rPr>
              <w:t>11.1, 11.2, 11.3, 11.4, 11.5, 12.1, 12.2, 12.3, 12.4, 12.5</w:t>
            </w:r>
          </w:p>
        </w:tc>
      </w:tr>
    </w:tbl>
    <w:p w:rsidR="00472023" w:rsidRPr="00C04C95" w:rsidRDefault="00472023" w:rsidP="005E6D38">
      <w:pPr>
        <w:keepNext/>
        <w:keepLines/>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Implications for learning resources, including staff, library, IT and space</w:t>
      </w:r>
    </w:p>
    <w:p w:rsidR="00567EC9" w:rsidRPr="00647DC1" w:rsidRDefault="00647DC1" w:rsidP="00647DC1">
      <w:pPr>
        <w:spacing w:before="60" w:after="60" w:line="240" w:lineRule="auto"/>
        <w:ind w:right="-330"/>
        <w:rPr>
          <w:rFonts w:ascii="Arial" w:hAnsi="Arial" w:cs="Arial"/>
          <w:iCs/>
          <w:sz w:val="24"/>
          <w:szCs w:val="20"/>
        </w:rPr>
      </w:pPr>
      <w:r>
        <w:rPr>
          <w:rFonts w:ascii="Arial" w:hAnsi="Arial" w:cs="Arial"/>
          <w:iCs/>
          <w:sz w:val="24"/>
          <w:szCs w:val="20"/>
        </w:rPr>
        <w:t>An existing member of staff will convene the module</w:t>
      </w:r>
      <w:r w:rsidRPr="00647DC1">
        <w:rPr>
          <w:rFonts w:ascii="Arial" w:hAnsi="Arial" w:cs="Arial"/>
          <w:iCs/>
          <w:sz w:val="24"/>
          <w:szCs w:val="20"/>
        </w:rPr>
        <w:t xml:space="preserve">.  </w:t>
      </w:r>
      <w:r>
        <w:rPr>
          <w:rFonts w:ascii="Arial" w:hAnsi="Arial" w:cs="Arial"/>
          <w:iCs/>
          <w:sz w:val="24"/>
          <w:szCs w:val="20"/>
        </w:rPr>
        <w:t xml:space="preserve">The module will be delivered by an existing VLE, and </w:t>
      </w:r>
      <w:proofErr w:type="spellStart"/>
      <w:r>
        <w:rPr>
          <w:rFonts w:ascii="Arial" w:hAnsi="Arial" w:cs="Arial"/>
          <w:iCs/>
          <w:sz w:val="24"/>
          <w:szCs w:val="20"/>
        </w:rPr>
        <w:t>Mahara</w:t>
      </w:r>
      <w:proofErr w:type="spellEnd"/>
      <w:r>
        <w:rPr>
          <w:rFonts w:ascii="Arial" w:hAnsi="Arial" w:cs="Arial"/>
          <w:iCs/>
          <w:sz w:val="24"/>
          <w:szCs w:val="20"/>
        </w:rPr>
        <w:t xml:space="preserve"> will be used to hold all work-based learning activities.</w:t>
      </w:r>
    </w:p>
    <w:p w:rsidR="00472023" w:rsidRPr="00C04C95" w:rsidRDefault="00472023" w:rsidP="005E6D38">
      <w:pPr>
        <w:spacing w:before="60" w:after="60" w:line="240" w:lineRule="auto"/>
        <w:ind w:right="-330" w:firstLine="360"/>
        <w:rPr>
          <w:rFonts w:ascii="Arial" w:hAnsi="Arial" w:cs="Arial"/>
          <w:i/>
          <w:iCs/>
          <w:sz w:val="20"/>
          <w:szCs w:val="20"/>
        </w:rPr>
      </w:pPr>
    </w:p>
    <w:p w:rsidR="00567EC9" w:rsidRPr="00C04C95" w:rsidRDefault="00647DC1" w:rsidP="005E6D38">
      <w:pPr>
        <w:numPr>
          <w:ilvl w:val="0"/>
          <w:numId w:val="3"/>
        </w:numPr>
        <w:spacing w:before="60" w:after="60" w:line="240" w:lineRule="auto"/>
        <w:ind w:left="426" w:right="-330" w:hanging="426"/>
        <w:jc w:val="both"/>
        <w:rPr>
          <w:rFonts w:ascii="Arial" w:hAnsi="Arial" w:cs="Arial"/>
          <w:sz w:val="20"/>
          <w:szCs w:val="20"/>
        </w:rPr>
      </w:pPr>
      <w:r>
        <w:rPr>
          <w:rFonts w:ascii="Arial" w:hAnsi="Arial" w:cs="Arial"/>
          <w:sz w:val="20"/>
          <w:szCs w:val="20"/>
        </w:rPr>
        <w:t xml:space="preserve">The School </w:t>
      </w:r>
      <w:r w:rsidR="00567EC9" w:rsidRPr="00C04C95">
        <w:rPr>
          <w:rFonts w:ascii="Arial" w:hAnsi="Arial" w:cs="Arial"/>
          <w:sz w:val="20"/>
          <w:szCs w:val="20"/>
        </w:rPr>
        <w:t>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University’s/Collaborative Partner’s (delete as applicable) disability/dyslexia support service, and specialist support will be provided where needed.</w:t>
      </w:r>
    </w:p>
    <w:p w:rsidR="000F6C56" w:rsidRDefault="00472023" w:rsidP="005E6D38">
      <w:pPr>
        <w:spacing w:before="60" w:after="60" w:line="240" w:lineRule="auto"/>
        <w:ind w:left="426" w:right="-330"/>
        <w:rPr>
          <w:rFonts w:ascii="Arial" w:hAnsi="Arial" w:cs="Arial"/>
          <w:i/>
          <w:iCs/>
          <w:sz w:val="20"/>
          <w:szCs w:val="20"/>
        </w:rPr>
      </w:pPr>
      <w:r>
        <w:rPr>
          <w:rFonts w:ascii="Arial" w:hAnsi="Arial" w:cs="Arial"/>
          <w:i/>
          <w:iCs/>
          <w:sz w:val="20"/>
          <w:szCs w:val="20"/>
        </w:rPr>
        <w:t xml:space="preserve">You may need to </w:t>
      </w:r>
      <w:r w:rsidR="00567EC9" w:rsidRPr="00C04C95">
        <w:rPr>
          <w:rFonts w:ascii="Arial" w:hAnsi="Arial" w:cs="Arial"/>
          <w:i/>
          <w:iCs/>
          <w:sz w:val="20"/>
          <w:szCs w:val="20"/>
        </w:rPr>
        <w:t xml:space="preserve">write a </w:t>
      </w:r>
      <w:r w:rsidR="000F6C56">
        <w:rPr>
          <w:rFonts w:ascii="Arial" w:hAnsi="Arial" w:cs="Arial"/>
          <w:i/>
          <w:iCs/>
          <w:sz w:val="20"/>
          <w:szCs w:val="20"/>
        </w:rPr>
        <w:t xml:space="preserve">specific </w:t>
      </w:r>
      <w:r w:rsidR="00567EC9" w:rsidRPr="00C04C95">
        <w:rPr>
          <w:rFonts w:ascii="Arial" w:hAnsi="Arial" w:cs="Arial"/>
          <w:i/>
          <w:iCs/>
          <w:sz w:val="20"/>
          <w:szCs w:val="20"/>
        </w:rPr>
        <w:t>statement</w:t>
      </w:r>
      <w:r w:rsidR="000F6C56">
        <w:rPr>
          <w:rFonts w:ascii="Arial" w:hAnsi="Arial" w:cs="Arial"/>
          <w:i/>
          <w:iCs/>
          <w:sz w:val="20"/>
          <w:szCs w:val="20"/>
        </w:rPr>
        <w:t xml:space="preserve"> for the particular module</w:t>
      </w:r>
      <w:r w:rsidR="00567EC9" w:rsidRPr="00C04C95">
        <w:rPr>
          <w:rFonts w:ascii="Arial" w:hAnsi="Arial" w:cs="Arial"/>
          <w:i/>
          <w:iCs/>
          <w:sz w:val="20"/>
          <w:szCs w:val="20"/>
        </w:rPr>
        <w:t xml:space="preserve">. The </w:t>
      </w:r>
      <w:r w:rsidR="00A74292">
        <w:rPr>
          <w:rFonts w:ascii="Arial" w:hAnsi="Arial" w:cs="Arial"/>
          <w:i/>
          <w:iCs/>
          <w:sz w:val="20"/>
          <w:szCs w:val="20"/>
        </w:rPr>
        <w:t>format</w:t>
      </w:r>
      <w:r w:rsidR="00567EC9" w:rsidRPr="00C04C95">
        <w:rPr>
          <w:rFonts w:ascii="Arial" w:hAnsi="Arial" w:cs="Arial"/>
          <w:i/>
          <w:iCs/>
          <w:sz w:val="20"/>
          <w:szCs w:val="20"/>
        </w:rPr>
        <w:t xml:space="preserve"> can be taken from </w:t>
      </w:r>
      <w:r w:rsidR="000F6C56">
        <w:rPr>
          <w:rFonts w:ascii="Arial" w:hAnsi="Arial" w:cs="Arial"/>
          <w:i/>
          <w:iCs/>
          <w:sz w:val="20"/>
          <w:szCs w:val="20"/>
        </w:rPr>
        <w:t>above</w:t>
      </w:r>
      <w:r w:rsidR="00567EC9" w:rsidRPr="00C04C95">
        <w:rPr>
          <w:rFonts w:ascii="Arial" w:hAnsi="Arial" w:cs="Arial"/>
          <w:i/>
          <w:iCs/>
          <w:sz w:val="20"/>
          <w:szCs w:val="20"/>
        </w:rPr>
        <w:t xml:space="preserve">. </w:t>
      </w:r>
      <w:r w:rsidR="000F6C56">
        <w:rPr>
          <w:rFonts w:ascii="Arial" w:hAnsi="Arial" w:cs="Arial"/>
          <w:i/>
          <w:iCs/>
          <w:sz w:val="20"/>
          <w:szCs w:val="20"/>
        </w:rPr>
        <w:t>Be aware of the particular demands of the individual module, e.g.</w:t>
      </w:r>
      <w:r w:rsidR="00567EC9" w:rsidRPr="00C04C95">
        <w:rPr>
          <w:rFonts w:ascii="Arial" w:hAnsi="Arial" w:cs="Arial"/>
          <w:i/>
          <w:iCs/>
          <w:sz w:val="20"/>
          <w:szCs w:val="20"/>
        </w:rPr>
        <w:t xml:space="preserve"> field trips </w:t>
      </w:r>
      <w:r w:rsidR="000F6C56">
        <w:rPr>
          <w:rFonts w:ascii="Arial" w:hAnsi="Arial" w:cs="Arial"/>
          <w:i/>
          <w:iCs/>
          <w:sz w:val="20"/>
          <w:szCs w:val="20"/>
        </w:rPr>
        <w:t xml:space="preserve">or practical work </w:t>
      </w:r>
      <w:r w:rsidR="00567EC9" w:rsidRPr="00C04C95">
        <w:rPr>
          <w:rFonts w:ascii="Arial" w:hAnsi="Arial" w:cs="Arial"/>
          <w:i/>
          <w:iCs/>
          <w:sz w:val="20"/>
          <w:szCs w:val="20"/>
        </w:rPr>
        <w:t xml:space="preserve">will </w:t>
      </w:r>
      <w:r w:rsidR="000F6C56">
        <w:rPr>
          <w:rFonts w:ascii="Arial" w:hAnsi="Arial" w:cs="Arial"/>
          <w:i/>
          <w:iCs/>
          <w:sz w:val="20"/>
          <w:szCs w:val="20"/>
        </w:rPr>
        <w:t>have specific requirements.</w:t>
      </w:r>
      <w:r w:rsidR="000E3B73">
        <w:rPr>
          <w:rFonts w:ascii="Arial" w:hAnsi="Arial" w:cs="Arial"/>
          <w:i/>
          <w:iCs/>
          <w:sz w:val="20"/>
          <w:szCs w:val="20"/>
        </w:rPr>
        <w:t xml:space="preserve"> The statement must relate to arrangements necessary to ensure the student has the opportunity to achieve the learning outcomes of the module. </w:t>
      </w:r>
    </w:p>
    <w:p w:rsidR="002F0CE4" w:rsidRDefault="002F0CE4" w:rsidP="005E6D38">
      <w:pPr>
        <w:spacing w:before="60" w:after="60" w:line="240" w:lineRule="auto"/>
        <w:ind w:left="426" w:right="-330"/>
        <w:rPr>
          <w:rFonts w:ascii="Arial" w:hAnsi="Arial" w:cs="Arial"/>
          <w:i/>
          <w:iCs/>
          <w:sz w:val="20"/>
          <w:szCs w:val="20"/>
        </w:rPr>
      </w:pPr>
    </w:p>
    <w:p w:rsidR="002F0CE4" w:rsidRPr="00C04C95" w:rsidRDefault="002F0CE4" w:rsidP="002F0CE4">
      <w:pPr>
        <w:numPr>
          <w:ilvl w:val="0"/>
          <w:numId w:val="3"/>
        </w:numP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Campus(</w:t>
      </w:r>
      <w:proofErr w:type="spellStart"/>
      <w:r w:rsidRPr="00C04C95">
        <w:rPr>
          <w:rFonts w:ascii="Arial" w:hAnsi="Arial" w:cs="Arial"/>
          <w:sz w:val="20"/>
          <w:szCs w:val="20"/>
        </w:rPr>
        <w:t>es</w:t>
      </w:r>
      <w:proofErr w:type="spellEnd"/>
      <w:r w:rsidRPr="00C04C95">
        <w:rPr>
          <w:rFonts w:ascii="Arial" w:hAnsi="Arial" w:cs="Arial"/>
          <w:sz w:val="20"/>
          <w:szCs w:val="20"/>
        </w:rPr>
        <w:t>) where module will be delivered:</w:t>
      </w:r>
    </w:p>
    <w:p w:rsidR="00472023" w:rsidRPr="00C04C95" w:rsidRDefault="00472023" w:rsidP="005E6D38">
      <w:pPr>
        <w:spacing w:before="60" w:after="60" w:line="240" w:lineRule="auto"/>
        <w:ind w:left="426" w:right="-330"/>
        <w:rPr>
          <w:rFonts w:ascii="Arial" w:hAnsi="Arial" w:cs="Arial"/>
          <w:i/>
          <w:iCs/>
          <w:sz w:val="20"/>
          <w:szCs w:val="20"/>
        </w:rPr>
      </w:pPr>
    </w:p>
    <w:p w:rsidR="00567EC9" w:rsidRPr="00C04C95" w:rsidRDefault="00567EC9" w:rsidP="005E6D38">
      <w:pPr>
        <w:spacing w:before="60" w:after="60" w:line="240" w:lineRule="auto"/>
        <w:ind w:right="-330"/>
        <w:rPr>
          <w:rFonts w:ascii="Arial" w:hAnsi="Arial" w:cs="Arial"/>
          <w:b/>
          <w:i/>
          <w:sz w:val="20"/>
          <w:szCs w:val="20"/>
        </w:rPr>
      </w:pPr>
      <w:r w:rsidRPr="00C04C95">
        <w:rPr>
          <w:rFonts w:ascii="Arial" w:hAnsi="Arial" w:cs="Arial"/>
          <w:b/>
          <w:i/>
          <w:sz w:val="20"/>
          <w:szCs w:val="20"/>
        </w:rPr>
        <w:t>If the module is part of a programme in a Partner College or Validated Institution, please complete the following:</w:t>
      </w:r>
    </w:p>
    <w:p w:rsidR="00567EC9" w:rsidRPr="00C04C95" w:rsidRDefault="00567EC9" w:rsidP="005E6D38">
      <w:pPr>
        <w:numPr>
          <w:ilvl w:val="0"/>
          <w:numId w:val="3"/>
        </w:numPr>
        <w:pBdr>
          <w:bottom w:val="single" w:sz="6" w:space="16" w:color="auto"/>
        </w:pBd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Partner College/Validated Institution:</w:t>
      </w:r>
    </w:p>
    <w:p w:rsidR="00567EC9" w:rsidRPr="002465A1" w:rsidRDefault="00567EC9" w:rsidP="005E6D38">
      <w:pPr>
        <w:numPr>
          <w:ilvl w:val="0"/>
          <w:numId w:val="3"/>
        </w:numPr>
        <w:pBdr>
          <w:bottom w:val="single" w:sz="6" w:space="16" w:color="auto"/>
        </w:pBd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University School responsible for the programme:</w:t>
      </w:r>
    </w:p>
    <w:p w:rsidR="005E6D38" w:rsidRDefault="005E6D38" w:rsidP="005E6D38">
      <w:pPr>
        <w:ind w:right="-330"/>
        <w:rPr>
          <w:rFonts w:ascii="Arial" w:hAnsi="Arial" w:cs="Arial"/>
          <w:b/>
          <w:sz w:val="20"/>
          <w:szCs w:val="20"/>
        </w:rPr>
      </w:pPr>
      <w:r>
        <w:rPr>
          <w:rFonts w:ascii="Arial" w:hAnsi="Arial" w:cs="Arial"/>
          <w:b/>
          <w:sz w:val="20"/>
          <w:szCs w:val="20"/>
        </w:rPr>
        <w:br w:type="page"/>
      </w:r>
    </w:p>
    <w:p w:rsidR="002465A1" w:rsidRPr="002465A1" w:rsidRDefault="002465A1" w:rsidP="005E6D38">
      <w:pPr>
        <w:ind w:right="-330"/>
        <w:jc w:val="both"/>
        <w:rPr>
          <w:rFonts w:ascii="Arial" w:hAnsi="Arial" w:cs="Arial"/>
          <w:b/>
          <w:sz w:val="20"/>
          <w:szCs w:val="20"/>
        </w:rPr>
      </w:pPr>
      <w:r w:rsidRPr="002465A1">
        <w:rPr>
          <w:rFonts w:ascii="Arial" w:hAnsi="Arial" w:cs="Arial"/>
          <w:b/>
          <w:sz w:val="20"/>
          <w:szCs w:val="20"/>
        </w:rPr>
        <w:lastRenderedPageBreak/>
        <w:t>SECTION 2: MODULE IS PART OF A PROGRAMME OF STUDY IN A UNIVERSITY SCHOOL</w:t>
      </w:r>
    </w:p>
    <w:p w:rsidR="002465A1" w:rsidRPr="002465A1" w:rsidRDefault="002465A1" w:rsidP="005E6D38">
      <w:pPr>
        <w:spacing w:after="120"/>
        <w:ind w:right="-330"/>
        <w:jc w:val="both"/>
        <w:rPr>
          <w:rFonts w:ascii="Arial" w:hAnsi="Arial" w:cs="Arial"/>
          <w:sz w:val="20"/>
          <w:szCs w:val="20"/>
        </w:rPr>
      </w:pPr>
      <w:r w:rsidRPr="002465A1">
        <w:rPr>
          <w:rFonts w:ascii="Arial" w:hAnsi="Arial" w:cs="Arial"/>
          <w:b/>
          <w:sz w:val="20"/>
          <w:szCs w:val="20"/>
        </w:rPr>
        <w:t xml:space="preserve">Statement by the School Director of Learning and Teaching/School Director of Graduate Studies (as appropriate): </w:t>
      </w:r>
      <w:r w:rsidRPr="002465A1">
        <w:rPr>
          <w:rFonts w:ascii="Arial" w:hAnsi="Arial" w:cs="Arial"/>
          <w:sz w:val="20"/>
          <w:szCs w:val="20"/>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66"/>
              <w:rPr>
                <w:rFonts w:ascii="Arial" w:hAnsi="Arial" w:cs="Arial"/>
                <w:sz w:val="20"/>
                <w:szCs w:val="20"/>
              </w:rPr>
            </w:pPr>
            <w:r w:rsidRPr="00A74292">
              <w:rPr>
                <w:rFonts w:ascii="Arial" w:hAnsi="Arial" w:cs="Arial"/>
                <w:sz w:val="20"/>
                <w:szCs w:val="20"/>
              </w:rPr>
              <w:t>Director of Learning and Teaching/Director of Graduate Studies (delete as applicable)</w:t>
            </w:r>
          </w:p>
          <w:p w:rsidR="002465A1" w:rsidRPr="00661E1E" w:rsidRDefault="00661E1E" w:rsidP="005E6D38">
            <w:pPr>
              <w:spacing w:after="120"/>
              <w:ind w:right="-330"/>
              <w:jc w:val="both"/>
              <w:rPr>
                <w:rFonts w:ascii="Arial" w:hAnsi="Arial" w:cs="Arial"/>
                <w:b/>
                <w:sz w:val="24"/>
                <w:szCs w:val="20"/>
              </w:rPr>
            </w:pPr>
            <w:r w:rsidRPr="00661E1E">
              <w:rPr>
                <w:rFonts w:ascii="Arial" w:hAnsi="Arial" w:cs="Arial"/>
                <w:b/>
                <w:sz w:val="24"/>
                <w:szCs w:val="20"/>
              </w:rPr>
              <w:t>Dr Scott S P Wildman</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Print Name</w:t>
            </w: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2465A1" w:rsidRPr="00A74292" w:rsidRDefault="002465A1" w:rsidP="005E6D38">
      <w:pPr>
        <w:spacing w:after="120"/>
        <w:ind w:right="-330"/>
        <w:jc w:val="both"/>
        <w:rPr>
          <w:rFonts w:ascii="Arial" w:hAnsi="Arial" w:cs="Arial"/>
          <w:sz w:val="20"/>
          <w:szCs w:val="20"/>
        </w:rPr>
      </w:pPr>
      <w:r w:rsidRPr="00A74292">
        <w:rPr>
          <w:rFonts w:ascii="Arial" w:hAnsi="Arial" w:cs="Arial"/>
          <w:b/>
          <w:sz w:val="20"/>
          <w:szCs w:val="20"/>
        </w:rPr>
        <w:t xml:space="preserve">Statement by the Head of School: </w:t>
      </w:r>
      <w:r w:rsidRPr="00A74292">
        <w:rPr>
          <w:rFonts w:ascii="Arial" w:hAnsi="Arial" w:cs="Arial"/>
          <w:sz w:val="20"/>
          <w:szCs w:val="20"/>
        </w:rPr>
        <w:t>"I confirm that the School has approved the introduction of the module and, where the module is proposed by School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Head of School</w:t>
            </w:r>
          </w:p>
          <w:p w:rsidR="002465A1" w:rsidRPr="00661E1E" w:rsidRDefault="00661E1E" w:rsidP="005E6D38">
            <w:pPr>
              <w:spacing w:after="120"/>
              <w:ind w:right="-330"/>
              <w:jc w:val="both"/>
              <w:rPr>
                <w:rFonts w:ascii="Arial" w:hAnsi="Arial" w:cs="Arial"/>
                <w:b/>
                <w:sz w:val="24"/>
                <w:szCs w:val="20"/>
              </w:rPr>
            </w:pPr>
            <w:r w:rsidRPr="00661E1E">
              <w:rPr>
                <w:rFonts w:ascii="Arial" w:hAnsi="Arial" w:cs="Arial"/>
                <w:b/>
                <w:sz w:val="24"/>
                <w:szCs w:val="20"/>
              </w:rPr>
              <w:t>Professor K Iain Cumming</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Print Name</w:t>
            </w: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2465A1" w:rsidRPr="00A74292" w:rsidRDefault="002465A1" w:rsidP="005E6D38">
      <w:pPr>
        <w:pBdr>
          <w:bottom w:val="single" w:sz="6" w:space="1" w:color="auto"/>
        </w:pBdr>
        <w:ind w:right="-330"/>
        <w:jc w:val="both"/>
        <w:rPr>
          <w:rFonts w:ascii="Arial" w:hAnsi="Arial" w:cs="Arial"/>
          <w:b/>
          <w:sz w:val="20"/>
          <w:szCs w:val="20"/>
        </w:rPr>
      </w:pPr>
      <w:r w:rsidRPr="00A74292">
        <w:rPr>
          <w:rFonts w:ascii="Arial" w:hAnsi="Arial" w:cs="Arial"/>
          <w:b/>
          <w:sz w:val="20"/>
          <w:szCs w:val="20"/>
        </w:rPr>
        <w:t xml:space="preserve">SECTION 3: MODULE IS PART OF A PROGRAMME IN A PARTNER COLLEGE OR VALIDATED INSTITUTION </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(Where the module is proposed by a Partner College/Validated Institution)</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b/>
          <w:sz w:val="20"/>
          <w:szCs w:val="20"/>
        </w:rPr>
        <w:t xml:space="preserve">Statement by the Nominated Officer of the College/Validated Institution </w:t>
      </w:r>
      <w:r w:rsidRPr="00A74292">
        <w:rPr>
          <w:rFonts w:ascii="Arial" w:hAnsi="Arial" w:cs="Arial"/>
          <w:i/>
          <w:sz w:val="20"/>
          <w:szCs w:val="20"/>
        </w:rPr>
        <w:t>(delete as applicable)</w:t>
      </w:r>
      <w:r w:rsidRPr="00A74292">
        <w:rPr>
          <w:rFonts w:ascii="Arial" w:hAnsi="Arial" w:cs="Arial"/>
          <w:b/>
          <w:sz w:val="20"/>
          <w:szCs w:val="20"/>
        </w:rPr>
        <w:t xml:space="preserve">: </w:t>
      </w:r>
      <w:r w:rsidRPr="00A74292">
        <w:rPr>
          <w:rFonts w:ascii="Arial" w:hAnsi="Arial" w:cs="Arial"/>
          <w:sz w:val="20"/>
          <w:szCs w:val="20"/>
        </w:rPr>
        <w:t>"I confirm that the College/Validated Institution</w:t>
      </w:r>
      <w:r w:rsidRPr="00A74292">
        <w:rPr>
          <w:rFonts w:ascii="Arial" w:hAnsi="Arial" w:cs="Arial"/>
          <w:b/>
          <w:sz w:val="20"/>
          <w:szCs w:val="20"/>
        </w:rPr>
        <w:t xml:space="preserve"> </w:t>
      </w:r>
      <w:r w:rsidRPr="00A74292">
        <w:rPr>
          <w:rFonts w:ascii="Arial" w:hAnsi="Arial" w:cs="Arial"/>
          <w:i/>
          <w:sz w:val="20"/>
          <w:szCs w:val="20"/>
        </w:rPr>
        <w:t>(delete as applicable)</w:t>
      </w:r>
      <w:r w:rsidRPr="00A74292">
        <w:rPr>
          <w:rFonts w:ascii="Arial" w:hAnsi="Arial" w:cs="Arial"/>
          <w:sz w:val="20"/>
          <w:szCs w:val="20"/>
        </w:rPr>
        <w:t xml:space="preserve"> has approved the introduction of the module and will be responsible for its resourcing"</w:t>
      </w:r>
    </w:p>
    <w:tbl>
      <w:tblPr>
        <w:tblW w:w="8850" w:type="dxa"/>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66"/>
              <w:rPr>
                <w:rFonts w:ascii="Arial" w:hAnsi="Arial" w:cs="Arial"/>
                <w:sz w:val="20"/>
                <w:szCs w:val="20"/>
              </w:rPr>
            </w:pPr>
            <w:r w:rsidRPr="00A74292">
              <w:rPr>
                <w:rFonts w:ascii="Arial" w:hAnsi="Arial" w:cs="Arial"/>
                <w:sz w:val="20"/>
                <w:szCs w:val="20"/>
              </w:rPr>
              <w:t xml:space="preserve">Nominated Responsible Officer of Partner College/Validated Institution </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Print Name</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 xml:space="preserve">………………………………………………….. </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Post</w:t>
            </w:r>
          </w:p>
        </w:tc>
        <w:tc>
          <w:tcPr>
            <w:tcW w:w="3717"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p>
        </w:tc>
      </w:tr>
    </w:tbl>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pStyle w:val="Footer"/>
        <w:ind w:right="-330"/>
        <w:rPr>
          <w:rFonts w:ascii="Arial" w:hAnsi="Arial" w:cs="Arial"/>
        </w:rPr>
      </w:pPr>
      <w:r w:rsidRPr="00A74292">
        <w:rPr>
          <w:rFonts w:ascii="Arial" w:hAnsi="Arial" w:cs="Arial"/>
        </w:rPr>
        <w:t>Partner College/Validated Institution</w:t>
      </w: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2465A1" w:rsidRPr="002465A1" w:rsidRDefault="002465A1" w:rsidP="005E6D38">
      <w:pPr>
        <w:pStyle w:val="Footer"/>
        <w:ind w:right="-330"/>
        <w:rPr>
          <w:rFonts w:ascii="Arial" w:hAnsi="Arial" w:cs="Arial"/>
          <w:sz w:val="16"/>
          <w:szCs w:val="16"/>
        </w:rPr>
      </w:pPr>
      <w:r w:rsidRPr="00E460BD">
        <w:rPr>
          <w:rFonts w:ascii="Arial" w:hAnsi="Arial" w:cs="Arial"/>
          <w:sz w:val="16"/>
          <w:szCs w:val="16"/>
        </w:rPr>
        <w:t>Module Specification Template</w:t>
      </w:r>
      <w:r w:rsidRPr="00E460BD">
        <w:rPr>
          <w:rFonts w:ascii="Arial" w:hAnsi="Arial" w:cs="Arial"/>
          <w:sz w:val="16"/>
          <w:szCs w:val="16"/>
        </w:rPr>
        <w:br/>
        <w:t xml:space="preserve">Last updated </w:t>
      </w:r>
      <w:r w:rsidR="00633150">
        <w:rPr>
          <w:rFonts w:ascii="Arial" w:hAnsi="Arial" w:cs="Arial"/>
          <w:sz w:val="16"/>
          <w:szCs w:val="16"/>
        </w:rPr>
        <w:t>February</w:t>
      </w:r>
      <w:r w:rsidR="00F77676">
        <w:rPr>
          <w:rFonts w:ascii="Arial" w:hAnsi="Arial" w:cs="Arial"/>
          <w:sz w:val="16"/>
          <w:szCs w:val="16"/>
        </w:rPr>
        <w:t xml:space="preserve"> 2013 </w:t>
      </w:r>
    </w:p>
    <w:sectPr w:rsidR="002465A1" w:rsidRPr="002465A1"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46C" w:rsidRDefault="000A446C" w:rsidP="00567EC9">
      <w:pPr>
        <w:spacing w:after="0" w:line="240" w:lineRule="auto"/>
      </w:pPr>
      <w:r>
        <w:separator/>
      </w:r>
    </w:p>
  </w:endnote>
  <w:endnote w:type="continuationSeparator" w:id="0">
    <w:p w:rsidR="000A446C" w:rsidRDefault="000A446C"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0A446C" w:rsidRDefault="00AF0C30">
        <w:pPr>
          <w:pStyle w:val="Footer"/>
          <w:jc w:val="center"/>
        </w:pPr>
        <w:r>
          <w:fldChar w:fldCharType="begin"/>
        </w:r>
        <w:r>
          <w:instrText xml:space="preserve"> PAGE   \* MERGEFORMAT </w:instrText>
        </w:r>
        <w:r>
          <w:fldChar w:fldCharType="separate"/>
        </w:r>
        <w:r w:rsidR="00C946DE">
          <w:rPr>
            <w:noProof/>
          </w:rPr>
          <w:t>1</w:t>
        </w:r>
        <w:r>
          <w:rPr>
            <w:noProof/>
          </w:rPr>
          <w:fldChar w:fldCharType="end"/>
        </w:r>
      </w:p>
    </w:sdtContent>
  </w:sdt>
  <w:p w:rsidR="000A446C" w:rsidRDefault="000A4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46C" w:rsidRDefault="000A446C" w:rsidP="00567EC9">
      <w:pPr>
        <w:spacing w:after="0" w:line="240" w:lineRule="auto"/>
      </w:pPr>
      <w:r>
        <w:separator/>
      </w:r>
    </w:p>
  </w:footnote>
  <w:footnote w:type="continuationSeparator" w:id="0">
    <w:p w:rsidR="000A446C" w:rsidRDefault="000A446C"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46C" w:rsidRPr="008C00F8" w:rsidRDefault="000A446C" w:rsidP="005E6D38">
    <w:pPr>
      <w:pStyle w:val="Heading1"/>
      <w:spacing w:before="60" w:after="60"/>
      <w:rPr>
        <w:rFonts w:ascii="Arial" w:hAnsi="Arial" w:cs="Arial"/>
      </w:rPr>
    </w:pPr>
    <w:r w:rsidRPr="008C00F8">
      <w:rPr>
        <w:rFonts w:ascii="Arial" w:hAnsi="Arial" w:cs="Arial"/>
      </w:rPr>
      <w:t>UNIVERSITY OF KENT</w:t>
    </w:r>
  </w:p>
  <w:p w:rsidR="000A446C" w:rsidRDefault="000A44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24730FE8"/>
    <w:multiLevelType w:val="multilevel"/>
    <w:tmpl w:val="31842018"/>
    <w:lvl w:ilvl="0">
      <w:start w:val="1"/>
      <w:numFmt w:val="decimal"/>
      <w:lvlText w:val="%1."/>
      <w:lvlJc w:val="left"/>
      <w:pPr>
        <w:ind w:left="720" w:hanging="360"/>
      </w:pPr>
      <w:rPr>
        <w:b w:val="0"/>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E3974B1"/>
    <w:multiLevelType w:val="multilevel"/>
    <w:tmpl w:val="31842018"/>
    <w:lvl w:ilvl="0">
      <w:start w:val="1"/>
      <w:numFmt w:val="decimal"/>
      <w:lvlText w:val="%1."/>
      <w:lvlJc w:val="left"/>
      <w:pPr>
        <w:ind w:left="720" w:hanging="360"/>
      </w:pPr>
      <w:rPr>
        <w:b w:val="0"/>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30C9E"/>
    <w:rsid w:val="000678D3"/>
    <w:rsid w:val="000806C4"/>
    <w:rsid w:val="000A446C"/>
    <w:rsid w:val="000B1807"/>
    <w:rsid w:val="000D2A8A"/>
    <w:rsid w:val="000E3B73"/>
    <w:rsid w:val="000F6C56"/>
    <w:rsid w:val="001032B2"/>
    <w:rsid w:val="00111906"/>
    <w:rsid w:val="00117577"/>
    <w:rsid w:val="00117793"/>
    <w:rsid w:val="001214D3"/>
    <w:rsid w:val="001540CE"/>
    <w:rsid w:val="0015717B"/>
    <w:rsid w:val="00172793"/>
    <w:rsid w:val="00196C6A"/>
    <w:rsid w:val="001D1F2D"/>
    <w:rsid w:val="001E1F45"/>
    <w:rsid w:val="002465A1"/>
    <w:rsid w:val="00294B73"/>
    <w:rsid w:val="002F0CE4"/>
    <w:rsid w:val="002F2626"/>
    <w:rsid w:val="003262B9"/>
    <w:rsid w:val="00342BA3"/>
    <w:rsid w:val="003759B0"/>
    <w:rsid w:val="003B4347"/>
    <w:rsid w:val="003D3B45"/>
    <w:rsid w:val="003D7AA0"/>
    <w:rsid w:val="003F67CD"/>
    <w:rsid w:val="004170EA"/>
    <w:rsid w:val="00472023"/>
    <w:rsid w:val="00486993"/>
    <w:rsid w:val="00492DA4"/>
    <w:rsid w:val="004A262F"/>
    <w:rsid w:val="004A39D7"/>
    <w:rsid w:val="004A55FA"/>
    <w:rsid w:val="004D035C"/>
    <w:rsid w:val="005005E4"/>
    <w:rsid w:val="00521097"/>
    <w:rsid w:val="00533663"/>
    <w:rsid w:val="005526FB"/>
    <w:rsid w:val="0055280A"/>
    <w:rsid w:val="00567EC9"/>
    <w:rsid w:val="00571630"/>
    <w:rsid w:val="005759F4"/>
    <w:rsid w:val="0058173C"/>
    <w:rsid w:val="005C1A4F"/>
    <w:rsid w:val="005E6D38"/>
    <w:rsid w:val="006253AA"/>
    <w:rsid w:val="00633150"/>
    <w:rsid w:val="00647DC1"/>
    <w:rsid w:val="00661E1E"/>
    <w:rsid w:val="00674ED0"/>
    <w:rsid w:val="006A7FB0"/>
    <w:rsid w:val="006C2104"/>
    <w:rsid w:val="006C46EF"/>
    <w:rsid w:val="006D444F"/>
    <w:rsid w:val="00700488"/>
    <w:rsid w:val="00703F92"/>
    <w:rsid w:val="00704637"/>
    <w:rsid w:val="007972A7"/>
    <w:rsid w:val="007C74B4"/>
    <w:rsid w:val="007E3412"/>
    <w:rsid w:val="008029AF"/>
    <w:rsid w:val="008102E5"/>
    <w:rsid w:val="008133F0"/>
    <w:rsid w:val="00815880"/>
    <w:rsid w:val="00873E9F"/>
    <w:rsid w:val="00900BBC"/>
    <w:rsid w:val="00903DF6"/>
    <w:rsid w:val="00921CF6"/>
    <w:rsid w:val="009221D3"/>
    <w:rsid w:val="00987DB4"/>
    <w:rsid w:val="009D068C"/>
    <w:rsid w:val="009F569F"/>
    <w:rsid w:val="00A021FE"/>
    <w:rsid w:val="00A1270E"/>
    <w:rsid w:val="00A52DB4"/>
    <w:rsid w:val="00A629B9"/>
    <w:rsid w:val="00A640B3"/>
    <w:rsid w:val="00A74292"/>
    <w:rsid w:val="00AA3C15"/>
    <w:rsid w:val="00AF0C30"/>
    <w:rsid w:val="00B17CD2"/>
    <w:rsid w:val="00B248BA"/>
    <w:rsid w:val="00B57219"/>
    <w:rsid w:val="00BC19F7"/>
    <w:rsid w:val="00BD0EF8"/>
    <w:rsid w:val="00BE2126"/>
    <w:rsid w:val="00BE3B17"/>
    <w:rsid w:val="00C04C95"/>
    <w:rsid w:val="00C12613"/>
    <w:rsid w:val="00C3744A"/>
    <w:rsid w:val="00C83354"/>
    <w:rsid w:val="00C946DE"/>
    <w:rsid w:val="00CB11CE"/>
    <w:rsid w:val="00D2689A"/>
    <w:rsid w:val="00D500AF"/>
    <w:rsid w:val="00DA64B6"/>
    <w:rsid w:val="00DD02E6"/>
    <w:rsid w:val="00E17AA4"/>
    <w:rsid w:val="00E22F03"/>
    <w:rsid w:val="00E51404"/>
    <w:rsid w:val="00E574C9"/>
    <w:rsid w:val="00E610DE"/>
    <w:rsid w:val="00F01956"/>
    <w:rsid w:val="00F21C47"/>
    <w:rsid w:val="00F340DE"/>
    <w:rsid w:val="00F77676"/>
    <w:rsid w:val="00F82B4E"/>
    <w:rsid w:val="00F96D71"/>
    <w:rsid w:val="00FB36EC"/>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5F4AA-020C-4A2B-AD8F-E3C52F5EB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Harriette Frewin-Clarke</cp:lastModifiedBy>
  <cp:revision>2</cp:revision>
  <cp:lastPrinted>2014-05-07T06:54:00Z</cp:lastPrinted>
  <dcterms:created xsi:type="dcterms:W3CDTF">2014-05-28T13:55:00Z</dcterms:created>
  <dcterms:modified xsi:type="dcterms:W3CDTF">2014-05-28T13:55:00Z</dcterms:modified>
</cp:coreProperties>
</file>