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9B308A" w:rsidRDefault="007839B5" w:rsidP="007839B5">
      <w:pPr>
        <w:spacing w:after="120"/>
        <w:ind w:firstLine="426"/>
        <w:jc w:val="both"/>
        <w:rPr>
          <w:rFonts w:ascii="Arial" w:hAnsi="Arial" w:cs="Arial"/>
        </w:rPr>
      </w:pPr>
      <w:r w:rsidRPr="007839B5">
        <w:rPr>
          <w:rFonts w:ascii="Arial" w:hAnsi="Arial" w:cs="Arial"/>
          <w:b/>
        </w:rPr>
        <w:t>Drug Discovery and Development</w:t>
      </w:r>
      <w:r w:rsidR="001976F4">
        <w:rPr>
          <w:rFonts w:ascii="Arial" w:hAnsi="Arial" w:cs="Arial"/>
          <w:b/>
        </w:rPr>
        <w:t xml:space="preserve"> (PHAR1043)</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3C230C" w:rsidRPr="006014A1" w:rsidRDefault="003C230C" w:rsidP="0014726A">
      <w:pPr>
        <w:spacing w:after="120"/>
        <w:ind w:firstLine="426"/>
        <w:jc w:val="both"/>
        <w:rPr>
          <w:rFonts w:ascii="Arial" w:hAnsi="Arial" w:cs="Arial"/>
          <w:b/>
        </w:rPr>
      </w:pPr>
      <w:r w:rsidRPr="006014A1">
        <w:rPr>
          <w:rFonts w:ascii="Arial" w:hAnsi="Arial" w:cs="Arial"/>
          <w:b/>
        </w:rPr>
        <w:t>Medway School of Pharmacy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E1164A" w:rsidRPr="006014A1" w:rsidRDefault="00E1164A" w:rsidP="00E1164A">
      <w:pPr>
        <w:spacing w:after="120"/>
        <w:ind w:left="426"/>
        <w:jc w:val="both"/>
        <w:rPr>
          <w:rFonts w:ascii="Arial" w:hAnsi="Arial" w:cs="Arial"/>
          <w:b/>
        </w:rPr>
      </w:pPr>
      <w:r>
        <w:rPr>
          <w:rFonts w:ascii="Arial" w:hAnsi="Arial" w:cs="Arial"/>
          <w:b/>
        </w:rPr>
        <w:t>October 2016</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3C230C" w:rsidRPr="003C230C" w:rsidRDefault="003C230C" w:rsidP="008A37C5">
      <w:pPr>
        <w:spacing w:after="120"/>
        <w:ind w:firstLine="426"/>
        <w:jc w:val="both"/>
        <w:rPr>
          <w:rFonts w:ascii="Arial" w:hAnsi="Arial" w:cs="Arial"/>
          <w:b/>
        </w:rPr>
      </w:pPr>
      <w:r w:rsidRPr="003C230C">
        <w:rPr>
          <w:rFonts w:ascii="Arial" w:hAnsi="Arial" w:cs="Arial"/>
          <w:b/>
        </w:rPr>
        <w:t>30 students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3C230C" w:rsidRPr="003C230C" w:rsidRDefault="003C230C" w:rsidP="008A37C5">
      <w:pPr>
        <w:spacing w:after="120"/>
        <w:ind w:firstLine="426"/>
        <w:jc w:val="both"/>
        <w:rPr>
          <w:rFonts w:ascii="Arial" w:hAnsi="Arial" w:cs="Arial"/>
          <w:b/>
        </w:rPr>
      </w:pPr>
      <w:r w:rsidRPr="003C230C">
        <w:rPr>
          <w:rFonts w:ascii="Arial" w:hAnsi="Arial" w:cs="Arial"/>
          <w:b/>
        </w:rPr>
        <w:t>None</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3C230C" w:rsidRPr="003C230C" w:rsidRDefault="00D95D48" w:rsidP="00D95D48">
      <w:pPr>
        <w:spacing w:after="120"/>
        <w:ind w:firstLine="426"/>
        <w:jc w:val="both"/>
        <w:rPr>
          <w:rFonts w:ascii="Arial" w:hAnsi="Arial" w:cs="Arial"/>
          <w:b/>
        </w:rPr>
      </w:pPr>
      <w:r>
        <w:rPr>
          <w:rFonts w:ascii="Arial" w:hAnsi="Arial" w:cs="Arial"/>
          <w:b/>
        </w:rPr>
        <w:t>H</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3C230C" w:rsidRPr="006014A1" w:rsidRDefault="00F301F8" w:rsidP="008A37C5">
      <w:pPr>
        <w:spacing w:after="120"/>
        <w:ind w:firstLine="426"/>
        <w:jc w:val="both"/>
        <w:rPr>
          <w:rFonts w:ascii="Arial" w:hAnsi="Arial" w:cs="Arial"/>
          <w:b/>
        </w:rPr>
      </w:pPr>
      <w:r>
        <w:rPr>
          <w:rFonts w:ascii="Arial" w:hAnsi="Arial" w:cs="Arial"/>
          <w:b/>
        </w:rPr>
        <w:t>15</w:t>
      </w:r>
      <w:r w:rsidR="003C230C" w:rsidRPr="006014A1">
        <w:rPr>
          <w:rFonts w:ascii="Arial" w:hAnsi="Arial" w:cs="Arial"/>
          <w:b/>
        </w:rPr>
        <w:t xml:space="preserve"> credits</w:t>
      </w:r>
      <w:r w:rsidR="00D82F9E">
        <w:rPr>
          <w:rFonts w:ascii="Arial" w:hAnsi="Arial" w:cs="Arial"/>
          <w:b/>
        </w:rPr>
        <w:t xml:space="preserve"> </w:t>
      </w:r>
      <w:r w:rsidR="003C230C">
        <w:rPr>
          <w:rFonts w:ascii="Arial" w:hAnsi="Arial" w:cs="Arial"/>
          <w:b/>
        </w:rPr>
        <w:t>(</w:t>
      </w:r>
      <w:r>
        <w:rPr>
          <w:rFonts w:ascii="Arial" w:hAnsi="Arial" w:cs="Arial"/>
          <w:b/>
        </w:rPr>
        <w:t>7.5</w:t>
      </w:r>
      <w:r w:rsidR="00D82F9E">
        <w:rPr>
          <w:rFonts w:ascii="Arial" w:hAnsi="Arial" w:cs="Arial"/>
          <w:b/>
        </w:rPr>
        <w:t>)</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D82F9E" w:rsidRPr="00D82F9E" w:rsidRDefault="00F301F8" w:rsidP="008A37C5">
      <w:pPr>
        <w:spacing w:after="120"/>
        <w:ind w:firstLine="426"/>
        <w:jc w:val="both"/>
        <w:rPr>
          <w:rFonts w:ascii="Arial" w:hAnsi="Arial" w:cs="Arial"/>
          <w:b/>
        </w:rPr>
      </w:pPr>
      <w:r>
        <w:rPr>
          <w:rFonts w:ascii="Arial" w:hAnsi="Arial" w:cs="Arial"/>
          <w:b/>
        </w:rPr>
        <w:t xml:space="preserve">Term </w:t>
      </w:r>
      <w:r w:rsidR="003F5DFF">
        <w:rPr>
          <w:rFonts w:ascii="Arial" w:hAnsi="Arial" w:cs="Arial"/>
          <w:b/>
        </w:rPr>
        <w:t>2</w:t>
      </w:r>
      <w:r>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E1164A" w:rsidRPr="00A515D2" w:rsidRDefault="00E1164A" w:rsidP="00E1164A">
      <w:pPr>
        <w:spacing w:after="120"/>
        <w:ind w:left="426"/>
        <w:jc w:val="both"/>
        <w:rPr>
          <w:rFonts w:ascii="Arial" w:hAnsi="Arial" w:cs="Arial"/>
          <w:b/>
        </w:rPr>
      </w:pPr>
      <w:r>
        <w:rPr>
          <w:rFonts w:ascii="Arial" w:hAnsi="Arial" w:cs="Arial"/>
          <w:b/>
        </w:rPr>
        <w:t>Pharmacokinetics</w:t>
      </w:r>
    </w:p>
    <w:p w:rsidR="00E1164A" w:rsidRPr="00A515D2" w:rsidRDefault="00E1164A" w:rsidP="00E1164A">
      <w:pPr>
        <w:spacing w:after="120"/>
        <w:ind w:left="426"/>
        <w:jc w:val="both"/>
        <w:rPr>
          <w:rFonts w:ascii="Arial" w:hAnsi="Arial" w:cs="Arial"/>
          <w:b/>
        </w:rPr>
      </w:pPr>
      <w:r w:rsidRPr="00A515D2">
        <w:rPr>
          <w:rFonts w:ascii="Arial" w:hAnsi="Arial" w:cs="Arial"/>
          <w:b/>
        </w:rPr>
        <w:t>Cardiovascular Res</w:t>
      </w:r>
      <w:r>
        <w:rPr>
          <w:rFonts w:ascii="Arial" w:hAnsi="Arial" w:cs="Arial"/>
          <w:b/>
        </w:rPr>
        <w:t>piratory and Renal Pharmacology</w:t>
      </w:r>
    </w:p>
    <w:p w:rsidR="00E1164A" w:rsidRPr="00A515D2" w:rsidRDefault="00E1164A" w:rsidP="00E1164A">
      <w:pPr>
        <w:spacing w:after="120"/>
        <w:ind w:left="426"/>
        <w:jc w:val="both"/>
        <w:rPr>
          <w:rFonts w:ascii="Arial" w:hAnsi="Arial" w:cs="Arial"/>
          <w:b/>
        </w:rPr>
      </w:pPr>
      <w:r w:rsidRPr="00A515D2">
        <w:rPr>
          <w:rFonts w:ascii="Arial" w:hAnsi="Arial" w:cs="Arial"/>
          <w:b/>
        </w:rPr>
        <w:t>Immu</w:t>
      </w:r>
      <w:r>
        <w:rPr>
          <w:rFonts w:ascii="Arial" w:hAnsi="Arial" w:cs="Arial"/>
          <w:b/>
        </w:rPr>
        <w:t>nopharmacology and Microbiology</w:t>
      </w:r>
    </w:p>
    <w:p w:rsidR="00E1164A" w:rsidRPr="00A515D2" w:rsidRDefault="00E1164A" w:rsidP="00E1164A">
      <w:pPr>
        <w:spacing w:after="120"/>
        <w:ind w:left="426"/>
        <w:jc w:val="both"/>
        <w:rPr>
          <w:rFonts w:ascii="Arial" w:hAnsi="Arial" w:cs="Arial"/>
          <w:b/>
        </w:rPr>
      </w:pPr>
      <w:r w:rsidRPr="00A515D2">
        <w:rPr>
          <w:rFonts w:ascii="Arial" w:hAnsi="Arial" w:cs="Arial"/>
          <w:b/>
        </w:rPr>
        <w:t>Endocrine an</w:t>
      </w:r>
      <w:r>
        <w:rPr>
          <w:rFonts w:ascii="Arial" w:hAnsi="Arial" w:cs="Arial"/>
          <w:b/>
        </w:rPr>
        <w:t>d Gastrointestinal Pharmacology</w:t>
      </w:r>
    </w:p>
    <w:p w:rsidR="00E1164A" w:rsidRPr="00A515D2" w:rsidRDefault="00E1164A" w:rsidP="00E1164A">
      <w:pPr>
        <w:spacing w:after="120"/>
        <w:ind w:left="426"/>
        <w:jc w:val="both"/>
        <w:rPr>
          <w:rFonts w:ascii="Arial" w:hAnsi="Arial" w:cs="Arial"/>
          <w:b/>
        </w:rPr>
      </w:pPr>
      <w:r w:rsidRPr="00A515D2">
        <w:rPr>
          <w:rFonts w:ascii="Arial" w:hAnsi="Arial" w:cs="Arial"/>
          <w:b/>
        </w:rPr>
        <w:t>R</w:t>
      </w:r>
      <w:r>
        <w:rPr>
          <w:rFonts w:ascii="Arial" w:hAnsi="Arial" w:cs="Arial"/>
          <w:b/>
        </w:rPr>
        <w:t>esearch Methods in Pharmacology</w:t>
      </w:r>
    </w:p>
    <w:p w:rsidR="00E1164A" w:rsidRPr="006014A1" w:rsidRDefault="00E1164A" w:rsidP="00E1164A">
      <w:pPr>
        <w:spacing w:after="120"/>
        <w:ind w:left="426"/>
        <w:jc w:val="both"/>
        <w:rPr>
          <w:rFonts w:ascii="Arial" w:hAnsi="Arial" w:cs="Arial"/>
          <w:b/>
        </w:rPr>
      </w:pPr>
      <w:r>
        <w:rPr>
          <w:rFonts w:ascii="Arial" w:hAnsi="Arial" w:cs="Arial"/>
          <w:b/>
        </w:rPr>
        <w:t>Neuropharmacology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554C4" w:rsidRPr="006554C4" w:rsidRDefault="006554C4" w:rsidP="008A37C5">
      <w:pPr>
        <w:spacing w:after="120"/>
        <w:ind w:firstLine="426"/>
        <w:jc w:val="both"/>
        <w:rPr>
          <w:rFonts w:ascii="Arial" w:hAnsi="Arial" w:cs="Arial"/>
          <w:b/>
        </w:rPr>
      </w:pPr>
      <w:r w:rsidRPr="006554C4">
        <w:rPr>
          <w:rFonts w:ascii="Arial" w:hAnsi="Arial" w:cs="Arial"/>
          <w:b/>
        </w:rPr>
        <w:t xml:space="preserve">BSc </w:t>
      </w:r>
      <w:r>
        <w:rPr>
          <w:rFonts w:ascii="Arial" w:hAnsi="Arial" w:cs="Arial"/>
          <w:b/>
        </w:rPr>
        <w:t>(H</w:t>
      </w:r>
      <w:r w:rsidRPr="006554C4">
        <w:rPr>
          <w:rFonts w:ascii="Arial" w:hAnsi="Arial" w:cs="Arial"/>
          <w:b/>
        </w:rPr>
        <w:t>ons) in Physio</w:t>
      </w:r>
      <w:r w:rsidR="00F301F8">
        <w:rPr>
          <w:rFonts w:ascii="Arial" w:hAnsi="Arial" w:cs="Arial"/>
          <w:b/>
        </w:rPr>
        <w:t xml:space="preserve">logy and Pharmacology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43986" w:rsidRPr="00643986" w:rsidRDefault="00643986" w:rsidP="00643986">
      <w:pPr>
        <w:spacing w:before="60" w:after="60" w:line="240" w:lineRule="auto"/>
        <w:ind w:right="-330"/>
        <w:rPr>
          <w:rFonts w:ascii="Arial" w:hAnsi="Arial" w:cs="Arial"/>
        </w:rPr>
      </w:pPr>
      <w:r w:rsidRPr="00643986">
        <w:rPr>
          <w:rFonts w:ascii="Arial" w:hAnsi="Arial" w:cs="Arial"/>
        </w:rPr>
        <w:t>On successful completion of this module, students will have demonstrated:</w:t>
      </w:r>
    </w:p>
    <w:p w:rsidR="002367AF" w:rsidRDefault="002367AF" w:rsidP="004204EE">
      <w:pPr>
        <w:pStyle w:val="ListParagraph"/>
        <w:numPr>
          <w:ilvl w:val="0"/>
          <w:numId w:val="30"/>
        </w:numPr>
        <w:spacing w:after="120" w:line="240" w:lineRule="auto"/>
        <w:ind w:hanging="720"/>
        <w:jc w:val="both"/>
        <w:rPr>
          <w:rFonts w:ascii="Arial" w:hAnsi="Arial" w:cs="Arial"/>
          <w:b/>
        </w:rPr>
      </w:pPr>
      <w:r>
        <w:rPr>
          <w:rFonts w:ascii="Arial" w:hAnsi="Arial" w:cs="Arial"/>
          <w:b/>
        </w:rPr>
        <w:t>H</w:t>
      </w:r>
      <w:r w:rsidRPr="009F1F18">
        <w:rPr>
          <w:rFonts w:ascii="Arial" w:hAnsi="Arial" w:cs="Arial"/>
          <w:b/>
        </w:rPr>
        <w:t xml:space="preserve">ave a good appreciation for the drug discovery process (POA1, POA2, POA3, POA4, POA5, POB1, POB2, POB3,POB4, POB5, </w:t>
      </w:r>
      <w:r>
        <w:rPr>
          <w:rFonts w:ascii="Arial" w:hAnsi="Arial" w:cs="Arial"/>
          <w:b/>
        </w:rPr>
        <w:t xml:space="preserve">POB6, </w:t>
      </w:r>
      <w:r w:rsidRPr="009F1F18">
        <w:rPr>
          <w:rFonts w:ascii="Arial" w:hAnsi="Arial" w:cs="Arial"/>
          <w:b/>
        </w:rPr>
        <w:t>POC1, POC2, POC3, POC4, POC5, POD1)</w:t>
      </w:r>
    </w:p>
    <w:p w:rsidR="002367AF" w:rsidRDefault="002367AF" w:rsidP="004204EE">
      <w:pPr>
        <w:pStyle w:val="ListParagraph"/>
        <w:numPr>
          <w:ilvl w:val="0"/>
          <w:numId w:val="30"/>
        </w:numPr>
        <w:spacing w:after="120" w:line="240" w:lineRule="auto"/>
        <w:ind w:hanging="720"/>
        <w:jc w:val="both"/>
        <w:rPr>
          <w:rFonts w:ascii="Arial" w:hAnsi="Arial" w:cs="Arial"/>
          <w:b/>
        </w:rPr>
      </w:pPr>
      <w:r w:rsidRPr="009F1F18">
        <w:rPr>
          <w:rFonts w:ascii="Arial" w:hAnsi="Arial" w:cs="Arial"/>
          <w:b/>
        </w:rPr>
        <w:t>Understand</w:t>
      </w:r>
      <w:r>
        <w:rPr>
          <w:rFonts w:ascii="Arial" w:hAnsi="Arial" w:cs="Arial"/>
          <w:b/>
        </w:rPr>
        <w:t xml:space="preserve"> the role of bioinformatics and genomics in the drug discovery process </w:t>
      </w:r>
      <w:r w:rsidRPr="009F1F18">
        <w:rPr>
          <w:rFonts w:ascii="Arial" w:hAnsi="Arial" w:cs="Arial"/>
          <w:b/>
        </w:rPr>
        <w:t>(POA1, POA2, POA3, POA4, POA5, POB1, POB2, POB3,</w:t>
      </w:r>
      <w:r>
        <w:rPr>
          <w:rFonts w:ascii="Arial" w:hAnsi="Arial" w:cs="Arial"/>
          <w:b/>
        </w:rPr>
        <w:t xml:space="preserve"> </w:t>
      </w:r>
      <w:r w:rsidRPr="009F1F18">
        <w:rPr>
          <w:rFonts w:ascii="Arial" w:hAnsi="Arial" w:cs="Arial"/>
          <w:b/>
        </w:rPr>
        <w:t xml:space="preserve">POB4, POB5, </w:t>
      </w:r>
      <w:r>
        <w:rPr>
          <w:rFonts w:ascii="Arial" w:hAnsi="Arial" w:cs="Arial"/>
          <w:b/>
        </w:rPr>
        <w:t xml:space="preserve">POB6, </w:t>
      </w:r>
      <w:r w:rsidRPr="009F1F18">
        <w:rPr>
          <w:rFonts w:ascii="Arial" w:hAnsi="Arial" w:cs="Arial"/>
          <w:b/>
        </w:rPr>
        <w:t>POC1, POC2, POC3, POC4, POC5, POD1)</w:t>
      </w:r>
      <w:r>
        <w:rPr>
          <w:rFonts w:ascii="Arial" w:hAnsi="Arial" w:cs="Arial"/>
          <w:b/>
        </w:rPr>
        <w:t>.</w:t>
      </w:r>
    </w:p>
    <w:p w:rsidR="002367AF" w:rsidRDefault="002367AF" w:rsidP="004204EE">
      <w:pPr>
        <w:pStyle w:val="ListParagraph"/>
        <w:numPr>
          <w:ilvl w:val="0"/>
          <w:numId w:val="30"/>
        </w:numPr>
        <w:spacing w:after="120" w:line="240" w:lineRule="auto"/>
        <w:ind w:hanging="720"/>
        <w:jc w:val="both"/>
        <w:rPr>
          <w:rFonts w:ascii="Arial" w:hAnsi="Arial" w:cs="Arial"/>
          <w:b/>
        </w:rPr>
      </w:pPr>
      <w:r>
        <w:rPr>
          <w:rFonts w:ascii="Arial" w:hAnsi="Arial" w:cs="Arial"/>
          <w:b/>
        </w:rPr>
        <w:t xml:space="preserve">understand and be able to place into context the use of high-throughput-screening in the drug discovery process </w:t>
      </w:r>
      <w:r w:rsidRPr="009F1F18">
        <w:rPr>
          <w:rFonts w:ascii="Arial" w:hAnsi="Arial" w:cs="Arial"/>
          <w:b/>
        </w:rPr>
        <w:t>(POA1, POA2, POA3, POA4, POA5, POB1, POB2, POB3,POB4, POB5, POC1, POC2, POC3, POC4, POC5, POD1).</w:t>
      </w:r>
      <w:bookmarkStart w:id="0" w:name="_GoBack"/>
      <w:bookmarkEnd w:id="0"/>
    </w:p>
    <w:p w:rsidR="002367AF" w:rsidRDefault="002367AF" w:rsidP="004204EE">
      <w:pPr>
        <w:pStyle w:val="ListParagraph"/>
        <w:numPr>
          <w:ilvl w:val="0"/>
          <w:numId w:val="30"/>
        </w:numPr>
        <w:spacing w:after="120" w:line="240" w:lineRule="auto"/>
        <w:ind w:hanging="720"/>
        <w:jc w:val="both"/>
        <w:rPr>
          <w:rFonts w:ascii="Arial" w:hAnsi="Arial" w:cs="Arial"/>
          <w:b/>
        </w:rPr>
      </w:pPr>
      <w:r>
        <w:rPr>
          <w:rFonts w:ascii="Arial" w:hAnsi="Arial" w:cs="Arial"/>
          <w:b/>
        </w:rPr>
        <w:lastRenderedPageBreak/>
        <w:t>Understand the importance of pharmacology in the drug discovery process (</w:t>
      </w:r>
      <w:r w:rsidRPr="009F1F18">
        <w:rPr>
          <w:rFonts w:ascii="Arial" w:hAnsi="Arial" w:cs="Arial"/>
          <w:b/>
        </w:rPr>
        <w:t>POA1, POA2, POA3, POA4, POA5, POB1, POB2, POB3,POB4, POB5, POC1, POC2, POC3, POC4, POC5, POD1).</w:t>
      </w:r>
    </w:p>
    <w:p w:rsidR="002367AF" w:rsidRDefault="002367AF" w:rsidP="004204EE">
      <w:pPr>
        <w:pStyle w:val="ListParagraph"/>
        <w:numPr>
          <w:ilvl w:val="0"/>
          <w:numId w:val="30"/>
        </w:numPr>
        <w:spacing w:after="120" w:line="240" w:lineRule="auto"/>
        <w:ind w:hanging="720"/>
        <w:jc w:val="both"/>
        <w:rPr>
          <w:rFonts w:ascii="Arial" w:hAnsi="Arial" w:cs="Arial"/>
          <w:b/>
        </w:rPr>
      </w:pPr>
      <w:r>
        <w:rPr>
          <w:rFonts w:ascii="Arial" w:hAnsi="Arial" w:cs="Arial"/>
          <w:b/>
        </w:rPr>
        <w:t>Develop an understanding of how drug safety is assessed (</w:t>
      </w:r>
      <w:r w:rsidRPr="009F1F18">
        <w:rPr>
          <w:rFonts w:ascii="Arial" w:hAnsi="Arial" w:cs="Arial"/>
          <w:b/>
        </w:rPr>
        <w:t>POB1, POB2, POB3,</w:t>
      </w:r>
      <w:r>
        <w:rPr>
          <w:rFonts w:ascii="Arial" w:hAnsi="Arial" w:cs="Arial"/>
          <w:b/>
        </w:rPr>
        <w:t xml:space="preserve"> </w:t>
      </w:r>
      <w:r w:rsidRPr="009F1F18">
        <w:rPr>
          <w:rFonts w:ascii="Arial" w:hAnsi="Arial" w:cs="Arial"/>
          <w:b/>
        </w:rPr>
        <w:t xml:space="preserve">POB4, POB5, </w:t>
      </w:r>
      <w:r>
        <w:rPr>
          <w:rFonts w:ascii="Arial" w:hAnsi="Arial" w:cs="Arial"/>
          <w:b/>
        </w:rPr>
        <w:t xml:space="preserve">POB6, </w:t>
      </w:r>
      <w:r w:rsidRPr="009F1F18">
        <w:rPr>
          <w:rFonts w:ascii="Arial" w:hAnsi="Arial" w:cs="Arial"/>
          <w:b/>
        </w:rPr>
        <w:t>POC1, POC2, POC3, POC4, POC5, POD1).</w:t>
      </w:r>
    </w:p>
    <w:p w:rsidR="002367AF" w:rsidRDefault="002367AF" w:rsidP="004204EE">
      <w:pPr>
        <w:pStyle w:val="ListParagraph"/>
        <w:numPr>
          <w:ilvl w:val="0"/>
          <w:numId w:val="30"/>
        </w:numPr>
        <w:spacing w:after="120" w:line="240" w:lineRule="auto"/>
        <w:ind w:hanging="720"/>
        <w:jc w:val="both"/>
        <w:rPr>
          <w:rFonts w:ascii="Arial" w:hAnsi="Arial" w:cs="Arial"/>
          <w:b/>
        </w:rPr>
      </w:pPr>
      <w:r>
        <w:rPr>
          <w:rFonts w:ascii="Arial" w:hAnsi="Arial" w:cs="Arial"/>
          <w:b/>
        </w:rPr>
        <w:t xml:space="preserve">Develop an understanding of how drugs are evaluated in human clinical trials </w:t>
      </w:r>
      <w:r w:rsidRPr="009F1F18">
        <w:rPr>
          <w:rFonts w:ascii="Arial" w:hAnsi="Arial" w:cs="Arial"/>
          <w:b/>
        </w:rPr>
        <w:t>(POA1, POA2, POA3, POA4, POA5, POB1, POB2, POB3</w:t>
      </w:r>
      <w:r w:rsidR="00DC2A8F" w:rsidRPr="009F1F18">
        <w:rPr>
          <w:rFonts w:ascii="Arial" w:hAnsi="Arial" w:cs="Arial"/>
          <w:b/>
        </w:rPr>
        <w:t>, POB4</w:t>
      </w:r>
      <w:r w:rsidRPr="009F1F18">
        <w:rPr>
          <w:rFonts w:ascii="Arial" w:hAnsi="Arial" w:cs="Arial"/>
          <w:b/>
        </w:rPr>
        <w:t>, POB5, POC1, POC2, POC3, POC4, POC5, POD1).</w:t>
      </w:r>
    </w:p>
    <w:p w:rsidR="002367AF" w:rsidRDefault="002367AF" w:rsidP="004204EE">
      <w:pPr>
        <w:pStyle w:val="ListParagraph"/>
        <w:numPr>
          <w:ilvl w:val="0"/>
          <w:numId w:val="30"/>
        </w:numPr>
        <w:spacing w:after="120" w:line="240" w:lineRule="auto"/>
        <w:ind w:hanging="720"/>
        <w:jc w:val="both"/>
        <w:rPr>
          <w:rFonts w:ascii="Arial" w:hAnsi="Arial" w:cs="Arial"/>
          <w:b/>
        </w:rPr>
      </w:pPr>
      <w:r>
        <w:rPr>
          <w:rFonts w:ascii="Arial" w:hAnsi="Arial" w:cs="Arial"/>
          <w:b/>
        </w:rPr>
        <w:t>Understand the role of intellectual property in drug discovery (POB5, POB6, POD2, POD3, POD4).</w:t>
      </w:r>
    </w:p>
    <w:p w:rsidR="002367AF" w:rsidRPr="009F1F18" w:rsidRDefault="002367AF" w:rsidP="004204EE">
      <w:pPr>
        <w:pStyle w:val="ListParagraph"/>
        <w:numPr>
          <w:ilvl w:val="0"/>
          <w:numId w:val="30"/>
        </w:numPr>
        <w:spacing w:after="120" w:line="240" w:lineRule="auto"/>
        <w:ind w:hanging="720"/>
        <w:jc w:val="both"/>
        <w:rPr>
          <w:rFonts w:ascii="Arial" w:hAnsi="Arial" w:cs="Arial"/>
          <w:b/>
        </w:rPr>
      </w:pPr>
      <w:r>
        <w:rPr>
          <w:rFonts w:ascii="Arial" w:hAnsi="Arial" w:cs="Arial"/>
          <w:b/>
        </w:rPr>
        <w:t>Understand the role of regulatory affairs and drug approval for use in the clinic (POB5, POB6, POC1, POC2, POC3, POC4, POD1, POD2, POD3, POD4, POD5, POD6).</w:t>
      </w:r>
    </w:p>
    <w:p w:rsidR="00E1164A" w:rsidRDefault="00E1164A" w:rsidP="00E1164A">
      <w:pPr>
        <w:spacing w:after="60"/>
        <w:ind w:left="426"/>
        <w:jc w:val="both"/>
        <w:rPr>
          <w:rFonts w:ascii="Arial" w:hAnsi="Arial" w:cs="Arial"/>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8A37C5" w:rsidRPr="00903DF6" w:rsidRDefault="008A37C5" w:rsidP="002367AF">
      <w:pPr>
        <w:spacing w:before="60" w:after="60" w:line="240" w:lineRule="auto"/>
        <w:ind w:left="426" w:right="-330"/>
        <w:jc w:val="both"/>
        <w:rPr>
          <w:rFonts w:ascii="Arial" w:hAnsi="Arial" w:cs="Arial"/>
          <w:sz w:val="20"/>
          <w:szCs w:val="20"/>
        </w:rPr>
      </w:pPr>
    </w:p>
    <w:p w:rsidR="002367AF" w:rsidRPr="008E0FEC" w:rsidRDefault="002367AF" w:rsidP="002367AF">
      <w:pPr>
        <w:numPr>
          <w:ilvl w:val="0"/>
          <w:numId w:val="31"/>
        </w:numPr>
        <w:spacing w:after="120" w:line="240" w:lineRule="auto"/>
        <w:ind w:hanging="1080"/>
        <w:rPr>
          <w:rFonts w:ascii="Arial" w:hAnsi="Arial" w:cs="Arial"/>
          <w:b/>
        </w:rPr>
      </w:pPr>
      <w:r w:rsidRPr="008E0FEC">
        <w:rPr>
          <w:rFonts w:ascii="Arial" w:hAnsi="Arial" w:cs="Arial"/>
          <w:b/>
        </w:rPr>
        <w:t>An ability to analyse, evaluate and correctly interpret data (POB1-5)</w:t>
      </w:r>
    </w:p>
    <w:p w:rsidR="002367AF" w:rsidRPr="008E0FEC" w:rsidRDefault="002367AF" w:rsidP="002367AF">
      <w:pPr>
        <w:numPr>
          <w:ilvl w:val="0"/>
          <w:numId w:val="31"/>
        </w:numPr>
        <w:spacing w:after="120" w:line="240" w:lineRule="auto"/>
        <w:ind w:hanging="1080"/>
        <w:rPr>
          <w:rFonts w:ascii="Arial" w:hAnsi="Arial" w:cs="Arial"/>
          <w:b/>
        </w:rPr>
      </w:pPr>
      <w:r w:rsidRPr="008E0FEC">
        <w:rPr>
          <w:rFonts w:ascii="Arial" w:hAnsi="Arial" w:cs="Arial"/>
          <w:b/>
        </w:rPr>
        <w:t>An ability to present and communicate data (POD2, POD3, POD4)</w:t>
      </w:r>
    </w:p>
    <w:p w:rsidR="002367AF" w:rsidRPr="008E0FEC" w:rsidRDefault="002367AF" w:rsidP="002367AF">
      <w:pPr>
        <w:numPr>
          <w:ilvl w:val="0"/>
          <w:numId w:val="31"/>
        </w:numPr>
        <w:spacing w:after="120" w:line="240" w:lineRule="auto"/>
        <w:ind w:hanging="1080"/>
        <w:rPr>
          <w:rFonts w:ascii="Arial" w:hAnsi="Arial" w:cs="Arial"/>
          <w:b/>
        </w:rPr>
      </w:pPr>
      <w:r w:rsidRPr="008E0FEC">
        <w:rPr>
          <w:rFonts w:ascii="Arial" w:hAnsi="Arial" w:cs="Arial"/>
          <w:b/>
        </w:rPr>
        <w:t>An ability to obtain and use information from a variety of sources as part of self-directed learning (POD1-6)</w:t>
      </w:r>
    </w:p>
    <w:p w:rsidR="002367AF" w:rsidRPr="008E0FEC" w:rsidRDefault="002367AF" w:rsidP="002367AF">
      <w:pPr>
        <w:numPr>
          <w:ilvl w:val="0"/>
          <w:numId w:val="31"/>
        </w:numPr>
        <w:spacing w:after="120" w:line="240" w:lineRule="auto"/>
        <w:ind w:hanging="1080"/>
        <w:rPr>
          <w:rFonts w:ascii="Arial" w:hAnsi="Arial" w:cs="Arial"/>
          <w:b/>
        </w:rPr>
      </w:pPr>
      <w:r w:rsidRPr="008E0FEC">
        <w:rPr>
          <w:rFonts w:ascii="Arial" w:hAnsi="Arial" w:cs="Arial"/>
          <w:b/>
        </w:rPr>
        <w:t>Time-management and organisational skills within the context of self-directed learning (POD1-6)</w:t>
      </w:r>
    </w:p>
    <w:p w:rsidR="00903DF6" w:rsidRDefault="00903DF6" w:rsidP="005E6D38">
      <w:pPr>
        <w:pStyle w:val="Default"/>
        <w:spacing w:before="60" w:after="60"/>
        <w:ind w:left="720" w:right="-330"/>
        <w:rPr>
          <w:color w:val="auto"/>
          <w:sz w:val="20"/>
          <w:szCs w:val="20"/>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084BA9" w:rsidRPr="00C04C95" w:rsidRDefault="00084BA9" w:rsidP="00084BA9">
      <w:pPr>
        <w:spacing w:before="60" w:after="60" w:line="240" w:lineRule="auto"/>
        <w:ind w:left="426" w:right="-330"/>
        <w:jc w:val="both"/>
        <w:rPr>
          <w:rFonts w:ascii="Arial" w:hAnsi="Arial" w:cs="Arial"/>
          <w:sz w:val="20"/>
          <w:szCs w:val="20"/>
        </w:rPr>
      </w:pPr>
    </w:p>
    <w:p w:rsidR="002367AF" w:rsidRDefault="002367AF" w:rsidP="002367AF">
      <w:pPr>
        <w:pStyle w:val="ListParagraph"/>
        <w:numPr>
          <w:ilvl w:val="0"/>
          <w:numId w:val="20"/>
        </w:numPr>
        <w:spacing w:after="120" w:line="240" w:lineRule="auto"/>
        <w:jc w:val="both"/>
        <w:rPr>
          <w:rFonts w:ascii="Arial" w:hAnsi="Arial" w:cs="Arial"/>
          <w:b/>
        </w:rPr>
      </w:pPr>
      <w:r>
        <w:rPr>
          <w:rFonts w:ascii="Arial" w:hAnsi="Arial" w:cs="Arial"/>
          <w:b/>
        </w:rPr>
        <w:t>History and development of the pharmaceutical industry</w:t>
      </w:r>
    </w:p>
    <w:p w:rsidR="002367AF" w:rsidRDefault="002367AF" w:rsidP="002367AF">
      <w:pPr>
        <w:pStyle w:val="ListParagraph"/>
        <w:numPr>
          <w:ilvl w:val="0"/>
          <w:numId w:val="20"/>
        </w:numPr>
        <w:spacing w:after="120" w:line="240" w:lineRule="auto"/>
        <w:jc w:val="both"/>
        <w:rPr>
          <w:rFonts w:ascii="Arial" w:hAnsi="Arial" w:cs="Arial"/>
          <w:b/>
        </w:rPr>
      </w:pPr>
      <w:r>
        <w:rPr>
          <w:rFonts w:ascii="Arial" w:hAnsi="Arial" w:cs="Arial"/>
          <w:b/>
        </w:rPr>
        <w:t>Therapeutic modalities</w:t>
      </w:r>
    </w:p>
    <w:p w:rsidR="002367AF" w:rsidRDefault="002367AF" w:rsidP="002367AF">
      <w:pPr>
        <w:pStyle w:val="ListParagraph"/>
        <w:numPr>
          <w:ilvl w:val="0"/>
          <w:numId w:val="20"/>
        </w:numPr>
        <w:spacing w:after="120" w:line="240" w:lineRule="auto"/>
        <w:jc w:val="both"/>
        <w:rPr>
          <w:rFonts w:ascii="Arial" w:hAnsi="Arial" w:cs="Arial"/>
          <w:b/>
        </w:rPr>
      </w:pPr>
      <w:r>
        <w:rPr>
          <w:rFonts w:ascii="Arial" w:hAnsi="Arial" w:cs="Arial"/>
          <w:b/>
        </w:rPr>
        <w:t>General principles in the drug discovery process</w:t>
      </w:r>
    </w:p>
    <w:p w:rsidR="002367AF" w:rsidRDefault="002367AF" w:rsidP="002367AF">
      <w:pPr>
        <w:pStyle w:val="ListParagraph"/>
        <w:numPr>
          <w:ilvl w:val="0"/>
          <w:numId w:val="20"/>
        </w:numPr>
        <w:spacing w:after="120" w:line="240" w:lineRule="auto"/>
        <w:jc w:val="both"/>
        <w:rPr>
          <w:rFonts w:ascii="Arial" w:hAnsi="Arial" w:cs="Arial"/>
          <w:b/>
        </w:rPr>
      </w:pPr>
      <w:r>
        <w:rPr>
          <w:rFonts w:ascii="Arial" w:hAnsi="Arial" w:cs="Arial"/>
          <w:b/>
        </w:rPr>
        <w:t>Drug targets</w:t>
      </w:r>
    </w:p>
    <w:p w:rsidR="002367AF" w:rsidRDefault="002367AF" w:rsidP="002367AF">
      <w:pPr>
        <w:pStyle w:val="ListParagraph"/>
        <w:numPr>
          <w:ilvl w:val="0"/>
          <w:numId w:val="20"/>
        </w:numPr>
        <w:spacing w:after="120" w:line="240" w:lineRule="auto"/>
        <w:jc w:val="both"/>
        <w:rPr>
          <w:rFonts w:ascii="Arial" w:hAnsi="Arial" w:cs="Arial"/>
          <w:b/>
        </w:rPr>
      </w:pPr>
      <w:r>
        <w:rPr>
          <w:rFonts w:ascii="Arial" w:hAnsi="Arial" w:cs="Arial"/>
          <w:b/>
        </w:rPr>
        <w:t>The role of bioinformatics and genomics</w:t>
      </w:r>
    </w:p>
    <w:p w:rsidR="002367AF" w:rsidRDefault="002367AF" w:rsidP="002367AF">
      <w:pPr>
        <w:pStyle w:val="ListParagraph"/>
        <w:numPr>
          <w:ilvl w:val="0"/>
          <w:numId w:val="20"/>
        </w:numPr>
        <w:spacing w:after="120" w:line="240" w:lineRule="auto"/>
        <w:jc w:val="both"/>
        <w:rPr>
          <w:rFonts w:ascii="Arial" w:hAnsi="Arial" w:cs="Arial"/>
          <w:b/>
        </w:rPr>
      </w:pPr>
      <w:r>
        <w:rPr>
          <w:rFonts w:ascii="Arial" w:hAnsi="Arial" w:cs="Arial"/>
          <w:b/>
        </w:rPr>
        <w:t>High throughput screening</w:t>
      </w:r>
    </w:p>
    <w:p w:rsidR="002367AF" w:rsidRDefault="002367AF" w:rsidP="002367AF">
      <w:pPr>
        <w:pStyle w:val="ListParagraph"/>
        <w:numPr>
          <w:ilvl w:val="0"/>
          <w:numId w:val="20"/>
        </w:numPr>
        <w:spacing w:after="120" w:line="240" w:lineRule="auto"/>
        <w:jc w:val="both"/>
        <w:rPr>
          <w:rFonts w:ascii="Arial" w:hAnsi="Arial" w:cs="Arial"/>
          <w:b/>
        </w:rPr>
      </w:pPr>
      <w:r>
        <w:rPr>
          <w:rFonts w:ascii="Arial" w:hAnsi="Arial" w:cs="Arial"/>
          <w:b/>
        </w:rPr>
        <w:t>The role of pharmacology in drug discovery</w:t>
      </w:r>
    </w:p>
    <w:p w:rsidR="002367AF" w:rsidRDefault="002367AF" w:rsidP="002367AF">
      <w:pPr>
        <w:pStyle w:val="ListParagraph"/>
        <w:numPr>
          <w:ilvl w:val="0"/>
          <w:numId w:val="20"/>
        </w:numPr>
        <w:spacing w:after="120" w:line="240" w:lineRule="auto"/>
        <w:jc w:val="both"/>
        <w:rPr>
          <w:rFonts w:ascii="Arial" w:hAnsi="Arial" w:cs="Arial"/>
          <w:b/>
        </w:rPr>
      </w:pPr>
      <w:r>
        <w:rPr>
          <w:rFonts w:ascii="Arial" w:hAnsi="Arial" w:cs="Arial"/>
          <w:b/>
        </w:rPr>
        <w:t>Assessing drug safety</w:t>
      </w:r>
    </w:p>
    <w:p w:rsidR="002367AF" w:rsidRDefault="002367AF" w:rsidP="002367AF">
      <w:pPr>
        <w:pStyle w:val="ListParagraph"/>
        <w:numPr>
          <w:ilvl w:val="0"/>
          <w:numId w:val="20"/>
        </w:numPr>
        <w:spacing w:after="120" w:line="240" w:lineRule="auto"/>
        <w:jc w:val="both"/>
        <w:rPr>
          <w:rFonts w:ascii="Arial" w:hAnsi="Arial" w:cs="Arial"/>
          <w:b/>
        </w:rPr>
      </w:pPr>
      <w:r>
        <w:rPr>
          <w:rFonts w:ascii="Arial" w:hAnsi="Arial" w:cs="Arial"/>
          <w:b/>
        </w:rPr>
        <w:t>Clinical trials</w:t>
      </w:r>
    </w:p>
    <w:p w:rsidR="002367AF" w:rsidRDefault="002367AF" w:rsidP="002367AF">
      <w:pPr>
        <w:pStyle w:val="ListParagraph"/>
        <w:numPr>
          <w:ilvl w:val="0"/>
          <w:numId w:val="20"/>
        </w:numPr>
        <w:spacing w:after="120" w:line="240" w:lineRule="auto"/>
        <w:jc w:val="both"/>
        <w:rPr>
          <w:rFonts w:ascii="Arial" w:hAnsi="Arial" w:cs="Arial"/>
          <w:b/>
        </w:rPr>
      </w:pPr>
      <w:r>
        <w:rPr>
          <w:rFonts w:ascii="Arial" w:hAnsi="Arial" w:cs="Arial"/>
          <w:b/>
        </w:rPr>
        <w:t>Intellectual property and drug discovery</w:t>
      </w:r>
    </w:p>
    <w:p w:rsidR="002367AF" w:rsidRDefault="002367AF" w:rsidP="002367AF">
      <w:pPr>
        <w:pStyle w:val="ListParagraph"/>
        <w:numPr>
          <w:ilvl w:val="0"/>
          <w:numId w:val="20"/>
        </w:numPr>
        <w:spacing w:after="120" w:line="240" w:lineRule="auto"/>
        <w:jc w:val="both"/>
        <w:rPr>
          <w:rFonts w:ascii="Arial" w:hAnsi="Arial" w:cs="Arial"/>
          <w:b/>
        </w:rPr>
      </w:pPr>
      <w:r>
        <w:rPr>
          <w:rFonts w:ascii="Arial" w:hAnsi="Arial" w:cs="Arial"/>
          <w:b/>
        </w:rPr>
        <w:t>Regulatory affairs and drug approval</w:t>
      </w:r>
    </w:p>
    <w:p w:rsidR="00F50175" w:rsidRPr="008E0FEC" w:rsidRDefault="00F50175" w:rsidP="00F50175">
      <w:pPr>
        <w:pStyle w:val="ListParagraph"/>
        <w:spacing w:after="120" w:line="240" w:lineRule="auto"/>
        <w:jc w:val="both"/>
        <w:rPr>
          <w:rFonts w:ascii="Arial" w:hAnsi="Arial" w:cs="Arial"/>
          <w:b/>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9601DD" w:rsidRDefault="009601DD" w:rsidP="009601DD">
      <w:pPr>
        <w:spacing w:before="60" w:after="60" w:line="240" w:lineRule="auto"/>
        <w:ind w:left="426" w:right="-330"/>
        <w:jc w:val="both"/>
        <w:rPr>
          <w:rFonts w:ascii="Arial" w:hAnsi="Arial"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1417"/>
        <w:gridCol w:w="1985"/>
        <w:gridCol w:w="1760"/>
      </w:tblGrid>
      <w:tr w:rsidR="00084BA9" w:rsidRPr="00DD5915" w:rsidTr="00181EEA">
        <w:tc>
          <w:tcPr>
            <w:tcW w:w="1702"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ISBN number</w:t>
            </w:r>
          </w:p>
        </w:tc>
        <w:tc>
          <w:tcPr>
            <w:tcW w:w="1843"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Author</w:t>
            </w:r>
          </w:p>
        </w:tc>
        <w:tc>
          <w:tcPr>
            <w:tcW w:w="1417"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Date</w:t>
            </w:r>
          </w:p>
        </w:tc>
        <w:tc>
          <w:tcPr>
            <w:tcW w:w="1985"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Title</w:t>
            </w:r>
          </w:p>
        </w:tc>
        <w:tc>
          <w:tcPr>
            <w:tcW w:w="1760"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Publisher</w:t>
            </w:r>
          </w:p>
        </w:tc>
      </w:tr>
      <w:tr w:rsidR="004204EE" w:rsidRPr="00DD5915" w:rsidTr="00181EEA">
        <w:tc>
          <w:tcPr>
            <w:tcW w:w="1702" w:type="dxa"/>
          </w:tcPr>
          <w:p w:rsidR="004204EE" w:rsidRPr="008E0FEC" w:rsidRDefault="004204EE" w:rsidP="009807E5">
            <w:pPr>
              <w:spacing w:after="120"/>
              <w:rPr>
                <w:rFonts w:ascii="Arial" w:hAnsi="Arial" w:cs="Arial"/>
                <w:b/>
              </w:rPr>
            </w:pPr>
            <w:r w:rsidRPr="006965CB">
              <w:rPr>
                <w:rFonts w:ascii="Arial" w:hAnsi="Arial" w:cs="Arial"/>
                <w:b/>
              </w:rPr>
              <w:t>0702042994</w:t>
            </w:r>
          </w:p>
        </w:tc>
        <w:tc>
          <w:tcPr>
            <w:tcW w:w="1843" w:type="dxa"/>
          </w:tcPr>
          <w:p w:rsidR="004204EE" w:rsidRPr="008E0FEC" w:rsidRDefault="004204EE" w:rsidP="009807E5">
            <w:pPr>
              <w:spacing w:after="120"/>
              <w:rPr>
                <w:rFonts w:ascii="Arial" w:hAnsi="Arial" w:cs="Arial"/>
                <w:b/>
              </w:rPr>
            </w:pPr>
            <w:r>
              <w:rPr>
                <w:rFonts w:ascii="Arial" w:hAnsi="Arial" w:cs="Arial"/>
                <w:b/>
              </w:rPr>
              <w:t>Ray Hill and Humphrey Rang</w:t>
            </w:r>
          </w:p>
        </w:tc>
        <w:tc>
          <w:tcPr>
            <w:tcW w:w="1417" w:type="dxa"/>
          </w:tcPr>
          <w:p w:rsidR="004204EE" w:rsidRPr="008E0FEC" w:rsidRDefault="004204EE" w:rsidP="009807E5">
            <w:pPr>
              <w:spacing w:after="120"/>
              <w:rPr>
                <w:rFonts w:ascii="Arial" w:hAnsi="Arial" w:cs="Arial"/>
                <w:b/>
              </w:rPr>
            </w:pPr>
            <w:r w:rsidRPr="006965CB">
              <w:rPr>
                <w:rFonts w:ascii="Arial" w:hAnsi="Arial" w:cs="Arial"/>
                <w:b/>
              </w:rPr>
              <w:t>4 Sep 2012</w:t>
            </w:r>
          </w:p>
        </w:tc>
        <w:tc>
          <w:tcPr>
            <w:tcW w:w="1985" w:type="dxa"/>
          </w:tcPr>
          <w:p w:rsidR="004204EE" w:rsidRPr="008E0FEC" w:rsidRDefault="004204EE" w:rsidP="009807E5">
            <w:pPr>
              <w:spacing w:after="120"/>
              <w:rPr>
                <w:rFonts w:ascii="Arial" w:hAnsi="Arial" w:cs="Arial"/>
                <w:b/>
              </w:rPr>
            </w:pPr>
            <w:r w:rsidRPr="006965CB">
              <w:rPr>
                <w:rFonts w:ascii="Arial" w:hAnsi="Arial" w:cs="Arial"/>
                <w:b/>
              </w:rPr>
              <w:t>Drug Discovery and Development: Technology in Transition</w:t>
            </w:r>
          </w:p>
        </w:tc>
        <w:tc>
          <w:tcPr>
            <w:tcW w:w="1760" w:type="dxa"/>
          </w:tcPr>
          <w:p w:rsidR="004204EE" w:rsidRPr="008E0FEC" w:rsidRDefault="004204EE" w:rsidP="009807E5">
            <w:pPr>
              <w:spacing w:after="120"/>
              <w:rPr>
                <w:rFonts w:ascii="Arial" w:hAnsi="Arial" w:cs="Arial"/>
                <w:b/>
              </w:rPr>
            </w:pPr>
            <w:r>
              <w:rPr>
                <w:rFonts w:ascii="Arial" w:hAnsi="Arial" w:cs="Arial"/>
                <w:b/>
              </w:rPr>
              <w:t>Elsevier</w:t>
            </w:r>
          </w:p>
        </w:tc>
      </w:tr>
    </w:tbl>
    <w:p w:rsidR="00712A87" w:rsidRPr="00712A87" w:rsidRDefault="00712A87" w:rsidP="00712A87">
      <w:pPr>
        <w:pStyle w:val="ListParagraph"/>
        <w:spacing w:after="120"/>
        <w:jc w:val="both"/>
        <w:rPr>
          <w:rFonts w:ascii="Arial" w:eastAsia="SimSun" w:hAnsi="Arial" w:cs="Arial"/>
        </w:rPr>
      </w:pPr>
    </w:p>
    <w:p w:rsidR="00643986" w:rsidRPr="00C04C95" w:rsidRDefault="00643986" w:rsidP="00643986">
      <w:pPr>
        <w:spacing w:before="60" w:after="60" w:line="240" w:lineRule="auto"/>
        <w:ind w:left="426" w:right="-330"/>
        <w:jc w:val="both"/>
        <w:rPr>
          <w:rFonts w:ascii="Arial" w:hAnsi="Arial" w:cs="Arial"/>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lastRenderedPageBreak/>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E053B" w:rsidRPr="007E053B" w:rsidRDefault="007E053B" w:rsidP="007E053B">
      <w:pPr>
        <w:jc w:val="both"/>
        <w:rPr>
          <w:rFonts w:ascii="Arial" w:hAnsi="Arial" w:cs="Arial"/>
          <w:lang w:val="en-US"/>
        </w:rPr>
      </w:pPr>
      <w:r w:rsidRPr="007E053B">
        <w:rPr>
          <w:rFonts w:ascii="Arial" w:hAnsi="Arial" w:cs="Arial"/>
          <w:b/>
          <w:bCs/>
          <w:lang w:val="en-US"/>
        </w:rPr>
        <w:t>Summary of Learning and Teaching Activities</w:t>
      </w:r>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176"/>
        <w:gridCol w:w="1176"/>
        <w:gridCol w:w="1176"/>
        <w:gridCol w:w="1224"/>
        <w:gridCol w:w="1336"/>
        <w:gridCol w:w="1415"/>
      </w:tblGrid>
      <w:tr w:rsidR="007E053B" w:rsidRPr="00D77557" w:rsidTr="00181EEA">
        <w:tc>
          <w:tcPr>
            <w:tcW w:w="1016" w:type="dxa"/>
            <w:shd w:val="clear" w:color="auto" w:fill="E0E0E0"/>
          </w:tcPr>
          <w:p w:rsidR="007E053B" w:rsidRPr="00D77557" w:rsidRDefault="007E053B" w:rsidP="00181EEA">
            <w:pPr>
              <w:jc w:val="center"/>
              <w:rPr>
                <w:b/>
              </w:rPr>
            </w:pPr>
            <w:r w:rsidRPr="00D77557">
              <w:rPr>
                <w:b/>
              </w:rPr>
              <w:t>Lecture</w:t>
            </w:r>
          </w:p>
        </w:tc>
        <w:tc>
          <w:tcPr>
            <w:tcW w:w="1176" w:type="dxa"/>
            <w:shd w:val="clear" w:color="auto" w:fill="E0E0E0"/>
          </w:tcPr>
          <w:p w:rsidR="007E053B" w:rsidRPr="00D77557" w:rsidRDefault="007E053B" w:rsidP="00181EEA">
            <w:pPr>
              <w:jc w:val="center"/>
              <w:rPr>
                <w:b/>
              </w:rPr>
            </w:pPr>
            <w:r w:rsidRPr="00D77557">
              <w:rPr>
                <w:b/>
              </w:rPr>
              <w:t>Practical</w:t>
            </w:r>
          </w:p>
        </w:tc>
        <w:tc>
          <w:tcPr>
            <w:tcW w:w="1176" w:type="dxa"/>
            <w:shd w:val="clear" w:color="auto" w:fill="E0E0E0"/>
          </w:tcPr>
          <w:p w:rsidR="007E053B" w:rsidRPr="00D77557" w:rsidRDefault="007E053B" w:rsidP="00181EEA">
            <w:pPr>
              <w:pStyle w:val="Header"/>
              <w:jc w:val="center"/>
              <w:rPr>
                <w:b/>
              </w:rPr>
            </w:pPr>
            <w:r w:rsidRPr="00D77557">
              <w:rPr>
                <w:b/>
              </w:rPr>
              <w:t>MSCL/ CAL</w:t>
            </w:r>
          </w:p>
        </w:tc>
        <w:tc>
          <w:tcPr>
            <w:tcW w:w="1176" w:type="dxa"/>
            <w:shd w:val="clear" w:color="auto" w:fill="E0E0E0"/>
          </w:tcPr>
          <w:p w:rsidR="007E053B" w:rsidRPr="00D77557" w:rsidRDefault="007E053B" w:rsidP="00181EEA">
            <w:pPr>
              <w:jc w:val="center"/>
              <w:rPr>
                <w:b/>
              </w:rPr>
            </w:pPr>
            <w:r w:rsidRPr="00D77557">
              <w:rPr>
                <w:b/>
              </w:rPr>
              <w:t>Seminars</w:t>
            </w:r>
          </w:p>
        </w:tc>
        <w:tc>
          <w:tcPr>
            <w:tcW w:w="1224" w:type="dxa"/>
            <w:shd w:val="clear" w:color="auto" w:fill="E0E0E0"/>
          </w:tcPr>
          <w:p w:rsidR="007E053B" w:rsidRPr="00D77557" w:rsidRDefault="007E053B" w:rsidP="00181EEA">
            <w:pPr>
              <w:jc w:val="center"/>
              <w:rPr>
                <w:b/>
              </w:rPr>
            </w:pPr>
            <w:r w:rsidRPr="00D77557">
              <w:rPr>
                <w:b/>
              </w:rPr>
              <w:t>Private Study</w:t>
            </w:r>
          </w:p>
        </w:tc>
        <w:tc>
          <w:tcPr>
            <w:tcW w:w="1336" w:type="dxa"/>
            <w:shd w:val="clear" w:color="auto" w:fill="E0E0E0"/>
          </w:tcPr>
          <w:p w:rsidR="007E053B" w:rsidRPr="00D77557" w:rsidRDefault="007E053B" w:rsidP="00181EEA">
            <w:pPr>
              <w:jc w:val="center"/>
              <w:rPr>
                <w:b/>
              </w:rPr>
            </w:pPr>
            <w:r w:rsidRPr="00D77557">
              <w:rPr>
                <w:b/>
              </w:rPr>
              <w:t>Formal assessment</w:t>
            </w:r>
          </w:p>
        </w:tc>
        <w:tc>
          <w:tcPr>
            <w:tcW w:w="1415" w:type="dxa"/>
            <w:shd w:val="clear" w:color="auto" w:fill="E0E0E0"/>
          </w:tcPr>
          <w:p w:rsidR="007E053B" w:rsidRPr="00D77557" w:rsidRDefault="007E053B" w:rsidP="00181EEA">
            <w:pPr>
              <w:jc w:val="center"/>
              <w:rPr>
                <w:b/>
              </w:rPr>
            </w:pPr>
            <w:r w:rsidRPr="00D77557">
              <w:rPr>
                <w:b/>
              </w:rPr>
              <w:t>Total hours</w:t>
            </w:r>
          </w:p>
        </w:tc>
      </w:tr>
      <w:tr w:rsidR="004204EE" w:rsidTr="00181EEA">
        <w:tc>
          <w:tcPr>
            <w:tcW w:w="1016" w:type="dxa"/>
          </w:tcPr>
          <w:p w:rsidR="004204EE" w:rsidRPr="008E0FEC" w:rsidRDefault="004204EE" w:rsidP="009807E5">
            <w:pPr>
              <w:spacing w:before="40" w:after="40"/>
              <w:jc w:val="center"/>
              <w:rPr>
                <w:rFonts w:ascii="Arial" w:hAnsi="Arial" w:cs="Arial"/>
                <w:b/>
              </w:rPr>
            </w:pPr>
            <w:r w:rsidRPr="008E0FEC">
              <w:rPr>
                <w:rFonts w:ascii="Arial" w:hAnsi="Arial" w:cs="Arial"/>
                <w:b/>
              </w:rPr>
              <w:t>20</w:t>
            </w:r>
          </w:p>
        </w:tc>
        <w:tc>
          <w:tcPr>
            <w:tcW w:w="1176" w:type="dxa"/>
          </w:tcPr>
          <w:p w:rsidR="004204EE" w:rsidRPr="008E0FEC" w:rsidRDefault="004204EE" w:rsidP="009807E5">
            <w:pPr>
              <w:spacing w:before="40" w:after="40"/>
              <w:jc w:val="center"/>
              <w:rPr>
                <w:rFonts w:ascii="Arial" w:hAnsi="Arial" w:cs="Arial"/>
                <w:b/>
              </w:rPr>
            </w:pPr>
            <w:r w:rsidRPr="008E0FEC">
              <w:rPr>
                <w:rFonts w:ascii="Arial" w:hAnsi="Arial" w:cs="Arial"/>
                <w:b/>
              </w:rPr>
              <w:t>6</w:t>
            </w:r>
          </w:p>
        </w:tc>
        <w:tc>
          <w:tcPr>
            <w:tcW w:w="1176" w:type="dxa"/>
          </w:tcPr>
          <w:p w:rsidR="004204EE" w:rsidRPr="008E0FEC" w:rsidRDefault="004204EE" w:rsidP="009807E5">
            <w:pPr>
              <w:spacing w:before="40" w:after="40"/>
              <w:jc w:val="center"/>
              <w:rPr>
                <w:rFonts w:ascii="Arial" w:hAnsi="Arial" w:cs="Arial"/>
                <w:b/>
              </w:rPr>
            </w:pPr>
            <w:r w:rsidRPr="008E0FEC">
              <w:rPr>
                <w:rFonts w:ascii="Arial" w:hAnsi="Arial" w:cs="Arial"/>
                <w:b/>
              </w:rPr>
              <w:t>6</w:t>
            </w:r>
            <w:r>
              <w:rPr>
                <w:rFonts w:ascii="Arial" w:hAnsi="Arial" w:cs="Arial"/>
                <w:b/>
              </w:rPr>
              <w:t>3</w:t>
            </w:r>
          </w:p>
        </w:tc>
        <w:tc>
          <w:tcPr>
            <w:tcW w:w="1176" w:type="dxa"/>
          </w:tcPr>
          <w:p w:rsidR="004204EE" w:rsidRPr="008E0FEC" w:rsidRDefault="004204EE" w:rsidP="009807E5">
            <w:pPr>
              <w:spacing w:before="40" w:after="40"/>
              <w:jc w:val="center"/>
              <w:rPr>
                <w:rFonts w:ascii="Arial" w:hAnsi="Arial" w:cs="Arial"/>
                <w:b/>
              </w:rPr>
            </w:pPr>
            <w:r w:rsidRPr="008E0FEC">
              <w:rPr>
                <w:rFonts w:ascii="Arial" w:hAnsi="Arial" w:cs="Arial"/>
                <w:b/>
              </w:rPr>
              <w:t>2</w:t>
            </w:r>
          </w:p>
        </w:tc>
        <w:tc>
          <w:tcPr>
            <w:tcW w:w="1224" w:type="dxa"/>
          </w:tcPr>
          <w:p w:rsidR="004204EE" w:rsidRPr="008E0FEC" w:rsidRDefault="004204EE" w:rsidP="009807E5">
            <w:pPr>
              <w:spacing w:before="40" w:after="40"/>
              <w:jc w:val="center"/>
              <w:rPr>
                <w:rFonts w:ascii="Arial" w:hAnsi="Arial" w:cs="Arial"/>
                <w:b/>
              </w:rPr>
            </w:pPr>
            <w:r w:rsidRPr="008E0FEC">
              <w:rPr>
                <w:rFonts w:ascii="Arial" w:hAnsi="Arial" w:cs="Arial"/>
                <w:b/>
              </w:rPr>
              <w:t>56</w:t>
            </w:r>
          </w:p>
        </w:tc>
        <w:tc>
          <w:tcPr>
            <w:tcW w:w="1336" w:type="dxa"/>
          </w:tcPr>
          <w:p w:rsidR="004204EE" w:rsidRPr="008E0FEC" w:rsidRDefault="004204EE" w:rsidP="009807E5">
            <w:pPr>
              <w:spacing w:before="40" w:after="40"/>
              <w:jc w:val="center"/>
              <w:rPr>
                <w:rFonts w:ascii="Arial" w:hAnsi="Arial" w:cs="Arial"/>
                <w:b/>
              </w:rPr>
            </w:pPr>
            <w:r w:rsidRPr="008E0FEC">
              <w:rPr>
                <w:rFonts w:ascii="Arial" w:hAnsi="Arial" w:cs="Arial"/>
                <w:b/>
              </w:rPr>
              <w:t xml:space="preserve">1 x </w:t>
            </w:r>
            <w:r>
              <w:rPr>
                <w:rFonts w:ascii="Arial" w:hAnsi="Arial" w:cs="Arial"/>
                <w:b/>
              </w:rPr>
              <w:t>3</w:t>
            </w:r>
            <w:r w:rsidRPr="008E0FEC">
              <w:rPr>
                <w:rFonts w:ascii="Arial" w:hAnsi="Arial" w:cs="Arial"/>
                <w:b/>
              </w:rPr>
              <w:t xml:space="preserve"> hour exam</w:t>
            </w:r>
          </w:p>
        </w:tc>
        <w:tc>
          <w:tcPr>
            <w:tcW w:w="1415" w:type="dxa"/>
          </w:tcPr>
          <w:p w:rsidR="004204EE" w:rsidRPr="008E0FEC" w:rsidRDefault="004204EE" w:rsidP="009807E5">
            <w:pPr>
              <w:spacing w:before="40" w:after="40"/>
              <w:jc w:val="center"/>
              <w:rPr>
                <w:rFonts w:ascii="Arial" w:hAnsi="Arial" w:cs="Arial"/>
                <w:b/>
              </w:rPr>
            </w:pPr>
            <w:r w:rsidRPr="008E0FEC">
              <w:rPr>
                <w:rFonts w:ascii="Arial" w:hAnsi="Arial" w:cs="Arial"/>
                <w:b/>
              </w:rPr>
              <w:t>150</w:t>
            </w:r>
          </w:p>
        </w:tc>
      </w:tr>
    </w:tbl>
    <w:p w:rsidR="00472023" w:rsidRDefault="00472023" w:rsidP="008B2E45">
      <w:pPr>
        <w:spacing w:before="60" w:after="60" w:line="240" w:lineRule="auto"/>
        <w:ind w:right="-330"/>
        <w:rPr>
          <w:rFonts w:ascii="Arial" w:hAnsi="Arial" w:cs="Arial"/>
          <w:i/>
          <w:iCs/>
          <w:sz w:val="20"/>
          <w:szCs w:val="20"/>
        </w:rPr>
      </w:pPr>
    </w:p>
    <w:p w:rsidR="00B03ACD" w:rsidRPr="00F50175" w:rsidRDefault="00B03ACD" w:rsidP="00B03ACD">
      <w:pPr>
        <w:spacing w:after="120"/>
        <w:jc w:val="both"/>
        <w:rPr>
          <w:rFonts w:ascii="Arial" w:eastAsia="SimSun" w:hAnsi="Arial" w:cs="Arial"/>
        </w:rPr>
      </w:pPr>
      <w:r w:rsidRPr="00F50175">
        <w:rPr>
          <w:rFonts w:ascii="Arial" w:eastAsia="SimSun" w:hAnsi="Arial" w:cs="Arial"/>
          <w:b/>
        </w:rPr>
        <w:t>Lectures</w:t>
      </w:r>
      <w:r w:rsidRPr="00F50175">
        <w:rPr>
          <w:rFonts w:ascii="Arial" w:eastAsia="SimSun" w:hAnsi="Arial" w:cs="Arial"/>
        </w:rPr>
        <w:t xml:space="preserve"> are intended to present the key points and relate directly to the learning objectives (above)</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t>Practicals</w:t>
      </w:r>
      <w:r w:rsidRPr="00F50175">
        <w:rPr>
          <w:rFonts w:ascii="Arial" w:eastAsia="SimSun" w:hAnsi="Arial" w:cs="Arial"/>
        </w:rPr>
        <w:t xml:space="preserve"> (laboratories/workshops) serve to reinforce material presented in the lectures and relate directly to the learning objectives.</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t>MSCL</w:t>
      </w:r>
      <w:r w:rsidRPr="00F50175">
        <w:rPr>
          <w:rFonts w:ascii="Arial" w:eastAsia="SimSun" w:hAnsi="Arial" w:cs="Arial"/>
        </w:rPr>
        <w:t xml:space="preserve"> serves to reinforce material presented in the lectures and practical components. They also form part of the self-directed learning for the student</w:t>
      </w:r>
    </w:p>
    <w:p w:rsidR="00B03ACD" w:rsidRPr="00F50175" w:rsidRDefault="00B03ACD" w:rsidP="00B03ACD">
      <w:pPr>
        <w:spacing w:after="120"/>
        <w:jc w:val="both"/>
        <w:rPr>
          <w:rFonts w:ascii="Arial" w:eastAsia="SimSun" w:hAnsi="Arial" w:cs="Arial"/>
        </w:rPr>
      </w:pPr>
      <w:r w:rsidRPr="00F50175">
        <w:rPr>
          <w:rFonts w:ascii="Arial" w:eastAsia="SimSun" w:hAnsi="Arial" w:cs="Arial"/>
          <w:b/>
        </w:rPr>
        <w:t>Revision seminars</w:t>
      </w:r>
      <w:r w:rsidRPr="00F50175">
        <w:rPr>
          <w:rFonts w:ascii="Arial" w:eastAsia="SimSun" w:hAnsi="Arial" w:cs="Arial"/>
        </w:rPr>
        <w:t xml:space="preserve"> offer the students an opportunity to ask further questions of the staff and reinforce key points.</w:t>
      </w:r>
    </w:p>
    <w:p w:rsidR="00B03ACD" w:rsidRPr="00F50175" w:rsidRDefault="00B03ACD" w:rsidP="00B03ACD">
      <w:pPr>
        <w:spacing w:before="60" w:after="60" w:line="240" w:lineRule="auto"/>
        <w:ind w:right="-330"/>
        <w:rPr>
          <w:rFonts w:ascii="Arial" w:hAnsi="Arial" w:cs="Arial"/>
          <w:i/>
          <w:iCs/>
          <w:sz w:val="20"/>
          <w:szCs w:val="20"/>
        </w:rPr>
      </w:pPr>
      <w:r w:rsidRPr="00F50175">
        <w:rPr>
          <w:rFonts w:ascii="Arial" w:eastAsia="SimSun" w:hAnsi="Arial" w:cs="Arial"/>
          <w:b/>
        </w:rPr>
        <w:t>Private study</w:t>
      </w:r>
      <w:r w:rsidRPr="00F50175">
        <w:rPr>
          <w:rFonts w:ascii="Arial" w:eastAsia="SimSun" w:hAnsi="Arial" w:cs="Arial"/>
        </w:rPr>
        <w:t xml:space="preserve"> encompasses the revising all material presented in the lectures, laboratories, workshops, MSCL. Students should be able to work through the learning objectives (above) and identify key areas that require further revision</w:t>
      </w:r>
    </w:p>
    <w:p w:rsidR="00B03ACD" w:rsidRPr="00F50175" w:rsidRDefault="00B03ACD" w:rsidP="008B2E45">
      <w:pPr>
        <w:spacing w:before="60" w:after="60" w:line="240" w:lineRule="auto"/>
        <w:ind w:right="-330"/>
        <w:rPr>
          <w:rFonts w:ascii="Arial" w:hAnsi="Arial" w:cs="Arial"/>
          <w:i/>
          <w:iCs/>
          <w:sz w:val="20"/>
          <w:szCs w:val="20"/>
        </w:rPr>
      </w:pPr>
    </w:p>
    <w:p w:rsidR="00B03ACD" w:rsidRPr="00C04C95" w:rsidRDefault="00B03ACD" w:rsidP="008B2E45">
      <w:pPr>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8B2E45" w:rsidRPr="008B2E45" w:rsidRDefault="008B2E45" w:rsidP="008B2E45">
      <w:pPr>
        <w:pStyle w:val="ListParagraph"/>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2835"/>
      </w:tblGrid>
      <w:tr w:rsidR="008B2E45" w:rsidRPr="00DD5915" w:rsidTr="00181EEA">
        <w:tc>
          <w:tcPr>
            <w:tcW w:w="1701" w:type="dxa"/>
            <w:shd w:val="clear" w:color="auto" w:fill="D9D9D9"/>
          </w:tcPr>
          <w:p w:rsidR="008B2E45" w:rsidRPr="00DD5915" w:rsidRDefault="008B2E45" w:rsidP="00181EEA">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276"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Weighting</w:t>
            </w:r>
          </w:p>
        </w:tc>
        <w:tc>
          <w:tcPr>
            <w:tcW w:w="2835"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Outline details</w:t>
            </w:r>
          </w:p>
        </w:tc>
      </w:tr>
      <w:tr w:rsidR="004204EE" w:rsidRPr="00DD5915" w:rsidTr="00181EEA">
        <w:tc>
          <w:tcPr>
            <w:tcW w:w="1701" w:type="dxa"/>
          </w:tcPr>
          <w:p w:rsidR="004204EE" w:rsidRPr="008E0FEC" w:rsidRDefault="004204EE" w:rsidP="004204EE">
            <w:pPr>
              <w:tabs>
                <w:tab w:val="left" w:pos="426"/>
              </w:tabs>
              <w:spacing w:after="120" w:line="240" w:lineRule="auto"/>
              <w:rPr>
                <w:rFonts w:ascii="Arial" w:hAnsi="Arial" w:cs="Arial"/>
                <w:b/>
              </w:rPr>
            </w:pPr>
            <w:r w:rsidRPr="008E0FEC">
              <w:rPr>
                <w:rFonts w:ascii="Arial" w:hAnsi="Arial" w:cs="Arial"/>
                <w:b/>
              </w:rPr>
              <w:t xml:space="preserve">Continuous assessment </w:t>
            </w:r>
          </w:p>
        </w:tc>
        <w:tc>
          <w:tcPr>
            <w:tcW w:w="2977" w:type="dxa"/>
            <w:shd w:val="clear" w:color="auto" w:fill="FFFFFF"/>
          </w:tcPr>
          <w:p w:rsidR="004204EE" w:rsidRDefault="004204EE" w:rsidP="004204EE">
            <w:pPr>
              <w:spacing w:after="120" w:line="240" w:lineRule="auto"/>
              <w:rPr>
                <w:rFonts w:ascii="Arial" w:hAnsi="Arial" w:cs="Arial"/>
                <w:b/>
              </w:rPr>
            </w:pPr>
            <w:r w:rsidRPr="008E0FEC">
              <w:rPr>
                <w:rFonts w:ascii="Arial" w:hAnsi="Arial" w:cs="Arial"/>
                <w:b/>
              </w:rPr>
              <w:t>All subject specific learning outcomes (SSLOs)</w:t>
            </w:r>
          </w:p>
          <w:p w:rsidR="004204EE" w:rsidRPr="008E0FEC" w:rsidRDefault="004204EE" w:rsidP="004204EE">
            <w:pPr>
              <w:spacing w:after="120" w:line="240" w:lineRule="auto"/>
              <w:rPr>
                <w:rFonts w:ascii="Arial" w:hAnsi="Arial" w:cs="Arial"/>
                <w:b/>
              </w:rPr>
            </w:pPr>
            <w:r>
              <w:rPr>
                <w:rFonts w:ascii="Arial" w:hAnsi="Arial" w:cs="Arial"/>
                <w:b/>
              </w:rPr>
              <w:t>All generic learning outcomes</w:t>
            </w:r>
          </w:p>
        </w:tc>
        <w:tc>
          <w:tcPr>
            <w:tcW w:w="1276" w:type="dxa"/>
          </w:tcPr>
          <w:p w:rsidR="004204EE" w:rsidRPr="008E0FEC" w:rsidRDefault="004204EE" w:rsidP="004204EE">
            <w:pPr>
              <w:tabs>
                <w:tab w:val="left" w:pos="426"/>
              </w:tabs>
              <w:spacing w:after="120" w:line="240" w:lineRule="auto"/>
              <w:rPr>
                <w:rFonts w:ascii="Arial" w:hAnsi="Arial" w:cs="Arial"/>
                <w:b/>
              </w:rPr>
            </w:pPr>
            <w:r w:rsidRPr="008E0FEC">
              <w:rPr>
                <w:rFonts w:ascii="Arial" w:hAnsi="Arial" w:cs="Arial"/>
                <w:b/>
              </w:rPr>
              <w:t>40%</w:t>
            </w:r>
          </w:p>
        </w:tc>
        <w:tc>
          <w:tcPr>
            <w:tcW w:w="2835" w:type="dxa"/>
          </w:tcPr>
          <w:p w:rsidR="004204EE" w:rsidRPr="008E0FEC" w:rsidRDefault="004204EE" w:rsidP="004204EE">
            <w:pPr>
              <w:tabs>
                <w:tab w:val="left" w:pos="426"/>
              </w:tabs>
              <w:spacing w:after="120" w:line="240" w:lineRule="auto"/>
              <w:rPr>
                <w:rFonts w:ascii="Arial" w:hAnsi="Arial" w:cs="Arial"/>
                <w:b/>
              </w:rPr>
            </w:pPr>
            <w:r>
              <w:rPr>
                <w:rFonts w:ascii="Arial" w:hAnsi="Arial" w:cs="Arial"/>
                <w:b/>
              </w:rPr>
              <w:t xml:space="preserve">Critical evaluation essay </w:t>
            </w:r>
          </w:p>
        </w:tc>
      </w:tr>
      <w:tr w:rsidR="004204EE" w:rsidRPr="00DD5915" w:rsidTr="00181EEA">
        <w:tc>
          <w:tcPr>
            <w:tcW w:w="1701" w:type="dxa"/>
          </w:tcPr>
          <w:p w:rsidR="004204EE" w:rsidRPr="008E0FEC" w:rsidRDefault="004204EE" w:rsidP="004204EE">
            <w:pPr>
              <w:tabs>
                <w:tab w:val="left" w:pos="426"/>
              </w:tabs>
              <w:spacing w:after="120" w:line="240" w:lineRule="auto"/>
              <w:rPr>
                <w:rFonts w:ascii="Arial" w:hAnsi="Arial" w:cs="Arial"/>
                <w:b/>
              </w:rPr>
            </w:pPr>
            <w:r w:rsidRPr="008E0FEC">
              <w:rPr>
                <w:rFonts w:ascii="Arial" w:hAnsi="Arial" w:cs="Arial"/>
                <w:b/>
              </w:rPr>
              <w:t>Examination</w:t>
            </w:r>
          </w:p>
        </w:tc>
        <w:tc>
          <w:tcPr>
            <w:tcW w:w="2977" w:type="dxa"/>
          </w:tcPr>
          <w:p w:rsidR="004204EE" w:rsidRDefault="004204EE" w:rsidP="004204EE">
            <w:pPr>
              <w:tabs>
                <w:tab w:val="left" w:pos="426"/>
              </w:tabs>
              <w:spacing w:after="120" w:line="240" w:lineRule="auto"/>
              <w:rPr>
                <w:rFonts w:ascii="Arial" w:hAnsi="Arial" w:cs="Arial"/>
                <w:b/>
              </w:rPr>
            </w:pPr>
            <w:r w:rsidRPr="008E0FEC">
              <w:rPr>
                <w:rFonts w:ascii="Arial" w:hAnsi="Arial" w:cs="Arial"/>
                <w:b/>
              </w:rPr>
              <w:t>All subject specific learning outcomes (SSLOs)</w:t>
            </w:r>
          </w:p>
          <w:p w:rsidR="00393FBD" w:rsidRPr="008E0FEC" w:rsidRDefault="00393FBD" w:rsidP="004204EE">
            <w:pPr>
              <w:tabs>
                <w:tab w:val="left" w:pos="426"/>
              </w:tabs>
              <w:spacing w:after="120" w:line="240" w:lineRule="auto"/>
              <w:rPr>
                <w:rFonts w:ascii="Arial" w:hAnsi="Arial" w:cs="Arial"/>
                <w:b/>
              </w:rPr>
            </w:pPr>
            <w:r>
              <w:rPr>
                <w:rFonts w:ascii="Arial" w:hAnsi="Arial" w:cs="Arial"/>
                <w:b/>
              </w:rPr>
              <w:t>All generic learning outcomes</w:t>
            </w:r>
          </w:p>
        </w:tc>
        <w:tc>
          <w:tcPr>
            <w:tcW w:w="1276" w:type="dxa"/>
          </w:tcPr>
          <w:p w:rsidR="004204EE" w:rsidRPr="008E0FEC" w:rsidRDefault="004204EE" w:rsidP="004204EE">
            <w:pPr>
              <w:tabs>
                <w:tab w:val="left" w:pos="426"/>
              </w:tabs>
              <w:spacing w:after="120" w:line="240" w:lineRule="auto"/>
              <w:rPr>
                <w:rFonts w:ascii="Arial" w:hAnsi="Arial" w:cs="Arial"/>
                <w:b/>
              </w:rPr>
            </w:pPr>
            <w:r w:rsidRPr="008E0FEC">
              <w:rPr>
                <w:rFonts w:ascii="Arial" w:hAnsi="Arial" w:cs="Arial"/>
                <w:b/>
              </w:rPr>
              <w:t>60%</w:t>
            </w:r>
          </w:p>
        </w:tc>
        <w:tc>
          <w:tcPr>
            <w:tcW w:w="2835" w:type="dxa"/>
          </w:tcPr>
          <w:p w:rsidR="004204EE" w:rsidRPr="008E0FEC" w:rsidRDefault="004204EE" w:rsidP="004204EE">
            <w:pPr>
              <w:tabs>
                <w:tab w:val="left" w:pos="426"/>
              </w:tabs>
              <w:spacing w:after="120" w:line="240" w:lineRule="auto"/>
              <w:rPr>
                <w:rFonts w:ascii="Arial" w:hAnsi="Arial" w:cs="Arial"/>
                <w:b/>
              </w:rPr>
            </w:pPr>
            <w:r>
              <w:rPr>
                <w:rFonts w:ascii="Arial" w:hAnsi="Arial" w:cs="Arial"/>
                <w:b/>
              </w:rPr>
              <w:t>3</w:t>
            </w:r>
            <w:r w:rsidRPr="008E0FEC">
              <w:rPr>
                <w:rFonts w:ascii="Arial" w:hAnsi="Arial" w:cs="Arial"/>
                <w:b/>
              </w:rPr>
              <w:t xml:space="preserve"> hour examination</w:t>
            </w:r>
          </w:p>
        </w:tc>
      </w:tr>
    </w:tbl>
    <w:p w:rsidR="008B2E45" w:rsidRPr="008B2E45" w:rsidRDefault="008B2E45" w:rsidP="008B2E45">
      <w:pPr>
        <w:tabs>
          <w:tab w:val="left" w:pos="426"/>
        </w:tabs>
        <w:jc w:val="both"/>
        <w:rPr>
          <w:rFonts w:ascii="Arial" w:hAnsi="Arial" w:cs="Arial"/>
        </w:rPr>
      </w:pPr>
      <w:r w:rsidRPr="008B2E45">
        <w:rPr>
          <w:rFonts w:ascii="Arial" w:hAnsi="Arial" w:cs="Arial"/>
          <w:b/>
        </w:rPr>
        <w:t xml:space="preserve">The pass mark for this module is 40%. </w:t>
      </w:r>
    </w:p>
    <w:p w:rsidR="00472023" w:rsidRPr="00C04C95" w:rsidRDefault="00472023" w:rsidP="00A8555F">
      <w:pPr>
        <w:keepNext/>
        <w:keepLines/>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8560E0" w:rsidRPr="008560E0" w:rsidRDefault="000C7B76" w:rsidP="008560E0">
      <w:pPr>
        <w:rPr>
          <w:rFonts w:ascii="Arial" w:hAnsi="Arial" w:cs="Arial"/>
          <w:b/>
        </w:rPr>
      </w:pPr>
      <w:r>
        <w:rPr>
          <w:rFonts w:ascii="Arial" w:hAnsi="Arial" w:cs="Arial"/>
          <w:b/>
        </w:rPr>
        <w:t>Additional laboratory resources may be required for this module</w:t>
      </w:r>
      <w:r w:rsidR="008560E0" w:rsidRPr="008560E0">
        <w:rPr>
          <w:rFonts w:ascii="Arial" w:hAnsi="Arial" w:cs="Arial"/>
          <w:b/>
        </w:rPr>
        <w:t xml:space="preserve">. </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C04C95" w:rsidRDefault="008560E0" w:rsidP="006554C4">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lastRenderedPageBreak/>
        <w:t xml:space="preserve">The School </w:t>
      </w:r>
      <w:r w:rsidR="00567EC9"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Default="002F0CE4" w:rsidP="006554C4">
      <w:pPr>
        <w:spacing w:before="60" w:after="60" w:line="240" w:lineRule="auto"/>
        <w:ind w:left="426" w:right="-330" w:hanging="426"/>
        <w:rPr>
          <w:rFonts w:ascii="Arial" w:hAnsi="Arial" w:cs="Arial"/>
          <w:i/>
          <w:iCs/>
          <w:sz w:val="20"/>
          <w:szCs w:val="20"/>
        </w:rPr>
      </w:pPr>
    </w:p>
    <w:p w:rsidR="002F0CE4" w:rsidRPr="00C04C95" w:rsidRDefault="002F0CE4" w:rsidP="006554C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8560E0" w:rsidRDefault="008560E0" w:rsidP="006554C4">
      <w:pPr>
        <w:spacing w:before="60" w:after="60" w:line="240" w:lineRule="auto"/>
        <w:ind w:left="426" w:right="-330" w:hanging="426"/>
        <w:rPr>
          <w:rFonts w:ascii="Arial" w:hAnsi="Arial" w:cs="Arial"/>
          <w:b/>
          <w:sz w:val="20"/>
          <w:szCs w:val="20"/>
        </w:rPr>
      </w:pPr>
      <w:r>
        <w:rPr>
          <w:rFonts w:ascii="Arial" w:hAnsi="Arial" w:cs="Arial"/>
          <w:b/>
          <w:sz w:val="20"/>
          <w:szCs w:val="20"/>
        </w:rPr>
        <w:t>Medway School of Pharmacy,  Medway Campus</w:t>
      </w:r>
    </w:p>
    <w:p w:rsidR="00567EC9" w:rsidRPr="00C04C95"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rsidR="00567EC9" w:rsidRPr="002465A1"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r w:rsidR="008560E0">
        <w:rPr>
          <w:rFonts w:ascii="Arial" w:hAnsi="Arial" w:cs="Arial"/>
          <w:sz w:val="20"/>
          <w:szCs w:val="20"/>
        </w:rPr>
        <w:t xml:space="preserve">  </w:t>
      </w:r>
      <w:r w:rsidR="003C4296">
        <w:rPr>
          <w:rFonts w:ascii="Arial" w:hAnsi="Arial" w:cs="Arial"/>
          <w:b/>
          <w:sz w:val="20"/>
          <w:szCs w:val="20"/>
        </w:rPr>
        <w:t>Medway School of Pharmacy</w:t>
      </w:r>
    </w:p>
    <w:p w:rsidR="005E6D38" w:rsidRDefault="005E6D38" w:rsidP="006554C4">
      <w:pPr>
        <w:ind w:left="426" w:right="-330" w:hanging="426"/>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w:t>
            </w:r>
          </w:p>
          <w:p w:rsidR="002465A1" w:rsidRPr="00A74292" w:rsidRDefault="002465A1" w:rsidP="005E6D38">
            <w:pPr>
              <w:spacing w:after="120"/>
              <w:ind w:right="-330"/>
              <w:jc w:val="both"/>
              <w:rPr>
                <w:rFonts w:ascii="Arial" w:hAnsi="Arial" w:cs="Arial"/>
                <w:sz w:val="20"/>
                <w:szCs w:val="20"/>
              </w:rPr>
            </w:pPr>
          </w:p>
          <w:p w:rsidR="003C4296" w:rsidRDefault="003C4296" w:rsidP="005E6D38">
            <w:pPr>
              <w:spacing w:after="120"/>
              <w:ind w:right="-330"/>
              <w:jc w:val="both"/>
              <w:rPr>
                <w:rFonts w:ascii="Arial" w:hAnsi="Arial" w:cs="Arial"/>
                <w:sz w:val="20"/>
                <w:szCs w:val="20"/>
              </w:rPr>
            </w:pPr>
            <w:r w:rsidRPr="003C4296">
              <w:rPr>
                <w:rFonts w:ascii="Arial" w:hAnsi="Arial" w:cs="Arial"/>
                <w:sz w:val="20"/>
                <w:szCs w:val="20"/>
              </w:rPr>
              <w:t>Dr Buge Apampa</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3C4296" w:rsidRDefault="003C4296" w:rsidP="003C4296">
            <w:pPr>
              <w:spacing w:after="120"/>
              <w:jc w:val="both"/>
              <w:rPr>
                <w:rFonts w:ascii="Arial" w:hAnsi="Arial" w:cs="Arial"/>
              </w:rPr>
            </w:pPr>
            <w:r w:rsidRPr="00464BA7">
              <w:rPr>
                <w:rFonts w:ascii="Arial" w:hAnsi="Arial" w:cs="Arial"/>
              </w:rPr>
              <w:t>Prof I Cumming</w:t>
            </w:r>
            <w:r w:rsidR="002465A1"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F" w:rsidRDefault="008029AF" w:rsidP="00567EC9">
      <w:pPr>
        <w:spacing w:after="0" w:line="240" w:lineRule="auto"/>
      </w:pPr>
      <w:r>
        <w:separator/>
      </w:r>
    </w:p>
  </w:endnote>
  <w:endnote w:type="continuationSeparator" w:id="0">
    <w:p w:rsidR="008029AF" w:rsidRDefault="008029A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1976F4">
        <w:pPr>
          <w:pStyle w:val="Footer"/>
          <w:jc w:val="center"/>
        </w:pPr>
        <w:r>
          <w:t>Approved March 2014</w:t>
        </w:r>
        <w:r>
          <w:tab/>
        </w:r>
        <w:r>
          <w:tab/>
        </w:r>
        <w:r w:rsidR="00825E41">
          <w:fldChar w:fldCharType="begin"/>
        </w:r>
        <w:r w:rsidR="006A7FB0">
          <w:instrText xml:space="preserve"> PAGE   \* MERGEFORMAT </w:instrText>
        </w:r>
        <w:r w:rsidR="00825E41">
          <w:fldChar w:fldCharType="separate"/>
        </w:r>
        <w:r w:rsidR="00A625C7">
          <w:rPr>
            <w:noProof/>
          </w:rPr>
          <w:t>2</w:t>
        </w:r>
        <w:r w:rsidR="00825E41">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F" w:rsidRDefault="008029AF" w:rsidP="00567EC9">
      <w:pPr>
        <w:spacing w:after="0" w:line="240" w:lineRule="auto"/>
      </w:pPr>
      <w:r>
        <w:separator/>
      </w:r>
    </w:p>
  </w:footnote>
  <w:footnote w:type="continuationSeparator" w:id="0">
    <w:p w:rsidR="008029AF" w:rsidRDefault="008029A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81AF7"/>
    <w:multiLevelType w:val="hybridMultilevel"/>
    <w:tmpl w:val="687E2E5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75D3C76"/>
    <w:multiLevelType w:val="hybridMultilevel"/>
    <w:tmpl w:val="E0A4A13C"/>
    <w:lvl w:ilvl="0" w:tplc="E0300D8A">
      <w:start w:val="5"/>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3">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A0175BA"/>
    <w:multiLevelType w:val="hybridMultilevel"/>
    <w:tmpl w:val="5BAC295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60269E"/>
    <w:multiLevelType w:val="hybridMultilevel"/>
    <w:tmpl w:val="4FC49A12"/>
    <w:lvl w:ilvl="0" w:tplc="00170809">
      <w:start w:val="1"/>
      <w:numFmt w:val="lowerLetter"/>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6">
    <w:nsid w:val="10942331"/>
    <w:multiLevelType w:val="hybridMultilevel"/>
    <w:tmpl w:val="9260F62A"/>
    <w:lvl w:ilvl="0" w:tplc="4D2CE62C">
      <w:start w:val="1"/>
      <w:numFmt w:val="decimal"/>
      <w:lvlText w:val="11.%1 "/>
      <w:lvlJc w:val="left"/>
      <w:pPr>
        <w:ind w:left="1146" w:hanging="360"/>
      </w:pPr>
      <w:rPr>
        <w:rFonts w:hint="default"/>
        <w:sz w:val="2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128A725E"/>
    <w:multiLevelType w:val="hybridMultilevel"/>
    <w:tmpl w:val="B86A68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1400013F"/>
    <w:multiLevelType w:val="hybridMultilevel"/>
    <w:tmpl w:val="FA565B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1F55296A"/>
    <w:multiLevelType w:val="hybridMultilevel"/>
    <w:tmpl w:val="E5C08D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18C26FB"/>
    <w:multiLevelType w:val="hybridMultilevel"/>
    <w:tmpl w:val="3D266596"/>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4730FE8"/>
    <w:multiLevelType w:val="hybridMultilevel"/>
    <w:tmpl w:val="A7888BB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8000C0"/>
    <w:multiLevelType w:val="hybridMultilevel"/>
    <w:tmpl w:val="D796449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21F13B0"/>
    <w:multiLevelType w:val="hybridMultilevel"/>
    <w:tmpl w:val="15AA8C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EE7F17"/>
    <w:multiLevelType w:val="hybridMultilevel"/>
    <w:tmpl w:val="C69C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48105213"/>
    <w:multiLevelType w:val="hybridMultilevel"/>
    <w:tmpl w:val="CFDCE54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FF289F"/>
    <w:multiLevelType w:val="hybridMultilevel"/>
    <w:tmpl w:val="30FEE97E"/>
    <w:lvl w:ilvl="0" w:tplc="93D4D95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181CC8"/>
    <w:multiLevelType w:val="hybridMultilevel"/>
    <w:tmpl w:val="B76094A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461720"/>
    <w:multiLevelType w:val="hybridMultilevel"/>
    <w:tmpl w:val="BF8AB4F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nsid w:val="5888171C"/>
    <w:multiLevelType w:val="hybridMultilevel"/>
    <w:tmpl w:val="70644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5AE13044"/>
    <w:multiLevelType w:val="hybridMultilevel"/>
    <w:tmpl w:val="10A050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072E30"/>
    <w:multiLevelType w:val="hybridMultilevel"/>
    <w:tmpl w:val="3850E84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1B2BDC"/>
    <w:multiLevelType w:val="hybridMultilevel"/>
    <w:tmpl w:val="AAC0F8B8"/>
    <w:lvl w:ilvl="0" w:tplc="08090001">
      <w:start w:val="1"/>
      <w:numFmt w:val="bullet"/>
      <w:lvlText w:val=""/>
      <w:lvlJc w:val="left"/>
      <w:pPr>
        <w:ind w:left="1506" w:hanging="360"/>
      </w:pPr>
      <w:rPr>
        <w:rFonts w:ascii="Symbol" w:hAnsi="Symbol"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8">
    <w:nsid w:val="606669AB"/>
    <w:multiLevelType w:val="hybridMultilevel"/>
    <w:tmpl w:val="0A54A0AC"/>
    <w:lvl w:ilvl="0" w:tplc="000F0809">
      <w:start w:val="1"/>
      <w:numFmt w:val="decimal"/>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29">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769621D3"/>
    <w:multiLevelType w:val="hybridMultilevel"/>
    <w:tmpl w:val="B32AEE14"/>
    <w:lvl w:ilvl="0" w:tplc="89EA4D34">
      <w:start w:val="1"/>
      <w:numFmt w:val="decimal"/>
      <w:lvlText w:val="12.%1 "/>
      <w:lvlJc w:val="left"/>
      <w:pPr>
        <w:ind w:left="1506" w:hanging="360"/>
      </w:pPr>
      <w:rPr>
        <w:rFonts w:hint="default"/>
        <w:sz w:val="20"/>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num w:numId="1">
    <w:abstractNumId w:val="0"/>
  </w:num>
  <w:num w:numId="2">
    <w:abstractNumId w:val="13"/>
  </w:num>
  <w:num w:numId="3">
    <w:abstractNumId w:val="11"/>
  </w:num>
  <w:num w:numId="4">
    <w:abstractNumId w:val="3"/>
  </w:num>
  <w:num w:numId="5">
    <w:abstractNumId w:val="24"/>
  </w:num>
  <w:num w:numId="6">
    <w:abstractNumId w:val="22"/>
  </w:num>
  <w:num w:numId="7">
    <w:abstractNumId w:val="28"/>
  </w:num>
  <w:num w:numId="8">
    <w:abstractNumId w:val="5"/>
  </w:num>
  <w:num w:numId="9">
    <w:abstractNumId w:val="25"/>
  </w:num>
  <w:num w:numId="10">
    <w:abstractNumId w:val="19"/>
  </w:num>
  <w:num w:numId="11">
    <w:abstractNumId w:val="17"/>
  </w:num>
  <w:num w:numId="12">
    <w:abstractNumId w:val="20"/>
  </w:num>
  <w:num w:numId="13">
    <w:abstractNumId w:val="2"/>
  </w:num>
  <w:num w:numId="14">
    <w:abstractNumId w:val="15"/>
  </w:num>
  <w:num w:numId="15">
    <w:abstractNumId w:val="29"/>
  </w:num>
  <w:num w:numId="16">
    <w:abstractNumId w:val="26"/>
  </w:num>
  <w:num w:numId="17">
    <w:abstractNumId w:val="7"/>
  </w:num>
  <w:num w:numId="18">
    <w:abstractNumId w:val="14"/>
  </w:num>
  <w:num w:numId="19">
    <w:abstractNumId w:val="9"/>
  </w:num>
  <w:num w:numId="20">
    <w:abstractNumId w:val="23"/>
  </w:num>
  <w:num w:numId="21">
    <w:abstractNumId w:val="21"/>
  </w:num>
  <w:num w:numId="22">
    <w:abstractNumId w:val="16"/>
  </w:num>
  <w:num w:numId="23">
    <w:abstractNumId w:val="18"/>
  </w:num>
  <w:num w:numId="24">
    <w:abstractNumId w:val="12"/>
  </w:num>
  <w:num w:numId="25">
    <w:abstractNumId w:val="8"/>
  </w:num>
  <w:num w:numId="26">
    <w:abstractNumId w:val="1"/>
  </w:num>
  <w:num w:numId="27">
    <w:abstractNumId w:val="27"/>
  </w:num>
  <w:num w:numId="28">
    <w:abstractNumId w:val="4"/>
  </w:num>
  <w:num w:numId="29">
    <w:abstractNumId w:val="10"/>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234C"/>
    <w:rsid w:val="00030C9E"/>
    <w:rsid w:val="000450DB"/>
    <w:rsid w:val="000678D3"/>
    <w:rsid w:val="00084BA9"/>
    <w:rsid w:val="000C7B76"/>
    <w:rsid w:val="000D2A8A"/>
    <w:rsid w:val="000E00A8"/>
    <w:rsid w:val="000E3B73"/>
    <w:rsid w:val="000F6C56"/>
    <w:rsid w:val="00106DB7"/>
    <w:rsid w:val="00111906"/>
    <w:rsid w:val="00117577"/>
    <w:rsid w:val="00117793"/>
    <w:rsid w:val="001214D3"/>
    <w:rsid w:val="00143AA1"/>
    <w:rsid w:val="0014726A"/>
    <w:rsid w:val="001540CE"/>
    <w:rsid w:val="0015717B"/>
    <w:rsid w:val="00172793"/>
    <w:rsid w:val="00196C6A"/>
    <w:rsid w:val="001976F4"/>
    <w:rsid w:val="001D1F2D"/>
    <w:rsid w:val="001D5149"/>
    <w:rsid w:val="001E1F45"/>
    <w:rsid w:val="001F413E"/>
    <w:rsid w:val="002367AF"/>
    <w:rsid w:val="002465A1"/>
    <w:rsid w:val="002534A5"/>
    <w:rsid w:val="00294B73"/>
    <w:rsid w:val="002F0473"/>
    <w:rsid w:val="002F0CE4"/>
    <w:rsid w:val="002F2626"/>
    <w:rsid w:val="002F4EB4"/>
    <w:rsid w:val="002F5E06"/>
    <w:rsid w:val="003262B9"/>
    <w:rsid w:val="003759B0"/>
    <w:rsid w:val="00393FBD"/>
    <w:rsid w:val="003A67C8"/>
    <w:rsid w:val="003C230C"/>
    <w:rsid w:val="003C4296"/>
    <w:rsid w:val="003D07D1"/>
    <w:rsid w:val="003D7AA0"/>
    <w:rsid w:val="003F5DFF"/>
    <w:rsid w:val="003F67CD"/>
    <w:rsid w:val="004026A1"/>
    <w:rsid w:val="004204EE"/>
    <w:rsid w:val="004376CB"/>
    <w:rsid w:val="00443C1D"/>
    <w:rsid w:val="00472023"/>
    <w:rsid w:val="00486993"/>
    <w:rsid w:val="00492DA4"/>
    <w:rsid w:val="00493265"/>
    <w:rsid w:val="004A39D7"/>
    <w:rsid w:val="004A3C22"/>
    <w:rsid w:val="004A55FA"/>
    <w:rsid w:val="004D035C"/>
    <w:rsid w:val="005005E4"/>
    <w:rsid w:val="00521097"/>
    <w:rsid w:val="00533663"/>
    <w:rsid w:val="005526FB"/>
    <w:rsid w:val="0055280A"/>
    <w:rsid w:val="00567EC9"/>
    <w:rsid w:val="00571630"/>
    <w:rsid w:val="005759F4"/>
    <w:rsid w:val="005C1A4F"/>
    <w:rsid w:val="005E6D38"/>
    <w:rsid w:val="006253AA"/>
    <w:rsid w:val="00630537"/>
    <w:rsid w:val="00633150"/>
    <w:rsid w:val="00643986"/>
    <w:rsid w:val="006554C4"/>
    <w:rsid w:val="00666542"/>
    <w:rsid w:val="00674ED0"/>
    <w:rsid w:val="006944B1"/>
    <w:rsid w:val="006A7FB0"/>
    <w:rsid w:val="006C46EF"/>
    <w:rsid w:val="006D444F"/>
    <w:rsid w:val="00700488"/>
    <w:rsid w:val="00703F92"/>
    <w:rsid w:val="00704637"/>
    <w:rsid w:val="00712A87"/>
    <w:rsid w:val="00716D31"/>
    <w:rsid w:val="007839B5"/>
    <w:rsid w:val="007972A7"/>
    <w:rsid w:val="007B409D"/>
    <w:rsid w:val="007C74B4"/>
    <w:rsid w:val="007E053B"/>
    <w:rsid w:val="007E3412"/>
    <w:rsid w:val="008029AF"/>
    <w:rsid w:val="008102E5"/>
    <w:rsid w:val="008133F0"/>
    <w:rsid w:val="00815880"/>
    <w:rsid w:val="00825E41"/>
    <w:rsid w:val="008560E0"/>
    <w:rsid w:val="00873E9F"/>
    <w:rsid w:val="008A37C5"/>
    <w:rsid w:val="008B2E45"/>
    <w:rsid w:val="00903DF6"/>
    <w:rsid w:val="00921CF6"/>
    <w:rsid w:val="009601DD"/>
    <w:rsid w:val="00987DB4"/>
    <w:rsid w:val="009B308A"/>
    <w:rsid w:val="009D068C"/>
    <w:rsid w:val="00A021FE"/>
    <w:rsid w:val="00A1270E"/>
    <w:rsid w:val="00A355AD"/>
    <w:rsid w:val="00A42958"/>
    <w:rsid w:val="00A52DB4"/>
    <w:rsid w:val="00A625C7"/>
    <w:rsid w:val="00A629B9"/>
    <w:rsid w:val="00A74292"/>
    <w:rsid w:val="00A8555F"/>
    <w:rsid w:val="00AA3C15"/>
    <w:rsid w:val="00B03ACD"/>
    <w:rsid w:val="00B17CD2"/>
    <w:rsid w:val="00B248BA"/>
    <w:rsid w:val="00B5238B"/>
    <w:rsid w:val="00B5287E"/>
    <w:rsid w:val="00B57219"/>
    <w:rsid w:val="00B95469"/>
    <w:rsid w:val="00BC19F7"/>
    <w:rsid w:val="00BD0EF8"/>
    <w:rsid w:val="00BE2126"/>
    <w:rsid w:val="00BE3B17"/>
    <w:rsid w:val="00C04C95"/>
    <w:rsid w:val="00C12613"/>
    <w:rsid w:val="00C3744A"/>
    <w:rsid w:val="00C55545"/>
    <w:rsid w:val="00C83354"/>
    <w:rsid w:val="00CB11CE"/>
    <w:rsid w:val="00D2689A"/>
    <w:rsid w:val="00D82F9E"/>
    <w:rsid w:val="00D95D48"/>
    <w:rsid w:val="00DA64B6"/>
    <w:rsid w:val="00DC2A8F"/>
    <w:rsid w:val="00DC7B02"/>
    <w:rsid w:val="00DD02E6"/>
    <w:rsid w:val="00DE0117"/>
    <w:rsid w:val="00E1164A"/>
    <w:rsid w:val="00E22F03"/>
    <w:rsid w:val="00E51404"/>
    <w:rsid w:val="00E574C9"/>
    <w:rsid w:val="00E610DE"/>
    <w:rsid w:val="00EF3A79"/>
    <w:rsid w:val="00F01956"/>
    <w:rsid w:val="00F21C47"/>
    <w:rsid w:val="00F301F8"/>
    <w:rsid w:val="00F340DE"/>
    <w:rsid w:val="00F50175"/>
    <w:rsid w:val="00F77676"/>
    <w:rsid w:val="00F82B4E"/>
    <w:rsid w:val="00F96D71"/>
    <w:rsid w:val="00FB36EC"/>
    <w:rsid w:val="00FD4949"/>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D187-6B8B-4871-90B3-FC604F69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Sarah King</cp:lastModifiedBy>
  <cp:revision>2</cp:revision>
  <cp:lastPrinted>2013-03-26T10:44:00Z</cp:lastPrinted>
  <dcterms:created xsi:type="dcterms:W3CDTF">2014-04-22T12:46:00Z</dcterms:created>
  <dcterms:modified xsi:type="dcterms:W3CDTF">2014-04-22T12:46:00Z</dcterms:modified>
</cp:coreProperties>
</file>