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1D5149" w:rsidRDefault="001D5149" w:rsidP="001D5149">
      <w:pPr>
        <w:spacing w:after="120"/>
        <w:jc w:val="both"/>
        <w:rPr>
          <w:rFonts w:ascii="Arial" w:hAnsi="Arial" w:cs="Arial"/>
        </w:rPr>
      </w:pPr>
      <w:r w:rsidRPr="007902E4">
        <w:rPr>
          <w:rFonts w:ascii="Arial" w:hAnsi="Arial" w:cs="Arial"/>
          <w:b/>
          <w:bCs/>
        </w:rPr>
        <w:t>Immunopharmacology and Microbiology</w:t>
      </w:r>
      <w:r w:rsidR="00984DD6">
        <w:rPr>
          <w:rFonts w:ascii="Arial" w:hAnsi="Arial" w:cs="Arial"/>
          <w:b/>
          <w:bCs/>
        </w:rPr>
        <w:t xml:space="preserve"> (PHAR1035)</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3C230C">
      <w:pPr>
        <w:spacing w:after="120"/>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3C230C" w:rsidRPr="003C230C" w:rsidRDefault="003A67C8" w:rsidP="003C230C">
      <w:pPr>
        <w:spacing w:after="120"/>
        <w:jc w:val="both"/>
        <w:rPr>
          <w:rFonts w:ascii="Arial" w:hAnsi="Arial" w:cs="Arial"/>
          <w:b/>
        </w:rPr>
      </w:pPr>
      <w:r>
        <w:rPr>
          <w:rFonts w:ascii="Arial" w:hAnsi="Arial" w:cs="Arial"/>
          <w:b/>
        </w:rPr>
        <w:t>September</w:t>
      </w:r>
      <w:r w:rsidR="003C230C">
        <w:rPr>
          <w:rFonts w:ascii="Arial" w:hAnsi="Arial" w:cs="Arial"/>
          <w:b/>
        </w:rPr>
        <w:t xml:space="preserve"> </w:t>
      </w:r>
      <w:r w:rsidR="003C230C" w:rsidRPr="003C230C">
        <w:rPr>
          <w:rFonts w:ascii="Arial" w:hAnsi="Arial" w:cs="Arial"/>
          <w:b/>
        </w:rPr>
        <w:t>201</w:t>
      </w:r>
      <w:r w:rsidR="00666542">
        <w:rPr>
          <w:rFonts w:ascii="Arial" w:hAnsi="Arial" w:cs="Arial"/>
          <w:b/>
        </w:rPr>
        <w:t>5</w:t>
      </w:r>
      <w:r w:rsidR="003C230C" w:rsidRPr="003C230C">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3C230C">
      <w:pPr>
        <w:spacing w:after="120"/>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3C230C">
      <w:pPr>
        <w:spacing w:after="120"/>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3A67C8" w:rsidP="003C230C">
      <w:pPr>
        <w:spacing w:after="120"/>
        <w:jc w:val="both"/>
        <w:rPr>
          <w:rFonts w:ascii="Arial" w:hAnsi="Arial" w:cs="Arial"/>
          <w:b/>
        </w:rPr>
      </w:pPr>
      <w:r>
        <w:rPr>
          <w:rFonts w:ascii="Arial" w:hAnsi="Arial" w:cs="Arial"/>
          <w:b/>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3C230C">
      <w:pPr>
        <w:spacing w:after="120"/>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D82F9E">
      <w:pPr>
        <w:spacing w:after="120"/>
        <w:jc w:val="both"/>
        <w:rPr>
          <w:rFonts w:ascii="Arial" w:hAnsi="Arial" w:cs="Arial"/>
          <w:b/>
        </w:rPr>
      </w:pPr>
      <w:r>
        <w:rPr>
          <w:rFonts w:ascii="Arial" w:hAnsi="Arial" w:cs="Arial"/>
          <w:b/>
        </w:rPr>
        <w:t xml:space="preserve">Term </w:t>
      </w:r>
      <w:r w:rsidR="003A67C8">
        <w:rPr>
          <w:rFonts w:ascii="Arial" w:hAnsi="Arial" w:cs="Arial"/>
          <w:b/>
        </w:rPr>
        <w:t>1</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PHAM1003, Introduction to Physiology and Pharmacology</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PHAM1054, Introduction to Biosciences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PHAM1004, Medicines Design and Manufacture</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Basic Laboratory Skills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Analytical Techniques in 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6554C4">
      <w:pPr>
        <w:spacing w:after="120"/>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1D5149" w:rsidRPr="001D5149" w:rsidRDefault="001D5149" w:rsidP="00A767C5">
      <w:pPr>
        <w:spacing w:before="60" w:after="60" w:line="240" w:lineRule="auto"/>
        <w:ind w:left="1134" w:right="-330" w:hanging="774"/>
        <w:rPr>
          <w:rFonts w:ascii="Arial" w:hAnsi="Arial" w:cs="Arial"/>
        </w:rPr>
      </w:pPr>
      <w:r>
        <w:rPr>
          <w:rFonts w:ascii="Arial" w:hAnsi="Arial" w:cs="Arial"/>
        </w:rPr>
        <w:t>11.</w:t>
      </w:r>
      <w:r w:rsidRPr="001D5149">
        <w:rPr>
          <w:rFonts w:ascii="Arial" w:hAnsi="Arial" w:cs="Arial"/>
        </w:rPr>
        <w:t>1.</w:t>
      </w:r>
      <w:r w:rsidRPr="001D5149">
        <w:rPr>
          <w:rFonts w:ascii="Arial" w:hAnsi="Arial" w:cs="Arial"/>
        </w:rPr>
        <w:tab/>
        <w:t>Develop a good understanding of the components of the immune system and the modes of immune response (</w:t>
      </w:r>
      <w:r w:rsidRPr="001D5149">
        <w:rPr>
          <w:rFonts w:ascii="Arial" w:hAnsi="Arial" w:cs="Arial"/>
          <w:b/>
        </w:rPr>
        <w:t>POA2, POC2</w:t>
      </w:r>
      <w:r w:rsidRPr="001D5149">
        <w:rPr>
          <w:rFonts w:ascii="Arial" w:hAnsi="Arial" w:cs="Arial"/>
        </w:rPr>
        <w:t>)</w:t>
      </w:r>
    </w:p>
    <w:p w:rsidR="001D5149" w:rsidRPr="001D5149" w:rsidRDefault="001D5149" w:rsidP="00A767C5">
      <w:pPr>
        <w:spacing w:before="60" w:after="60" w:line="240" w:lineRule="auto"/>
        <w:ind w:left="1134" w:right="-330" w:hanging="774"/>
        <w:rPr>
          <w:rFonts w:ascii="Arial" w:hAnsi="Arial" w:cs="Arial"/>
        </w:rPr>
      </w:pPr>
      <w:r>
        <w:rPr>
          <w:rFonts w:ascii="Arial" w:hAnsi="Arial" w:cs="Arial"/>
        </w:rPr>
        <w:t>11.</w:t>
      </w:r>
      <w:r w:rsidRPr="001D5149">
        <w:rPr>
          <w:rFonts w:ascii="Arial" w:hAnsi="Arial" w:cs="Arial"/>
        </w:rPr>
        <w:t>2.</w:t>
      </w:r>
      <w:r w:rsidRPr="001D5149">
        <w:rPr>
          <w:rFonts w:ascii="Arial" w:hAnsi="Arial" w:cs="Arial"/>
        </w:rPr>
        <w:tab/>
        <w:t>Understand the mechanisms which underlie the action of mediators of inflammation and the immune response (</w:t>
      </w:r>
      <w:r w:rsidRPr="009601DD">
        <w:rPr>
          <w:rFonts w:ascii="Arial" w:hAnsi="Arial" w:cs="Arial"/>
          <w:b/>
        </w:rPr>
        <w:t>POA1, POA2, POC2</w:t>
      </w:r>
      <w:r w:rsidRPr="001D5149">
        <w:rPr>
          <w:rFonts w:ascii="Arial" w:hAnsi="Arial" w:cs="Arial"/>
        </w:rPr>
        <w:t>)</w:t>
      </w:r>
    </w:p>
    <w:p w:rsidR="001D5149" w:rsidRPr="001D5149" w:rsidRDefault="001D5149" w:rsidP="00A767C5">
      <w:pPr>
        <w:spacing w:before="60" w:after="60" w:line="240" w:lineRule="auto"/>
        <w:ind w:left="1134" w:right="-330" w:hanging="774"/>
        <w:rPr>
          <w:rFonts w:ascii="Arial" w:hAnsi="Arial" w:cs="Arial"/>
        </w:rPr>
      </w:pPr>
      <w:r>
        <w:rPr>
          <w:rFonts w:ascii="Arial" w:hAnsi="Arial" w:cs="Arial"/>
        </w:rPr>
        <w:t>11.</w:t>
      </w:r>
      <w:r w:rsidRPr="001D5149">
        <w:rPr>
          <w:rFonts w:ascii="Arial" w:hAnsi="Arial" w:cs="Arial"/>
        </w:rPr>
        <w:t>3.</w:t>
      </w:r>
      <w:r w:rsidRPr="001D5149">
        <w:rPr>
          <w:rFonts w:ascii="Arial" w:hAnsi="Arial" w:cs="Arial"/>
        </w:rPr>
        <w:tab/>
        <w:t>Understand the site of action, mechanism of action, and clinical application anti-inflammatory and immunosuppressant drugs (</w:t>
      </w:r>
      <w:r w:rsidRPr="009601DD">
        <w:rPr>
          <w:rFonts w:ascii="Arial" w:hAnsi="Arial" w:cs="Arial"/>
          <w:b/>
        </w:rPr>
        <w:t>POA1, POA2, POC2, POC3</w:t>
      </w:r>
      <w:r w:rsidRPr="001D5149">
        <w:rPr>
          <w:rFonts w:ascii="Arial" w:hAnsi="Arial" w:cs="Arial"/>
        </w:rPr>
        <w:t>).</w:t>
      </w:r>
    </w:p>
    <w:p w:rsidR="001D5149" w:rsidRPr="001D5149" w:rsidRDefault="001D5149" w:rsidP="00A767C5">
      <w:pPr>
        <w:spacing w:before="60" w:after="60" w:line="240" w:lineRule="auto"/>
        <w:ind w:left="1134" w:right="-330" w:hanging="774"/>
        <w:rPr>
          <w:rFonts w:ascii="Arial" w:hAnsi="Arial" w:cs="Arial"/>
        </w:rPr>
      </w:pPr>
      <w:r>
        <w:rPr>
          <w:rFonts w:ascii="Arial" w:hAnsi="Arial" w:cs="Arial"/>
        </w:rPr>
        <w:t>11.</w:t>
      </w:r>
      <w:r w:rsidRPr="001D5149">
        <w:rPr>
          <w:rFonts w:ascii="Arial" w:hAnsi="Arial" w:cs="Arial"/>
        </w:rPr>
        <w:t>4.</w:t>
      </w:r>
      <w:r w:rsidRPr="001D5149">
        <w:rPr>
          <w:rFonts w:ascii="Arial" w:hAnsi="Arial" w:cs="Arial"/>
        </w:rPr>
        <w:tab/>
        <w:t>Have an appreciation for the classification of bacteria of medical importance (</w:t>
      </w:r>
      <w:r w:rsidRPr="009601DD">
        <w:rPr>
          <w:rFonts w:ascii="Arial" w:hAnsi="Arial" w:cs="Arial"/>
          <w:b/>
        </w:rPr>
        <w:t>POA2, POC2</w:t>
      </w:r>
      <w:r w:rsidRPr="001D5149">
        <w:rPr>
          <w:rFonts w:ascii="Arial" w:hAnsi="Arial" w:cs="Arial"/>
        </w:rPr>
        <w:t>).</w:t>
      </w:r>
    </w:p>
    <w:p w:rsidR="001D5149" w:rsidRPr="001D5149" w:rsidRDefault="001D5149" w:rsidP="00A767C5">
      <w:pPr>
        <w:spacing w:before="60" w:after="60" w:line="240" w:lineRule="auto"/>
        <w:ind w:left="1134" w:right="-330" w:hanging="774"/>
        <w:rPr>
          <w:rFonts w:ascii="Arial" w:hAnsi="Arial" w:cs="Arial"/>
        </w:rPr>
      </w:pPr>
      <w:r>
        <w:rPr>
          <w:rFonts w:ascii="Arial" w:hAnsi="Arial" w:cs="Arial"/>
        </w:rPr>
        <w:t>11.</w:t>
      </w:r>
      <w:r w:rsidRPr="001D5149">
        <w:rPr>
          <w:rFonts w:ascii="Arial" w:hAnsi="Arial" w:cs="Arial"/>
        </w:rPr>
        <w:t>5.</w:t>
      </w:r>
      <w:r w:rsidRPr="001D5149">
        <w:rPr>
          <w:rFonts w:ascii="Arial" w:hAnsi="Arial" w:cs="Arial"/>
        </w:rPr>
        <w:tab/>
        <w:t>Understand the site of action, mechanism of action, and clinical application of the various classes of anti-microbial drugs (</w:t>
      </w:r>
      <w:r w:rsidRPr="009601DD">
        <w:rPr>
          <w:rFonts w:ascii="Arial" w:hAnsi="Arial" w:cs="Arial"/>
          <w:b/>
        </w:rPr>
        <w:t>POA1, POA2, POC2, POC3</w:t>
      </w:r>
      <w:r w:rsidRPr="001D5149">
        <w:rPr>
          <w:rFonts w:ascii="Arial" w:hAnsi="Arial" w:cs="Arial"/>
        </w:rPr>
        <w:t>).</w:t>
      </w:r>
    </w:p>
    <w:p w:rsidR="001D5149" w:rsidRPr="001D5149" w:rsidRDefault="001D5149" w:rsidP="00A767C5">
      <w:pPr>
        <w:spacing w:before="60" w:after="60" w:line="240" w:lineRule="auto"/>
        <w:ind w:left="1134" w:right="-330" w:hanging="774"/>
        <w:rPr>
          <w:rFonts w:ascii="Arial" w:hAnsi="Arial" w:cs="Arial"/>
        </w:rPr>
      </w:pPr>
      <w:r>
        <w:rPr>
          <w:rFonts w:ascii="Arial" w:hAnsi="Arial" w:cs="Arial"/>
        </w:rPr>
        <w:t>11.</w:t>
      </w:r>
      <w:r w:rsidRPr="001D5149">
        <w:rPr>
          <w:rFonts w:ascii="Arial" w:hAnsi="Arial" w:cs="Arial"/>
        </w:rPr>
        <w:t>6.</w:t>
      </w:r>
      <w:r w:rsidRPr="001D5149">
        <w:rPr>
          <w:rFonts w:ascii="Arial" w:hAnsi="Arial" w:cs="Arial"/>
        </w:rPr>
        <w:tab/>
        <w:t>Understand the basic structure of viruses and the nature of the host-virus interaction (</w:t>
      </w:r>
      <w:r w:rsidRPr="009601DD">
        <w:rPr>
          <w:rFonts w:ascii="Arial" w:hAnsi="Arial" w:cs="Arial"/>
          <w:b/>
        </w:rPr>
        <w:t>POA2, POC2, POC3</w:t>
      </w:r>
      <w:r w:rsidRPr="001D5149">
        <w:rPr>
          <w:rFonts w:ascii="Arial" w:hAnsi="Arial" w:cs="Arial"/>
        </w:rPr>
        <w:t xml:space="preserve">) </w:t>
      </w:r>
    </w:p>
    <w:p w:rsidR="001D5149" w:rsidRPr="001D5149" w:rsidRDefault="001D5149" w:rsidP="00A767C5">
      <w:pPr>
        <w:spacing w:before="60" w:after="60" w:line="240" w:lineRule="auto"/>
        <w:ind w:left="1134" w:right="-330" w:hanging="774"/>
        <w:rPr>
          <w:rFonts w:ascii="Arial" w:hAnsi="Arial" w:cs="Arial"/>
        </w:rPr>
      </w:pPr>
      <w:r>
        <w:rPr>
          <w:rFonts w:ascii="Arial" w:hAnsi="Arial" w:cs="Arial"/>
        </w:rPr>
        <w:t>11.</w:t>
      </w:r>
      <w:r w:rsidRPr="001D5149">
        <w:rPr>
          <w:rFonts w:ascii="Arial" w:hAnsi="Arial" w:cs="Arial"/>
        </w:rPr>
        <w:t>7.</w:t>
      </w:r>
      <w:r w:rsidRPr="001D5149">
        <w:rPr>
          <w:rFonts w:ascii="Arial" w:hAnsi="Arial" w:cs="Arial"/>
        </w:rPr>
        <w:tab/>
        <w:t>Understand the site of action, mechanism of action, and clinical application of anti-viral drugs (</w:t>
      </w:r>
      <w:r w:rsidRPr="009601DD">
        <w:rPr>
          <w:rFonts w:ascii="Arial" w:hAnsi="Arial" w:cs="Arial"/>
          <w:b/>
        </w:rPr>
        <w:t>POA1, POA2, POC2, POC3</w:t>
      </w:r>
      <w:r w:rsidRPr="001D5149">
        <w:rPr>
          <w:rFonts w:ascii="Arial" w:hAnsi="Arial" w:cs="Arial"/>
        </w:rPr>
        <w:t>).</w:t>
      </w:r>
    </w:p>
    <w:p w:rsidR="000C7B76" w:rsidRPr="00C04C95" w:rsidRDefault="000C7B76" w:rsidP="000C7B76">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A767C5" w:rsidRPr="00F821B4" w:rsidRDefault="00A767C5" w:rsidP="00A767C5">
      <w:pPr>
        <w:numPr>
          <w:ilvl w:val="0"/>
          <w:numId w:val="25"/>
        </w:numPr>
        <w:spacing w:after="120" w:line="240" w:lineRule="auto"/>
        <w:ind w:left="1134" w:hanging="774"/>
        <w:jc w:val="both"/>
        <w:rPr>
          <w:rFonts w:ascii="Arial" w:hAnsi="Arial" w:cs="Arial"/>
        </w:rPr>
      </w:pPr>
      <w:r w:rsidRPr="00F821B4">
        <w:rPr>
          <w:rFonts w:ascii="Arial" w:hAnsi="Arial" w:cs="Arial"/>
        </w:rPr>
        <w:t>The deve</w:t>
      </w:r>
      <w:r>
        <w:rPr>
          <w:rFonts w:ascii="Arial" w:hAnsi="Arial" w:cs="Arial"/>
        </w:rPr>
        <w:t xml:space="preserve">lopment of practical laboratory </w:t>
      </w:r>
      <w:r w:rsidRPr="00F821B4">
        <w:rPr>
          <w:rFonts w:ascii="Arial" w:hAnsi="Arial" w:cs="Arial"/>
        </w:rPr>
        <w:t>based skills (</w:t>
      </w:r>
      <w:r>
        <w:rPr>
          <w:rFonts w:ascii="Arial" w:hAnsi="Arial" w:cs="Arial"/>
          <w:b/>
        </w:rPr>
        <w:t>POB1-5, POC1-6</w:t>
      </w:r>
      <w:r w:rsidRPr="00F821B4">
        <w:rPr>
          <w:rFonts w:ascii="Arial" w:hAnsi="Arial" w:cs="Arial"/>
        </w:rPr>
        <w:t>)</w:t>
      </w:r>
    </w:p>
    <w:p w:rsidR="00A767C5" w:rsidRPr="00F821B4" w:rsidRDefault="00A767C5" w:rsidP="00A767C5">
      <w:pPr>
        <w:numPr>
          <w:ilvl w:val="0"/>
          <w:numId w:val="25"/>
        </w:numPr>
        <w:spacing w:after="120" w:line="240" w:lineRule="auto"/>
        <w:ind w:left="1134" w:hanging="774"/>
        <w:jc w:val="both"/>
        <w:rPr>
          <w:rFonts w:ascii="Arial" w:hAnsi="Arial" w:cs="Arial"/>
        </w:rPr>
      </w:pPr>
      <w:r w:rsidRPr="00F821B4">
        <w:rPr>
          <w:rFonts w:ascii="Arial" w:hAnsi="Arial" w:cs="Arial"/>
        </w:rPr>
        <w:t>An ability to analyse, evaluate and correctly interpret data (</w:t>
      </w:r>
      <w:r>
        <w:rPr>
          <w:rFonts w:ascii="Arial" w:hAnsi="Arial" w:cs="Arial"/>
          <w:b/>
        </w:rPr>
        <w:t>POB1-5</w:t>
      </w:r>
      <w:r w:rsidRPr="00F821B4">
        <w:rPr>
          <w:rFonts w:ascii="Arial" w:hAnsi="Arial" w:cs="Arial"/>
        </w:rPr>
        <w:t>)</w:t>
      </w:r>
    </w:p>
    <w:p w:rsidR="00A767C5" w:rsidRPr="00F821B4" w:rsidRDefault="00A767C5" w:rsidP="00A767C5">
      <w:pPr>
        <w:numPr>
          <w:ilvl w:val="0"/>
          <w:numId w:val="25"/>
        </w:numPr>
        <w:spacing w:after="120" w:line="240" w:lineRule="auto"/>
        <w:ind w:left="1134" w:hanging="774"/>
        <w:jc w:val="both"/>
        <w:rPr>
          <w:rFonts w:ascii="Arial" w:hAnsi="Arial" w:cs="Arial"/>
        </w:rPr>
      </w:pPr>
      <w:r w:rsidRPr="00F821B4">
        <w:rPr>
          <w:rFonts w:ascii="Arial" w:hAnsi="Arial" w:cs="Arial"/>
        </w:rPr>
        <w:t>An ability to present and communicate data (</w:t>
      </w:r>
      <w:r>
        <w:rPr>
          <w:rFonts w:ascii="Arial" w:hAnsi="Arial" w:cs="Arial"/>
          <w:b/>
        </w:rPr>
        <w:t>POD2, POD3, POD4</w:t>
      </w:r>
      <w:r w:rsidRPr="00F821B4">
        <w:rPr>
          <w:rFonts w:ascii="Arial" w:hAnsi="Arial" w:cs="Arial"/>
        </w:rPr>
        <w:t>)</w:t>
      </w:r>
    </w:p>
    <w:p w:rsidR="00A767C5" w:rsidRPr="00F821B4" w:rsidRDefault="00A767C5" w:rsidP="00A767C5">
      <w:pPr>
        <w:numPr>
          <w:ilvl w:val="0"/>
          <w:numId w:val="25"/>
        </w:numPr>
        <w:spacing w:after="120" w:line="240" w:lineRule="auto"/>
        <w:ind w:left="1134" w:hanging="774"/>
        <w:jc w:val="both"/>
        <w:rPr>
          <w:rFonts w:ascii="Arial" w:hAnsi="Arial" w:cs="Arial"/>
        </w:rPr>
      </w:pPr>
      <w:r w:rsidRPr="00F821B4">
        <w:rPr>
          <w:rFonts w:ascii="Arial" w:hAnsi="Arial" w:cs="Arial"/>
        </w:rPr>
        <w:t>An ability to obtain and use information from a variety of sources as part of self-directed learning (</w:t>
      </w:r>
      <w:r>
        <w:rPr>
          <w:rFonts w:ascii="Arial" w:hAnsi="Arial" w:cs="Arial"/>
          <w:b/>
        </w:rPr>
        <w:t>POD1-6</w:t>
      </w:r>
      <w:r w:rsidRPr="00F821B4">
        <w:rPr>
          <w:rFonts w:ascii="Arial" w:hAnsi="Arial" w:cs="Arial"/>
        </w:rPr>
        <w:t>)</w:t>
      </w:r>
    </w:p>
    <w:p w:rsidR="00A767C5" w:rsidRPr="004141A6" w:rsidRDefault="00A767C5" w:rsidP="00A767C5">
      <w:pPr>
        <w:numPr>
          <w:ilvl w:val="0"/>
          <w:numId w:val="25"/>
        </w:numPr>
        <w:spacing w:after="120" w:line="240" w:lineRule="auto"/>
        <w:ind w:left="1134" w:hanging="774"/>
        <w:jc w:val="both"/>
        <w:rPr>
          <w:rFonts w:ascii="Arial" w:hAnsi="Arial" w:cs="Arial"/>
        </w:rPr>
      </w:pPr>
      <w:r w:rsidRPr="00F821B4">
        <w:rPr>
          <w:rFonts w:ascii="Arial" w:hAnsi="Arial" w:cs="Arial"/>
        </w:rPr>
        <w:t>Time-management and organisational skills within the context of self-directed learning (</w:t>
      </w:r>
      <w:r>
        <w:rPr>
          <w:rFonts w:ascii="Arial" w:hAnsi="Arial" w:cs="Arial"/>
          <w:b/>
        </w:rPr>
        <w:t>POD1-6</w:t>
      </w:r>
      <w:r w:rsidRPr="00F821B4">
        <w:rPr>
          <w:rFonts w:ascii="Arial" w:hAnsi="Arial" w:cs="Arial"/>
          <w:b/>
        </w:rPr>
        <w:t>)</w:t>
      </w:r>
    </w:p>
    <w:p w:rsidR="00903DF6" w:rsidRDefault="00903DF6" w:rsidP="005E6D38">
      <w:pPr>
        <w:pStyle w:val="Default"/>
        <w:spacing w:before="60" w:after="60"/>
        <w:ind w:left="720" w:right="-330"/>
        <w:rPr>
          <w:color w:val="auto"/>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9601DD" w:rsidRDefault="009601DD" w:rsidP="009601DD">
      <w:pPr>
        <w:pStyle w:val="ListParagraph"/>
        <w:numPr>
          <w:ilvl w:val="0"/>
          <w:numId w:val="23"/>
        </w:numPr>
        <w:spacing w:after="120" w:line="240" w:lineRule="auto"/>
        <w:jc w:val="both"/>
        <w:rPr>
          <w:rFonts w:ascii="Arial" w:hAnsi="Arial" w:cs="Arial"/>
        </w:rPr>
      </w:pPr>
      <w:r>
        <w:rPr>
          <w:rFonts w:ascii="Arial" w:hAnsi="Arial" w:cs="Arial"/>
        </w:rPr>
        <w:t>The components of the immune system</w:t>
      </w:r>
    </w:p>
    <w:p w:rsidR="009601DD" w:rsidRDefault="009601DD" w:rsidP="009601DD">
      <w:pPr>
        <w:pStyle w:val="ListParagraph"/>
        <w:numPr>
          <w:ilvl w:val="0"/>
          <w:numId w:val="23"/>
        </w:numPr>
        <w:spacing w:after="120" w:line="240" w:lineRule="auto"/>
        <w:jc w:val="both"/>
        <w:rPr>
          <w:rFonts w:ascii="Arial" w:hAnsi="Arial" w:cs="Arial"/>
        </w:rPr>
      </w:pPr>
      <w:r>
        <w:rPr>
          <w:rFonts w:ascii="Arial" w:hAnsi="Arial" w:cs="Arial"/>
        </w:rPr>
        <w:t>The modes of the immune response</w:t>
      </w:r>
    </w:p>
    <w:p w:rsidR="009601DD" w:rsidRDefault="009601DD" w:rsidP="009601DD">
      <w:pPr>
        <w:pStyle w:val="ListParagraph"/>
        <w:numPr>
          <w:ilvl w:val="0"/>
          <w:numId w:val="23"/>
        </w:numPr>
        <w:spacing w:after="120" w:line="240" w:lineRule="auto"/>
        <w:jc w:val="both"/>
        <w:rPr>
          <w:rFonts w:ascii="Arial" w:hAnsi="Arial" w:cs="Arial"/>
        </w:rPr>
      </w:pPr>
      <w:r>
        <w:rPr>
          <w:rFonts w:ascii="Arial" w:hAnsi="Arial" w:cs="Arial"/>
        </w:rPr>
        <w:t>Mediators of inflammation and immune reactions</w:t>
      </w:r>
    </w:p>
    <w:p w:rsidR="009601DD" w:rsidRDefault="009601DD" w:rsidP="009601DD">
      <w:pPr>
        <w:pStyle w:val="ListParagraph"/>
        <w:numPr>
          <w:ilvl w:val="0"/>
          <w:numId w:val="23"/>
        </w:numPr>
        <w:spacing w:after="120" w:line="240" w:lineRule="auto"/>
        <w:jc w:val="both"/>
        <w:rPr>
          <w:rFonts w:ascii="Arial" w:hAnsi="Arial" w:cs="Arial"/>
        </w:rPr>
      </w:pPr>
      <w:r>
        <w:rPr>
          <w:rFonts w:ascii="Arial" w:hAnsi="Arial" w:cs="Arial"/>
        </w:rPr>
        <w:t>Non-steroidal anti-inflammatory drugs</w:t>
      </w:r>
    </w:p>
    <w:p w:rsidR="009601DD" w:rsidRDefault="009601DD" w:rsidP="009601DD">
      <w:pPr>
        <w:pStyle w:val="ListParagraph"/>
        <w:numPr>
          <w:ilvl w:val="0"/>
          <w:numId w:val="23"/>
        </w:numPr>
        <w:spacing w:after="120" w:line="240" w:lineRule="auto"/>
        <w:jc w:val="both"/>
        <w:rPr>
          <w:rFonts w:ascii="Arial" w:hAnsi="Arial" w:cs="Arial"/>
        </w:rPr>
      </w:pPr>
      <w:r>
        <w:rPr>
          <w:rFonts w:ascii="Arial" w:hAnsi="Arial" w:cs="Arial"/>
        </w:rPr>
        <w:t>Histamine antagonists and immunosuppressant drugs</w:t>
      </w:r>
    </w:p>
    <w:p w:rsidR="009601DD" w:rsidRDefault="009601DD" w:rsidP="009601DD">
      <w:pPr>
        <w:pStyle w:val="ListParagraph"/>
        <w:numPr>
          <w:ilvl w:val="0"/>
          <w:numId w:val="23"/>
        </w:numPr>
        <w:spacing w:after="120" w:line="240" w:lineRule="auto"/>
        <w:jc w:val="both"/>
        <w:rPr>
          <w:rFonts w:ascii="Arial" w:hAnsi="Arial" w:cs="Arial"/>
        </w:rPr>
      </w:pPr>
      <w:r>
        <w:rPr>
          <w:rFonts w:ascii="Arial" w:hAnsi="Arial" w:cs="Arial"/>
        </w:rPr>
        <w:t>Anticytokine drugs</w:t>
      </w:r>
    </w:p>
    <w:p w:rsidR="009601DD" w:rsidRDefault="009601DD" w:rsidP="009601DD">
      <w:pPr>
        <w:pStyle w:val="ListParagraph"/>
        <w:numPr>
          <w:ilvl w:val="0"/>
          <w:numId w:val="23"/>
        </w:numPr>
        <w:spacing w:after="120" w:line="240" w:lineRule="auto"/>
        <w:jc w:val="both"/>
        <w:rPr>
          <w:rFonts w:ascii="Arial" w:hAnsi="Arial" w:cs="Arial"/>
        </w:rPr>
      </w:pPr>
      <w:r>
        <w:rPr>
          <w:rFonts w:ascii="Arial" w:hAnsi="Arial" w:cs="Arial"/>
        </w:rPr>
        <w:t>The classification of bacteria</w:t>
      </w:r>
    </w:p>
    <w:p w:rsidR="009601DD" w:rsidRDefault="009601DD" w:rsidP="009601DD">
      <w:pPr>
        <w:pStyle w:val="ListParagraph"/>
        <w:numPr>
          <w:ilvl w:val="0"/>
          <w:numId w:val="23"/>
        </w:numPr>
        <w:spacing w:after="120" w:line="240" w:lineRule="auto"/>
        <w:jc w:val="both"/>
        <w:rPr>
          <w:rFonts w:ascii="Arial" w:hAnsi="Arial" w:cs="Arial"/>
        </w:rPr>
      </w:pPr>
      <w:r>
        <w:rPr>
          <w:rFonts w:ascii="Arial" w:hAnsi="Arial" w:cs="Arial"/>
        </w:rPr>
        <w:t>Anti-microbial agents</w:t>
      </w:r>
    </w:p>
    <w:p w:rsidR="009601DD" w:rsidRDefault="009601DD" w:rsidP="009601DD">
      <w:pPr>
        <w:pStyle w:val="ListParagraph"/>
        <w:numPr>
          <w:ilvl w:val="0"/>
          <w:numId w:val="23"/>
        </w:numPr>
        <w:spacing w:after="120" w:line="240" w:lineRule="auto"/>
        <w:jc w:val="both"/>
        <w:rPr>
          <w:rFonts w:ascii="Arial" w:hAnsi="Arial" w:cs="Arial"/>
        </w:rPr>
      </w:pPr>
      <w:r>
        <w:rPr>
          <w:rFonts w:ascii="Arial" w:hAnsi="Arial" w:cs="Arial"/>
        </w:rPr>
        <w:t>Virus structure and function</w:t>
      </w:r>
    </w:p>
    <w:p w:rsidR="009601DD" w:rsidRPr="00622B48" w:rsidRDefault="009601DD" w:rsidP="009601DD">
      <w:pPr>
        <w:pStyle w:val="ListParagraph"/>
        <w:numPr>
          <w:ilvl w:val="0"/>
          <w:numId w:val="23"/>
        </w:numPr>
        <w:spacing w:after="120" w:line="240" w:lineRule="auto"/>
        <w:jc w:val="both"/>
        <w:rPr>
          <w:rFonts w:ascii="Arial" w:hAnsi="Arial" w:cs="Arial"/>
        </w:rPr>
      </w:pPr>
      <w:r>
        <w:rPr>
          <w:rFonts w:ascii="Arial" w:hAnsi="Arial" w:cs="Arial"/>
        </w:rPr>
        <w:t>Anti-viral agents</w:t>
      </w: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417"/>
        <w:gridCol w:w="1985"/>
        <w:gridCol w:w="1760"/>
      </w:tblGrid>
      <w:tr w:rsidR="009601DD" w:rsidRPr="00DD5915" w:rsidTr="00181EEA">
        <w:tc>
          <w:tcPr>
            <w:tcW w:w="1702" w:type="dxa"/>
            <w:shd w:val="clear" w:color="auto" w:fill="D9D9D9"/>
          </w:tcPr>
          <w:p w:rsidR="009601DD" w:rsidRPr="00DD5915" w:rsidRDefault="009601DD" w:rsidP="00181EEA">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9601DD" w:rsidRPr="00DD5915" w:rsidRDefault="009601DD" w:rsidP="00181EEA">
            <w:pPr>
              <w:spacing w:after="120"/>
              <w:jc w:val="center"/>
              <w:rPr>
                <w:rFonts w:ascii="Arial" w:hAnsi="Arial" w:cs="Arial"/>
                <w:b/>
              </w:rPr>
            </w:pPr>
            <w:r w:rsidRPr="00DD5915">
              <w:rPr>
                <w:rFonts w:ascii="Arial" w:hAnsi="Arial" w:cs="Arial"/>
                <w:b/>
              </w:rPr>
              <w:t>Author</w:t>
            </w:r>
          </w:p>
        </w:tc>
        <w:tc>
          <w:tcPr>
            <w:tcW w:w="1417" w:type="dxa"/>
            <w:shd w:val="clear" w:color="auto" w:fill="D9D9D9"/>
          </w:tcPr>
          <w:p w:rsidR="009601DD" w:rsidRPr="00DD5915" w:rsidRDefault="009601DD" w:rsidP="00181EEA">
            <w:pPr>
              <w:spacing w:after="120"/>
              <w:jc w:val="center"/>
              <w:rPr>
                <w:rFonts w:ascii="Arial" w:hAnsi="Arial" w:cs="Arial"/>
                <w:b/>
              </w:rPr>
            </w:pPr>
            <w:r w:rsidRPr="00DD5915">
              <w:rPr>
                <w:rFonts w:ascii="Arial" w:hAnsi="Arial" w:cs="Arial"/>
                <w:b/>
              </w:rPr>
              <w:t>Date</w:t>
            </w:r>
          </w:p>
        </w:tc>
        <w:tc>
          <w:tcPr>
            <w:tcW w:w="1985" w:type="dxa"/>
            <w:shd w:val="clear" w:color="auto" w:fill="D9D9D9"/>
          </w:tcPr>
          <w:p w:rsidR="009601DD" w:rsidRPr="00DD5915" w:rsidRDefault="009601DD" w:rsidP="00181EEA">
            <w:pPr>
              <w:spacing w:after="120"/>
              <w:jc w:val="center"/>
              <w:rPr>
                <w:rFonts w:ascii="Arial" w:hAnsi="Arial" w:cs="Arial"/>
                <w:b/>
              </w:rPr>
            </w:pPr>
            <w:r w:rsidRPr="00DD5915">
              <w:rPr>
                <w:rFonts w:ascii="Arial" w:hAnsi="Arial" w:cs="Arial"/>
                <w:b/>
              </w:rPr>
              <w:t>Title</w:t>
            </w:r>
          </w:p>
        </w:tc>
        <w:tc>
          <w:tcPr>
            <w:tcW w:w="1760" w:type="dxa"/>
            <w:shd w:val="clear" w:color="auto" w:fill="D9D9D9"/>
          </w:tcPr>
          <w:p w:rsidR="009601DD" w:rsidRPr="00DD5915" w:rsidRDefault="009601DD" w:rsidP="00181EEA">
            <w:pPr>
              <w:spacing w:after="120"/>
              <w:jc w:val="center"/>
              <w:rPr>
                <w:rFonts w:ascii="Arial" w:hAnsi="Arial" w:cs="Arial"/>
                <w:b/>
              </w:rPr>
            </w:pPr>
            <w:r w:rsidRPr="00DD5915">
              <w:rPr>
                <w:rFonts w:ascii="Arial" w:hAnsi="Arial" w:cs="Arial"/>
                <w:b/>
              </w:rPr>
              <w:t>Publisher</w:t>
            </w:r>
          </w:p>
        </w:tc>
      </w:tr>
      <w:tr w:rsidR="009601DD" w:rsidRPr="00DD5915" w:rsidTr="00181EEA">
        <w:tc>
          <w:tcPr>
            <w:tcW w:w="1702" w:type="dxa"/>
          </w:tcPr>
          <w:p w:rsidR="009601DD" w:rsidRPr="00DD5915" w:rsidRDefault="009601DD" w:rsidP="00181EEA">
            <w:pPr>
              <w:spacing w:after="120"/>
              <w:rPr>
                <w:rFonts w:ascii="Arial" w:hAnsi="Arial" w:cs="Arial"/>
              </w:rPr>
            </w:pPr>
            <w:r w:rsidRPr="00685881">
              <w:rPr>
                <w:rFonts w:ascii="Arial" w:hAnsi="Arial" w:cs="Arial"/>
              </w:rPr>
              <w:t>0702034711</w:t>
            </w:r>
          </w:p>
        </w:tc>
        <w:tc>
          <w:tcPr>
            <w:tcW w:w="1843" w:type="dxa"/>
          </w:tcPr>
          <w:p w:rsidR="009601DD" w:rsidRPr="00DD5915" w:rsidRDefault="009601DD" w:rsidP="00181EEA">
            <w:pPr>
              <w:spacing w:after="120"/>
              <w:rPr>
                <w:rFonts w:ascii="Arial" w:hAnsi="Arial" w:cs="Arial"/>
              </w:rPr>
            </w:pPr>
            <w:r>
              <w:rPr>
                <w:rFonts w:ascii="Arial" w:hAnsi="Arial" w:cs="Arial"/>
              </w:rPr>
              <w:t xml:space="preserve">Humphrey </w:t>
            </w:r>
            <w:r w:rsidRPr="00A50C4F">
              <w:rPr>
                <w:rFonts w:ascii="Arial" w:hAnsi="Arial" w:cs="Arial"/>
              </w:rPr>
              <w:t>P. Rang</w:t>
            </w:r>
            <w:r>
              <w:rPr>
                <w:rFonts w:ascii="Arial" w:hAnsi="Arial" w:cs="Arial"/>
              </w:rPr>
              <w:t>,</w:t>
            </w:r>
            <w:r w:rsidRPr="00A50C4F">
              <w:rPr>
                <w:rFonts w:ascii="Arial" w:hAnsi="Arial" w:cs="Arial"/>
              </w:rPr>
              <w:t xml:space="preserve"> James M. Ritter</w:t>
            </w:r>
            <w:r>
              <w:rPr>
                <w:rFonts w:ascii="Arial" w:hAnsi="Arial" w:cs="Arial"/>
              </w:rPr>
              <w:t>,</w:t>
            </w:r>
            <w:r w:rsidRPr="00A50C4F">
              <w:rPr>
                <w:rFonts w:ascii="Arial" w:hAnsi="Arial" w:cs="Arial"/>
              </w:rPr>
              <w:t xml:space="preserve"> Rod J. Flower</w:t>
            </w:r>
            <w:r>
              <w:rPr>
                <w:rFonts w:ascii="Arial" w:hAnsi="Arial" w:cs="Arial"/>
              </w:rPr>
              <w:t>,</w:t>
            </w:r>
            <w:r w:rsidRPr="00A50C4F">
              <w:rPr>
                <w:rFonts w:ascii="Arial" w:hAnsi="Arial" w:cs="Arial"/>
              </w:rPr>
              <w:t xml:space="preserve"> Graeme Henderson</w:t>
            </w:r>
            <w:r>
              <w:rPr>
                <w:rFonts w:ascii="Arial" w:hAnsi="Arial" w:cs="Arial"/>
              </w:rPr>
              <w:t>.</w:t>
            </w:r>
          </w:p>
        </w:tc>
        <w:tc>
          <w:tcPr>
            <w:tcW w:w="1417" w:type="dxa"/>
          </w:tcPr>
          <w:p w:rsidR="009601DD" w:rsidRPr="00DD5915" w:rsidRDefault="009601DD" w:rsidP="00181EEA">
            <w:pPr>
              <w:spacing w:after="120"/>
              <w:rPr>
                <w:rFonts w:ascii="Arial" w:hAnsi="Arial" w:cs="Arial"/>
              </w:rPr>
            </w:pPr>
            <w:r w:rsidRPr="00A50C4F">
              <w:rPr>
                <w:rFonts w:ascii="Arial" w:hAnsi="Arial" w:cs="Arial"/>
              </w:rPr>
              <w:t>31 Mar 2011</w:t>
            </w:r>
          </w:p>
        </w:tc>
        <w:tc>
          <w:tcPr>
            <w:tcW w:w="1985" w:type="dxa"/>
          </w:tcPr>
          <w:p w:rsidR="009601DD" w:rsidRPr="00DD5915" w:rsidRDefault="009601DD" w:rsidP="00181EEA">
            <w:pPr>
              <w:spacing w:after="120"/>
              <w:rPr>
                <w:rFonts w:ascii="Arial" w:hAnsi="Arial" w:cs="Arial"/>
              </w:rPr>
            </w:pPr>
            <w:r w:rsidRPr="00A50C4F">
              <w:rPr>
                <w:rFonts w:ascii="Arial" w:hAnsi="Arial" w:cs="Arial"/>
              </w:rPr>
              <w:t>Rang &amp; Dale's Pharmacology</w:t>
            </w:r>
          </w:p>
        </w:tc>
        <w:tc>
          <w:tcPr>
            <w:tcW w:w="1760" w:type="dxa"/>
          </w:tcPr>
          <w:p w:rsidR="009601DD" w:rsidRPr="00DD5915" w:rsidRDefault="009601DD" w:rsidP="00181EEA">
            <w:pPr>
              <w:spacing w:after="120"/>
              <w:rPr>
                <w:rFonts w:ascii="Arial" w:hAnsi="Arial" w:cs="Arial"/>
              </w:rPr>
            </w:pPr>
            <w:r>
              <w:rPr>
                <w:rFonts w:ascii="Arial" w:hAnsi="Arial" w:cs="Arial"/>
              </w:rPr>
              <w:t>Elsevier</w:t>
            </w:r>
          </w:p>
        </w:tc>
      </w:tr>
      <w:tr w:rsidR="009601DD" w:rsidRPr="00DD5915" w:rsidTr="00181EEA">
        <w:tc>
          <w:tcPr>
            <w:tcW w:w="1702" w:type="dxa"/>
          </w:tcPr>
          <w:p w:rsidR="009601DD" w:rsidRPr="00685881" w:rsidRDefault="009601DD" w:rsidP="00181EEA">
            <w:pPr>
              <w:spacing w:after="120"/>
              <w:rPr>
                <w:rFonts w:ascii="Arial" w:hAnsi="Arial" w:cs="Arial"/>
              </w:rPr>
            </w:pPr>
            <w:r w:rsidRPr="00F41DA0">
              <w:rPr>
                <w:rFonts w:ascii="Arial" w:hAnsi="Arial" w:cs="Arial"/>
              </w:rPr>
              <w:t>0323080588</w:t>
            </w:r>
          </w:p>
        </w:tc>
        <w:tc>
          <w:tcPr>
            <w:tcW w:w="1843" w:type="dxa"/>
          </w:tcPr>
          <w:p w:rsidR="009601DD" w:rsidRDefault="009601DD" w:rsidP="00181EEA">
            <w:pPr>
              <w:spacing w:after="120"/>
              <w:rPr>
                <w:rFonts w:ascii="Arial" w:hAnsi="Arial" w:cs="Arial"/>
              </w:rPr>
            </w:pPr>
            <w:r w:rsidRPr="00F41DA0">
              <w:rPr>
                <w:rFonts w:ascii="Arial" w:hAnsi="Arial" w:cs="Arial"/>
              </w:rPr>
              <w:t>David Male, Jonathan Brostoff</w:t>
            </w:r>
            <w:r>
              <w:rPr>
                <w:rFonts w:ascii="Arial" w:hAnsi="Arial" w:cs="Arial"/>
              </w:rPr>
              <w:t xml:space="preserve">, </w:t>
            </w:r>
            <w:r w:rsidRPr="00F41DA0">
              <w:rPr>
                <w:rFonts w:ascii="Arial" w:hAnsi="Arial" w:cs="Arial"/>
              </w:rPr>
              <w:t xml:space="preserve"> David Roth </w:t>
            </w:r>
            <w:r>
              <w:rPr>
                <w:rFonts w:ascii="Arial" w:hAnsi="Arial" w:cs="Arial"/>
              </w:rPr>
              <w:t xml:space="preserve">, </w:t>
            </w:r>
            <w:r w:rsidRPr="00F41DA0">
              <w:rPr>
                <w:rFonts w:ascii="Arial" w:hAnsi="Arial" w:cs="Arial"/>
              </w:rPr>
              <w:t xml:space="preserve">Ivan Roitt </w:t>
            </w:r>
          </w:p>
        </w:tc>
        <w:tc>
          <w:tcPr>
            <w:tcW w:w="1417" w:type="dxa"/>
          </w:tcPr>
          <w:p w:rsidR="009601DD" w:rsidRPr="00A50C4F" w:rsidRDefault="009601DD" w:rsidP="00181EEA">
            <w:pPr>
              <w:spacing w:after="120"/>
              <w:rPr>
                <w:rFonts w:ascii="Arial" w:hAnsi="Arial" w:cs="Arial"/>
              </w:rPr>
            </w:pPr>
            <w:r w:rsidRPr="00547C75">
              <w:rPr>
                <w:rFonts w:ascii="Arial" w:hAnsi="Arial" w:cs="Arial"/>
              </w:rPr>
              <w:t>28 Sep 2012</w:t>
            </w:r>
          </w:p>
        </w:tc>
        <w:tc>
          <w:tcPr>
            <w:tcW w:w="1985" w:type="dxa"/>
          </w:tcPr>
          <w:p w:rsidR="009601DD" w:rsidRPr="00A50C4F" w:rsidRDefault="009601DD" w:rsidP="00181EEA">
            <w:pPr>
              <w:spacing w:after="120"/>
              <w:rPr>
                <w:rFonts w:ascii="Arial" w:hAnsi="Arial" w:cs="Arial"/>
              </w:rPr>
            </w:pPr>
            <w:r>
              <w:rPr>
                <w:rFonts w:ascii="Arial" w:hAnsi="Arial" w:cs="Arial"/>
              </w:rPr>
              <w:t>Immunology</w:t>
            </w:r>
          </w:p>
        </w:tc>
        <w:tc>
          <w:tcPr>
            <w:tcW w:w="1760" w:type="dxa"/>
          </w:tcPr>
          <w:p w:rsidR="009601DD" w:rsidRDefault="009601DD" w:rsidP="00181EEA">
            <w:pPr>
              <w:spacing w:after="120"/>
              <w:rPr>
                <w:rFonts w:ascii="Arial" w:hAnsi="Arial" w:cs="Arial"/>
              </w:rPr>
            </w:pPr>
            <w:r>
              <w:rPr>
                <w:rFonts w:ascii="Arial" w:hAnsi="Arial" w:cs="Arial"/>
              </w:rPr>
              <w:t>Elsevier</w:t>
            </w:r>
          </w:p>
        </w:tc>
      </w:tr>
      <w:tr w:rsidR="009601DD" w:rsidRPr="00DD5915" w:rsidTr="00181EEA">
        <w:tc>
          <w:tcPr>
            <w:tcW w:w="1702" w:type="dxa"/>
          </w:tcPr>
          <w:p w:rsidR="009601DD" w:rsidRPr="00685881" w:rsidRDefault="009601DD" w:rsidP="00181EEA">
            <w:pPr>
              <w:spacing w:after="120"/>
              <w:rPr>
                <w:rFonts w:ascii="Arial" w:hAnsi="Arial" w:cs="Arial"/>
              </w:rPr>
            </w:pPr>
            <w:r w:rsidRPr="00547C75">
              <w:rPr>
                <w:rFonts w:ascii="Arial" w:hAnsi="Arial" w:cs="Arial"/>
              </w:rPr>
              <w:t>0702040894</w:t>
            </w:r>
          </w:p>
        </w:tc>
        <w:tc>
          <w:tcPr>
            <w:tcW w:w="1843" w:type="dxa"/>
          </w:tcPr>
          <w:p w:rsidR="009601DD" w:rsidRDefault="009601DD" w:rsidP="00181EEA">
            <w:pPr>
              <w:spacing w:after="120"/>
              <w:rPr>
                <w:rFonts w:ascii="Arial" w:hAnsi="Arial" w:cs="Arial"/>
              </w:rPr>
            </w:pPr>
            <w:r w:rsidRPr="00547C75">
              <w:rPr>
                <w:rFonts w:ascii="Arial" w:hAnsi="Arial" w:cs="Arial"/>
              </w:rPr>
              <w:t xml:space="preserve">David Greenwood </w:t>
            </w:r>
            <w:r>
              <w:rPr>
                <w:rFonts w:ascii="Arial" w:hAnsi="Arial" w:cs="Arial"/>
              </w:rPr>
              <w:t>Mike Barer, Richard Slack, Will Irving</w:t>
            </w:r>
            <w:r w:rsidRPr="00547C75">
              <w:rPr>
                <w:rFonts w:ascii="Arial" w:hAnsi="Arial" w:cs="Arial"/>
              </w:rPr>
              <w:t xml:space="preserve"> </w:t>
            </w:r>
          </w:p>
        </w:tc>
        <w:tc>
          <w:tcPr>
            <w:tcW w:w="1417" w:type="dxa"/>
          </w:tcPr>
          <w:p w:rsidR="009601DD" w:rsidRPr="00A50C4F" w:rsidRDefault="009601DD" w:rsidP="00181EEA">
            <w:pPr>
              <w:spacing w:after="120"/>
              <w:rPr>
                <w:rFonts w:ascii="Arial" w:hAnsi="Arial" w:cs="Arial"/>
              </w:rPr>
            </w:pPr>
            <w:r w:rsidRPr="00547C75">
              <w:rPr>
                <w:rFonts w:ascii="Arial" w:hAnsi="Arial" w:cs="Arial"/>
              </w:rPr>
              <w:t>20 July 2012</w:t>
            </w:r>
          </w:p>
        </w:tc>
        <w:tc>
          <w:tcPr>
            <w:tcW w:w="1985" w:type="dxa"/>
          </w:tcPr>
          <w:p w:rsidR="009601DD" w:rsidRPr="00A50C4F" w:rsidRDefault="009601DD" w:rsidP="00181EEA">
            <w:pPr>
              <w:spacing w:after="120"/>
              <w:rPr>
                <w:rFonts w:ascii="Arial" w:hAnsi="Arial" w:cs="Arial"/>
              </w:rPr>
            </w:pPr>
            <w:r w:rsidRPr="00547C75">
              <w:rPr>
                <w:rFonts w:ascii="Arial" w:hAnsi="Arial" w:cs="Arial"/>
              </w:rPr>
              <w:t>Medical Microbiology</w:t>
            </w:r>
          </w:p>
        </w:tc>
        <w:tc>
          <w:tcPr>
            <w:tcW w:w="1760" w:type="dxa"/>
          </w:tcPr>
          <w:p w:rsidR="009601DD" w:rsidRDefault="009601DD" w:rsidP="00181EEA">
            <w:pPr>
              <w:spacing w:after="120"/>
              <w:rPr>
                <w:rFonts w:ascii="Arial" w:hAnsi="Arial" w:cs="Arial"/>
              </w:rPr>
            </w:pPr>
            <w:r>
              <w:rPr>
                <w:rFonts w:ascii="Arial" w:hAnsi="Arial" w:cs="Arial"/>
              </w:rPr>
              <w:t>Elsevier</w:t>
            </w:r>
          </w:p>
        </w:tc>
      </w:tr>
    </w:tbl>
    <w:p w:rsidR="009601DD" w:rsidRDefault="009601DD" w:rsidP="009601DD">
      <w:pPr>
        <w:spacing w:before="60" w:after="60" w:line="240" w:lineRule="auto"/>
        <w:ind w:left="426" w:right="-330"/>
        <w:jc w:val="both"/>
        <w:rPr>
          <w:rFonts w:ascii="Arial" w:hAnsi="Arial" w:cs="Arial"/>
          <w:sz w:val="20"/>
          <w:szCs w:val="20"/>
        </w:rPr>
      </w:pPr>
    </w:p>
    <w:p w:rsidR="00712A87" w:rsidRPr="00712A87" w:rsidRDefault="00712A87" w:rsidP="00712A87">
      <w:pPr>
        <w:pStyle w:val="ListParagraph"/>
        <w:spacing w:after="120"/>
        <w:jc w:val="both"/>
        <w:rPr>
          <w:rFonts w:ascii="Arial" w:eastAsia="SimSun" w:hAnsi="Arial" w:cs="Arial"/>
        </w:rPr>
      </w:pP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lastRenderedPageBreak/>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9601DD" w:rsidTr="00181EEA">
        <w:tc>
          <w:tcPr>
            <w:tcW w:w="1016" w:type="dxa"/>
          </w:tcPr>
          <w:p w:rsidR="009601DD" w:rsidRPr="009C03C3" w:rsidRDefault="009601DD" w:rsidP="00181EEA">
            <w:pPr>
              <w:spacing w:before="40" w:after="40"/>
              <w:jc w:val="center"/>
              <w:rPr>
                <w:rFonts w:ascii="Arial" w:hAnsi="Arial" w:cs="Arial"/>
              </w:rPr>
            </w:pPr>
            <w:r>
              <w:rPr>
                <w:rFonts w:ascii="Arial" w:hAnsi="Arial" w:cs="Arial"/>
              </w:rPr>
              <w:t>18</w:t>
            </w:r>
          </w:p>
        </w:tc>
        <w:tc>
          <w:tcPr>
            <w:tcW w:w="1176" w:type="dxa"/>
          </w:tcPr>
          <w:p w:rsidR="009601DD" w:rsidRPr="009C03C3" w:rsidRDefault="009601DD" w:rsidP="00181EEA">
            <w:pPr>
              <w:spacing w:before="40" w:after="40"/>
              <w:jc w:val="center"/>
              <w:rPr>
                <w:rFonts w:ascii="Arial" w:hAnsi="Arial" w:cs="Arial"/>
              </w:rPr>
            </w:pPr>
            <w:r w:rsidRPr="009C03C3">
              <w:rPr>
                <w:rFonts w:ascii="Arial" w:hAnsi="Arial" w:cs="Arial"/>
              </w:rPr>
              <w:t>12</w:t>
            </w:r>
          </w:p>
        </w:tc>
        <w:tc>
          <w:tcPr>
            <w:tcW w:w="1176" w:type="dxa"/>
          </w:tcPr>
          <w:p w:rsidR="009601DD" w:rsidRDefault="00A767C5" w:rsidP="00181EEA">
            <w:pPr>
              <w:spacing w:before="40" w:after="40"/>
              <w:jc w:val="center"/>
              <w:rPr>
                <w:rFonts w:ascii="Arial" w:hAnsi="Arial" w:cs="Arial"/>
              </w:rPr>
            </w:pPr>
            <w:r>
              <w:rPr>
                <w:rFonts w:ascii="Arial" w:hAnsi="Arial" w:cs="Arial"/>
              </w:rPr>
              <w:t>57</w:t>
            </w:r>
          </w:p>
          <w:p w:rsidR="00A767C5" w:rsidRPr="009C03C3" w:rsidRDefault="00A767C5" w:rsidP="00A767C5">
            <w:pPr>
              <w:spacing w:before="40" w:after="40"/>
              <w:rPr>
                <w:rFonts w:ascii="Arial" w:hAnsi="Arial" w:cs="Arial"/>
              </w:rPr>
            </w:pPr>
          </w:p>
        </w:tc>
        <w:tc>
          <w:tcPr>
            <w:tcW w:w="1176" w:type="dxa"/>
          </w:tcPr>
          <w:p w:rsidR="009601DD" w:rsidRPr="009C03C3" w:rsidRDefault="009601DD" w:rsidP="00181EEA">
            <w:pPr>
              <w:spacing w:before="40" w:after="40"/>
              <w:jc w:val="center"/>
              <w:rPr>
                <w:rFonts w:ascii="Arial" w:hAnsi="Arial" w:cs="Arial"/>
              </w:rPr>
            </w:pPr>
            <w:r>
              <w:rPr>
                <w:rFonts w:ascii="Arial" w:hAnsi="Arial" w:cs="Arial"/>
              </w:rPr>
              <w:t>2</w:t>
            </w:r>
          </w:p>
        </w:tc>
        <w:tc>
          <w:tcPr>
            <w:tcW w:w="1224" w:type="dxa"/>
          </w:tcPr>
          <w:p w:rsidR="009601DD" w:rsidRPr="009C03C3" w:rsidRDefault="009601DD" w:rsidP="00181EEA">
            <w:pPr>
              <w:spacing w:before="40" w:after="40"/>
              <w:jc w:val="center"/>
              <w:rPr>
                <w:rFonts w:ascii="Arial" w:hAnsi="Arial" w:cs="Arial"/>
              </w:rPr>
            </w:pPr>
            <w:r>
              <w:rPr>
                <w:rFonts w:ascii="Arial" w:hAnsi="Arial" w:cs="Arial"/>
              </w:rPr>
              <w:t>58</w:t>
            </w:r>
          </w:p>
        </w:tc>
        <w:tc>
          <w:tcPr>
            <w:tcW w:w="1336" w:type="dxa"/>
          </w:tcPr>
          <w:p w:rsidR="009601DD" w:rsidRPr="009C03C3" w:rsidRDefault="009601DD" w:rsidP="00181EEA">
            <w:pPr>
              <w:spacing w:before="40" w:after="40"/>
              <w:jc w:val="center"/>
              <w:rPr>
                <w:rFonts w:ascii="Arial" w:hAnsi="Arial" w:cs="Arial"/>
              </w:rPr>
            </w:pPr>
            <w:r w:rsidRPr="009C03C3">
              <w:rPr>
                <w:rFonts w:ascii="Arial" w:hAnsi="Arial" w:cs="Arial"/>
              </w:rPr>
              <w:t xml:space="preserve">1 x </w:t>
            </w:r>
            <w:r>
              <w:rPr>
                <w:rFonts w:ascii="Arial" w:hAnsi="Arial" w:cs="Arial"/>
              </w:rPr>
              <w:t>3</w:t>
            </w:r>
            <w:r w:rsidRPr="009C03C3">
              <w:rPr>
                <w:rFonts w:ascii="Arial" w:hAnsi="Arial" w:cs="Arial"/>
              </w:rPr>
              <w:t xml:space="preserve"> hour exam</w:t>
            </w:r>
          </w:p>
        </w:tc>
        <w:tc>
          <w:tcPr>
            <w:tcW w:w="1415" w:type="dxa"/>
          </w:tcPr>
          <w:p w:rsidR="009601DD" w:rsidRPr="009C03C3" w:rsidRDefault="009601DD" w:rsidP="00181EEA">
            <w:pPr>
              <w:spacing w:before="40" w:after="40"/>
              <w:jc w:val="center"/>
              <w:rPr>
                <w:rFonts w:ascii="Arial" w:hAnsi="Arial" w:cs="Arial"/>
              </w:rPr>
            </w:pPr>
            <w:r w:rsidRPr="009C03C3">
              <w:rPr>
                <w:rFonts w:ascii="Arial" w:hAnsi="Arial" w:cs="Arial"/>
              </w:rPr>
              <w:t>150</w:t>
            </w:r>
          </w:p>
        </w:tc>
      </w:tr>
    </w:tbl>
    <w:p w:rsidR="00472023" w:rsidRDefault="00472023" w:rsidP="008B2E45">
      <w:pPr>
        <w:spacing w:before="60" w:after="60" w:line="240" w:lineRule="auto"/>
        <w:ind w:right="-330"/>
        <w:rPr>
          <w:rFonts w:ascii="Arial" w:hAnsi="Arial" w:cs="Arial"/>
          <w:i/>
          <w:iCs/>
          <w:sz w:val="20"/>
          <w:szCs w:val="20"/>
        </w:rPr>
      </w:pPr>
    </w:p>
    <w:p w:rsidR="00A767C5" w:rsidRDefault="00A767C5" w:rsidP="00A767C5">
      <w:pPr>
        <w:ind w:left="426"/>
        <w:jc w:val="both"/>
        <w:rPr>
          <w:rFonts w:ascii="Arial" w:hAnsi="Arial" w:cs="Arial"/>
        </w:rPr>
      </w:pPr>
      <w:r w:rsidRPr="00A5783A">
        <w:rPr>
          <w:rFonts w:ascii="Arial" w:hAnsi="Arial" w:cs="Arial"/>
        </w:rPr>
        <w:t>Lectures serve to deliver the core material directly related to themes shown in the curriculum synopsis and help the students achieve the subject specific learning outcomes</w:t>
      </w:r>
    </w:p>
    <w:p w:rsidR="00A767C5" w:rsidRDefault="00A767C5" w:rsidP="00A767C5">
      <w:pPr>
        <w:ind w:left="426"/>
        <w:jc w:val="both"/>
        <w:rPr>
          <w:rFonts w:ascii="Arial" w:hAnsi="Arial" w:cs="Arial"/>
        </w:rPr>
      </w:pPr>
      <w:r>
        <w:rPr>
          <w:rFonts w:ascii="Arial" w:hAnsi="Arial" w:cs="Arial"/>
        </w:rPr>
        <w:t>The laboratory practicals serve to reinforce concepts introduced in the lectures and also serve to help the students achieve both the subject specific learning outcomes and the generic learning outcomes</w:t>
      </w:r>
    </w:p>
    <w:p w:rsidR="00A767C5" w:rsidRDefault="00A767C5" w:rsidP="00A767C5">
      <w:pPr>
        <w:ind w:left="426"/>
        <w:jc w:val="both"/>
        <w:rPr>
          <w:rFonts w:ascii="Arial" w:hAnsi="Arial" w:cs="Arial"/>
        </w:rPr>
      </w:pPr>
      <w:r>
        <w:rPr>
          <w:rFonts w:ascii="Arial" w:hAnsi="Arial" w:cs="Arial"/>
        </w:rPr>
        <w:t>MSCL (</w:t>
      </w:r>
      <w:r w:rsidRPr="00A5783A">
        <w:rPr>
          <w:rFonts w:ascii="Arial" w:hAnsi="Arial" w:cs="Arial"/>
          <w:b/>
        </w:rPr>
        <w:t>M</w:t>
      </w:r>
      <w:r>
        <w:rPr>
          <w:rFonts w:ascii="Arial" w:hAnsi="Arial" w:cs="Arial"/>
        </w:rPr>
        <w:t xml:space="preserve">anaged </w:t>
      </w:r>
      <w:r w:rsidRPr="00A5783A">
        <w:rPr>
          <w:rFonts w:ascii="Arial" w:hAnsi="Arial" w:cs="Arial"/>
          <w:b/>
        </w:rPr>
        <w:t>S</w:t>
      </w:r>
      <w:r>
        <w:rPr>
          <w:rFonts w:ascii="Arial" w:hAnsi="Arial" w:cs="Arial"/>
        </w:rPr>
        <w:t xml:space="preserve">tudent </w:t>
      </w:r>
      <w:r w:rsidRPr="00A5783A">
        <w:rPr>
          <w:rFonts w:ascii="Arial" w:hAnsi="Arial" w:cs="Arial"/>
          <w:b/>
        </w:rPr>
        <w:t>C</w:t>
      </w:r>
      <w:r>
        <w:rPr>
          <w:rFonts w:ascii="Arial" w:hAnsi="Arial" w:cs="Arial"/>
        </w:rPr>
        <w:t xml:space="preserve">entred </w:t>
      </w:r>
      <w:r w:rsidRPr="00A5783A">
        <w:rPr>
          <w:rFonts w:ascii="Arial" w:hAnsi="Arial" w:cs="Arial"/>
          <w:b/>
        </w:rPr>
        <w:t>L</w:t>
      </w:r>
      <w:r>
        <w:rPr>
          <w:rFonts w:ascii="Arial" w:hAnsi="Arial" w:cs="Arial"/>
        </w:rPr>
        <w:t>earning) serves to reinforce concepts delivered in both lectures and laboratory practicals</w:t>
      </w:r>
    </w:p>
    <w:p w:rsidR="00A767C5" w:rsidRDefault="00A767C5" w:rsidP="00A767C5">
      <w:pPr>
        <w:ind w:left="426"/>
        <w:jc w:val="both"/>
        <w:rPr>
          <w:rFonts w:ascii="Arial" w:hAnsi="Arial" w:cs="Arial"/>
        </w:rPr>
      </w:pPr>
      <w:r>
        <w:rPr>
          <w:rFonts w:ascii="Arial" w:hAnsi="Arial" w:cs="Arial"/>
        </w:rPr>
        <w:t>Seminars serve to consolidate the material and help the students achieve the subject specific learning objectives</w:t>
      </w:r>
    </w:p>
    <w:p w:rsidR="00A767C5" w:rsidRPr="00A5783A" w:rsidRDefault="00A767C5" w:rsidP="00A767C5">
      <w:pPr>
        <w:ind w:left="426"/>
        <w:jc w:val="both"/>
        <w:rPr>
          <w:rFonts w:ascii="Arial" w:hAnsi="Arial" w:cs="Arial"/>
        </w:rPr>
      </w:pPr>
      <w:r>
        <w:rPr>
          <w:rFonts w:ascii="Arial" w:hAnsi="Arial" w:cs="Arial"/>
        </w:rPr>
        <w:t xml:space="preserve">Private study (revision) is student driven and serves to consolidate understanding and help students achieve both subject selective learning outcomes and generic learning outcomes. </w:t>
      </w:r>
    </w:p>
    <w:p w:rsidR="00A767C5" w:rsidRDefault="00A767C5">
      <w:pPr>
        <w:rPr>
          <w:rFonts w:ascii="Arial" w:hAnsi="Arial" w:cs="Arial"/>
          <w:i/>
          <w:iCs/>
          <w:sz w:val="20"/>
          <w:szCs w:val="20"/>
        </w:rPr>
      </w:pPr>
      <w:r>
        <w:rPr>
          <w:rFonts w:ascii="Arial" w:hAnsi="Arial" w:cs="Arial"/>
          <w:i/>
          <w:iCs/>
          <w:sz w:val="20"/>
          <w:szCs w:val="20"/>
        </w:rPr>
        <w:br w:type="page"/>
      </w:r>
    </w:p>
    <w:p w:rsidR="00B03ACD"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DD5915" w:rsidTr="00A767C5">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418"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693"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A767C5" w:rsidRPr="00DD5915" w:rsidTr="00A767C5">
        <w:tc>
          <w:tcPr>
            <w:tcW w:w="1701" w:type="dxa"/>
          </w:tcPr>
          <w:p w:rsidR="00A767C5" w:rsidRPr="00DD5915" w:rsidRDefault="00A767C5" w:rsidP="005425DA">
            <w:pPr>
              <w:tabs>
                <w:tab w:val="left" w:pos="426"/>
              </w:tabs>
              <w:spacing w:after="120" w:line="240" w:lineRule="auto"/>
              <w:rPr>
                <w:rFonts w:ascii="Arial" w:hAnsi="Arial" w:cs="Arial"/>
              </w:rPr>
            </w:pPr>
            <w:r w:rsidRPr="00DD5915">
              <w:rPr>
                <w:rFonts w:ascii="Arial" w:hAnsi="Arial" w:cs="Arial"/>
              </w:rPr>
              <w:t xml:space="preserve">Continuous assessment </w:t>
            </w:r>
          </w:p>
        </w:tc>
        <w:tc>
          <w:tcPr>
            <w:tcW w:w="2977" w:type="dxa"/>
            <w:shd w:val="clear" w:color="auto" w:fill="FFFFFF"/>
          </w:tcPr>
          <w:p w:rsidR="00A767C5" w:rsidRDefault="00A767C5" w:rsidP="005425DA">
            <w:pPr>
              <w:spacing w:after="120" w:line="240" w:lineRule="auto"/>
              <w:rPr>
                <w:rFonts w:ascii="Arial" w:hAnsi="Arial" w:cs="Arial"/>
              </w:rPr>
            </w:pPr>
            <w:r>
              <w:rPr>
                <w:rFonts w:ascii="Arial" w:hAnsi="Arial" w:cs="Arial"/>
              </w:rPr>
              <w:t>Subject specific learning outcomes 11.1, 11.4, 11.5</w:t>
            </w:r>
          </w:p>
          <w:p w:rsidR="00A767C5" w:rsidRDefault="00A767C5" w:rsidP="005425DA">
            <w:pPr>
              <w:spacing w:after="120" w:line="240" w:lineRule="auto"/>
              <w:rPr>
                <w:rFonts w:ascii="Arial" w:hAnsi="Arial" w:cs="Arial"/>
              </w:rPr>
            </w:pPr>
            <w:r>
              <w:rPr>
                <w:rFonts w:ascii="Arial" w:hAnsi="Arial" w:cs="Arial"/>
              </w:rPr>
              <w:t>All generic learning outcomes</w:t>
            </w:r>
          </w:p>
          <w:p w:rsidR="00A767C5" w:rsidRDefault="00A767C5" w:rsidP="005425DA">
            <w:pPr>
              <w:tabs>
                <w:tab w:val="left" w:pos="426"/>
              </w:tabs>
              <w:spacing w:after="120"/>
              <w:rPr>
                <w:rFonts w:ascii="Arial" w:hAnsi="Arial" w:cs="Arial"/>
              </w:rPr>
            </w:pPr>
          </w:p>
          <w:p w:rsidR="00A767C5" w:rsidRDefault="00A767C5" w:rsidP="005425DA">
            <w:pPr>
              <w:tabs>
                <w:tab w:val="left" w:pos="426"/>
              </w:tabs>
              <w:spacing w:after="120"/>
              <w:rPr>
                <w:rFonts w:ascii="Arial" w:hAnsi="Arial" w:cs="Arial"/>
              </w:rPr>
            </w:pPr>
            <w:r>
              <w:rPr>
                <w:rFonts w:ascii="Arial" w:hAnsi="Arial" w:cs="Arial"/>
              </w:rPr>
              <w:t>All subject specific learning outcomes (SSLOs)</w:t>
            </w:r>
          </w:p>
          <w:p w:rsidR="00A767C5" w:rsidRDefault="00A767C5" w:rsidP="005425DA">
            <w:pPr>
              <w:spacing w:after="120" w:line="240" w:lineRule="auto"/>
              <w:rPr>
                <w:rFonts w:ascii="Arial" w:hAnsi="Arial" w:cs="Arial"/>
              </w:rPr>
            </w:pPr>
            <w:r>
              <w:rPr>
                <w:rFonts w:ascii="Arial" w:hAnsi="Arial" w:cs="Arial"/>
              </w:rPr>
              <w:t>All generic learning outcomes</w:t>
            </w:r>
          </w:p>
          <w:p w:rsidR="00A767C5" w:rsidRDefault="00A767C5" w:rsidP="005425DA">
            <w:pPr>
              <w:tabs>
                <w:tab w:val="left" w:pos="426"/>
              </w:tabs>
              <w:spacing w:after="120"/>
              <w:rPr>
                <w:rFonts w:ascii="Arial" w:hAnsi="Arial" w:cs="Arial"/>
              </w:rPr>
            </w:pPr>
          </w:p>
          <w:p w:rsidR="00A767C5" w:rsidRPr="005E386F" w:rsidRDefault="00A767C5" w:rsidP="005425DA">
            <w:pPr>
              <w:spacing w:after="120" w:line="240" w:lineRule="auto"/>
              <w:rPr>
                <w:rFonts w:ascii="Arial" w:hAnsi="Arial" w:cs="Arial"/>
              </w:rPr>
            </w:pPr>
          </w:p>
        </w:tc>
        <w:tc>
          <w:tcPr>
            <w:tcW w:w="1418" w:type="dxa"/>
          </w:tcPr>
          <w:p w:rsidR="00A767C5" w:rsidRDefault="00A767C5" w:rsidP="005425DA">
            <w:pPr>
              <w:tabs>
                <w:tab w:val="left" w:pos="426"/>
              </w:tabs>
              <w:spacing w:after="120" w:line="240" w:lineRule="auto"/>
              <w:rPr>
                <w:rFonts w:ascii="Arial" w:hAnsi="Arial" w:cs="Arial"/>
              </w:rPr>
            </w:pPr>
            <w:r>
              <w:rPr>
                <w:rFonts w:ascii="Arial" w:hAnsi="Arial" w:cs="Arial"/>
              </w:rPr>
              <w:t>40%</w:t>
            </w:r>
          </w:p>
          <w:p w:rsidR="00A767C5" w:rsidRDefault="00A767C5" w:rsidP="005425DA">
            <w:pPr>
              <w:tabs>
                <w:tab w:val="left" w:pos="426"/>
              </w:tabs>
              <w:spacing w:after="120" w:line="240" w:lineRule="auto"/>
              <w:rPr>
                <w:rFonts w:ascii="Arial" w:hAnsi="Arial" w:cs="Arial"/>
              </w:rPr>
            </w:pPr>
          </w:p>
          <w:p w:rsidR="00A767C5" w:rsidRDefault="00A767C5" w:rsidP="005425DA">
            <w:pPr>
              <w:tabs>
                <w:tab w:val="left" w:pos="426"/>
              </w:tabs>
              <w:spacing w:after="120" w:line="240" w:lineRule="auto"/>
              <w:rPr>
                <w:rFonts w:ascii="Arial" w:hAnsi="Arial" w:cs="Arial"/>
              </w:rPr>
            </w:pPr>
          </w:p>
          <w:p w:rsidR="00A767C5" w:rsidRDefault="00A767C5" w:rsidP="005425DA">
            <w:pPr>
              <w:tabs>
                <w:tab w:val="left" w:pos="426"/>
              </w:tabs>
              <w:spacing w:after="120" w:line="240" w:lineRule="auto"/>
              <w:rPr>
                <w:rFonts w:ascii="Arial" w:hAnsi="Arial" w:cs="Arial"/>
              </w:rPr>
            </w:pPr>
          </w:p>
          <w:p w:rsidR="00A767C5" w:rsidRDefault="00A767C5" w:rsidP="005425DA">
            <w:pPr>
              <w:tabs>
                <w:tab w:val="left" w:pos="426"/>
              </w:tabs>
              <w:spacing w:after="120" w:line="240" w:lineRule="auto"/>
              <w:rPr>
                <w:rFonts w:ascii="Arial" w:hAnsi="Arial" w:cs="Arial"/>
              </w:rPr>
            </w:pPr>
          </w:p>
          <w:p w:rsidR="00A767C5" w:rsidRDefault="00A767C5" w:rsidP="005425DA">
            <w:pPr>
              <w:tabs>
                <w:tab w:val="left" w:pos="426"/>
              </w:tabs>
              <w:spacing w:after="120" w:line="240" w:lineRule="auto"/>
              <w:rPr>
                <w:rFonts w:ascii="Arial" w:hAnsi="Arial" w:cs="Arial"/>
              </w:rPr>
            </w:pPr>
            <w:r>
              <w:rPr>
                <w:rFonts w:ascii="Arial" w:hAnsi="Arial" w:cs="Arial"/>
              </w:rPr>
              <w:t>PASS</w:t>
            </w:r>
          </w:p>
          <w:p w:rsidR="00A767C5" w:rsidRPr="00DD5915" w:rsidRDefault="00A767C5" w:rsidP="005425DA">
            <w:pPr>
              <w:tabs>
                <w:tab w:val="left" w:pos="426"/>
              </w:tabs>
              <w:spacing w:after="120" w:line="240" w:lineRule="auto"/>
              <w:rPr>
                <w:rFonts w:ascii="Arial" w:hAnsi="Arial" w:cs="Arial"/>
              </w:rPr>
            </w:pPr>
          </w:p>
        </w:tc>
        <w:tc>
          <w:tcPr>
            <w:tcW w:w="2693" w:type="dxa"/>
          </w:tcPr>
          <w:p w:rsidR="00A767C5" w:rsidRDefault="00A767C5" w:rsidP="005425DA">
            <w:pPr>
              <w:tabs>
                <w:tab w:val="left" w:pos="426"/>
              </w:tabs>
              <w:spacing w:after="120" w:line="240" w:lineRule="auto"/>
              <w:rPr>
                <w:rFonts w:ascii="Arial" w:hAnsi="Arial" w:cs="Arial"/>
              </w:rPr>
            </w:pPr>
            <w:r>
              <w:rPr>
                <w:rFonts w:ascii="Arial" w:hAnsi="Arial" w:cs="Arial"/>
              </w:rPr>
              <w:t>Lab report</w:t>
            </w:r>
          </w:p>
          <w:p w:rsidR="00A767C5" w:rsidRDefault="00A767C5" w:rsidP="005425DA">
            <w:pPr>
              <w:pStyle w:val="BodyText2"/>
              <w:suppressAutoHyphens/>
              <w:spacing w:line="240" w:lineRule="auto"/>
              <w:rPr>
                <w:i/>
              </w:rPr>
            </w:pPr>
          </w:p>
          <w:p w:rsidR="00A767C5" w:rsidRDefault="00A767C5" w:rsidP="005425DA">
            <w:pPr>
              <w:pStyle w:val="BodyText2"/>
              <w:suppressAutoHyphens/>
              <w:spacing w:line="240" w:lineRule="auto"/>
              <w:rPr>
                <w:rFonts w:ascii="Arial" w:hAnsi="Arial" w:cs="Arial"/>
                <w:sz w:val="22"/>
                <w:szCs w:val="22"/>
              </w:rPr>
            </w:pPr>
          </w:p>
          <w:p w:rsidR="00A767C5" w:rsidRDefault="00A767C5" w:rsidP="005425DA">
            <w:pPr>
              <w:pStyle w:val="BodyText2"/>
              <w:suppressAutoHyphens/>
              <w:spacing w:line="240" w:lineRule="auto"/>
              <w:rPr>
                <w:rFonts w:ascii="Arial" w:hAnsi="Arial" w:cs="Arial"/>
                <w:sz w:val="22"/>
                <w:szCs w:val="22"/>
              </w:rPr>
            </w:pPr>
          </w:p>
          <w:p w:rsidR="00A767C5" w:rsidRPr="000A1E1A" w:rsidRDefault="00A767C5" w:rsidP="005425DA">
            <w:pPr>
              <w:pStyle w:val="BodyText2"/>
              <w:suppressAutoHyphens/>
              <w:spacing w:line="240" w:lineRule="auto"/>
              <w:rPr>
                <w:rFonts w:ascii="Arial" w:hAnsi="Arial" w:cs="Arial"/>
                <w:sz w:val="22"/>
                <w:szCs w:val="22"/>
              </w:rPr>
            </w:pPr>
            <w:r w:rsidRPr="000A1E1A">
              <w:rPr>
                <w:rFonts w:ascii="Arial" w:hAnsi="Arial" w:cs="Arial"/>
                <w:sz w:val="22"/>
                <w:szCs w:val="22"/>
              </w:rPr>
              <w:t xml:space="preserve">Satisfactory attendance and performance at all laboratories and workshop (80% minimum attendance is COMPULSORY) </w:t>
            </w:r>
          </w:p>
          <w:p w:rsidR="00A767C5" w:rsidRDefault="00A767C5" w:rsidP="005425DA">
            <w:pPr>
              <w:tabs>
                <w:tab w:val="left" w:pos="426"/>
              </w:tabs>
              <w:spacing w:after="120" w:line="240" w:lineRule="auto"/>
              <w:rPr>
                <w:rFonts w:ascii="Arial" w:hAnsi="Arial" w:cs="Arial"/>
              </w:rPr>
            </w:pPr>
          </w:p>
          <w:p w:rsidR="00A767C5" w:rsidRPr="00DD5915" w:rsidRDefault="00A767C5" w:rsidP="005425DA">
            <w:pPr>
              <w:tabs>
                <w:tab w:val="left" w:pos="426"/>
              </w:tabs>
              <w:spacing w:after="120" w:line="240" w:lineRule="auto"/>
              <w:rPr>
                <w:rFonts w:ascii="Arial" w:hAnsi="Arial" w:cs="Arial"/>
              </w:rPr>
            </w:pPr>
          </w:p>
        </w:tc>
      </w:tr>
      <w:tr w:rsidR="00A767C5" w:rsidRPr="00DD5915" w:rsidTr="00A767C5">
        <w:tc>
          <w:tcPr>
            <w:tcW w:w="1701" w:type="dxa"/>
          </w:tcPr>
          <w:p w:rsidR="00A767C5" w:rsidRPr="00DD5915" w:rsidRDefault="00A767C5" w:rsidP="005425DA">
            <w:pPr>
              <w:tabs>
                <w:tab w:val="left" w:pos="426"/>
              </w:tabs>
              <w:spacing w:after="120"/>
              <w:rPr>
                <w:rFonts w:ascii="Arial" w:hAnsi="Arial" w:cs="Arial"/>
              </w:rPr>
            </w:pPr>
            <w:r>
              <w:rPr>
                <w:rFonts w:ascii="Arial" w:hAnsi="Arial" w:cs="Arial"/>
              </w:rPr>
              <w:t>Examination</w:t>
            </w:r>
          </w:p>
        </w:tc>
        <w:tc>
          <w:tcPr>
            <w:tcW w:w="2977" w:type="dxa"/>
          </w:tcPr>
          <w:p w:rsidR="00A767C5" w:rsidRDefault="00A767C5" w:rsidP="005425DA">
            <w:pPr>
              <w:tabs>
                <w:tab w:val="left" w:pos="426"/>
              </w:tabs>
              <w:spacing w:after="120"/>
              <w:rPr>
                <w:rFonts w:ascii="Arial" w:hAnsi="Arial" w:cs="Arial"/>
              </w:rPr>
            </w:pPr>
            <w:r>
              <w:rPr>
                <w:rFonts w:ascii="Arial" w:hAnsi="Arial" w:cs="Arial"/>
              </w:rPr>
              <w:t>All subject specific learning outcomes (SSLOs)</w:t>
            </w:r>
          </w:p>
          <w:p w:rsidR="00A767C5" w:rsidRPr="00DD5915" w:rsidRDefault="00A767C5" w:rsidP="005425DA">
            <w:pPr>
              <w:tabs>
                <w:tab w:val="left" w:pos="426"/>
              </w:tabs>
              <w:spacing w:after="120"/>
              <w:rPr>
                <w:rFonts w:ascii="Arial" w:hAnsi="Arial" w:cs="Arial"/>
              </w:rPr>
            </w:pPr>
            <w:r>
              <w:rPr>
                <w:rFonts w:ascii="Arial" w:hAnsi="Arial" w:cs="Arial"/>
              </w:rPr>
              <w:t>Generic Learning outcomes 12.4 and 12.5</w:t>
            </w:r>
          </w:p>
        </w:tc>
        <w:tc>
          <w:tcPr>
            <w:tcW w:w="1418" w:type="dxa"/>
          </w:tcPr>
          <w:p w:rsidR="00A767C5" w:rsidRPr="00DD5915" w:rsidRDefault="00A767C5" w:rsidP="005425DA">
            <w:pPr>
              <w:tabs>
                <w:tab w:val="left" w:pos="426"/>
              </w:tabs>
              <w:spacing w:after="120"/>
              <w:rPr>
                <w:rFonts w:ascii="Arial" w:hAnsi="Arial" w:cs="Arial"/>
              </w:rPr>
            </w:pPr>
            <w:r>
              <w:rPr>
                <w:rFonts w:ascii="Arial" w:hAnsi="Arial" w:cs="Arial"/>
              </w:rPr>
              <w:t>60%</w:t>
            </w:r>
          </w:p>
        </w:tc>
        <w:tc>
          <w:tcPr>
            <w:tcW w:w="2693" w:type="dxa"/>
          </w:tcPr>
          <w:p w:rsidR="00A767C5" w:rsidRPr="00DD5915" w:rsidRDefault="00A767C5" w:rsidP="005425DA">
            <w:pPr>
              <w:tabs>
                <w:tab w:val="left" w:pos="426"/>
              </w:tabs>
              <w:spacing w:after="120"/>
              <w:rPr>
                <w:rFonts w:ascii="Arial" w:hAnsi="Arial" w:cs="Arial"/>
              </w:rPr>
            </w:pPr>
            <w:r>
              <w:rPr>
                <w:rFonts w:ascii="Arial" w:hAnsi="Arial" w:cs="Arial"/>
              </w:rPr>
              <w:t>3 hour examination</w:t>
            </w:r>
          </w:p>
        </w:tc>
      </w:tr>
    </w:tbl>
    <w:p w:rsidR="00A767C5" w:rsidRDefault="00A767C5" w:rsidP="00A767C5">
      <w:pPr>
        <w:tabs>
          <w:tab w:val="left" w:pos="426"/>
        </w:tabs>
        <w:jc w:val="both"/>
        <w:rPr>
          <w:rFonts w:ascii="Arial" w:hAnsi="Arial" w:cs="Arial"/>
        </w:rPr>
      </w:pPr>
    </w:p>
    <w:p w:rsidR="00A767C5" w:rsidRPr="00AA3264" w:rsidRDefault="00A767C5" w:rsidP="00A767C5">
      <w:pPr>
        <w:tabs>
          <w:tab w:val="left" w:pos="426"/>
        </w:tabs>
        <w:jc w:val="both"/>
        <w:rPr>
          <w:rFonts w:ascii="Arial" w:hAnsi="Arial" w:cs="Arial"/>
          <w:i/>
          <w:iCs/>
          <w:sz w:val="20"/>
          <w:szCs w:val="20"/>
        </w:rPr>
      </w:pPr>
      <w:r w:rsidRPr="00AA3264">
        <w:rPr>
          <w:rFonts w:ascii="Arial" w:hAnsi="Arial" w:cs="Arial"/>
        </w:rPr>
        <w:t>The pass mark for this module is 40%. The aim of the lab report assessment is to assess the practical skills of the student. Satisfactory attendance and performance at all scheduled coursework sessions is normally defined as a minimum of 80% attendance of all laboratory/workshop classes, plus lab books maintained to the required GLP standard</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0C7B76" w:rsidP="008560E0">
      <w:pPr>
        <w:rPr>
          <w:rFonts w:ascii="Arial" w:hAnsi="Arial" w:cs="Arial"/>
          <w:b/>
        </w:rPr>
      </w:pPr>
      <w:r>
        <w:rPr>
          <w:rFonts w:ascii="Arial" w:hAnsi="Arial" w:cs="Arial"/>
          <w:b/>
        </w:rPr>
        <w:t>Additional laboratory resources may be required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lastRenderedPageBreak/>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lastRenderedPageBreak/>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984DD6">
        <w:pPr>
          <w:pStyle w:val="Footer"/>
          <w:jc w:val="center"/>
        </w:pPr>
        <w:r>
          <w:t>Approved March 2014</w:t>
        </w:r>
        <w:r>
          <w:tab/>
        </w:r>
        <w:r>
          <w:tab/>
        </w:r>
        <w:r w:rsidR="00FC3162">
          <w:fldChar w:fldCharType="begin"/>
        </w:r>
        <w:r w:rsidR="006A7FB0">
          <w:instrText xml:space="preserve"> PAGE   \* MERGEFORMAT </w:instrText>
        </w:r>
        <w:r w:rsidR="00FC3162">
          <w:fldChar w:fldCharType="separate"/>
        </w:r>
        <w:r w:rsidR="00A74ABA">
          <w:rPr>
            <w:noProof/>
          </w:rPr>
          <w:t>2</w:t>
        </w:r>
        <w:r w:rsidR="00FC3162">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4">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2">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75F0469C"/>
    <w:multiLevelType w:val="hybridMultilevel"/>
    <w:tmpl w:val="3EB40306"/>
    <w:lvl w:ilvl="0" w:tplc="89EA4D34">
      <w:start w:val="1"/>
      <w:numFmt w:val="decimal"/>
      <w:lvlText w:val="12.%1 "/>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831428"/>
    <w:multiLevelType w:val="hybridMultilevel"/>
    <w:tmpl w:val="D7B85048"/>
    <w:lvl w:ilvl="0" w:tplc="89EA4D34">
      <w:start w:val="1"/>
      <w:numFmt w:val="decimal"/>
      <w:lvlText w:val="12.%1 "/>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2"/>
  </w:num>
  <w:num w:numId="5">
    <w:abstractNumId w:val="18"/>
  </w:num>
  <w:num w:numId="6">
    <w:abstractNumId w:val="16"/>
  </w:num>
  <w:num w:numId="7">
    <w:abstractNumId w:val="21"/>
  </w:num>
  <w:num w:numId="8">
    <w:abstractNumId w:val="3"/>
  </w:num>
  <w:num w:numId="9">
    <w:abstractNumId w:val="19"/>
  </w:num>
  <w:num w:numId="10">
    <w:abstractNumId w:val="13"/>
  </w:num>
  <w:num w:numId="11">
    <w:abstractNumId w:val="11"/>
  </w:num>
  <w:num w:numId="12">
    <w:abstractNumId w:val="14"/>
  </w:num>
  <w:num w:numId="13">
    <w:abstractNumId w:val="1"/>
  </w:num>
  <w:num w:numId="14">
    <w:abstractNumId w:val="9"/>
  </w:num>
  <w:num w:numId="15">
    <w:abstractNumId w:val="22"/>
  </w:num>
  <w:num w:numId="16">
    <w:abstractNumId w:val="20"/>
  </w:num>
  <w:num w:numId="17">
    <w:abstractNumId w:val="4"/>
  </w:num>
  <w:num w:numId="18">
    <w:abstractNumId w:val="8"/>
  </w:num>
  <w:num w:numId="19">
    <w:abstractNumId w:val="5"/>
  </w:num>
  <w:num w:numId="20">
    <w:abstractNumId w:val="17"/>
  </w:num>
  <w:num w:numId="21">
    <w:abstractNumId w:val="15"/>
  </w:num>
  <w:num w:numId="22">
    <w:abstractNumId w:val="10"/>
  </w:num>
  <w:num w:numId="23">
    <w:abstractNumId w:val="1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678D3"/>
    <w:rsid w:val="000C7B76"/>
    <w:rsid w:val="000D2A8A"/>
    <w:rsid w:val="000E3B73"/>
    <w:rsid w:val="000F6C56"/>
    <w:rsid w:val="00106DB7"/>
    <w:rsid w:val="00111906"/>
    <w:rsid w:val="00117577"/>
    <w:rsid w:val="00117793"/>
    <w:rsid w:val="001214D3"/>
    <w:rsid w:val="00143AA1"/>
    <w:rsid w:val="001540CE"/>
    <w:rsid w:val="0015717B"/>
    <w:rsid w:val="00172793"/>
    <w:rsid w:val="00196C6A"/>
    <w:rsid w:val="001D1F2D"/>
    <w:rsid w:val="001D5149"/>
    <w:rsid w:val="001E1F45"/>
    <w:rsid w:val="002465A1"/>
    <w:rsid w:val="002534A5"/>
    <w:rsid w:val="00294B73"/>
    <w:rsid w:val="002F0473"/>
    <w:rsid w:val="002F0CE4"/>
    <w:rsid w:val="002F2626"/>
    <w:rsid w:val="002F5E06"/>
    <w:rsid w:val="003262B9"/>
    <w:rsid w:val="003759B0"/>
    <w:rsid w:val="003A67C8"/>
    <w:rsid w:val="003C230C"/>
    <w:rsid w:val="003C4296"/>
    <w:rsid w:val="003D07D1"/>
    <w:rsid w:val="003D7AA0"/>
    <w:rsid w:val="003F67CD"/>
    <w:rsid w:val="004026A1"/>
    <w:rsid w:val="00443C1D"/>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972A7"/>
    <w:rsid w:val="007B409D"/>
    <w:rsid w:val="007C74B4"/>
    <w:rsid w:val="007E053B"/>
    <w:rsid w:val="007E3412"/>
    <w:rsid w:val="008029AF"/>
    <w:rsid w:val="008102E5"/>
    <w:rsid w:val="008133F0"/>
    <w:rsid w:val="00815880"/>
    <w:rsid w:val="008560E0"/>
    <w:rsid w:val="00873E9F"/>
    <w:rsid w:val="008B2E45"/>
    <w:rsid w:val="00903DF6"/>
    <w:rsid w:val="00921CF6"/>
    <w:rsid w:val="009601DD"/>
    <w:rsid w:val="00984DD6"/>
    <w:rsid w:val="00987DB4"/>
    <w:rsid w:val="009D068C"/>
    <w:rsid w:val="00A021FE"/>
    <w:rsid w:val="00A1270E"/>
    <w:rsid w:val="00A52DB4"/>
    <w:rsid w:val="00A629B9"/>
    <w:rsid w:val="00A74292"/>
    <w:rsid w:val="00A74ABA"/>
    <w:rsid w:val="00A767C5"/>
    <w:rsid w:val="00A8555F"/>
    <w:rsid w:val="00AA3C15"/>
    <w:rsid w:val="00B03ACD"/>
    <w:rsid w:val="00B17CD2"/>
    <w:rsid w:val="00B248BA"/>
    <w:rsid w:val="00B57219"/>
    <w:rsid w:val="00B95469"/>
    <w:rsid w:val="00BC19F7"/>
    <w:rsid w:val="00BD0EF8"/>
    <w:rsid w:val="00BE2126"/>
    <w:rsid w:val="00BE3B17"/>
    <w:rsid w:val="00C04C95"/>
    <w:rsid w:val="00C12613"/>
    <w:rsid w:val="00C3744A"/>
    <w:rsid w:val="00C55545"/>
    <w:rsid w:val="00C83354"/>
    <w:rsid w:val="00C94E83"/>
    <w:rsid w:val="00CB11CE"/>
    <w:rsid w:val="00D10476"/>
    <w:rsid w:val="00D2689A"/>
    <w:rsid w:val="00D82F9E"/>
    <w:rsid w:val="00DA64B6"/>
    <w:rsid w:val="00DC7B02"/>
    <w:rsid w:val="00DD02E6"/>
    <w:rsid w:val="00E22F03"/>
    <w:rsid w:val="00E51404"/>
    <w:rsid w:val="00E574C9"/>
    <w:rsid w:val="00E610DE"/>
    <w:rsid w:val="00EF3A79"/>
    <w:rsid w:val="00F01956"/>
    <w:rsid w:val="00F21C47"/>
    <w:rsid w:val="00F301F8"/>
    <w:rsid w:val="00F340DE"/>
    <w:rsid w:val="00F77676"/>
    <w:rsid w:val="00F82B4E"/>
    <w:rsid w:val="00F96D71"/>
    <w:rsid w:val="00FB36EC"/>
    <w:rsid w:val="00FC3162"/>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95D9A-69AD-4963-ACD7-D7160081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2013-03-26T10:44:00Z</cp:lastPrinted>
  <dcterms:created xsi:type="dcterms:W3CDTF">2014-04-22T13:14:00Z</dcterms:created>
  <dcterms:modified xsi:type="dcterms:W3CDTF">2014-04-22T13:14:00Z</dcterms:modified>
</cp:coreProperties>
</file>