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81678"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D82EA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76F2A6" w14:textId="31E68ADB" w:rsidR="009A2D37" w:rsidRPr="00BD77FF" w:rsidRDefault="003F763F" w:rsidP="00696FF5">
      <w:pPr>
        <w:spacing w:after="120" w:line="240" w:lineRule="auto"/>
        <w:ind w:left="567" w:right="260"/>
        <w:jc w:val="both"/>
        <w:rPr>
          <w:rFonts w:ascii="Arial" w:hAnsi="Arial" w:cs="Arial"/>
          <w:iCs/>
        </w:rPr>
      </w:pPr>
      <w:r>
        <w:rPr>
          <w:rFonts w:ascii="Arial" w:hAnsi="Arial" w:cs="Arial"/>
        </w:rPr>
        <w:t>PHAM</w:t>
      </w:r>
      <w:r w:rsidR="00C86B0E">
        <w:rPr>
          <w:rFonts w:ascii="Arial" w:hAnsi="Arial" w:cs="Arial"/>
        </w:rPr>
        <w:t>1140</w:t>
      </w:r>
      <w:r w:rsidR="00B629BD">
        <w:rPr>
          <w:rFonts w:ascii="Arial" w:hAnsi="Arial" w:cs="Arial"/>
        </w:rPr>
        <w:t xml:space="preserve"> (Greenwich Code: </w:t>
      </w:r>
      <w:bookmarkStart w:id="0" w:name="_GoBack"/>
      <w:bookmarkEnd w:id="0"/>
      <w:r w:rsidR="00B629BD">
        <w:rPr>
          <w:rFonts w:ascii="Arial" w:hAnsi="Arial" w:cs="Arial"/>
        </w:rPr>
        <w:t>RESE</w:t>
      </w:r>
      <w:r w:rsidRPr="003F763F">
        <w:rPr>
          <w:rFonts w:ascii="Arial" w:hAnsi="Arial" w:cs="Arial"/>
        </w:rPr>
        <w:t>1164</w:t>
      </w:r>
      <w:r w:rsidR="00B629BD">
        <w:rPr>
          <w:rFonts w:ascii="Arial" w:hAnsi="Arial" w:cs="Arial"/>
        </w:rPr>
        <w:t>)</w:t>
      </w:r>
      <w:r>
        <w:rPr>
          <w:rFonts w:ascii="Arial" w:hAnsi="Arial" w:cs="Arial"/>
        </w:rPr>
        <w:t xml:space="preserve"> </w:t>
      </w:r>
      <w:r w:rsidR="00B200C1">
        <w:rPr>
          <w:rFonts w:ascii="Arial" w:hAnsi="Arial" w:cs="Arial"/>
        </w:rPr>
        <w:t>Academic Study Skills</w:t>
      </w:r>
      <w:r w:rsidR="00F22A2A">
        <w:rPr>
          <w:rFonts w:ascii="Arial" w:hAnsi="Arial" w:cs="Arial"/>
        </w:rPr>
        <w:t xml:space="preserve"> for </w:t>
      </w:r>
      <w:r w:rsidR="002D74DC">
        <w:rPr>
          <w:rFonts w:ascii="Arial" w:hAnsi="Arial" w:cs="Arial"/>
        </w:rPr>
        <w:t>University</w:t>
      </w:r>
    </w:p>
    <w:p w14:paraId="68478FE9" w14:textId="77777777" w:rsidR="009A2D37" w:rsidRPr="00302082" w:rsidRDefault="009A2D37" w:rsidP="00302082">
      <w:pPr>
        <w:spacing w:after="120" w:line="240" w:lineRule="auto"/>
        <w:ind w:left="426" w:right="260"/>
        <w:jc w:val="both"/>
        <w:rPr>
          <w:rFonts w:ascii="Arial" w:hAnsi="Arial" w:cs="Arial"/>
        </w:rPr>
      </w:pPr>
    </w:p>
    <w:p w14:paraId="1C68D4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C9B1071" w14:textId="77777777" w:rsidR="009A2D37" w:rsidRPr="00BD77FF" w:rsidRDefault="00BD77FF" w:rsidP="00696FF5">
      <w:pPr>
        <w:spacing w:after="120" w:line="240" w:lineRule="auto"/>
        <w:ind w:left="567" w:right="260"/>
        <w:rPr>
          <w:rFonts w:ascii="Arial" w:hAnsi="Arial" w:cs="Arial"/>
          <w:iCs/>
        </w:rPr>
      </w:pPr>
      <w:r w:rsidRPr="00BD77FF">
        <w:rPr>
          <w:rFonts w:ascii="Arial" w:hAnsi="Arial" w:cs="Arial"/>
          <w:iCs/>
        </w:rPr>
        <w:t>Medway School of Pharmacy</w:t>
      </w:r>
      <w:r w:rsidR="009A2D37" w:rsidRPr="00BD77FF">
        <w:rPr>
          <w:rFonts w:ascii="Arial" w:hAnsi="Arial" w:cs="Arial"/>
          <w:iCs/>
        </w:rPr>
        <w:t>.</w:t>
      </w:r>
    </w:p>
    <w:p w14:paraId="63D2C193" w14:textId="77777777" w:rsidR="009A2D37" w:rsidRPr="00302082" w:rsidRDefault="009A2D37" w:rsidP="00302082">
      <w:pPr>
        <w:spacing w:after="120" w:line="240" w:lineRule="auto"/>
        <w:ind w:left="426" w:right="260"/>
        <w:rPr>
          <w:rFonts w:ascii="Arial" w:hAnsi="Arial" w:cs="Arial"/>
          <w:i/>
          <w:iCs/>
        </w:rPr>
      </w:pPr>
    </w:p>
    <w:p w14:paraId="27590E6D" w14:textId="77777777" w:rsidR="00BD77FF" w:rsidRPr="00BD77FF" w:rsidRDefault="00883204" w:rsidP="004D46AC">
      <w:pPr>
        <w:numPr>
          <w:ilvl w:val="0"/>
          <w:numId w:val="1"/>
        </w:numPr>
        <w:spacing w:after="120" w:line="240" w:lineRule="auto"/>
        <w:ind w:left="567" w:right="260" w:hanging="567"/>
        <w:jc w:val="both"/>
        <w:rPr>
          <w:rFonts w:ascii="Arial" w:hAnsi="Arial" w:cs="Arial"/>
        </w:rPr>
      </w:pPr>
      <w:r w:rsidRPr="00BD77FF">
        <w:rPr>
          <w:rFonts w:ascii="Arial" w:hAnsi="Arial" w:cs="Arial"/>
          <w:b/>
        </w:rPr>
        <w:t xml:space="preserve">The level of the module </w:t>
      </w:r>
    </w:p>
    <w:p w14:paraId="1E8B4643" w14:textId="77777777" w:rsidR="009A2D37" w:rsidRPr="00BD77FF" w:rsidRDefault="00BD77FF" w:rsidP="00BD77FF">
      <w:pPr>
        <w:spacing w:after="120" w:line="240" w:lineRule="auto"/>
        <w:ind w:left="567" w:right="260"/>
        <w:jc w:val="both"/>
        <w:rPr>
          <w:rFonts w:ascii="Arial" w:hAnsi="Arial" w:cs="Arial"/>
        </w:rPr>
      </w:pPr>
      <w:r w:rsidRPr="00BD77FF">
        <w:rPr>
          <w:rFonts w:ascii="Arial" w:hAnsi="Arial" w:cs="Arial"/>
        </w:rPr>
        <w:t>Level 3</w:t>
      </w:r>
    </w:p>
    <w:p w14:paraId="601349EF" w14:textId="77777777" w:rsidR="009A2D37" w:rsidRPr="00302082" w:rsidRDefault="009A2D37" w:rsidP="00302082">
      <w:pPr>
        <w:spacing w:after="120" w:line="240" w:lineRule="auto"/>
        <w:ind w:left="426" w:right="260"/>
        <w:rPr>
          <w:rFonts w:ascii="Arial" w:hAnsi="Arial" w:cs="Arial"/>
          <w:i/>
          <w:iCs/>
        </w:rPr>
      </w:pPr>
    </w:p>
    <w:p w14:paraId="5F084E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CBC8904" w14:textId="77777777" w:rsidR="009A2D37" w:rsidRPr="00BD77FF" w:rsidRDefault="009A2D37" w:rsidP="00696FF5">
      <w:pPr>
        <w:pStyle w:val="NormalWeb"/>
        <w:spacing w:before="0" w:beforeAutospacing="0" w:after="120" w:afterAutospacing="0"/>
        <w:ind w:left="567" w:right="260"/>
        <w:rPr>
          <w:rFonts w:ascii="Arial" w:hAnsi="Arial" w:cs="Arial"/>
          <w:sz w:val="22"/>
          <w:szCs w:val="22"/>
        </w:rPr>
      </w:pPr>
      <w:r w:rsidRPr="00BD77FF">
        <w:rPr>
          <w:rFonts w:ascii="Arial" w:hAnsi="Arial" w:cs="Arial"/>
          <w:sz w:val="22"/>
          <w:szCs w:val="22"/>
        </w:rPr>
        <w:t>15 credits (7.5 ECTS)</w:t>
      </w:r>
    </w:p>
    <w:p w14:paraId="47E15032" w14:textId="77777777" w:rsidR="009A2D37" w:rsidRPr="00BD77FF" w:rsidRDefault="009A2D37" w:rsidP="00302082">
      <w:pPr>
        <w:spacing w:after="120" w:line="240" w:lineRule="auto"/>
        <w:ind w:left="426" w:right="260"/>
        <w:rPr>
          <w:rFonts w:ascii="Arial" w:hAnsi="Arial" w:cs="Arial"/>
        </w:rPr>
      </w:pPr>
    </w:p>
    <w:p w14:paraId="29CE5D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CEC11E1" w14:textId="77777777" w:rsidR="009A2D37" w:rsidRPr="00A63E0A" w:rsidRDefault="00E91099" w:rsidP="00696FF5">
      <w:pPr>
        <w:spacing w:after="120" w:line="240" w:lineRule="auto"/>
        <w:ind w:left="567" w:right="260"/>
        <w:jc w:val="both"/>
        <w:rPr>
          <w:rFonts w:ascii="Arial" w:hAnsi="Arial" w:cs="Arial"/>
          <w:iCs/>
        </w:rPr>
      </w:pPr>
      <w:r>
        <w:rPr>
          <w:rFonts w:ascii="Arial" w:hAnsi="Arial" w:cs="Arial"/>
          <w:iCs/>
        </w:rPr>
        <w:t xml:space="preserve">Autumn (12 weeks) and </w:t>
      </w:r>
      <w:r w:rsidR="002A20D1">
        <w:rPr>
          <w:rFonts w:ascii="Arial" w:hAnsi="Arial" w:cs="Arial"/>
          <w:iCs/>
        </w:rPr>
        <w:t>Spring</w:t>
      </w:r>
      <w:r w:rsidR="009A2D37" w:rsidRPr="00A63E0A">
        <w:rPr>
          <w:rFonts w:ascii="Arial" w:hAnsi="Arial" w:cs="Arial"/>
          <w:iCs/>
        </w:rPr>
        <w:t xml:space="preserve"> (12 weeks)</w:t>
      </w:r>
    </w:p>
    <w:p w14:paraId="3776DDC0" w14:textId="77777777" w:rsidR="009A2D37" w:rsidRPr="00302082" w:rsidRDefault="009A2D37" w:rsidP="00302082">
      <w:pPr>
        <w:spacing w:after="120" w:line="240" w:lineRule="auto"/>
        <w:ind w:left="426" w:right="260"/>
        <w:rPr>
          <w:rFonts w:ascii="Arial" w:hAnsi="Arial" w:cs="Arial"/>
          <w:i/>
          <w:iCs/>
        </w:rPr>
      </w:pPr>
    </w:p>
    <w:p w14:paraId="6625CF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39E6576" w14:textId="77777777" w:rsidR="009A2D37" w:rsidRPr="00A63E0A" w:rsidRDefault="00A63E0A" w:rsidP="00696FF5">
      <w:pPr>
        <w:spacing w:after="120" w:line="240" w:lineRule="auto"/>
        <w:ind w:left="567" w:right="260"/>
        <w:rPr>
          <w:rFonts w:ascii="Arial" w:hAnsi="Arial" w:cs="Arial"/>
          <w:iCs/>
        </w:rPr>
      </w:pPr>
      <w:r w:rsidRPr="00A63E0A">
        <w:rPr>
          <w:rFonts w:ascii="Arial" w:hAnsi="Arial" w:cs="Arial"/>
          <w:iCs/>
        </w:rPr>
        <w:t>None</w:t>
      </w:r>
    </w:p>
    <w:p w14:paraId="7EA752BB" w14:textId="77777777" w:rsidR="009A2D37" w:rsidRPr="00302082" w:rsidRDefault="009A2D37" w:rsidP="00302082">
      <w:pPr>
        <w:spacing w:after="120" w:line="240" w:lineRule="auto"/>
        <w:ind w:left="426" w:right="260"/>
        <w:rPr>
          <w:rFonts w:ascii="Arial" w:hAnsi="Arial" w:cs="Arial"/>
          <w:i/>
          <w:iCs/>
        </w:rPr>
      </w:pPr>
    </w:p>
    <w:p w14:paraId="741DBB3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A4A478" w14:textId="77777777" w:rsidR="00B9109B" w:rsidRDefault="00A63E0A" w:rsidP="00696FF5">
      <w:pPr>
        <w:spacing w:after="120" w:line="240" w:lineRule="auto"/>
        <w:ind w:left="567" w:right="260"/>
        <w:rPr>
          <w:rFonts w:ascii="Arial" w:hAnsi="Arial" w:cs="Arial"/>
          <w:iCs/>
        </w:rPr>
      </w:pPr>
      <w:r w:rsidRPr="00A63E0A">
        <w:rPr>
          <w:rFonts w:ascii="Arial" w:hAnsi="Arial" w:cs="Arial"/>
          <w:iCs/>
        </w:rPr>
        <w:t>Master of Pharmacy (MPharm)</w:t>
      </w:r>
    </w:p>
    <w:p w14:paraId="4E4667EF" w14:textId="77777777" w:rsidR="00BD3497" w:rsidRPr="00A63E0A" w:rsidRDefault="00BD3497" w:rsidP="00696FF5">
      <w:pPr>
        <w:spacing w:after="120" w:line="240" w:lineRule="auto"/>
        <w:ind w:left="567" w:right="260"/>
        <w:rPr>
          <w:rFonts w:ascii="Arial" w:hAnsi="Arial" w:cs="Arial"/>
          <w:iCs/>
        </w:rPr>
      </w:pPr>
      <w:r>
        <w:rPr>
          <w:rFonts w:ascii="Arial" w:hAnsi="Arial" w:cs="Arial"/>
          <w:iCs/>
        </w:rPr>
        <w:t>BSc(Hons) in Pharmacology and Physiology</w:t>
      </w:r>
    </w:p>
    <w:p w14:paraId="7E0E1B94" w14:textId="77777777" w:rsidR="009A2D37" w:rsidRPr="00302082" w:rsidRDefault="009A2D37" w:rsidP="00302082">
      <w:pPr>
        <w:spacing w:after="120" w:line="240" w:lineRule="auto"/>
        <w:ind w:left="426" w:right="260"/>
        <w:rPr>
          <w:rFonts w:ascii="Arial" w:hAnsi="Arial" w:cs="Arial"/>
          <w:i/>
          <w:iCs/>
        </w:rPr>
      </w:pPr>
    </w:p>
    <w:p w14:paraId="7E45023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9F1841">
        <w:rPr>
          <w:rFonts w:ascii="Arial" w:hAnsi="Arial" w:cs="Arial"/>
          <w:b/>
        </w:rPr>
        <w:t xml:space="preserve"> the following</w:t>
      </w:r>
      <w:r w:rsidR="00C729D7" w:rsidRPr="00302082">
        <w:rPr>
          <w:rFonts w:ascii="Arial" w:hAnsi="Arial" w:cs="Arial"/>
          <w:b/>
        </w:rPr>
        <w:t>:</w:t>
      </w:r>
    </w:p>
    <w:p w14:paraId="3872BECA" w14:textId="77777777" w:rsidR="00BD3497" w:rsidRPr="00BD3497" w:rsidRDefault="00BD3497" w:rsidP="00BD3497">
      <w:pPr>
        <w:pStyle w:val="ListParagraph"/>
        <w:numPr>
          <w:ilvl w:val="0"/>
          <w:numId w:val="11"/>
        </w:numPr>
        <w:spacing w:after="120" w:line="240" w:lineRule="auto"/>
        <w:ind w:right="260"/>
        <w:rPr>
          <w:rFonts w:ascii="Arial" w:hAnsi="Arial" w:cs="Arial"/>
          <w:iCs/>
        </w:rPr>
      </w:pPr>
      <w:r w:rsidRPr="00BD3497">
        <w:rPr>
          <w:rFonts w:ascii="Arial" w:hAnsi="Arial" w:cs="Arial"/>
          <w:iCs/>
        </w:rPr>
        <w:t xml:space="preserve">Identify personal strengths and weaknesses in relation to </w:t>
      </w:r>
      <w:r>
        <w:rPr>
          <w:rFonts w:ascii="Arial" w:hAnsi="Arial" w:cs="Arial"/>
          <w:iCs/>
        </w:rPr>
        <w:t>their</w:t>
      </w:r>
      <w:r w:rsidRPr="00BD3497">
        <w:rPr>
          <w:rFonts w:ascii="Arial" w:hAnsi="Arial" w:cs="Arial"/>
          <w:iCs/>
        </w:rPr>
        <w:t xml:space="preserve"> studies</w:t>
      </w:r>
    </w:p>
    <w:p w14:paraId="250E17E3" w14:textId="77777777" w:rsidR="00BD3497" w:rsidRPr="00BD3497" w:rsidRDefault="00BD3497" w:rsidP="00BD3497">
      <w:pPr>
        <w:pStyle w:val="ListParagraph"/>
        <w:numPr>
          <w:ilvl w:val="0"/>
          <w:numId w:val="11"/>
        </w:numPr>
        <w:spacing w:after="120" w:line="240" w:lineRule="auto"/>
        <w:ind w:right="260"/>
        <w:rPr>
          <w:rFonts w:ascii="Arial" w:hAnsi="Arial" w:cs="Arial"/>
          <w:iCs/>
        </w:rPr>
      </w:pPr>
      <w:r w:rsidRPr="00BD3497">
        <w:rPr>
          <w:rFonts w:ascii="Arial" w:hAnsi="Arial" w:cs="Arial"/>
          <w:iCs/>
        </w:rPr>
        <w:t xml:space="preserve">Develop the ability to identify appropriate actions to enhance personal competencies in relation to future career </w:t>
      </w:r>
    </w:p>
    <w:p w14:paraId="28B72467" w14:textId="77777777" w:rsidR="00BD3497" w:rsidRPr="00BD3497" w:rsidRDefault="00BD3497" w:rsidP="00BD3497">
      <w:pPr>
        <w:pStyle w:val="ListParagraph"/>
        <w:numPr>
          <w:ilvl w:val="0"/>
          <w:numId w:val="11"/>
        </w:numPr>
        <w:spacing w:after="120" w:line="240" w:lineRule="auto"/>
        <w:ind w:right="260"/>
        <w:rPr>
          <w:rFonts w:ascii="Arial" w:hAnsi="Arial" w:cs="Arial"/>
          <w:iCs/>
        </w:rPr>
      </w:pPr>
      <w:r w:rsidRPr="00BD3497">
        <w:rPr>
          <w:rFonts w:ascii="Arial" w:hAnsi="Arial" w:cs="Arial"/>
          <w:iCs/>
        </w:rPr>
        <w:t xml:space="preserve">Reflect on the learning from personal experience and academic study </w:t>
      </w:r>
    </w:p>
    <w:p w14:paraId="14FC3B18" w14:textId="77777777" w:rsidR="00BD3497" w:rsidRPr="00BD3497" w:rsidRDefault="00BD3497" w:rsidP="00BD3497">
      <w:pPr>
        <w:pStyle w:val="ListParagraph"/>
        <w:numPr>
          <w:ilvl w:val="0"/>
          <w:numId w:val="11"/>
        </w:numPr>
        <w:spacing w:after="120" w:line="240" w:lineRule="auto"/>
        <w:ind w:right="260"/>
        <w:rPr>
          <w:rFonts w:ascii="Arial" w:hAnsi="Arial" w:cs="Arial"/>
          <w:iCs/>
        </w:rPr>
      </w:pPr>
      <w:r w:rsidRPr="00BD3497">
        <w:rPr>
          <w:rFonts w:ascii="Arial" w:hAnsi="Arial" w:cs="Arial"/>
          <w:iCs/>
        </w:rPr>
        <w:t xml:space="preserve">Develop skills which will increase the ability to study successfully on </w:t>
      </w:r>
      <w:r>
        <w:rPr>
          <w:rFonts w:ascii="Arial" w:hAnsi="Arial" w:cs="Arial"/>
          <w:iCs/>
        </w:rPr>
        <w:t>their academic programme.</w:t>
      </w:r>
    </w:p>
    <w:p w14:paraId="2B73B99F" w14:textId="77777777" w:rsidR="00BD3497" w:rsidRPr="00BD3497" w:rsidRDefault="00BD3497" w:rsidP="00BD3497">
      <w:pPr>
        <w:pStyle w:val="ListParagraph"/>
        <w:numPr>
          <w:ilvl w:val="0"/>
          <w:numId w:val="11"/>
        </w:numPr>
        <w:spacing w:after="120" w:line="240" w:lineRule="auto"/>
        <w:ind w:right="260"/>
        <w:rPr>
          <w:rFonts w:ascii="Arial" w:hAnsi="Arial" w:cs="Arial"/>
          <w:iCs/>
        </w:rPr>
      </w:pPr>
      <w:r w:rsidRPr="00BD3497">
        <w:rPr>
          <w:rFonts w:ascii="Arial" w:hAnsi="Arial" w:cs="Arial"/>
          <w:iCs/>
        </w:rPr>
        <w:t xml:space="preserve">Use a variety of information sources, both working in learning groups and independently for assessments. </w:t>
      </w:r>
    </w:p>
    <w:p w14:paraId="11A4E18E" w14:textId="77777777" w:rsidR="00BD3497" w:rsidRPr="00BD3497" w:rsidRDefault="00BD3497" w:rsidP="00BD3497">
      <w:pPr>
        <w:pStyle w:val="ListParagraph"/>
        <w:numPr>
          <w:ilvl w:val="0"/>
          <w:numId w:val="11"/>
        </w:numPr>
        <w:spacing w:after="120" w:line="240" w:lineRule="auto"/>
        <w:ind w:right="260"/>
        <w:rPr>
          <w:rFonts w:ascii="Arial" w:hAnsi="Arial" w:cs="Arial"/>
          <w:iCs/>
        </w:rPr>
      </w:pPr>
      <w:r w:rsidRPr="00BD3497">
        <w:rPr>
          <w:rFonts w:ascii="Arial" w:hAnsi="Arial" w:cs="Arial"/>
          <w:iCs/>
        </w:rPr>
        <w:t xml:space="preserve">Plan, organise and structure work that is coherent, fluent and grammatically accurate </w:t>
      </w:r>
    </w:p>
    <w:p w14:paraId="7D6DC16D" w14:textId="77777777" w:rsidR="00BD3497" w:rsidRPr="00BD3497" w:rsidRDefault="009B120F" w:rsidP="00CF1C53">
      <w:pPr>
        <w:pStyle w:val="ListParagraph"/>
        <w:numPr>
          <w:ilvl w:val="0"/>
          <w:numId w:val="11"/>
        </w:numPr>
        <w:spacing w:after="120" w:line="240" w:lineRule="auto"/>
        <w:ind w:right="260"/>
        <w:rPr>
          <w:rFonts w:ascii="Arial" w:hAnsi="Arial" w:cs="Arial"/>
          <w:iCs/>
        </w:rPr>
      </w:pPr>
      <w:r>
        <w:rPr>
          <w:rFonts w:ascii="Arial" w:hAnsi="Arial" w:cs="Arial"/>
          <w:iCs/>
        </w:rPr>
        <w:t>Use appropriate r</w:t>
      </w:r>
      <w:r w:rsidR="00BD3497" w:rsidRPr="00BD3497">
        <w:rPr>
          <w:rFonts w:ascii="Arial" w:hAnsi="Arial" w:cs="Arial"/>
          <w:iCs/>
        </w:rPr>
        <w:t>eferencing system</w:t>
      </w:r>
      <w:r>
        <w:rPr>
          <w:rFonts w:ascii="Arial" w:hAnsi="Arial" w:cs="Arial"/>
          <w:iCs/>
        </w:rPr>
        <w:t>s</w:t>
      </w:r>
      <w:r w:rsidR="00CF1C53">
        <w:rPr>
          <w:rFonts w:ascii="Arial" w:hAnsi="Arial" w:cs="Arial"/>
          <w:iCs/>
        </w:rPr>
        <w:t xml:space="preserve"> for all academic work and understand </w:t>
      </w:r>
      <w:r w:rsidR="00CF1C53" w:rsidRPr="00CF1C53">
        <w:rPr>
          <w:rFonts w:ascii="Arial" w:hAnsi="Arial" w:cs="Arial"/>
          <w:iCs/>
        </w:rPr>
        <w:t>how to use the available literature without plagiarising.</w:t>
      </w:r>
    </w:p>
    <w:p w14:paraId="76A25F51" w14:textId="77777777" w:rsidR="00BD3497" w:rsidRPr="00BD3497" w:rsidRDefault="00BD3497" w:rsidP="00BD3497">
      <w:pPr>
        <w:pStyle w:val="ListParagraph"/>
        <w:numPr>
          <w:ilvl w:val="0"/>
          <w:numId w:val="11"/>
        </w:numPr>
        <w:spacing w:after="120" w:line="240" w:lineRule="auto"/>
        <w:ind w:right="260"/>
        <w:rPr>
          <w:rFonts w:ascii="Arial" w:hAnsi="Arial" w:cs="Arial"/>
          <w:iCs/>
        </w:rPr>
      </w:pPr>
      <w:r w:rsidRPr="00BD3497">
        <w:rPr>
          <w:rFonts w:ascii="Arial" w:hAnsi="Arial" w:cs="Arial"/>
          <w:iCs/>
        </w:rPr>
        <w:t xml:space="preserve">Write effectively using academic conventions such as essays, formal reports and laboratory report </w:t>
      </w:r>
    </w:p>
    <w:p w14:paraId="4E2F95D8" w14:textId="77777777" w:rsidR="00D42EBA" w:rsidRPr="005768F0" w:rsidRDefault="00D42EBA" w:rsidP="0003764A">
      <w:pPr>
        <w:pStyle w:val="ListParagraph"/>
        <w:spacing w:after="120" w:line="240" w:lineRule="auto"/>
        <w:ind w:left="1134" w:right="260"/>
        <w:rPr>
          <w:rFonts w:ascii="Arial" w:hAnsi="Arial" w:cs="Arial"/>
          <w:iCs/>
        </w:rPr>
      </w:pPr>
    </w:p>
    <w:p w14:paraId="12945D35" w14:textId="77777777" w:rsidR="009A2D37" w:rsidRPr="009F1841" w:rsidRDefault="009A2D37" w:rsidP="00302082">
      <w:pPr>
        <w:spacing w:after="120" w:line="240" w:lineRule="auto"/>
        <w:ind w:left="360" w:right="260"/>
        <w:rPr>
          <w:rFonts w:ascii="Arial" w:hAnsi="Arial" w:cs="Arial"/>
        </w:rPr>
      </w:pPr>
    </w:p>
    <w:p w14:paraId="60C876A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5768F0">
        <w:rPr>
          <w:rFonts w:ascii="Arial" w:hAnsi="Arial" w:cs="Arial"/>
          <w:b/>
        </w:rPr>
        <w:t xml:space="preserve"> the following</w:t>
      </w:r>
      <w:r w:rsidR="00C729D7" w:rsidRPr="00302082">
        <w:rPr>
          <w:rFonts w:ascii="Arial" w:hAnsi="Arial" w:cs="Arial"/>
          <w:b/>
        </w:rPr>
        <w:t>:</w:t>
      </w:r>
    </w:p>
    <w:p w14:paraId="057C8138" w14:textId="77777777" w:rsidR="005768F0" w:rsidRPr="00B200C1" w:rsidRDefault="003614DB" w:rsidP="005768F0">
      <w:pPr>
        <w:numPr>
          <w:ilvl w:val="0"/>
          <w:numId w:val="10"/>
        </w:numPr>
        <w:spacing w:after="120" w:line="240" w:lineRule="auto"/>
        <w:ind w:left="1134" w:hanging="567"/>
        <w:jc w:val="both"/>
        <w:rPr>
          <w:rFonts w:ascii="Arial" w:hAnsi="Arial" w:cs="Arial"/>
        </w:rPr>
      </w:pPr>
      <w:r>
        <w:rPr>
          <w:rFonts w:ascii="Arial" w:hAnsi="Arial" w:cs="Arial"/>
        </w:rPr>
        <w:t>O</w:t>
      </w:r>
      <w:r w:rsidR="005768F0" w:rsidRPr="00B200C1">
        <w:rPr>
          <w:rFonts w:ascii="Arial" w:hAnsi="Arial" w:cs="Arial"/>
        </w:rPr>
        <w:t>btain and use information from a variety of sources as part of self-directed learning.</w:t>
      </w:r>
    </w:p>
    <w:p w14:paraId="1475FCB1" w14:textId="77777777" w:rsidR="005768F0" w:rsidRPr="00B200C1" w:rsidRDefault="003614DB" w:rsidP="005768F0">
      <w:pPr>
        <w:numPr>
          <w:ilvl w:val="0"/>
          <w:numId w:val="10"/>
        </w:numPr>
        <w:spacing w:after="120" w:line="240" w:lineRule="auto"/>
        <w:ind w:left="1134" w:hanging="567"/>
        <w:jc w:val="both"/>
        <w:rPr>
          <w:rFonts w:ascii="Arial" w:hAnsi="Arial" w:cs="Arial"/>
        </w:rPr>
      </w:pPr>
      <w:r>
        <w:rPr>
          <w:rFonts w:ascii="Arial" w:hAnsi="Arial" w:cs="Arial"/>
        </w:rPr>
        <w:t>Develop Time-management</w:t>
      </w:r>
      <w:r w:rsidR="005768F0" w:rsidRPr="00B200C1">
        <w:rPr>
          <w:rFonts w:ascii="Arial" w:hAnsi="Arial" w:cs="Arial"/>
        </w:rPr>
        <w:t xml:space="preserve"> and organisational skills within the context of self-directed learning.</w:t>
      </w:r>
    </w:p>
    <w:p w14:paraId="0D6BC063" w14:textId="77777777" w:rsidR="009B120F" w:rsidRPr="00B200C1" w:rsidRDefault="009B120F" w:rsidP="005768F0">
      <w:pPr>
        <w:numPr>
          <w:ilvl w:val="0"/>
          <w:numId w:val="10"/>
        </w:numPr>
        <w:spacing w:after="120" w:line="240" w:lineRule="auto"/>
        <w:ind w:left="1134" w:hanging="567"/>
        <w:jc w:val="both"/>
        <w:rPr>
          <w:rFonts w:ascii="Arial" w:hAnsi="Arial" w:cs="Arial"/>
        </w:rPr>
      </w:pPr>
      <w:r w:rsidRPr="00B200C1">
        <w:rPr>
          <w:rFonts w:ascii="Arial" w:hAnsi="Arial" w:cs="Arial"/>
          <w:iCs/>
        </w:rPr>
        <w:lastRenderedPageBreak/>
        <w:t>Develop the ability to work independently and in groups</w:t>
      </w:r>
      <w:r w:rsidR="00CF1C53" w:rsidRPr="00B200C1">
        <w:rPr>
          <w:rFonts w:ascii="Arial" w:hAnsi="Arial" w:cs="Arial"/>
          <w:iCs/>
        </w:rPr>
        <w:t>.</w:t>
      </w:r>
    </w:p>
    <w:p w14:paraId="79C03E46" w14:textId="77777777" w:rsidR="009A2D37" w:rsidRDefault="009A2D37" w:rsidP="00302082">
      <w:pPr>
        <w:pStyle w:val="Default"/>
        <w:spacing w:after="120"/>
        <w:ind w:left="720" w:right="260"/>
        <w:rPr>
          <w:color w:val="auto"/>
          <w:sz w:val="22"/>
          <w:szCs w:val="22"/>
        </w:rPr>
      </w:pPr>
    </w:p>
    <w:p w14:paraId="5F21F8FE" w14:textId="77777777" w:rsidR="005768F0" w:rsidRPr="005768F0" w:rsidRDefault="009A2D37" w:rsidP="005768F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55A01F7" w14:textId="77777777" w:rsidR="00362F46" w:rsidRPr="00362F46" w:rsidRDefault="00B200C1" w:rsidP="00362F46">
      <w:pPr>
        <w:spacing w:after="120" w:line="240" w:lineRule="auto"/>
        <w:ind w:right="260"/>
        <w:rPr>
          <w:rFonts w:ascii="Arial" w:hAnsi="Arial" w:cs="Arial"/>
          <w:iCs/>
        </w:rPr>
      </w:pPr>
      <w:r>
        <w:rPr>
          <w:rFonts w:ascii="Arial" w:hAnsi="Arial" w:cs="Arial"/>
          <w:iCs/>
        </w:rPr>
        <w:t>S</w:t>
      </w:r>
      <w:r w:rsidRPr="00B200C1">
        <w:rPr>
          <w:rFonts w:ascii="Arial" w:hAnsi="Arial" w:cs="Arial"/>
          <w:iCs/>
        </w:rPr>
        <w:t xml:space="preserve">tudents will develop the academic skills necessary to successfully complete </w:t>
      </w:r>
      <w:r>
        <w:rPr>
          <w:rFonts w:ascii="Arial" w:hAnsi="Arial" w:cs="Arial"/>
          <w:iCs/>
        </w:rPr>
        <w:t>concurrent and future</w:t>
      </w:r>
      <w:r w:rsidRPr="00B200C1">
        <w:rPr>
          <w:rFonts w:ascii="Arial" w:hAnsi="Arial" w:cs="Arial"/>
          <w:iCs/>
        </w:rPr>
        <w:t xml:space="preserve"> modules </w:t>
      </w:r>
      <w:r>
        <w:rPr>
          <w:rFonts w:ascii="Arial" w:hAnsi="Arial" w:cs="Arial"/>
          <w:iCs/>
        </w:rPr>
        <w:t>on their foundation stage</w:t>
      </w:r>
      <w:r w:rsidRPr="00B200C1">
        <w:rPr>
          <w:rFonts w:ascii="Arial" w:hAnsi="Arial" w:cs="Arial"/>
          <w:iCs/>
        </w:rPr>
        <w:t xml:space="preserve">. The </w:t>
      </w:r>
      <w:r>
        <w:rPr>
          <w:rFonts w:ascii="Arial" w:hAnsi="Arial" w:cs="Arial"/>
          <w:iCs/>
        </w:rPr>
        <w:t>curriculum</w:t>
      </w:r>
      <w:r w:rsidRPr="00B200C1">
        <w:rPr>
          <w:rFonts w:ascii="Arial" w:hAnsi="Arial" w:cs="Arial"/>
          <w:iCs/>
        </w:rPr>
        <w:t xml:space="preserve"> will cover academic writing, reading</w:t>
      </w:r>
      <w:r>
        <w:rPr>
          <w:rFonts w:ascii="Arial" w:hAnsi="Arial" w:cs="Arial"/>
          <w:iCs/>
        </w:rPr>
        <w:t xml:space="preserve">, study and presentation </w:t>
      </w:r>
      <w:r w:rsidRPr="00B200C1">
        <w:rPr>
          <w:rFonts w:ascii="Arial" w:hAnsi="Arial" w:cs="Arial"/>
          <w:iCs/>
        </w:rPr>
        <w:t>skills.</w:t>
      </w:r>
    </w:p>
    <w:p w14:paraId="590A2477"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tbl>
      <w:tblPr>
        <w:tblW w:w="9923" w:type="dxa"/>
        <w:tblInd w:w="-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20" w:type="dxa"/>
          <w:right w:w="120" w:type="dxa"/>
        </w:tblCellMar>
        <w:tblLook w:val="0000" w:firstRow="0" w:lastRow="0" w:firstColumn="0" w:lastColumn="0" w:noHBand="0" w:noVBand="0"/>
      </w:tblPr>
      <w:tblGrid>
        <w:gridCol w:w="2441"/>
        <w:gridCol w:w="1626"/>
        <w:gridCol w:w="3168"/>
        <w:gridCol w:w="2688"/>
      </w:tblGrid>
      <w:tr w:rsidR="00F22A2A" w:rsidRPr="00F22A2A" w14:paraId="1EC9208D" w14:textId="77777777" w:rsidTr="00F22A2A">
        <w:tc>
          <w:tcPr>
            <w:tcW w:w="2441" w:type="dxa"/>
          </w:tcPr>
          <w:p w14:paraId="7525CADC" w14:textId="77777777" w:rsidR="00F22A2A" w:rsidRPr="00F22A2A" w:rsidRDefault="00F22A2A" w:rsidP="00F22A2A">
            <w:pPr>
              <w:tabs>
                <w:tab w:val="left" w:pos="-720"/>
              </w:tabs>
              <w:suppressAutoHyphens/>
              <w:spacing w:before="66" w:after="112" w:line="240" w:lineRule="auto"/>
              <w:jc w:val="center"/>
              <w:rPr>
                <w:rFonts w:eastAsia="Times New Roman" w:cs="Times New Roman"/>
                <w:spacing w:val="-2"/>
                <w:sz w:val="24"/>
                <w:szCs w:val="24"/>
                <w:lang w:eastAsia="en-US"/>
              </w:rPr>
            </w:pPr>
            <w:r w:rsidRPr="00F22A2A">
              <w:rPr>
                <w:rFonts w:eastAsia="Times New Roman" w:cs="Times New Roman"/>
                <w:spacing w:val="-2"/>
                <w:sz w:val="24"/>
                <w:szCs w:val="24"/>
                <w:lang w:eastAsia="en-US"/>
              </w:rPr>
              <w:t>Author</w:t>
            </w:r>
          </w:p>
        </w:tc>
        <w:tc>
          <w:tcPr>
            <w:tcW w:w="1626" w:type="dxa"/>
          </w:tcPr>
          <w:p w14:paraId="45E44DC3" w14:textId="77777777" w:rsidR="00F22A2A" w:rsidRPr="00F22A2A" w:rsidRDefault="00F22A2A" w:rsidP="00F22A2A">
            <w:pPr>
              <w:tabs>
                <w:tab w:val="left" w:pos="-720"/>
              </w:tabs>
              <w:suppressAutoHyphens/>
              <w:spacing w:before="66" w:after="112" w:line="240" w:lineRule="auto"/>
              <w:jc w:val="center"/>
              <w:rPr>
                <w:rFonts w:eastAsia="Times New Roman" w:cs="Times New Roman"/>
                <w:spacing w:val="-2"/>
                <w:sz w:val="24"/>
                <w:szCs w:val="24"/>
                <w:lang w:eastAsia="en-US"/>
              </w:rPr>
            </w:pPr>
            <w:r w:rsidRPr="00F22A2A">
              <w:rPr>
                <w:rFonts w:eastAsia="Times New Roman" w:cs="Times New Roman"/>
                <w:spacing w:val="-2"/>
                <w:sz w:val="24"/>
                <w:szCs w:val="24"/>
                <w:lang w:eastAsia="en-US"/>
              </w:rPr>
              <w:t>Date</w:t>
            </w:r>
          </w:p>
        </w:tc>
        <w:tc>
          <w:tcPr>
            <w:tcW w:w="3168" w:type="dxa"/>
          </w:tcPr>
          <w:p w14:paraId="628804C9" w14:textId="77777777" w:rsidR="00F22A2A" w:rsidRPr="00F22A2A" w:rsidRDefault="00F22A2A" w:rsidP="00F22A2A">
            <w:pPr>
              <w:tabs>
                <w:tab w:val="left" w:pos="-720"/>
              </w:tabs>
              <w:suppressAutoHyphens/>
              <w:spacing w:before="66" w:after="112" w:line="240" w:lineRule="auto"/>
              <w:jc w:val="center"/>
              <w:rPr>
                <w:rFonts w:eastAsia="Times New Roman" w:cs="Times New Roman"/>
                <w:spacing w:val="-2"/>
                <w:sz w:val="24"/>
                <w:szCs w:val="24"/>
                <w:lang w:eastAsia="en-US"/>
              </w:rPr>
            </w:pPr>
            <w:r w:rsidRPr="00F22A2A">
              <w:rPr>
                <w:rFonts w:eastAsia="Times New Roman" w:cs="Times New Roman"/>
                <w:spacing w:val="-2"/>
                <w:sz w:val="24"/>
                <w:szCs w:val="24"/>
                <w:lang w:eastAsia="en-US"/>
              </w:rPr>
              <w:t>Title</w:t>
            </w:r>
          </w:p>
        </w:tc>
        <w:tc>
          <w:tcPr>
            <w:tcW w:w="2688" w:type="dxa"/>
          </w:tcPr>
          <w:p w14:paraId="172C6FC9" w14:textId="77777777" w:rsidR="00F22A2A" w:rsidRPr="00F22A2A" w:rsidRDefault="00F22A2A" w:rsidP="00F22A2A">
            <w:pPr>
              <w:tabs>
                <w:tab w:val="left" w:pos="-720"/>
              </w:tabs>
              <w:suppressAutoHyphens/>
              <w:spacing w:before="66" w:after="112" w:line="240" w:lineRule="auto"/>
              <w:jc w:val="center"/>
              <w:rPr>
                <w:rFonts w:eastAsia="Times New Roman" w:cs="Times New Roman"/>
                <w:spacing w:val="-2"/>
                <w:sz w:val="24"/>
                <w:szCs w:val="24"/>
                <w:lang w:eastAsia="en-US"/>
              </w:rPr>
            </w:pPr>
            <w:r w:rsidRPr="00F22A2A">
              <w:rPr>
                <w:rFonts w:eastAsia="Times New Roman" w:cs="Times New Roman"/>
                <w:spacing w:val="-2"/>
                <w:sz w:val="24"/>
                <w:szCs w:val="24"/>
                <w:lang w:eastAsia="en-US"/>
              </w:rPr>
              <w:t>Publisher</w:t>
            </w:r>
          </w:p>
        </w:tc>
      </w:tr>
      <w:tr w:rsidR="00F22A2A" w:rsidRPr="00F22A2A" w14:paraId="2611AFC1" w14:textId="77777777" w:rsidTr="00F22A2A">
        <w:trPr>
          <w:trHeight w:val="184"/>
        </w:trPr>
        <w:tc>
          <w:tcPr>
            <w:tcW w:w="2441" w:type="dxa"/>
          </w:tcPr>
          <w:p w14:paraId="24F29359" w14:textId="77777777" w:rsidR="00F22A2A" w:rsidRPr="00F22A2A" w:rsidRDefault="00F22A2A" w:rsidP="00F22A2A">
            <w:pPr>
              <w:tabs>
                <w:tab w:val="left" w:pos="-720"/>
              </w:tabs>
              <w:suppressAutoHyphens/>
              <w:spacing w:before="66" w:after="112" w:line="240" w:lineRule="auto"/>
              <w:rPr>
                <w:rFonts w:eastAsiaTheme="minorHAnsi"/>
                <w:b/>
                <w:lang w:eastAsia="en-US"/>
              </w:rPr>
            </w:pPr>
            <w:r w:rsidRPr="00F22A2A">
              <w:rPr>
                <w:rFonts w:eastAsiaTheme="minorHAnsi"/>
                <w:b/>
                <w:lang w:eastAsia="en-US"/>
              </w:rPr>
              <w:t>Robbins, Sue</w:t>
            </w:r>
          </w:p>
        </w:tc>
        <w:tc>
          <w:tcPr>
            <w:tcW w:w="1626" w:type="dxa"/>
          </w:tcPr>
          <w:p w14:paraId="090B73CF" w14:textId="77777777" w:rsidR="00F22A2A" w:rsidRPr="00F22A2A" w:rsidRDefault="00F22A2A" w:rsidP="00F22A2A">
            <w:pPr>
              <w:tabs>
                <w:tab w:val="left" w:pos="-720"/>
              </w:tabs>
              <w:suppressAutoHyphens/>
              <w:spacing w:before="66" w:after="112" w:line="240" w:lineRule="auto"/>
              <w:rPr>
                <w:rFonts w:eastAsiaTheme="minorHAnsi"/>
                <w:lang w:eastAsia="en-US"/>
              </w:rPr>
            </w:pPr>
            <w:r w:rsidRPr="00F22A2A">
              <w:rPr>
                <w:rFonts w:eastAsiaTheme="minorHAnsi"/>
                <w:lang w:eastAsia="en-US"/>
              </w:rPr>
              <w:t>2009</w:t>
            </w:r>
          </w:p>
        </w:tc>
        <w:tc>
          <w:tcPr>
            <w:tcW w:w="3168" w:type="dxa"/>
          </w:tcPr>
          <w:p w14:paraId="176681B3" w14:textId="77777777" w:rsidR="00F22A2A" w:rsidRPr="00F22A2A" w:rsidRDefault="00F22A2A" w:rsidP="00F22A2A">
            <w:pPr>
              <w:tabs>
                <w:tab w:val="left" w:pos="-720"/>
              </w:tabs>
              <w:suppressAutoHyphens/>
              <w:spacing w:before="66" w:after="112" w:line="240" w:lineRule="auto"/>
              <w:rPr>
                <w:rFonts w:eastAsiaTheme="minorHAnsi"/>
                <w:i/>
                <w:lang w:eastAsia="en-US"/>
              </w:rPr>
            </w:pPr>
            <w:r w:rsidRPr="00F22A2A">
              <w:rPr>
                <w:rFonts w:eastAsiaTheme="minorHAnsi"/>
                <w:i/>
                <w:lang w:eastAsia="en-US"/>
              </w:rPr>
              <w:t>Science Study Skills</w:t>
            </w:r>
          </w:p>
        </w:tc>
        <w:tc>
          <w:tcPr>
            <w:tcW w:w="2688" w:type="dxa"/>
          </w:tcPr>
          <w:p w14:paraId="528A7E07" w14:textId="77777777" w:rsidR="00F22A2A" w:rsidRPr="00F22A2A" w:rsidRDefault="00F22A2A" w:rsidP="00F22A2A">
            <w:pPr>
              <w:tabs>
                <w:tab w:val="left" w:pos="-720"/>
              </w:tabs>
              <w:suppressAutoHyphens/>
              <w:spacing w:before="66" w:after="112" w:line="240" w:lineRule="auto"/>
              <w:rPr>
                <w:rFonts w:eastAsiaTheme="minorHAnsi"/>
                <w:lang w:eastAsia="en-US"/>
              </w:rPr>
            </w:pPr>
            <w:r w:rsidRPr="00F22A2A">
              <w:rPr>
                <w:rFonts w:eastAsiaTheme="minorHAnsi"/>
                <w:lang w:eastAsia="en-US"/>
              </w:rPr>
              <w:t>Basingstoke, Palgrave MacMillan</w:t>
            </w:r>
          </w:p>
        </w:tc>
      </w:tr>
      <w:tr w:rsidR="00F22A2A" w:rsidRPr="00F22A2A" w14:paraId="0256F4FD" w14:textId="77777777" w:rsidTr="00F22A2A">
        <w:trPr>
          <w:trHeight w:val="184"/>
        </w:trPr>
        <w:tc>
          <w:tcPr>
            <w:tcW w:w="2441" w:type="dxa"/>
          </w:tcPr>
          <w:p w14:paraId="0F905775" w14:textId="77777777" w:rsidR="00F22A2A" w:rsidRPr="00F22A2A" w:rsidRDefault="00F22A2A" w:rsidP="00F22A2A">
            <w:pPr>
              <w:spacing w:after="160" w:line="259" w:lineRule="auto"/>
              <w:rPr>
                <w:rFonts w:eastAsiaTheme="minorHAnsi"/>
                <w:lang w:eastAsia="en-US"/>
              </w:rPr>
            </w:pPr>
            <w:r w:rsidRPr="00F22A2A">
              <w:rPr>
                <w:rFonts w:eastAsiaTheme="minorHAnsi"/>
                <w:b/>
                <w:lang w:eastAsia="en-US"/>
              </w:rPr>
              <w:t>Millican, Pauline and John Heritage</w:t>
            </w:r>
            <w:r w:rsidRPr="00F22A2A">
              <w:rPr>
                <w:rFonts w:eastAsiaTheme="minorHAnsi"/>
                <w:lang w:eastAsia="en-US"/>
              </w:rPr>
              <w:t xml:space="preserve"> </w:t>
            </w:r>
          </w:p>
          <w:p w14:paraId="2F77DCE6" w14:textId="77777777" w:rsidR="00F22A2A" w:rsidRPr="00F22A2A" w:rsidRDefault="00F22A2A" w:rsidP="00F22A2A">
            <w:pPr>
              <w:tabs>
                <w:tab w:val="left" w:pos="-720"/>
              </w:tabs>
              <w:suppressAutoHyphens/>
              <w:spacing w:before="66" w:after="112" w:line="240" w:lineRule="auto"/>
              <w:rPr>
                <w:rFonts w:eastAsia="Times New Roman" w:cs="Times New Roman"/>
                <w:spacing w:val="-2"/>
                <w:sz w:val="20"/>
                <w:szCs w:val="24"/>
                <w:lang w:eastAsia="en-US"/>
              </w:rPr>
            </w:pPr>
          </w:p>
        </w:tc>
        <w:tc>
          <w:tcPr>
            <w:tcW w:w="1626" w:type="dxa"/>
          </w:tcPr>
          <w:p w14:paraId="246242A4" w14:textId="77777777" w:rsidR="00F22A2A" w:rsidRPr="00F22A2A" w:rsidRDefault="00F22A2A" w:rsidP="00F22A2A">
            <w:pPr>
              <w:tabs>
                <w:tab w:val="left" w:pos="-720"/>
              </w:tabs>
              <w:suppressAutoHyphens/>
              <w:spacing w:before="66" w:after="112" w:line="240" w:lineRule="auto"/>
              <w:rPr>
                <w:rFonts w:eastAsia="Times New Roman" w:cs="Times New Roman"/>
                <w:spacing w:val="-2"/>
                <w:sz w:val="20"/>
                <w:szCs w:val="24"/>
                <w:lang w:eastAsia="en-US"/>
              </w:rPr>
            </w:pPr>
            <w:r w:rsidRPr="00F22A2A">
              <w:rPr>
                <w:rFonts w:eastAsiaTheme="minorHAnsi"/>
                <w:lang w:eastAsia="en-US"/>
              </w:rPr>
              <w:t>2009</w:t>
            </w:r>
          </w:p>
        </w:tc>
        <w:tc>
          <w:tcPr>
            <w:tcW w:w="3168" w:type="dxa"/>
          </w:tcPr>
          <w:p w14:paraId="68A3544F" w14:textId="77777777" w:rsidR="00F22A2A" w:rsidRPr="00F22A2A" w:rsidRDefault="00F22A2A" w:rsidP="00F22A2A">
            <w:pPr>
              <w:tabs>
                <w:tab w:val="left" w:pos="-720"/>
              </w:tabs>
              <w:suppressAutoHyphens/>
              <w:spacing w:before="66" w:after="112" w:line="240" w:lineRule="auto"/>
              <w:rPr>
                <w:rFonts w:eastAsiaTheme="minorHAnsi"/>
                <w:lang w:eastAsia="en-US"/>
              </w:rPr>
            </w:pPr>
            <w:r w:rsidRPr="00F22A2A">
              <w:rPr>
                <w:rFonts w:eastAsiaTheme="minorHAnsi"/>
                <w:i/>
                <w:lang w:eastAsia="en-US"/>
              </w:rPr>
              <w:t>Studying Science: A Guide to Undergraduate Success</w:t>
            </w:r>
          </w:p>
          <w:p w14:paraId="5CE64685" w14:textId="77777777" w:rsidR="00F22A2A" w:rsidRPr="00F22A2A" w:rsidRDefault="00F22A2A" w:rsidP="00F22A2A">
            <w:pPr>
              <w:tabs>
                <w:tab w:val="left" w:pos="-720"/>
              </w:tabs>
              <w:suppressAutoHyphens/>
              <w:spacing w:before="66" w:after="112" w:line="240" w:lineRule="auto"/>
              <w:rPr>
                <w:rFonts w:eastAsia="Times New Roman" w:cs="Times New Roman"/>
                <w:spacing w:val="-2"/>
                <w:sz w:val="20"/>
                <w:szCs w:val="24"/>
                <w:lang w:eastAsia="en-US"/>
              </w:rPr>
            </w:pPr>
          </w:p>
        </w:tc>
        <w:tc>
          <w:tcPr>
            <w:tcW w:w="2688" w:type="dxa"/>
          </w:tcPr>
          <w:p w14:paraId="092C44C5" w14:textId="77777777" w:rsidR="00F22A2A" w:rsidRPr="00F22A2A" w:rsidRDefault="00F22A2A" w:rsidP="00F22A2A">
            <w:pPr>
              <w:tabs>
                <w:tab w:val="left" w:pos="-720"/>
              </w:tabs>
              <w:suppressAutoHyphens/>
              <w:spacing w:before="66" w:after="112" w:line="240" w:lineRule="auto"/>
              <w:rPr>
                <w:rFonts w:eastAsia="Times New Roman" w:cs="Times New Roman"/>
                <w:spacing w:val="-2"/>
                <w:sz w:val="20"/>
                <w:szCs w:val="24"/>
                <w:lang w:eastAsia="en-US"/>
              </w:rPr>
            </w:pPr>
            <w:r w:rsidRPr="00F22A2A">
              <w:rPr>
                <w:rFonts w:eastAsiaTheme="minorHAnsi"/>
                <w:lang w:eastAsia="en-US"/>
              </w:rPr>
              <w:t>Bloxham, Scion Publishing Ltd</w:t>
            </w:r>
          </w:p>
        </w:tc>
      </w:tr>
      <w:tr w:rsidR="00F22A2A" w:rsidRPr="00F22A2A" w14:paraId="7F2C2CB3" w14:textId="77777777" w:rsidTr="00F22A2A">
        <w:trPr>
          <w:trHeight w:val="184"/>
        </w:trPr>
        <w:tc>
          <w:tcPr>
            <w:tcW w:w="2441" w:type="dxa"/>
          </w:tcPr>
          <w:p w14:paraId="5D0142F5" w14:textId="77777777" w:rsidR="00F22A2A" w:rsidRPr="00F22A2A" w:rsidRDefault="00F22A2A" w:rsidP="00F22A2A">
            <w:pPr>
              <w:spacing w:after="160" w:line="259" w:lineRule="auto"/>
              <w:rPr>
                <w:rFonts w:eastAsiaTheme="minorHAnsi"/>
                <w:b/>
                <w:lang w:eastAsia="en-US"/>
              </w:rPr>
            </w:pPr>
            <w:r w:rsidRPr="00B200C1">
              <w:rPr>
                <w:rFonts w:ascii="Arial" w:hAnsi="Arial" w:cs="Arial"/>
              </w:rPr>
              <w:t>Pears, R. &amp; Shields, G.</w:t>
            </w:r>
          </w:p>
        </w:tc>
        <w:tc>
          <w:tcPr>
            <w:tcW w:w="1626" w:type="dxa"/>
          </w:tcPr>
          <w:p w14:paraId="1472A1ED" w14:textId="77777777" w:rsidR="00F22A2A" w:rsidRPr="00F22A2A" w:rsidRDefault="00F22A2A" w:rsidP="00F22A2A">
            <w:pPr>
              <w:tabs>
                <w:tab w:val="left" w:pos="-720"/>
              </w:tabs>
              <w:suppressAutoHyphens/>
              <w:spacing w:before="66" w:after="112" w:line="240" w:lineRule="auto"/>
              <w:rPr>
                <w:rFonts w:eastAsiaTheme="minorHAnsi"/>
                <w:lang w:eastAsia="en-US"/>
              </w:rPr>
            </w:pPr>
            <w:r>
              <w:rPr>
                <w:rFonts w:eastAsiaTheme="minorHAnsi"/>
                <w:lang w:eastAsia="en-US"/>
              </w:rPr>
              <w:t>2010</w:t>
            </w:r>
          </w:p>
        </w:tc>
        <w:tc>
          <w:tcPr>
            <w:tcW w:w="3168" w:type="dxa"/>
          </w:tcPr>
          <w:p w14:paraId="0CBAC151" w14:textId="77777777" w:rsidR="00F22A2A" w:rsidRPr="00F22A2A" w:rsidRDefault="00F22A2A" w:rsidP="00F22A2A">
            <w:pPr>
              <w:tabs>
                <w:tab w:val="left" w:pos="-720"/>
              </w:tabs>
              <w:suppressAutoHyphens/>
              <w:spacing w:before="66" w:after="112" w:line="240" w:lineRule="auto"/>
              <w:rPr>
                <w:rFonts w:eastAsiaTheme="minorHAnsi"/>
                <w:i/>
                <w:lang w:eastAsia="en-US"/>
              </w:rPr>
            </w:pPr>
            <w:r w:rsidRPr="00B200C1">
              <w:rPr>
                <w:rFonts w:ascii="Arial" w:hAnsi="Arial" w:cs="Arial"/>
              </w:rPr>
              <w:t>Cite them right: The essential referencing guide.</w:t>
            </w:r>
          </w:p>
        </w:tc>
        <w:tc>
          <w:tcPr>
            <w:tcW w:w="2688" w:type="dxa"/>
          </w:tcPr>
          <w:p w14:paraId="7396E716" w14:textId="77777777" w:rsidR="00F22A2A" w:rsidRPr="00F22A2A" w:rsidRDefault="00F22A2A" w:rsidP="00F22A2A">
            <w:pPr>
              <w:tabs>
                <w:tab w:val="left" w:pos="-720"/>
              </w:tabs>
              <w:suppressAutoHyphens/>
              <w:spacing w:before="66" w:after="112" w:line="240" w:lineRule="auto"/>
              <w:rPr>
                <w:rFonts w:eastAsiaTheme="minorHAnsi"/>
                <w:lang w:eastAsia="en-US"/>
              </w:rPr>
            </w:pPr>
            <w:r w:rsidRPr="00B200C1">
              <w:rPr>
                <w:rFonts w:ascii="Arial" w:hAnsi="Arial" w:cs="Arial"/>
              </w:rPr>
              <w:t>Basingstoke: Palgrave Macmillan</w:t>
            </w:r>
          </w:p>
        </w:tc>
      </w:tr>
    </w:tbl>
    <w:p w14:paraId="5CBBDD04" w14:textId="77777777" w:rsidR="00856D90" w:rsidRPr="00FA1079" w:rsidRDefault="00B200C1" w:rsidP="00302082">
      <w:pPr>
        <w:spacing w:after="120" w:line="240" w:lineRule="auto"/>
        <w:ind w:right="260"/>
        <w:jc w:val="both"/>
        <w:rPr>
          <w:rFonts w:ascii="Arial" w:hAnsi="Arial" w:cs="Arial"/>
          <w:b/>
        </w:rPr>
      </w:pPr>
      <w:r w:rsidRPr="00B200C1">
        <w:rPr>
          <w:rFonts w:ascii="Arial" w:hAnsi="Arial" w:cs="Arial"/>
        </w:rPr>
        <w:t xml:space="preserve"> </w:t>
      </w:r>
    </w:p>
    <w:p w14:paraId="2E1AC46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ECCCF3" w14:textId="77777777" w:rsidR="00B927AE" w:rsidRPr="00746E3A" w:rsidRDefault="00FA1079" w:rsidP="00FA1079">
      <w:pPr>
        <w:spacing w:after="120" w:line="240" w:lineRule="auto"/>
        <w:ind w:left="567" w:right="260"/>
        <w:jc w:val="both"/>
        <w:rPr>
          <w:rFonts w:ascii="Arial" w:hAnsi="Arial" w:cs="Arial"/>
          <w:iCs/>
        </w:rPr>
      </w:pPr>
      <w:r w:rsidRPr="00746E3A">
        <w:rPr>
          <w:rFonts w:ascii="Arial" w:hAnsi="Arial" w:cs="Arial"/>
          <w:iCs/>
        </w:rPr>
        <w:t>The following teaching methods will be utilized</w:t>
      </w:r>
      <w:r w:rsidR="009A2D37" w:rsidRPr="00746E3A">
        <w:rPr>
          <w:rFonts w:ascii="Arial" w:hAnsi="Arial" w:cs="Arial"/>
          <w:iCs/>
        </w:rPr>
        <w:t xml:space="preserve">. </w:t>
      </w:r>
      <w:r w:rsidRPr="00746E3A">
        <w:rPr>
          <w:rFonts w:ascii="Arial" w:hAnsi="Arial" w:cs="Arial"/>
          <w:iCs/>
        </w:rPr>
        <w:t>Lectures</w:t>
      </w:r>
      <w:r w:rsidR="009A2D37" w:rsidRPr="00746E3A">
        <w:rPr>
          <w:rFonts w:ascii="Arial" w:hAnsi="Arial" w:cs="Arial"/>
          <w:iCs/>
        </w:rPr>
        <w:t xml:space="preserve">, </w:t>
      </w:r>
      <w:r w:rsidRPr="00746E3A">
        <w:rPr>
          <w:rFonts w:ascii="Arial" w:hAnsi="Arial" w:cs="Arial"/>
          <w:iCs/>
        </w:rPr>
        <w:t>seminars</w:t>
      </w:r>
      <w:r w:rsidR="00746E3A">
        <w:rPr>
          <w:rFonts w:ascii="Arial" w:hAnsi="Arial" w:cs="Arial"/>
          <w:iCs/>
        </w:rPr>
        <w:t xml:space="preserve"> and private study</w:t>
      </w:r>
      <w:r w:rsidRPr="00746E3A">
        <w:rPr>
          <w:rFonts w:ascii="Arial" w:hAnsi="Arial" w:cs="Arial"/>
          <w:iCs/>
        </w:rPr>
        <w:t xml:space="preserve">. </w:t>
      </w:r>
    </w:p>
    <w:p w14:paraId="3E7F6EF4" w14:textId="77777777" w:rsidR="00746E3A" w:rsidRPr="00746E3A" w:rsidRDefault="00FA1079" w:rsidP="00746E3A">
      <w:pPr>
        <w:spacing w:after="120" w:line="240" w:lineRule="auto"/>
        <w:ind w:left="567" w:right="260"/>
        <w:jc w:val="both"/>
        <w:rPr>
          <w:rFonts w:ascii="Arial" w:hAnsi="Arial" w:cs="Arial"/>
          <w:iCs/>
        </w:rPr>
      </w:pPr>
      <w:r w:rsidRPr="00746E3A">
        <w:rPr>
          <w:rFonts w:ascii="Arial" w:hAnsi="Arial" w:cs="Arial"/>
          <w:iCs/>
        </w:rPr>
        <w:t>The primary mode of delivery will be</w:t>
      </w:r>
      <w:r w:rsidR="00EF4933" w:rsidRPr="00746E3A">
        <w:rPr>
          <w:rFonts w:ascii="Arial" w:hAnsi="Arial" w:cs="Arial"/>
          <w:iCs/>
        </w:rPr>
        <w:t xml:space="preserve"> </w:t>
      </w:r>
      <w:r w:rsidRPr="00746E3A">
        <w:rPr>
          <w:rFonts w:ascii="Arial" w:hAnsi="Arial" w:cs="Arial"/>
          <w:iCs/>
        </w:rPr>
        <w:t>2</w:t>
      </w:r>
      <w:r w:rsidR="00EF4933" w:rsidRPr="00746E3A">
        <w:rPr>
          <w:rFonts w:ascii="Arial" w:hAnsi="Arial" w:cs="Arial"/>
          <w:iCs/>
        </w:rPr>
        <w:t xml:space="preserve"> hour lecture</w:t>
      </w:r>
      <w:r w:rsidRPr="00746E3A">
        <w:rPr>
          <w:rFonts w:ascii="Arial" w:hAnsi="Arial" w:cs="Arial"/>
          <w:iCs/>
        </w:rPr>
        <w:t xml:space="preserve">s (1 term). Additionally there will be </w:t>
      </w:r>
      <w:r w:rsidR="00F22A2A">
        <w:rPr>
          <w:rFonts w:ascii="Arial" w:hAnsi="Arial" w:cs="Arial"/>
          <w:iCs/>
        </w:rPr>
        <w:t>two</w:t>
      </w:r>
      <w:r w:rsidRPr="00746E3A">
        <w:rPr>
          <w:rFonts w:ascii="Arial" w:hAnsi="Arial" w:cs="Arial"/>
          <w:iCs/>
        </w:rPr>
        <w:t xml:space="preserve"> 3 hour seminar</w:t>
      </w:r>
      <w:r w:rsidR="00F22A2A">
        <w:rPr>
          <w:rFonts w:ascii="Arial" w:hAnsi="Arial" w:cs="Arial"/>
          <w:iCs/>
        </w:rPr>
        <w:t>s</w:t>
      </w:r>
      <w:r w:rsidRPr="00746E3A">
        <w:rPr>
          <w:rFonts w:ascii="Arial" w:hAnsi="Arial" w:cs="Arial"/>
          <w:iCs/>
        </w:rPr>
        <w:t>.</w:t>
      </w:r>
    </w:p>
    <w:p w14:paraId="39D056F7" w14:textId="77777777" w:rsidR="00746E3A" w:rsidRPr="00746E3A" w:rsidRDefault="00FA1079" w:rsidP="00746E3A">
      <w:pPr>
        <w:spacing w:after="120" w:line="240" w:lineRule="auto"/>
        <w:ind w:left="567" w:right="260"/>
        <w:jc w:val="both"/>
        <w:rPr>
          <w:rFonts w:ascii="Arial" w:hAnsi="Arial" w:cs="Arial"/>
          <w:iCs/>
        </w:rPr>
      </w:pPr>
      <w:r w:rsidRPr="00746E3A">
        <w:rPr>
          <w:rFonts w:ascii="Arial" w:hAnsi="Arial" w:cs="Arial"/>
          <w:i/>
          <w:iCs/>
        </w:rPr>
        <w:t>Lectures</w:t>
      </w:r>
      <w:r w:rsidRPr="00746E3A">
        <w:rPr>
          <w:rFonts w:ascii="Arial" w:hAnsi="Arial" w:cs="Arial"/>
          <w:iCs/>
        </w:rPr>
        <w:t xml:space="preserve"> serve to deliver the core material directly related to themes shown in the curriculum synopsis and help the students achieve the sub</w:t>
      </w:r>
      <w:r w:rsidR="00746E3A" w:rsidRPr="00746E3A">
        <w:rPr>
          <w:rFonts w:ascii="Arial" w:hAnsi="Arial" w:cs="Arial"/>
          <w:iCs/>
        </w:rPr>
        <w:t>ject specific learning outcomes.</w:t>
      </w:r>
    </w:p>
    <w:p w14:paraId="08A510C9" w14:textId="77777777" w:rsidR="00746E3A" w:rsidRPr="00746E3A" w:rsidRDefault="00FA1079" w:rsidP="00746E3A">
      <w:pPr>
        <w:spacing w:after="120" w:line="240" w:lineRule="auto"/>
        <w:ind w:left="567" w:right="260"/>
        <w:jc w:val="both"/>
        <w:rPr>
          <w:rFonts w:ascii="Arial" w:hAnsi="Arial" w:cs="Arial"/>
          <w:iCs/>
        </w:rPr>
      </w:pPr>
      <w:r w:rsidRPr="00746E3A">
        <w:rPr>
          <w:rFonts w:ascii="Arial" w:hAnsi="Arial" w:cs="Arial"/>
          <w:i/>
          <w:iCs/>
        </w:rPr>
        <w:t>Seminars</w:t>
      </w:r>
      <w:r w:rsidRPr="00746E3A">
        <w:rPr>
          <w:rFonts w:ascii="Arial" w:hAnsi="Arial" w:cs="Arial"/>
          <w:iCs/>
        </w:rPr>
        <w:t xml:space="preserve"> serve to consolidate the material and help the students achieve the subje</w:t>
      </w:r>
      <w:r w:rsidR="00746E3A" w:rsidRPr="00746E3A">
        <w:rPr>
          <w:rFonts w:ascii="Arial" w:hAnsi="Arial" w:cs="Arial"/>
          <w:iCs/>
        </w:rPr>
        <w:t>ct specific learning objectives.</w:t>
      </w:r>
    </w:p>
    <w:p w14:paraId="3F819456" w14:textId="77777777" w:rsidR="009A2D37" w:rsidRPr="00746E3A" w:rsidRDefault="00FA1079" w:rsidP="00746E3A">
      <w:pPr>
        <w:spacing w:after="120" w:line="240" w:lineRule="auto"/>
        <w:ind w:left="567" w:right="260"/>
        <w:jc w:val="both"/>
        <w:rPr>
          <w:rFonts w:ascii="Arial" w:hAnsi="Arial" w:cs="Arial"/>
          <w:iCs/>
        </w:rPr>
      </w:pPr>
      <w:r w:rsidRPr="00746E3A">
        <w:rPr>
          <w:rFonts w:ascii="Arial" w:hAnsi="Arial" w:cs="Arial"/>
          <w:i/>
          <w:iCs/>
        </w:rPr>
        <w:t>Private study</w:t>
      </w:r>
      <w:r w:rsidRPr="00746E3A">
        <w:rPr>
          <w:rFonts w:ascii="Arial" w:hAnsi="Arial" w:cs="Arial"/>
          <w:iCs/>
        </w:rPr>
        <w:t xml:space="preserve"> (revision) is student driven and serves to consolidate understanding and help students achieve both subject selective learning outcomes and generic learning outcomes.</w:t>
      </w:r>
    </w:p>
    <w:p w14:paraId="69246C4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559B84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DFE69C2" w14:textId="77777777" w:rsidR="001610BF" w:rsidRPr="001610BF" w:rsidRDefault="001610BF" w:rsidP="001610BF">
      <w:pPr>
        <w:spacing w:after="120" w:line="240" w:lineRule="auto"/>
        <w:ind w:left="567" w:right="260"/>
        <w:jc w:val="both"/>
        <w:rPr>
          <w:rFonts w:ascii="Arial" w:hAnsi="Arial" w:cs="Arial"/>
          <w:iCs/>
        </w:rPr>
      </w:pPr>
      <w:r w:rsidRPr="001610BF">
        <w:rPr>
          <w:rFonts w:ascii="Arial" w:hAnsi="Arial" w:cs="Arial"/>
          <w:iCs/>
        </w:rPr>
        <w:t>Assignment 1 (</w:t>
      </w:r>
      <w:r>
        <w:rPr>
          <w:rFonts w:ascii="Arial" w:hAnsi="Arial" w:cs="Arial"/>
          <w:iCs/>
        </w:rPr>
        <w:t>5</w:t>
      </w:r>
      <w:r w:rsidRPr="001610BF">
        <w:rPr>
          <w:rFonts w:ascii="Arial" w:hAnsi="Arial" w:cs="Arial"/>
          <w:iCs/>
        </w:rPr>
        <w:t>00 words) (</w:t>
      </w:r>
      <w:r>
        <w:rPr>
          <w:rFonts w:ascii="Arial" w:hAnsi="Arial" w:cs="Arial"/>
          <w:iCs/>
        </w:rPr>
        <w:t>30</w:t>
      </w:r>
      <w:r w:rsidRPr="001610BF">
        <w:rPr>
          <w:rFonts w:ascii="Arial" w:hAnsi="Arial" w:cs="Arial"/>
          <w:iCs/>
        </w:rPr>
        <w:t>%)</w:t>
      </w:r>
    </w:p>
    <w:p w14:paraId="342C10A4" w14:textId="77777777" w:rsidR="001610BF" w:rsidRPr="001610BF" w:rsidRDefault="001610BF" w:rsidP="001610BF">
      <w:pPr>
        <w:spacing w:after="120" w:line="240" w:lineRule="auto"/>
        <w:ind w:left="567" w:right="260"/>
        <w:jc w:val="both"/>
        <w:rPr>
          <w:rFonts w:ascii="Arial" w:hAnsi="Arial" w:cs="Arial"/>
          <w:iCs/>
        </w:rPr>
      </w:pPr>
      <w:r w:rsidRPr="001610BF">
        <w:rPr>
          <w:rFonts w:ascii="Arial" w:hAnsi="Arial" w:cs="Arial"/>
          <w:iCs/>
        </w:rPr>
        <w:t>Presentation (</w:t>
      </w:r>
      <w:r>
        <w:rPr>
          <w:rFonts w:ascii="Arial" w:hAnsi="Arial" w:cs="Arial"/>
          <w:iCs/>
        </w:rPr>
        <w:t>10</w:t>
      </w:r>
      <w:r w:rsidRPr="001610BF">
        <w:rPr>
          <w:rFonts w:ascii="Arial" w:hAnsi="Arial" w:cs="Arial"/>
          <w:iCs/>
        </w:rPr>
        <w:t xml:space="preserve"> minutes) (</w:t>
      </w:r>
      <w:r>
        <w:rPr>
          <w:rFonts w:ascii="Arial" w:hAnsi="Arial" w:cs="Arial"/>
          <w:iCs/>
        </w:rPr>
        <w:t>20</w:t>
      </w:r>
      <w:r w:rsidRPr="001610BF">
        <w:rPr>
          <w:rFonts w:ascii="Arial" w:hAnsi="Arial" w:cs="Arial"/>
          <w:iCs/>
        </w:rPr>
        <w:t>%)</w:t>
      </w:r>
    </w:p>
    <w:p w14:paraId="19874344" w14:textId="77777777" w:rsidR="001610BF" w:rsidRPr="001610BF" w:rsidRDefault="001610BF" w:rsidP="001610BF">
      <w:pPr>
        <w:spacing w:after="120" w:line="240" w:lineRule="auto"/>
        <w:ind w:left="567" w:right="260"/>
        <w:jc w:val="both"/>
        <w:rPr>
          <w:rFonts w:ascii="Arial" w:hAnsi="Arial" w:cs="Arial"/>
          <w:iCs/>
        </w:rPr>
      </w:pPr>
      <w:r w:rsidRPr="001610BF">
        <w:rPr>
          <w:rFonts w:ascii="Arial" w:hAnsi="Arial" w:cs="Arial"/>
          <w:iCs/>
        </w:rPr>
        <w:t>Assignment 2 (1</w:t>
      </w:r>
      <w:r>
        <w:rPr>
          <w:rFonts w:ascii="Arial" w:hAnsi="Arial" w:cs="Arial"/>
          <w:iCs/>
        </w:rPr>
        <w:t>0</w:t>
      </w:r>
      <w:r w:rsidRPr="001610BF">
        <w:rPr>
          <w:rFonts w:ascii="Arial" w:hAnsi="Arial" w:cs="Arial"/>
          <w:iCs/>
        </w:rPr>
        <w:t>00 words) (</w:t>
      </w:r>
      <w:r>
        <w:rPr>
          <w:rFonts w:ascii="Arial" w:hAnsi="Arial" w:cs="Arial"/>
          <w:iCs/>
        </w:rPr>
        <w:t>30</w:t>
      </w:r>
      <w:r w:rsidRPr="001610BF">
        <w:rPr>
          <w:rFonts w:ascii="Arial" w:hAnsi="Arial" w:cs="Arial"/>
          <w:iCs/>
        </w:rPr>
        <w:t>%)</w:t>
      </w:r>
    </w:p>
    <w:p w14:paraId="752C3974" w14:textId="77777777" w:rsidR="001610BF" w:rsidRDefault="001610BF" w:rsidP="001610BF">
      <w:pPr>
        <w:spacing w:after="120" w:line="240" w:lineRule="auto"/>
        <w:ind w:left="567" w:right="260"/>
        <w:jc w:val="both"/>
        <w:rPr>
          <w:rFonts w:ascii="Arial" w:hAnsi="Arial" w:cs="Arial"/>
          <w:iCs/>
        </w:rPr>
      </w:pPr>
      <w:r w:rsidRPr="001610BF">
        <w:rPr>
          <w:rFonts w:ascii="Arial" w:hAnsi="Arial" w:cs="Arial"/>
          <w:iCs/>
        </w:rPr>
        <w:t>In Course</w:t>
      </w:r>
      <w:r>
        <w:rPr>
          <w:rFonts w:ascii="Arial" w:hAnsi="Arial" w:cs="Arial"/>
          <w:iCs/>
        </w:rPr>
        <w:t xml:space="preserve"> </w:t>
      </w:r>
      <w:r w:rsidRPr="001610BF">
        <w:rPr>
          <w:rFonts w:ascii="Arial" w:hAnsi="Arial" w:cs="Arial"/>
          <w:iCs/>
        </w:rPr>
        <w:t>Test, (45 minutes) 20%</w:t>
      </w:r>
    </w:p>
    <w:p w14:paraId="3CA5085C" w14:textId="77777777" w:rsidR="0092023C" w:rsidRPr="00F561D7" w:rsidRDefault="0092023C" w:rsidP="001610BF">
      <w:pPr>
        <w:spacing w:after="120" w:line="240" w:lineRule="auto"/>
        <w:ind w:right="260"/>
        <w:jc w:val="both"/>
        <w:rPr>
          <w:rFonts w:ascii="Arial" w:hAnsi="Arial" w:cs="Arial"/>
          <w:iCs/>
        </w:rPr>
      </w:pPr>
      <w:r>
        <w:rPr>
          <w:rFonts w:ascii="Arial" w:hAnsi="Arial" w:cs="Arial"/>
          <w:iCs/>
        </w:rPr>
        <w:t xml:space="preserve">The passmark for this module is 40% (note that the progression mark is 60% </w:t>
      </w:r>
      <w:r w:rsidR="00C6741A">
        <w:rPr>
          <w:rFonts w:ascii="Arial" w:hAnsi="Arial" w:cs="Arial"/>
          <w:iCs/>
        </w:rPr>
        <w:t>in each module</w:t>
      </w:r>
      <w:r>
        <w:rPr>
          <w:rFonts w:ascii="Arial" w:hAnsi="Arial" w:cs="Arial"/>
          <w:iCs/>
        </w:rPr>
        <w:t xml:space="preserve"> to progress onto stage 1 of the MPharm</w:t>
      </w:r>
      <w:r w:rsidR="001610BF">
        <w:rPr>
          <w:rFonts w:ascii="Arial" w:hAnsi="Arial" w:cs="Arial"/>
          <w:iCs/>
        </w:rPr>
        <w:t>, 50%</w:t>
      </w:r>
      <w:r w:rsidR="00C6741A">
        <w:rPr>
          <w:rFonts w:ascii="Arial" w:hAnsi="Arial" w:cs="Arial"/>
          <w:iCs/>
        </w:rPr>
        <w:t xml:space="preserve"> in each module</w:t>
      </w:r>
      <w:r w:rsidR="001610BF">
        <w:rPr>
          <w:rFonts w:ascii="Arial" w:hAnsi="Arial" w:cs="Arial"/>
          <w:iCs/>
        </w:rPr>
        <w:t xml:space="preserve"> to progress onto the BSc (Hons in Pharmacology and Physiology</w:t>
      </w:r>
      <w:r>
        <w:rPr>
          <w:rFonts w:ascii="Arial" w:hAnsi="Arial" w:cs="Arial"/>
          <w:iCs/>
        </w:rPr>
        <w:t>).</w:t>
      </w:r>
    </w:p>
    <w:p w14:paraId="223E7695" w14:textId="77777777" w:rsidR="00746E3A" w:rsidRDefault="00746E3A" w:rsidP="00696FF5">
      <w:pPr>
        <w:spacing w:after="120" w:line="240" w:lineRule="auto"/>
        <w:ind w:left="567" w:right="260"/>
        <w:jc w:val="both"/>
        <w:rPr>
          <w:rFonts w:ascii="Arial" w:hAnsi="Arial" w:cs="Arial"/>
          <w:i/>
          <w:iCs/>
        </w:rPr>
      </w:pPr>
    </w:p>
    <w:p w14:paraId="5157FEB4" w14:textId="77777777" w:rsidR="001610BF"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r w:rsidR="001610BF">
        <w:rPr>
          <w:rFonts w:ascii="Arial" w:hAnsi="Arial" w:cs="Arial"/>
          <w:iCs/>
        </w:rPr>
        <w:t xml:space="preserve"> </w:t>
      </w:r>
    </w:p>
    <w:p w14:paraId="37D331A8" w14:textId="77777777" w:rsidR="00696FF5" w:rsidRDefault="001610BF" w:rsidP="001610BF">
      <w:pPr>
        <w:spacing w:after="120"/>
        <w:rPr>
          <w:rFonts w:ascii="Arial" w:hAnsi="Arial" w:cs="Arial"/>
          <w:iCs/>
        </w:rPr>
      </w:pPr>
      <w:r>
        <w:rPr>
          <w:rFonts w:ascii="Arial" w:hAnsi="Arial" w:cs="Arial"/>
          <w:iCs/>
        </w:rPr>
        <w:t>100% Examination</w:t>
      </w:r>
    </w:p>
    <w:p w14:paraId="3C24D3F2" w14:textId="77777777" w:rsidR="001610BF" w:rsidRPr="00696FF5" w:rsidRDefault="001610BF" w:rsidP="00696FF5">
      <w:pPr>
        <w:spacing w:after="120"/>
        <w:ind w:left="567" w:hanging="567"/>
        <w:rPr>
          <w:rFonts w:ascii="Arial" w:hAnsi="Arial" w:cs="Arial"/>
          <w:iCs/>
        </w:rPr>
      </w:pPr>
    </w:p>
    <w:p w14:paraId="6BE3C38D" w14:textId="2300A78E" w:rsidR="00696FF5" w:rsidRPr="00F561D7" w:rsidRDefault="00F561D7" w:rsidP="0099029D">
      <w:pPr>
        <w:tabs>
          <w:tab w:val="left" w:pos="709"/>
        </w:tabs>
        <w:spacing w:after="120" w:line="240" w:lineRule="auto"/>
        <w:ind w:left="567" w:right="260"/>
        <w:jc w:val="both"/>
        <w:rPr>
          <w:rFonts w:ascii="Arial" w:hAnsi="Arial" w:cs="Arial"/>
          <w:iCs/>
        </w:rPr>
      </w:pPr>
      <w:r w:rsidRPr="00F561D7">
        <w:rPr>
          <w:rFonts w:ascii="Arial" w:hAnsi="Arial" w:cs="Arial"/>
          <w:iCs/>
        </w:rPr>
        <w:t>In accordance with the academic regulations for the MPharm degree programme (2017)</w:t>
      </w:r>
      <w:r w:rsidR="00E91099">
        <w:rPr>
          <w:rFonts w:ascii="Arial" w:hAnsi="Arial" w:cs="Arial"/>
          <w:iCs/>
        </w:rPr>
        <w:t xml:space="preserve"> and the regulations that pertain to the BSc (Hons) in Pharmacology and Physiology</w:t>
      </w:r>
      <w:r w:rsidRPr="00F561D7">
        <w:rPr>
          <w:rFonts w:ascii="Arial" w:hAnsi="Arial" w:cs="Arial"/>
          <w:iCs/>
        </w:rPr>
        <w:t>, students will</w:t>
      </w:r>
      <w:r w:rsidR="00391922">
        <w:rPr>
          <w:rFonts w:ascii="Arial" w:hAnsi="Arial" w:cs="Arial"/>
          <w:iCs/>
        </w:rPr>
        <w:t xml:space="preserve"> normally</w:t>
      </w:r>
      <w:r w:rsidRPr="00F561D7">
        <w:rPr>
          <w:rFonts w:ascii="Arial" w:hAnsi="Arial" w:cs="Arial"/>
          <w:iCs/>
        </w:rPr>
        <w:t xml:space="preserve"> be allowed one further opportunity to resit a failed examination. </w:t>
      </w:r>
    </w:p>
    <w:p w14:paraId="1BD1F3DB" w14:textId="77777777" w:rsidR="00696FF5" w:rsidRDefault="00696FF5" w:rsidP="00302082">
      <w:pPr>
        <w:spacing w:after="120" w:line="240" w:lineRule="auto"/>
        <w:ind w:left="426" w:right="260"/>
        <w:rPr>
          <w:rFonts w:ascii="Arial" w:hAnsi="Arial" w:cs="Arial"/>
          <w:b/>
          <w:i/>
          <w:iCs/>
        </w:rPr>
      </w:pPr>
    </w:p>
    <w:p w14:paraId="6084E74E"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24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96"/>
      </w:tblGrid>
      <w:tr w:rsidR="00B200C1" w:rsidRPr="00302082" w14:paraId="3CF1AE4C" w14:textId="77777777" w:rsidTr="00B200C1">
        <w:tc>
          <w:tcPr>
            <w:tcW w:w="1730" w:type="dxa"/>
            <w:shd w:val="clear" w:color="auto" w:fill="D9D9D9" w:themeFill="background1" w:themeFillShade="D9"/>
          </w:tcPr>
          <w:p w14:paraId="65AA97DD" w14:textId="77777777" w:rsidR="00B200C1" w:rsidRPr="00302082" w:rsidRDefault="00B200C1" w:rsidP="00302082">
            <w:pPr>
              <w:spacing w:after="120"/>
              <w:ind w:left="33"/>
              <w:rPr>
                <w:rFonts w:ascii="Arial" w:hAnsi="Arial" w:cs="Arial"/>
                <w:b/>
              </w:rPr>
            </w:pPr>
            <w:r w:rsidRPr="00302082">
              <w:rPr>
                <w:rFonts w:ascii="Arial" w:hAnsi="Arial" w:cs="Arial"/>
                <w:b/>
              </w:rPr>
              <w:t>Module learning outcome</w:t>
            </w:r>
          </w:p>
        </w:tc>
        <w:tc>
          <w:tcPr>
            <w:tcW w:w="1247" w:type="dxa"/>
          </w:tcPr>
          <w:p w14:paraId="5C90F524" w14:textId="77777777" w:rsidR="00B200C1" w:rsidRPr="00302082" w:rsidRDefault="00B200C1" w:rsidP="00302082">
            <w:pPr>
              <w:spacing w:after="120"/>
              <w:rPr>
                <w:rFonts w:ascii="Arial" w:hAnsi="Arial" w:cs="Arial"/>
                <w:i/>
              </w:rPr>
            </w:pPr>
          </w:p>
        </w:tc>
        <w:tc>
          <w:tcPr>
            <w:tcW w:w="567" w:type="dxa"/>
          </w:tcPr>
          <w:p w14:paraId="40194995" w14:textId="77777777" w:rsidR="00B200C1" w:rsidRPr="00725C55" w:rsidRDefault="00B200C1" w:rsidP="00302082">
            <w:pPr>
              <w:spacing w:after="120"/>
              <w:rPr>
                <w:rFonts w:ascii="Arial" w:hAnsi="Arial" w:cs="Arial"/>
                <w:i/>
                <w:sz w:val="18"/>
              </w:rPr>
            </w:pPr>
            <w:r w:rsidRPr="00725C55">
              <w:rPr>
                <w:rFonts w:ascii="Arial" w:hAnsi="Arial" w:cs="Arial"/>
                <w:i/>
                <w:sz w:val="18"/>
              </w:rPr>
              <w:t>8.1</w:t>
            </w:r>
          </w:p>
        </w:tc>
        <w:tc>
          <w:tcPr>
            <w:tcW w:w="567" w:type="dxa"/>
          </w:tcPr>
          <w:p w14:paraId="2528BB5D" w14:textId="77777777" w:rsidR="00B200C1" w:rsidRPr="00725C55" w:rsidRDefault="00B200C1" w:rsidP="00302082">
            <w:pPr>
              <w:spacing w:after="120"/>
              <w:rPr>
                <w:rFonts w:ascii="Arial" w:hAnsi="Arial" w:cs="Arial"/>
                <w:i/>
                <w:sz w:val="18"/>
              </w:rPr>
            </w:pPr>
            <w:r w:rsidRPr="00725C55">
              <w:rPr>
                <w:rFonts w:ascii="Arial" w:hAnsi="Arial" w:cs="Arial"/>
                <w:i/>
                <w:sz w:val="18"/>
              </w:rPr>
              <w:t>8.2</w:t>
            </w:r>
          </w:p>
        </w:tc>
        <w:tc>
          <w:tcPr>
            <w:tcW w:w="567" w:type="dxa"/>
          </w:tcPr>
          <w:p w14:paraId="26A89748" w14:textId="77777777" w:rsidR="00B200C1" w:rsidRPr="00725C55" w:rsidRDefault="00B200C1" w:rsidP="00302082">
            <w:pPr>
              <w:spacing w:after="120"/>
              <w:rPr>
                <w:rFonts w:ascii="Arial" w:hAnsi="Arial" w:cs="Arial"/>
                <w:i/>
                <w:sz w:val="18"/>
              </w:rPr>
            </w:pPr>
            <w:r w:rsidRPr="00725C55">
              <w:rPr>
                <w:rFonts w:ascii="Arial" w:hAnsi="Arial" w:cs="Arial"/>
                <w:i/>
                <w:sz w:val="18"/>
              </w:rPr>
              <w:t>8.3</w:t>
            </w:r>
          </w:p>
        </w:tc>
        <w:tc>
          <w:tcPr>
            <w:tcW w:w="567" w:type="dxa"/>
          </w:tcPr>
          <w:p w14:paraId="2CC07D59" w14:textId="77777777" w:rsidR="00B200C1" w:rsidRPr="00725C55" w:rsidRDefault="00B200C1" w:rsidP="00302082">
            <w:pPr>
              <w:spacing w:after="120"/>
              <w:rPr>
                <w:rFonts w:ascii="Arial" w:hAnsi="Arial" w:cs="Arial"/>
                <w:i/>
                <w:sz w:val="18"/>
              </w:rPr>
            </w:pPr>
            <w:r w:rsidRPr="00725C55">
              <w:rPr>
                <w:rFonts w:ascii="Arial" w:hAnsi="Arial" w:cs="Arial"/>
                <w:i/>
                <w:sz w:val="18"/>
              </w:rPr>
              <w:t>8.4</w:t>
            </w:r>
          </w:p>
        </w:tc>
        <w:tc>
          <w:tcPr>
            <w:tcW w:w="567" w:type="dxa"/>
          </w:tcPr>
          <w:p w14:paraId="6F959127" w14:textId="77777777" w:rsidR="00B200C1" w:rsidRPr="00725C55" w:rsidRDefault="00B200C1" w:rsidP="00302082">
            <w:pPr>
              <w:spacing w:after="120"/>
              <w:rPr>
                <w:rFonts w:ascii="Arial" w:hAnsi="Arial" w:cs="Arial"/>
                <w:i/>
                <w:sz w:val="18"/>
              </w:rPr>
            </w:pPr>
            <w:r w:rsidRPr="00725C55">
              <w:rPr>
                <w:rFonts w:ascii="Arial" w:hAnsi="Arial" w:cs="Arial"/>
                <w:i/>
                <w:sz w:val="18"/>
              </w:rPr>
              <w:t>8.5</w:t>
            </w:r>
          </w:p>
        </w:tc>
        <w:tc>
          <w:tcPr>
            <w:tcW w:w="567" w:type="dxa"/>
          </w:tcPr>
          <w:p w14:paraId="57EE6C7E" w14:textId="77777777" w:rsidR="00B200C1" w:rsidRPr="00725C55" w:rsidRDefault="00B200C1" w:rsidP="00302082">
            <w:pPr>
              <w:spacing w:after="120"/>
              <w:rPr>
                <w:rFonts w:ascii="Arial" w:hAnsi="Arial" w:cs="Arial"/>
                <w:i/>
                <w:sz w:val="18"/>
              </w:rPr>
            </w:pPr>
            <w:r w:rsidRPr="00725C55">
              <w:rPr>
                <w:rFonts w:ascii="Arial" w:hAnsi="Arial" w:cs="Arial"/>
                <w:i/>
                <w:sz w:val="18"/>
              </w:rPr>
              <w:t>8.6</w:t>
            </w:r>
          </w:p>
        </w:tc>
        <w:tc>
          <w:tcPr>
            <w:tcW w:w="567" w:type="dxa"/>
          </w:tcPr>
          <w:p w14:paraId="70C50A31" w14:textId="77777777" w:rsidR="00B200C1" w:rsidRPr="00725C55" w:rsidRDefault="00B200C1" w:rsidP="00302082">
            <w:pPr>
              <w:spacing w:after="120"/>
              <w:rPr>
                <w:rFonts w:ascii="Arial" w:hAnsi="Arial" w:cs="Arial"/>
                <w:i/>
                <w:sz w:val="18"/>
              </w:rPr>
            </w:pPr>
            <w:r w:rsidRPr="00725C55">
              <w:rPr>
                <w:rFonts w:ascii="Arial" w:hAnsi="Arial" w:cs="Arial"/>
                <w:i/>
                <w:sz w:val="18"/>
              </w:rPr>
              <w:t>8.7</w:t>
            </w:r>
          </w:p>
        </w:tc>
        <w:tc>
          <w:tcPr>
            <w:tcW w:w="567" w:type="dxa"/>
          </w:tcPr>
          <w:p w14:paraId="5224F3A2" w14:textId="77777777" w:rsidR="00B200C1" w:rsidRPr="00725C55" w:rsidRDefault="00B200C1" w:rsidP="00725C55">
            <w:pPr>
              <w:spacing w:after="120"/>
              <w:rPr>
                <w:rFonts w:ascii="Arial" w:hAnsi="Arial" w:cs="Arial"/>
                <w:i/>
                <w:sz w:val="18"/>
              </w:rPr>
            </w:pPr>
            <w:r>
              <w:rPr>
                <w:rFonts w:ascii="Arial" w:hAnsi="Arial" w:cs="Arial"/>
                <w:i/>
                <w:sz w:val="18"/>
              </w:rPr>
              <w:t>8.8</w:t>
            </w:r>
          </w:p>
        </w:tc>
        <w:tc>
          <w:tcPr>
            <w:tcW w:w="567" w:type="dxa"/>
          </w:tcPr>
          <w:p w14:paraId="6EA3752D" w14:textId="77777777" w:rsidR="00B200C1" w:rsidRPr="00725C55" w:rsidRDefault="00B200C1" w:rsidP="00725C55">
            <w:pPr>
              <w:spacing w:after="120"/>
              <w:rPr>
                <w:rFonts w:ascii="Arial" w:hAnsi="Arial" w:cs="Arial"/>
                <w:i/>
                <w:sz w:val="18"/>
              </w:rPr>
            </w:pPr>
            <w:r>
              <w:rPr>
                <w:rFonts w:ascii="Arial" w:hAnsi="Arial" w:cs="Arial"/>
                <w:i/>
                <w:sz w:val="18"/>
              </w:rPr>
              <w:t>9.1</w:t>
            </w:r>
          </w:p>
        </w:tc>
        <w:tc>
          <w:tcPr>
            <w:tcW w:w="567" w:type="dxa"/>
          </w:tcPr>
          <w:p w14:paraId="0FD32BB2" w14:textId="77777777" w:rsidR="00B200C1" w:rsidRPr="00725C55" w:rsidRDefault="00B200C1" w:rsidP="00302082">
            <w:pPr>
              <w:spacing w:after="120"/>
              <w:rPr>
                <w:rFonts w:ascii="Arial" w:hAnsi="Arial" w:cs="Arial"/>
                <w:i/>
                <w:sz w:val="18"/>
              </w:rPr>
            </w:pPr>
            <w:r>
              <w:rPr>
                <w:rFonts w:ascii="Arial" w:hAnsi="Arial" w:cs="Arial"/>
                <w:i/>
                <w:sz w:val="18"/>
              </w:rPr>
              <w:t>9.2</w:t>
            </w:r>
          </w:p>
        </w:tc>
        <w:tc>
          <w:tcPr>
            <w:tcW w:w="596" w:type="dxa"/>
          </w:tcPr>
          <w:p w14:paraId="33401851" w14:textId="77777777" w:rsidR="00B200C1" w:rsidRPr="00725C55" w:rsidRDefault="00B200C1" w:rsidP="00302082">
            <w:pPr>
              <w:spacing w:after="120"/>
              <w:rPr>
                <w:rFonts w:ascii="Arial" w:hAnsi="Arial" w:cs="Arial"/>
                <w:i/>
                <w:sz w:val="18"/>
              </w:rPr>
            </w:pPr>
            <w:r>
              <w:rPr>
                <w:rFonts w:ascii="Arial" w:hAnsi="Arial" w:cs="Arial"/>
                <w:i/>
                <w:sz w:val="18"/>
              </w:rPr>
              <w:t>9.3</w:t>
            </w:r>
          </w:p>
        </w:tc>
      </w:tr>
      <w:tr w:rsidR="00B200C1" w:rsidRPr="00302082" w14:paraId="317D6028" w14:textId="77777777" w:rsidTr="00B200C1">
        <w:tc>
          <w:tcPr>
            <w:tcW w:w="1730" w:type="dxa"/>
            <w:shd w:val="clear" w:color="auto" w:fill="D9D9D9" w:themeFill="background1" w:themeFillShade="D9"/>
          </w:tcPr>
          <w:p w14:paraId="1EB86F68" w14:textId="77777777" w:rsidR="00B200C1" w:rsidRPr="00302082" w:rsidRDefault="00B200C1"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24969B6F" w14:textId="77777777" w:rsidR="00B200C1" w:rsidRPr="00302082" w:rsidRDefault="00B200C1"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40D5C312" w14:textId="77777777" w:rsidR="00B200C1" w:rsidRPr="00302082" w:rsidRDefault="00B200C1" w:rsidP="00302082">
            <w:pPr>
              <w:spacing w:after="120"/>
              <w:rPr>
                <w:rFonts w:ascii="Arial" w:hAnsi="Arial" w:cs="Arial"/>
                <w:b/>
              </w:rPr>
            </w:pPr>
          </w:p>
        </w:tc>
        <w:tc>
          <w:tcPr>
            <w:tcW w:w="567" w:type="dxa"/>
          </w:tcPr>
          <w:p w14:paraId="63A969E5" w14:textId="77777777" w:rsidR="00B200C1" w:rsidRPr="00302082" w:rsidRDefault="00B200C1" w:rsidP="00302082">
            <w:pPr>
              <w:spacing w:after="120"/>
              <w:rPr>
                <w:rFonts w:ascii="Arial" w:hAnsi="Arial" w:cs="Arial"/>
                <w:b/>
              </w:rPr>
            </w:pPr>
          </w:p>
        </w:tc>
        <w:tc>
          <w:tcPr>
            <w:tcW w:w="567" w:type="dxa"/>
          </w:tcPr>
          <w:p w14:paraId="755066A8" w14:textId="77777777" w:rsidR="00B200C1" w:rsidRPr="00302082" w:rsidRDefault="00B200C1" w:rsidP="00302082">
            <w:pPr>
              <w:spacing w:after="120"/>
              <w:rPr>
                <w:rFonts w:ascii="Arial" w:hAnsi="Arial" w:cs="Arial"/>
                <w:b/>
              </w:rPr>
            </w:pPr>
          </w:p>
        </w:tc>
        <w:tc>
          <w:tcPr>
            <w:tcW w:w="567" w:type="dxa"/>
          </w:tcPr>
          <w:p w14:paraId="287F2D86" w14:textId="77777777" w:rsidR="00B200C1" w:rsidRPr="00302082" w:rsidRDefault="00B200C1" w:rsidP="00302082">
            <w:pPr>
              <w:spacing w:after="120"/>
              <w:rPr>
                <w:rFonts w:ascii="Arial" w:hAnsi="Arial" w:cs="Arial"/>
                <w:b/>
              </w:rPr>
            </w:pPr>
          </w:p>
        </w:tc>
        <w:tc>
          <w:tcPr>
            <w:tcW w:w="567" w:type="dxa"/>
          </w:tcPr>
          <w:p w14:paraId="32023623" w14:textId="77777777" w:rsidR="00B200C1" w:rsidRPr="00302082" w:rsidRDefault="00B200C1" w:rsidP="00302082">
            <w:pPr>
              <w:spacing w:after="120"/>
              <w:rPr>
                <w:rFonts w:ascii="Arial" w:hAnsi="Arial" w:cs="Arial"/>
                <w:b/>
              </w:rPr>
            </w:pPr>
          </w:p>
        </w:tc>
        <w:tc>
          <w:tcPr>
            <w:tcW w:w="567" w:type="dxa"/>
          </w:tcPr>
          <w:p w14:paraId="19E3A8FF" w14:textId="77777777" w:rsidR="00B200C1" w:rsidRPr="00302082" w:rsidRDefault="00B200C1" w:rsidP="00302082">
            <w:pPr>
              <w:spacing w:after="120"/>
              <w:rPr>
                <w:rFonts w:ascii="Arial" w:hAnsi="Arial" w:cs="Arial"/>
                <w:b/>
              </w:rPr>
            </w:pPr>
          </w:p>
        </w:tc>
        <w:tc>
          <w:tcPr>
            <w:tcW w:w="567" w:type="dxa"/>
          </w:tcPr>
          <w:p w14:paraId="4DD6EEAA" w14:textId="77777777" w:rsidR="00B200C1" w:rsidRPr="00302082" w:rsidRDefault="00B200C1" w:rsidP="00302082">
            <w:pPr>
              <w:spacing w:after="120"/>
              <w:rPr>
                <w:rFonts w:ascii="Arial" w:hAnsi="Arial" w:cs="Arial"/>
                <w:b/>
              </w:rPr>
            </w:pPr>
          </w:p>
        </w:tc>
        <w:tc>
          <w:tcPr>
            <w:tcW w:w="567" w:type="dxa"/>
          </w:tcPr>
          <w:p w14:paraId="498EDA28" w14:textId="77777777" w:rsidR="00B200C1" w:rsidRPr="00302082" w:rsidRDefault="00B200C1" w:rsidP="00302082">
            <w:pPr>
              <w:spacing w:after="120"/>
              <w:rPr>
                <w:rFonts w:ascii="Arial" w:hAnsi="Arial" w:cs="Arial"/>
                <w:b/>
              </w:rPr>
            </w:pPr>
          </w:p>
        </w:tc>
        <w:tc>
          <w:tcPr>
            <w:tcW w:w="567" w:type="dxa"/>
          </w:tcPr>
          <w:p w14:paraId="085407AD" w14:textId="77777777" w:rsidR="00B200C1" w:rsidRPr="00302082" w:rsidRDefault="00B200C1" w:rsidP="00302082">
            <w:pPr>
              <w:spacing w:after="120"/>
              <w:rPr>
                <w:rFonts w:ascii="Arial" w:hAnsi="Arial" w:cs="Arial"/>
                <w:b/>
              </w:rPr>
            </w:pPr>
          </w:p>
        </w:tc>
        <w:tc>
          <w:tcPr>
            <w:tcW w:w="567" w:type="dxa"/>
          </w:tcPr>
          <w:p w14:paraId="1AB734D8" w14:textId="77777777" w:rsidR="00B200C1" w:rsidRPr="00302082" w:rsidRDefault="00B200C1" w:rsidP="00302082">
            <w:pPr>
              <w:spacing w:after="120"/>
              <w:rPr>
                <w:rFonts w:ascii="Arial" w:hAnsi="Arial" w:cs="Arial"/>
                <w:b/>
              </w:rPr>
            </w:pPr>
          </w:p>
        </w:tc>
        <w:tc>
          <w:tcPr>
            <w:tcW w:w="596" w:type="dxa"/>
          </w:tcPr>
          <w:p w14:paraId="0172F067" w14:textId="77777777" w:rsidR="00B200C1" w:rsidRPr="00302082" w:rsidRDefault="00B200C1" w:rsidP="00302082">
            <w:pPr>
              <w:spacing w:after="120"/>
              <w:rPr>
                <w:rFonts w:ascii="Arial" w:hAnsi="Arial" w:cs="Arial"/>
                <w:b/>
              </w:rPr>
            </w:pPr>
          </w:p>
        </w:tc>
      </w:tr>
      <w:tr w:rsidR="00B200C1" w:rsidRPr="00302082" w14:paraId="27D18968" w14:textId="77777777" w:rsidTr="00B200C1">
        <w:tc>
          <w:tcPr>
            <w:tcW w:w="1730" w:type="dxa"/>
          </w:tcPr>
          <w:p w14:paraId="31DEB5FA" w14:textId="77777777" w:rsidR="00B200C1" w:rsidRPr="00725C55" w:rsidRDefault="00B200C1" w:rsidP="00725C55">
            <w:pPr>
              <w:spacing w:after="120"/>
              <w:rPr>
                <w:rFonts w:ascii="Arial" w:hAnsi="Arial" w:cs="Arial"/>
                <w:b/>
              </w:rPr>
            </w:pPr>
            <w:r w:rsidRPr="00725C55">
              <w:rPr>
                <w:rFonts w:ascii="Arial" w:hAnsi="Arial" w:cs="Arial"/>
                <w:b/>
              </w:rPr>
              <w:t>Private Study</w:t>
            </w:r>
          </w:p>
        </w:tc>
        <w:tc>
          <w:tcPr>
            <w:tcW w:w="1247" w:type="dxa"/>
          </w:tcPr>
          <w:p w14:paraId="47F7F5D3" w14:textId="77777777" w:rsidR="00B200C1" w:rsidRPr="00B95E3F" w:rsidRDefault="003614DB" w:rsidP="00F22A2A">
            <w:r>
              <w:t>132</w:t>
            </w:r>
          </w:p>
        </w:tc>
        <w:tc>
          <w:tcPr>
            <w:tcW w:w="567" w:type="dxa"/>
          </w:tcPr>
          <w:p w14:paraId="0E9E721D" w14:textId="77777777" w:rsidR="00B200C1" w:rsidRPr="00302082" w:rsidRDefault="00B200C1" w:rsidP="00725C55">
            <w:pPr>
              <w:spacing w:after="120"/>
              <w:rPr>
                <w:rFonts w:ascii="Arial" w:hAnsi="Arial" w:cs="Arial"/>
                <w:b/>
              </w:rPr>
            </w:pPr>
            <w:r>
              <w:rPr>
                <w:rFonts w:ascii="Arial" w:hAnsi="Arial" w:cs="Arial"/>
                <w:b/>
              </w:rPr>
              <w:t>X</w:t>
            </w:r>
          </w:p>
        </w:tc>
        <w:tc>
          <w:tcPr>
            <w:tcW w:w="567" w:type="dxa"/>
          </w:tcPr>
          <w:p w14:paraId="6F8C8538" w14:textId="77777777" w:rsidR="00B200C1" w:rsidRPr="00302082" w:rsidRDefault="00B200C1" w:rsidP="00725C55">
            <w:pPr>
              <w:spacing w:after="120"/>
              <w:rPr>
                <w:rFonts w:ascii="Arial" w:hAnsi="Arial" w:cs="Arial"/>
                <w:b/>
              </w:rPr>
            </w:pPr>
            <w:r>
              <w:rPr>
                <w:rFonts w:ascii="Arial" w:hAnsi="Arial" w:cs="Arial"/>
                <w:b/>
              </w:rPr>
              <w:t>X</w:t>
            </w:r>
          </w:p>
        </w:tc>
        <w:tc>
          <w:tcPr>
            <w:tcW w:w="567" w:type="dxa"/>
          </w:tcPr>
          <w:p w14:paraId="7CDFA881" w14:textId="77777777" w:rsidR="00B200C1" w:rsidRPr="00302082" w:rsidRDefault="00B200C1" w:rsidP="00725C55">
            <w:pPr>
              <w:spacing w:after="120"/>
              <w:rPr>
                <w:rFonts w:ascii="Arial" w:hAnsi="Arial" w:cs="Arial"/>
                <w:b/>
              </w:rPr>
            </w:pPr>
            <w:r>
              <w:rPr>
                <w:rFonts w:ascii="Arial" w:hAnsi="Arial" w:cs="Arial"/>
                <w:b/>
              </w:rPr>
              <w:t>X</w:t>
            </w:r>
          </w:p>
        </w:tc>
        <w:tc>
          <w:tcPr>
            <w:tcW w:w="567" w:type="dxa"/>
          </w:tcPr>
          <w:p w14:paraId="2B50641C" w14:textId="77777777" w:rsidR="00B200C1" w:rsidRPr="00302082" w:rsidRDefault="00B200C1" w:rsidP="00725C55">
            <w:pPr>
              <w:spacing w:after="120"/>
              <w:rPr>
                <w:rFonts w:ascii="Arial" w:hAnsi="Arial" w:cs="Arial"/>
                <w:b/>
              </w:rPr>
            </w:pPr>
            <w:r>
              <w:rPr>
                <w:rFonts w:ascii="Arial" w:hAnsi="Arial" w:cs="Arial"/>
                <w:b/>
              </w:rPr>
              <w:t>X</w:t>
            </w:r>
          </w:p>
        </w:tc>
        <w:tc>
          <w:tcPr>
            <w:tcW w:w="567" w:type="dxa"/>
          </w:tcPr>
          <w:p w14:paraId="461D5AC4" w14:textId="77777777" w:rsidR="00B200C1" w:rsidRPr="00302082" w:rsidRDefault="00B200C1" w:rsidP="00725C55">
            <w:pPr>
              <w:spacing w:after="120"/>
              <w:rPr>
                <w:rFonts w:ascii="Arial" w:hAnsi="Arial" w:cs="Arial"/>
                <w:b/>
              </w:rPr>
            </w:pPr>
            <w:r>
              <w:rPr>
                <w:rFonts w:ascii="Arial" w:hAnsi="Arial" w:cs="Arial"/>
                <w:b/>
              </w:rPr>
              <w:t>X</w:t>
            </w:r>
          </w:p>
        </w:tc>
        <w:tc>
          <w:tcPr>
            <w:tcW w:w="567" w:type="dxa"/>
          </w:tcPr>
          <w:p w14:paraId="6F2FEDD0" w14:textId="77777777" w:rsidR="00B200C1" w:rsidRPr="00302082" w:rsidRDefault="00B200C1" w:rsidP="00725C55">
            <w:pPr>
              <w:spacing w:after="120"/>
              <w:rPr>
                <w:rFonts w:ascii="Arial" w:hAnsi="Arial" w:cs="Arial"/>
                <w:b/>
              </w:rPr>
            </w:pPr>
            <w:r>
              <w:rPr>
                <w:rFonts w:ascii="Arial" w:hAnsi="Arial" w:cs="Arial"/>
                <w:b/>
              </w:rPr>
              <w:t>X</w:t>
            </w:r>
          </w:p>
        </w:tc>
        <w:tc>
          <w:tcPr>
            <w:tcW w:w="567" w:type="dxa"/>
          </w:tcPr>
          <w:p w14:paraId="1CC331E3" w14:textId="77777777" w:rsidR="00B200C1" w:rsidRPr="00302082" w:rsidRDefault="00B200C1" w:rsidP="00725C55">
            <w:pPr>
              <w:spacing w:after="120"/>
              <w:rPr>
                <w:rFonts w:ascii="Arial" w:hAnsi="Arial" w:cs="Arial"/>
                <w:b/>
              </w:rPr>
            </w:pPr>
            <w:r>
              <w:rPr>
                <w:rFonts w:ascii="Arial" w:hAnsi="Arial" w:cs="Arial"/>
                <w:b/>
              </w:rPr>
              <w:t>X</w:t>
            </w:r>
          </w:p>
        </w:tc>
        <w:tc>
          <w:tcPr>
            <w:tcW w:w="567" w:type="dxa"/>
          </w:tcPr>
          <w:p w14:paraId="075D858B" w14:textId="77777777" w:rsidR="00B200C1" w:rsidRPr="00302082" w:rsidRDefault="00B200C1" w:rsidP="00725C55">
            <w:pPr>
              <w:spacing w:after="120"/>
              <w:rPr>
                <w:rFonts w:ascii="Arial" w:hAnsi="Arial" w:cs="Arial"/>
                <w:b/>
              </w:rPr>
            </w:pPr>
            <w:r>
              <w:rPr>
                <w:rFonts w:ascii="Arial" w:hAnsi="Arial" w:cs="Arial"/>
                <w:b/>
              </w:rPr>
              <w:t>X</w:t>
            </w:r>
          </w:p>
        </w:tc>
        <w:tc>
          <w:tcPr>
            <w:tcW w:w="567" w:type="dxa"/>
          </w:tcPr>
          <w:p w14:paraId="29D8E231" w14:textId="77777777" w:rsidR="00B200C1" w:rsidRPr="00302082" w:rsidRDefault="00B200C1" w:rsidP="00725C55">
            <w:pPr>
              <w:spacing w:after="120"/>
              <w:rPr>
                <w:rFonts w:ascii="Arial" w:hAnsi="Arial" w:cs="Arial"/>
                <w:b/>
              </w:rPr>
            </w:pPr>
          </w:p>
        </w:tc>
        <w:tc>
          <w:tcPr>
            <w:tcW w:w="567" w:type="dxa"/>
          </w:tcPr>
          <w:p w14:paraId="006A2A3A" w14:textId="77777777" w:rsidR="00B200C1" w:rsidRPr="00302082" w:rsidRDefault="00B200C1" w:rsidP="00725C55">
            <w:pPr>
              <w:spacing w:after="120"/>
              <w:rPr>
                <w:rFonts w:ascii="Arial" w:hAnsi="Arial" w:cs="Arial"/>
                <w:b/>
              </w:rPr>
            </w:pPr>
            <w:r>
              <w:rPr>
                <w:rFonts w:ascii="Arial" w:hAnsi="Arial" w:cs="Arial"/>
                <w:b/>
              </w:rPr>
              <w:t>X</w:t>
            </w:r>
          </w:p>
        </w:tc>
        <w:tc>
          <w:tcPr>
            <w:tcW w:w="596" w:type="dxa"/>
          </w:tcPr>
          <w:p w14:paraId="03E29DEF" w14:textId="77777777" w:rsidR="00B200C1" w:rsidRPr="00302082" w:rsidRDefault="00B200C1" w:rsidP="00725C55">
            <w:pPr>
              <w:spacing w:after="120"/>
              <w:rPr>
                <w:rFonts w:ascii="Arial" w:hAnsi="Arial" w:cs="Arial"/>
                <w:b/>
              </w:rPr>
            </w:pPr>
          </w:p>
        </w:tc>
      </w:tr>
      <w:tr w:rsidR="00B200C1" w:rsidRPr="00302082" w14:paraId="0531CA62" w14:textId="77777777" w:rsidTr="00B200C1">
        <w:tc>
          <w:tcPr>
            <w:tcW w:w="1730" w:type="dxa"/>
          </w:tcPr>
          <w:p w14:paraId="2C9126DE" w14:textId="77777777" w:rsidR="00B200C1" w:rsidRPr="00725C55" w:rsidRDefault="00B200C1" w:rsidP="0092023C">
            <w:pPr>
              <w:spacing w:after="120"/>
              <w:rPr>
                <w:rFonts w:ascii="Arial" w:hAnsi="Arial" w:cs="Arial"/>
                <w:b/>
              </w:rPr>
            </w:pPr>
            <w:r w:rsidRPr="00725C55">
              <w:rPr>
                <w:rFonts w:ascii="Arial" w:hAnsi="Arial" w:cs="Arial"/>
                <w:b/>
              </w:rPr>
              <w:t>Lectures</w:t>
            </w:r>
          </w:p>
        </w:tc>
        <w:tc>
          <w:tcPr>
            <w:tcW w:w="1247" w:type="dxa"/>
          </w:tcPr>
          <w:p w14:paraId="578CE328" w14:textId="77777777" w:rsidR="00B200C1" w:rsidRPr="00B95E3F" w:rsidRDefault="00F22A2A" w:rsidP="0092023C">
            <w:r>
              <w:t>12</w:t>
            </w:r>
          </w:p>
        </w:tc>
        <w:tc>
          <w:tcPr>
            <w:tcW w:w="567" w:type="dxa"/>
          </w:tcPr>
          <w:p w14:paraId="52F3692F"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5F170497"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111810DD"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634BB95D"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6B12FEC6"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52C4D18A"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63A76C47"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28F1D522"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608A3E0F" w14:textId="77777777" w:rsidR="00B200C1" w:rsidRPr="00302082" w:rsidRDefault="00B200C1" w:rsidP="0092023C">
            <w:pPr>
              <w:spacing w:after="120"/>
              <w:rPr>
                <w:rFonts w:ascii="Arial" w:hAnsi="Arial" w:cs="Arial"/>
                <w:b/>
              </w:rPr>
            </w:pPr>
          </w:p>
        </w:tc>
        <w:tc>
          <w:tcPr>
            <w:tcW w:w="567" w:type="dxa"/>
          </w:tcPr>
          <w:p w14:paraId="327BB4F2" w14:textId="77777777" w:rsidR="00B200C1" w:rsidRPr="00302082" w:rsidRDefault="00B200C1" w:rsidP="0092023C">
            <w:pPr>
              <w:spacing w:after="120"/>
              <w:rPr>
                <w:rFonts w:ascii="Arial" w:hAnsi="Arial" w:cs="Arial"/>
                <w:b/>
              </w:rPr>
            </w:pPr>
            <w:r>
              <w:rPr>
                <w:rFonts w:ascii="Arial" w:hAnsi="Arial" w:cs="Arial"/>
                <w:b/>
              </w:rPr>
              <w:t>X</w:t>
            </w:r>
          </w:p>
        </w:tc>
        <w:tc>
          <w:tcPr>
            <w:tcW w:w="596" w:type="dxa"/>
          </w:tcPr>
          <w:p w14:paraId="4ED9662E" w14:textId="77777777" w:rsidR="00B200C1" w:rsidRPr="00302082" w:rsidRDefault="00B200C1" w:rsidP="0092023C">
            <w:pPr>
              <w:spacing w:after="120"/>
              <w:rPr>
                <w:rFonts w:ascii="Arial" w:hAnsi="Arial" w:cs="Arial"/>
                <w:b/>
              </w:rPr>
            </w:pPr>
          </w:p>
        </w:tc>
      </w:tr>
      <w:tr w:rsidR="00B200C1" w:rsidRPr="00302082" w14:paraId="44DE3740" w14:textId="77777777" w:rsidTr="00B200C1">
        <w:tc>
          <w:tcPr>
            <w:tcW w:w="1730" w:type="dxa"/>
          </w:tcPr>
          <w:p w14:paraId="622DB2A5" w14:textId="77777777" w:rsidR="00B200C1" w:rsidRPr="00725C55" w:rsidRDefault="00B200C1" w:rsidP="0092023C">
            <w:pPr>
              <w:spacing w:after="120"/>
              <w:rPr>
                <w:rFonts w:ascii="Arial" w:hAnsi="Arial" w:cs="Arial"/>
                <w:b/>
              </w:rPr>
            </w:pPr>
            <w:r w:rsidRPr="00725C55">
              <w:rPr>
                <w:rFonts w:ascii="Arial" w:hAnsi="Arial" w:cs="Arial"/>
                <w:b/>
              </w:rPr>
              <w:t>Seminar</w:t>
            </w:r>
          </w:p>
        </w:tc>
        <w:tc>
          <w:tcPr>
            <w:tcW w:w="1247" w:type="dxa"/>
          </w:tcPr>
          <w:p w14:paraId="0E2B41C1" w14:textId="77777777" w:rsidR="00B200C1" w:rsidRPr="00B95E3F" w:rsidRDefault="00F22A2A" w:rsidP="0092023C">
            <w:r>
              <w:t>6</w:t>
            </w:r>
          </w:p>
        </w:tc>
        <w:tc>
          <w:tcPr>
            <w:tcW w:w="567" w:type="dxa"/>
          </w:tcPr>
          <w:p w14:paraId="2C864C7A"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3730A31C"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5FEE4B40"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53C9CD89"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7FDEE133"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247258F7"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51CBC3E3"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1126B23C"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14906850" w14:textId="77777777" w:rsidR="00B200C1" w:rsidRPr="00302082" w:rsidRDefault="00B200C1" w:rsidP="0092023C">
            <w:pPr>
              <w:spacing w:after="120"/>
              <w:rPr>
                <w:rFonts w:ascii="Arial" w:hAnsi="Arial" w:cs="Arial"/>
                <w:b/>
              </w:rPr>
            </w:pPr>
          </w:p>
        </w:tc>
        <w:tc>
          <w:tcPr>
            <w:tcW w:w="567" w:type="dxa"/>
          </w:tcPr>
          <w:p w14:paraId="02FE879A" w14:textId="77777777" w:rsidR="00B200C1" w:rsidRPr="00302082" w:rsidRDefault="00B200C1" w:rsidP="0092023C">
            <w:pPr>
              <w:spacing w:after="120"/>
              <w:rPr>
                <w:rFonts w:ascii="Arial" w:hAnsi="Arial" w:cs="Arial"/>
                <w:b/>
              </w:rPr>
            </w:pPr>
            <w:r>
              <w:rPr>
                <w:rFonts w:ascii="Arial" w:hAnsi="Arial" w:cs="Arial"/>
                <w:b/>
              </w:rPr>
              <w:t>X</w:t>
            </w:r>
          </w:p>
        </w:tc>
        <w:tc>
          <w:tcPr>
            <w:tcW w:w="596" w:type="dxa"/>
          </w:tcPr>
          <w:p w14:paraId="79A4DDCF" w14:textId="77777777" w:rsidR="00B200C1" w:rsidRPr="00302082" w:rsidRDefault="00B200C1" w:rsidP="0092023C">
            <w:pPr>
              <w:spacing w:after="120"/>
              <w:rPr>
                <w:rFonts w:ascii="Arial" w:hAnsi="Arial" w:cs="Arial"/>
                <w:b/>
              </w:rPr>
            </w:pPr>
          </w:p>
        </w:tc>
      </w:tr>
      <w:tr w:rsidR="00B200C1" w:rsidRPr="00302082" w14:paraId="034DD7A3" w14:textId="77777777" w:rsidTr="00B200C1">
        <w:tc>
          <w:tcPr>
            <w:tcW w:w="1730" w:type="dxa"/>
            <w:shd w:val="clear" w:color="auto" w:fill="D9D9D9" w:themeFill="background1" w:themeFillShade="D9"/>
          </w:tcPr>
          <w:p w14:paraId="1BFA7622" w14:textId="77777777" w:rsidR="00B200C1" w:rsidRPr="00302082" w:rsidRDefault="00B200C1" w:rsidP="0092023C">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7292AEB2" w14:textId="77777777" w:rsidR="00B200C1" w:rsidRPr="00302082" w:rsidRDefault="00B200C1" w:rsidP="0092023C">
            <w:pPr>
              <w:spacing w:after="120"/>
              <w:rPr>
                <w:rFonts w:ascii="Arial" w:hAnsi="Arial" w:cs="Arial"/>
                <w:b/>
              </w:rPr>
            </w:pPr>
          </w:p>
        </w:tc>
        <w:tc>
          <w:tcPr>
            <w:tcW w:w="567" w:type="dxa"/>
          </w:tcPr>
          <w:p w14:paraId="0044D349" w14:textId="77777777" w:rsidR="00B200C1" w:rsidRPr="00302082" w:rsidRDefault="00B200C1" w:rsidP="0092023C">
            <w:pPr>
              <w:spacing w:after="120"/>
              <w:rPr>
                <w:rFonts w:ascii="Arial" w:hAnsi="Arial" w:cs="Arial"/>
                <w:b/>
              </w:rPr>
            </w:pPr>
          </w:p>
        </w:tc>
        <w:tc>
          <w:tcPr>
            <w:tcW w:w="567" w:type="dxa"/>
          </w:tcPr>
          <w:p w14:paraId="6B6A4B4B" w14:textId="77777777" w:rsidR="00B200C1" w:rsidRPr="00302082" w:rsidRDefault="00B200C1" w:rsidP="0092023C">
            <w:pPr>
              <w:spacing w:after="120"/>
              <w:rPr>
                <w:rFonts w:ascii="Arial" w:hAnsi="Arial" w:cs="Arial"/>
                <w:b/>
              </w:rPr>
            </w:pPr>
          </w:p>
        </w:tc>
        <w:tc>
          <w:tcPr>
            <w:tcW w:w="567" w:type="dxa"/>
          </w:tcPr>
          <w:p w14:paraId="67D769CA" w14:textId="77777777" w:rsidR="00B200C1" w:rsidRPr="00302082" w:rsidRDefault="00B200C1" w:rsidP="0092023C">
            <w:pPr>
              <w:spacing w:after="120"/>
              <w:rPr>
                <w:rFonts w:ascii="Arial" w:hAnsi="Arial" w:cs="Arial"/>
                <w:b/>
              </w:rPr>
            </w:pPr>
          </w:p>
        </w:tc>
        <w:tc>
          <w:tcPr>
            <w:tcW w:w="567" w:type="dxa"/>
          </w:tcPr>
          <w:p w14:paraId="4E026809" w14:textId="77777777" w:rsidR="00B200C1" w:rsidRPr="00302082" w:rsidRDefault="00B200C1" w:rsidP="0092023C">
            <w:pPr>
              <w:spacing w:after="120"/>
              <w:rPr>
                <w:rFonts w:ascii="Arial" w:hAnsi="Arial" w:cs="Arial"/>
                <w:b/>
              </w:rPr>
            </w:pPr>
          </w:p>
        </w:tc>
        <w:tc>
          <w:tcPr>
            <w:tcW w:w="567" w:type="dxa"/>
          </w:tcPr>
          <w:p w14:paraId="4D5E1290" w14:textId="77777777" w:rsidR="00B200C1" w:rsidRPr="00302082" w:rsidRDefault="00B200C1" w:rsidP="0092023C">
            <w:pPr>
              <w:spacing w:after="120"/>
              <w:rPr>
                <w:rFonts w:ascii="Arial" w:hAnsi="Arial" w:cs="Arial"/>
                <w:b/>
              </w:rPr>
            </w:pPr>
          </w:p>
        </w:tc>
        <w:tc>
          <w:tcPr>
            <w:tcW w:w="567" w:type="dxa"/>
          </w:tcPr>
          <w:p w14:paraId="2CFAEA5E" w14:textId="77777777" w:rsidR="00B200C1" w:rsidRPr="00302082" w:rsidRDefault="00B200C1" w:rsidP="0092023C">
            <w:pPr>
              <w:spacing w:after="120"/>
              <w:rPr>
                <w:rFonts w:ascii="Arial" w:hAnsi="Arial" w:cs="Arial"/>
                <w:b/>
              </w:rPr>
            </w:pPr>
          </w:p>
        </w:tc>
        <w:tc>
          <w:tcPr>
            <w:tcW w:w="567" w:type="dxa"/>
          </w:tcPr>
          <w:p w14:paraId="30FDD9A3" w14:textId="77777777" w:rsidR="00B200C1" w:rsidRPr="00302082" w:rsidRDefault="00B200C1" w:rsidP="0092023C">
            <w:pPr>
              <w:spacing w:after="120"/>
              <w:rPr>
                <w:rFonts w:ascii="Arial" w:hAnsi="Arial" w:cs="Arial"/>
                <w:b/>
              </w:rPr>
            </w:pPr>
          </w:p>
        </w:tc>
        <w:tc>
          <w:tcPr>
            <w:tcW w:w="567" w:type="dxa"/>
          </w:tcPr>
          <w:p w14:paraId="1593129E" w14:textId="77777777" w:rsidR="00B200C1" w:rsidRPr="00302082" w:rsidRDefault="00B200C1" w:rsidP="0092023C">
            <w:pPr>
              <w:spacing w:after="120"/>
              <w:rPr>
                <w:rFonts w:ascii="Arial" w:hAnsi="Arial" w:cs="Arial"/>
                <w:b/>
              </w:rPr>
            </w:pPr>
          </w:p>
        </w:tc>
        <w:tc>
          <w:tcPr>
            <w:tcW w:w="567" w:type="dxa"/>
          </w:tcPr>
          <w:p w14:paraId="463DE70E" w14:textId="77777777" w:rsidR="00B200C1" w:rsidRPr="00302082" w:rsidRDefault="00B200C1" w:rsidP="0092023C">
            <w:pPr>
              <w:spacing w:after="120"/>
              <w:rPr>
                <w:rFonts w:ascii="Arial" w:hAnsi="Arial" w:cs="Arial"/>
                <w:b/>
              </w:rPr>
            </w:pPr>
          </w:p>
        </w:tc>
        <w:tc>
          <w:tcPr>
            <w:tcW w:w="567" w:type="dxa"/>
          </w:tcPr>
          <w:p w14:paraId="4FD5CBA4" w14:textId="77777777" w:rsidR="00B200C1" w:rsidRPr="00302082" w:rsidRDefault="00B200C1" w:rsidP="0092023C">
            <w:pPr>
              <w:spacing w:after="120"/>
              <w:rPr>
                <w:rFonts w:ascii="Arial" w:hAnsi="Arial" w:cs="Arial"/>
                <w:b/>
              </w:rPr>
            </w:pPr>
          </w:p>
        </w:tc>
        <w:tc>
          <w:tcPr>
            <w:tcW w:w="596" w:type="dxa"/>
          </w:tcPr>
          <w:p w14:paraId="57F23E53" w14:textId="77777777" w:rsidR="00B200C1" w:rsidRPr="00302082" w:rsidRDefault="00B200C1" w:rsidP="0092023C">
            <w:pPr>
              <w:spacing w:after="120"/>
              <w:rPr>
                <w:rFonts w:ascii="Arial" w:hAnsi="Arial" w:cs="Arial"/>
                <w:b/>
              </w:rPr>
            </w:pPr>
          </w:p>
        </w:tc>
      </w:tr>
      <w:tr w:rsidR="00B200C1" w:rsidRPr="00302082" w14:paraId="242E843D" w14:textId="77777777" w:rsidTr="00B200C1">
        <w:tc>
          <w:tcPr>
            <w:tcW w:w="1730" w:type="dxa"/>
          </w:tcPr>
          <w:p w14:paraId="5C5647C1" w14:textId="77777777" w:rsidR="00B200C1" w:rsidRPr="00302082" w:rsidRDefault="00B200C1" w:rsidP="0092023C">
            <w:pPr>
              <w:spacing w:after="120"/>
              <w:rPr>
                <w:rFonts w:ascii="Arial" w:hAnsi="Arial" w:cs="Arial"/>
                <w:i/>
              </w:rPr>
            </w:pPr>
            <w:r>
              <w:rPr>
                <w:rFonts w:ascii="Arial" w:hAnsi="Arial" w:cs="Arial"/>
                <w:i/>
              </w:rPr>
              <w:t>Assignment 1</w:t>
            </w:r>
          </w:p>
        </w:tc>
        <w:tc>
          <w:tcPr>
            <w:tcW w:w="1247" w:type="dxa"/>
            <w:shd w:val="clear" w:color="auto" w:fill="D9D9D9" w:themeFill="background1" w:themeFillShade="D9"/>
          </w:tcPr>
          <w:p w14:paraId="750B9227" w14:textId="77777777" w:rsidR="00B200C1" w:rsidRPr="00302082" w:rsidRDefault="00B200C1" w:rsidP="0092023C">
            <w:pPr>
              <w:spacing w:after="120"/>
              <w:rPr>
                <w:rFonts w:ascii="Arial" w:hAnsi="Arial" w:cs="Arial"/>
                <w:i/>
              </w:rPr>
            </w:pPr>
          </w:p>
        </w:tc>
        <w:tc>
          <w:tcPr>
            <w:tcW w:w="567" w:type="dxa"/>
          </w:tcPr>
          <w:p w14:paraId="57F2C73F"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17D29714"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04FA8FEB"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1B6FDFF3"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2DEF1BE2"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490D8631"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26E1DE85"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42224A31"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38850448"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620206C3" w14:textId="77777777" w:rsidR="00B200C1" w:rsidRPr="00302082" w:rsidRDefault="00B200C1" w:rsidP="0092023C">
            <w:pPr>
              <w:spacing w:after="120"/>
              <w:rPr>
                <w:rFonts w:ascii="Arial" w:hAnsi="Arial" w:cs="Arial"/>
                <w:b/>
              </w:rPr>
            </w:pPr>
            <w:r>
              <w:rPr>
                <w:rFonts w:ascii="Arial" w:hAnsi="Arial" w:cs="Arial"/>
                <w:b/>
              </w:rPr>
              <w:t>X</w:t>
            </w:r>
          </w:p>
        </w:tc>
        <w:tc>
          <w:tcPr>
            <w:tcW w:w="596" w:type="dxa"/>
          </w:tcPr>
          <w:p w14:paraId="02CA410F" w14:textId="77777777" w:rsidR="00B200C1" w:rsidRPr="00302082" w:rsidRDefault="00B200C1" w:rsidP="0092023C">
            <w:pPr>
              <w:spacing w:after="120"/>
              <w:rPr>
                <w:rFonts w:ascii="Arial" w:hAnsi="Arial" w:cs="Arial"/>
                <w:b/>
              </w:rPr>
            </w:pPr>
            <w:r>
              <w:rPr>
                <w:rFonts w:ascii="Arial" w:hAnsi="Arial" w:cs="Arial"/>
                <w:b/>
              </w:rPr>
              <w:t>X</w:t>
            </w:r>
          </w:p>
        </w:tc>
      </w:tr>
      <w:tr w:rsidR="00B200C1" w:rsidRPr="00302082" w14:paraId="3FDA42A7" w14:textId="77777777" w:rsidTr="00B200C1">
        <w:tc>
          <w:tcPr>
            <w:tcW w:w="1730" w:type="dxa"/>
          </w:tcPr>
          <w:p w14:paraId="2793DCF3" w14:textId="77777777" w:rsidR="00B200C1" w:rsidRPr="00302082" w:rsidRDefault="00B200C1" w:rsidP="0092023C">
            <w:pPr>
              <w:spacing w:after="120"/>
              <w:rPr>
                <w:rFonts w:ascii="Arial" w:hAnsi="Arial" w:cs="Arial"/>
                <w:i/>
              </w:rPr>
            </w:pPr>
            <w:r>
              <w:rPr>
                <w:rFonts w:ascii="Arial" w:hAnsi="Arial" w:cs="Arial"/>
                <w:i/>
              </w:rPr>
              <w:t>Presentation</w:t>
            </w:r>
          </w:p>
        </w:tc>
        <w:tc>
          <w:tcPr>
            <w:tcW w:w="1247" w:type="dxa"/>
            <w:shd w:val="clear" w:color="auto" w:fill="D9D9D9" w:themeFill="background1" w:themeFillShade="D9"/>
          </w:tcPr>
          <w:p w14:paraId="6E901703" w14:textId="77777777" w:rsidR="00B200C1" w:rsidRPr="00302082" w:rsidRDefault="00B200C1" w:rsidP="0092023C">
            <w:pPr>
              <w:spacing w:after="120"/>
              <w:rPr>
                <w:rFonts w:ascii="Arial" w:hAnsi="Arial" w:cs="Arial"/>
                <w:i/>
              </w:rPr>
            </w:pPr>
          </w:p>
        </w:tc>
        <w:tc>
          <w:tcPr>
            <w:tcW w:w="567" w:type="dxa"/>
          </w:tcPr>
          <w:p w14:paraId="28CFCBE5"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46CDE922"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64758821"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0BF43E78"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340D4B53"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7D0F7ECC"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56805B88" w14:textId="77777777" w:rsidR="00B200C1" w:rsidRPr="00302082" w:rsidRDefault="00B200C1" w:rsidP="0092023C">
            <w:pPr>
              <w:spacing w:after="120"/>
              <w:rPr>
                <w:rFonts w:ascii="Arial" w:hAnsi="Arial" w:cs="Arial"/>
                <w:b/>
              </w:rPr>
            </w:pPr>
          </w:p>
        </w:tc>
        <w:tc>
          <w:tcPr>
            <w:tcW w:w="567" w:type="dxa"/>
          </w:tcPr>
          <w:p w14:paraId="15446153" w14:textId="77777777" w:rsidR="00B200C1" w:rsidRPr="00302082" w:rsidRDefault="00B200C1" w:rsidP="0092023C">
            <w:pPr>
              <w:spacing w:after="120"/>
              <w:rPr>
                <w:rFonts w:ascii="Arial" w:hAnsi="Arial" w:cs="Arial"/>
                <w:b/>
              </w:rPr>
            </w:pPr>
          </w:p>
        </w:tc>
        <w:tc>
          <w:tcPr>
            <w:tcW w:w="567" w:type="dxa"/>
          </w:tcPr>
          <w:p w14:paraId="7B567CB9" w14:textId="77777777" w:rsidR="00B200C1" w:rsidRPr="00302082" w:rsidRDefault="00B200C1" w:rsidP="0092023C">
            <w:pPr>
              <w:spacing w:after="120"/>
              <w:rPr>
                <w:rFonts w:ascii="Arial" w:hAnsi="Arial" w:cs="Arial"/>
                <w:b/>
              </w:rPr>
            </w:pPr>
          </w:p>
        </w:tc>
        <w:tc>
          <w:tcPr>
            <w:tcW w:w="567" w:type="dxa"/>
          </w:tcPr>
          <w:p w14:paraId="3FFBC1AA" w14:textId="77777777" w:rsidR="00B200C1" w:rsidRPr="00302082" w:rsidRDefault="00B200C1" w:rsidP="0092023C">
            <w:pPr>
              <w:spacing w:after="120"/>
              <w:rPr>
                <w:rFonts w:ascii="Arial" w:hAnsi="Arial" w:cs="Arial"/>
                <w:b/>
              </w:rPr>
            </w:pPr>
          </w:p>
        </w:tc>
        <w:tc>
          <w:tcPr>
            <w:tcW w:w="596" w:type="dxa"/>
          </w:tcPr>
          <w:p w14:paraId="3841655C" w14:textId="77777777" w:rsidR="00B200C1" w:rsidRPr="00302082" w:rsidRDefault="00B200C1" w:rsidP="0092023C">
            <w:pPr>
              <w:spacing w:after="120"/>
              <w:rPr>
                <w:rFonts w:ascii="Arial" w:hAnsi="Arial" w:cs="Arial"/>
                <w:b/>
              </w:rPr>
            </w:pPr>
          </w:p>
        </w:tc>
      </w:tr>
      <w:tr w:rsidR="00B200C1" w:rsidRPr="00302082" w14:paraId="4C49D038" w14:textId="77777777" w:rsidTr="00B200C1">
        <w:tc>
          <w:tcPr>
            <w:tcW w:w="1730" w:type="dxa"/>
          </w:tcPr>
          <w:p w14:paraId="333BDE68" w14:textId="77777777" w:rsidR="00B200C1" w:rsidRPr="00302082" w:rsidRDefault="00B200C1" w:rsidP="0092023C">
            <w:pPr>
              <w:spacing w:after="120"/>
              <w:rPr>
                <w:rFonts w:ascii="Arial" w:hAnsi="Arial" w:cs="Arial"/>
                <w:i/>
              </w:rPr>
            </w:pPr>
            <w:r>
              <w:rPr>
                <w:rFonts w:ascii="Arial" w:hAnsi="Arial" w:cs="Arial"/>
                <w:i/>
              </w:rPr>
              <w:t>Assignment 2</w:t>
            </w:r>
          </w:p>
        </w:tc>
        <w:tc>
          <w:tcPr>
            <w:tcW w:w="1247" w:type="dxa"/>
            <w:shd w:val="clear" w:color="auto" w:fill="D9D9D9" w:themeFill="background1" w:themeFillShade="D9"/>
          </w:tcPr>
          <w:p w14:paraId="1ACFF82D" w14:textId="77777777" w:rsidR="00B200C1" w:rsidRPr="00302082" w:rsidRDefault="00B200C1" w:rsidP="0092023C">
            <w:pPr>
              <w:spacing w:after="120"/>
              <w:rPr>
                <w:rFonts w:ascii="Arial" w:hAnsi="Arial" w:cs="Arial"/>
                <w:i/>
              </w:rPr>
            </w:pPr>
          </w:p>
        </w:tc>
        <w:tc>
          <w:tcPr>
            <w:tcW w:w="567" w:type="dxa"/>
          </w:tcPr>
          <w:p w14:paraId="37709942"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75B45AAE"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2307C005"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7B5E4E90"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6BF8E6D7"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46BCC21D"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526F9DB0"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1F0149E6"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0F7CB1AF"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3DB931BC" w14:textId="77777777" w:rsidR="00B200C1" w:rsidRPr="00302082" w:rsidRDefault="00B200C1" w:rsidP="0092023C">
            <w:pPr>
              <w:spacing w:after="120"/>
              <w:rPr>
                <w:rFonts w:ascii="Arial" w:hAnsi="Arial" w:cs="Arial"/>
                <w:b/>
              </w:rPr>
            </w:pPr>
            <w:r>
              <w:rPr>
                <w:rFonts w:ascii="Arial" w:hAnsi="Arial" w:cs="Arial"/>
                <w:b/>
              </w:rPr>
              <w:t>X</w:t>
            </w:r>
          </w:p>
        </w:tc>
        <w:tc>
          <w:tcPr>
            <w:tcW w:w="596" w:type="dxa"/>
          </w:tcPr>
          <w:p w14:paraId="04B5C4C1" w14:textId="77777777" w:rsidR="00B200C1" w:rsidRPr="00302082" w:rsidRDefault="00B200C1" w:rsidP="0092023C">
            <w:pPr>
              <w:spacing w:after="120"/>
              <w:rPr>
                <w:rFonts w:ascii="Arial" w:hAnsi="Arial" w:cs="Arial"/>
                <w:b/>
              </w:rPr>
            </w:pPr>
            <w:r>
              <w:rPr>
                <w:rFonts w:ascii="Arial" w:hAnsi="Arial" w:cs="Arial"/>
                <w:b/>
              </w:rPr>
              <w:t>X</w:t>
            </w:r>
          </w:p>
        </w:tc>
      </w:tr>
      <w:tr w:rsidR="00B200C1" w:rsidRPr="00302082" w14:paraId="3D4DAA08" w14:textId="77777777" w:rsidTr="00B200C1">
        <w:tc>
          <w:tcPr>
            <w:tcW w:w="1730" w:type="dxa"/>
          </w:tcPr>
          <w:p w14:paraId="46C5BF59" w14:textId="77777777" w:rsidR="00B200C1" w:rsidRPr="00302082" w:rsidRDefault="00B200C1" w:rsidP="0092023C">
            <w:pPr>
              <w:spacing w:after="120"/>
              <w:rPr>
                <w:rFonts w:ascii="Arial" w:hAnsi="Arial" w:cs="Arial"/>
                <w:i/>
              </w:rPr>
            </w:pPr>
            <w:r>
              <w:rPr>
                <w:rFonts w:ascii="Arial" w:hAnsi="Arial" w:cs="Arial"/>
                <w:i/>
              </w:rPr>
              <w:t>In course test</w:t>
            </w:r>
          </w:p>
        </w:tc>
        <w:tc>
          <w:tcPr>
            <w:tcW w:w="1247" w:type="dxa"/>
            <w:shd w:val="clear" w:color="auto" w:fill="D9D9D9" w:themeFill="background1" w:themeFillShade="D9"/>
          </w:tcPr>
          <w:p w14:paraId="2B4A8C5B" w14:textId="77777777" w:rsidR="00B200C1" w:rsidRPr="00302082" w:rsidRDefault="00B200C1" w:rsidP="0092023C">
            <w:pPr>
              <w:spacing w:after="120"/>
              <w:rPr>
                <w:rFonts w:ascii="Arial" w:hAnsi="Arial" w:cs="Arial"/>
                <w:i/>
              </w:rPr>
            </w:pPr>
          </w:p>
        </w:tc>
        <w:tc>
          <w:tcPr>
            <w:tcW w:w="567" w:type="dxa"/>
          </w:tcPr>
          <w:p w14:paraId="65F73C6C"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58D5F25F"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22BFF903"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39C09B0B"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2D08BC41"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432AD97D" w14:textId="77777777" w:rsidR="00B200C1" w:rsidRPr="00302082" w:rsidRDefault="00B200C1" w:rsidP="0092023C">
            <w:pPr>
              <w:spacing w:after="120"/>
              <w:rPr>
                <w:rFonts w:ascii="Arial" w:hAnsi="Arial" w:cs="Arial"/>
                <w:b/>
              </w:rPr>
            </w:pPr>
            <w:r>
              <w:rPr>
                <w:rFonts w:ascii="Arial" w:hAnsi="Arial" w:cs="Arial"/>
                <w:b/>
              </w:rPr>
              <w:t>X</w:t>
            </w:r>
          </w:p>
        </w:tc>
        <w:tc>
          <w:tcPr>
            <w:tcW w:w="567" w:type="dxa"/>
          </w:tcPr>
          <w:p w14:paraId="5DE65C03" w14:textId="77777777" w:rsidR="00B200C1" w:rsidRPr="00302082" w:rsidRDefault="00B200C1" w:rsidP="0092023C">
            <w:pPr>
              <w:spacing w:after="120"/>
              <w:rPr>
                <w:rFonts w:ascii="Arial" w:hAnsi="Arial" w:cs="Arial"/>
                <w:b/>
              </w:rPr>
            </w:pPr>
          </w:p>
        </w:tc>
        <w:tc>
          <w:tcPr>
            <w:tcW w:w="567" w:type="dxa"/>
          </w:tcPr>
          <w:p w14:paraId="6964C37E" w14:textId="77777777" w:rsidR="00B200C1" w:rsidRPr="00302082" w:rsidRDefault="00B200C1" w:rsidP="0092023C">
            <w:pPr>
              <w:spacing w:after="120"/>
              <w:rPr>
                <w:rFonts w:ascii="Arial" w:hAnsi="Arial" w:cs="Arial"/>
                <w:b/>
              </w:rPr>
            </w:pPr>
          </w:p>
        </w:tc>
        <w:tc>
          <w:tcPr>
            <w:tcW w:w="567" w:type="dxa"/>
          </w:tcPr>
          <w:p w14:paraId="59ACA1E6" w14:textId="77777777" w:rsidR="00B200C1" w:rsidRPr="00302082" w:rsidRDefault="00B200C1" w:rsidP="0092023C">
            <w:pPr>
              <w:spacing w:after="120"/>
              <w:rPr>
                <w:rFonts w:ascii="Arial" w:hAnsi="Arial" w:cs="Arial"/>
                <w:b/>
              </w:rPr>
            </w:pPr>
          </w:p>
        </w:tc>
        <w:tc>
          <w:tcPr>
            <w:tcW w:w="567" w:type="dxa"/>
          </w:tcPr>
          <w:p w14:paraId="4ECBC853" w14:textId="77777777" w:rsidR="00B200C1" w:rsidRPr="00302082" w:rsidRDefault="00B200C1" w:rsidP="0092023C">
            <w:pPr>
              <w:spacing w:after="120"/>
              <w:rPr>
                <w:rFonts w:ascii="Arial" w:hAnsi="Arial" w:cs="Arial"/>
                <w:b/>
              </w:rPr>
            </w:pPr>
          </w:p>
        </w:tc>
        <w:tc>
          <w:tcPr>
            <w:tcW w:w="596" w:type="dxa"/>
          </w:tcPr>
          <w:p w14:paraId="7AD0F4D6" w14:textId="77777777" w:rsidR="00B200C1" w:rsidRPr="00302082" w:rsidRDefault="00B200C1" w:rsidP="0092023C">
            <w:pPr>
              <w:spacing w:after="120"/>
              <w:rPr>
                <w:rFonts w:ascii="Arial" w:hAnsi="Arial" w:cs="Arial"/>
                <w:b/>
              </w:rPr>
            </w:pPr>
          </w:p>
        </w:tc>
      </w:tr>
      <w:tr w:rsidR="00B200C1" w:rsidRPr="00302082" w14:paraId="5E8692F7" w14:textId="77777777" w:rsidTr="00B200C1">
        <w:tc>
          <w:tcPr>
            <w:tcW w:w="1730" w:type="dxa"/>
          </w:tcPr>
          <w:p w14:paraId="6780CB26" w14:textId="77777777" w:rsidR="00B200C1" w:rsidRPr="00302082" w:rsidRDefault="00B200C1" w:rsidP="0092023C">
            <w:pPr>
              <w:spacing w:after="120"/>
              <w:rPr>
                <w:rFonts w:ascii="Arial" w:hAnsi="Arial" w:cs="Arial"/>
                <w:i/>
              </w:rPr>
            </w:pPr>
          </w:p>
        </w:tc>
        <w:tc>
          <w:tcPr>
            <w:tcW w:w="1247" w:type="dxa"/>
          </w:tcPr>
          <w:p w14:paraId="52FE4D44" w14:textId="77777777" w:rsidR="00B200C1" w:rsidRPr="00302082" w:rsidRDefault="00B200C1" w:rsidP="0092023C">
            <w:pPr>
              <w:spacing w:after="120"/>
              <w:rPr>
                <w:rFonts w:ascii="Arial" w:hAnsi="Arial" w:cs="Arial"/>
                <w:i/>
              </w:rPr>
            </w:pPr>
          </w:p>
        </w:tc>
        <w:tc>
          <w:tcPr>
            <w:tcW w:w="567" w:type="dxa"/>
          </w:tcPr>
          <w:p w14:paraId="00E70917" w14:textId="77777777" w:rsidR="00B200C1" w:rsidRPr="00302082" w:rsidRDefault="00B200C1" w:rsidP="0092023C">
            <w:pPr>
              <w:spacing w:after="120"/>
              <w:rPr>
                <w:rFonts w:ascii="Arial" w:hAnsi="Arial" w:cs="Arial"/>
                <w:b/>
              </w:rPr>
            </w:pPr>
          </w:p>
        </w:tc>
        <w:tc>
          <w:tcPr>
            <w:tcW w:w="567" w:type="dxa"/>
          </w:tcPr>
          <w:p w14:paraId="3A547399" w14:textId="77777777" w:rsidR="00B200C1" w:rsidRPr="00302082" w:rsidRDefault="00B200C1" w:rsidP="0092023C">
            <w:pPr>
              <w:spacing w:after="120"/>
              <w:rPr>
                <w:rFonts w:ascii="Arial" w:hAnsi="Arial" w:cs="Arial"/>
                <w:b/>
              </w:rPr>
            </w:pPr>
          </w:p>
        </w:tc>
        <w:tc>
          <w:tcPr>
            <w:tcW w:w="567" w:type="dxa"/>
          </w:tcPr>
          <w:p w14:paraId="54E38FEB" w14:textId="77777777" w:rsidR="00B200C1" w:rsidRPr="00302082" w:rsidRDefault="00B200C1" w:rsidP="0092023C">
            <w:pPr>
              <w:spacing w:after="120"/>
              <w:rPr>
                <w:rFonts w:ascii="Arial" w:hAnsi="Arial" w:cs="Arial"/>
                <w:b/>
              </w:rPr>
            </w:pPr>
          </w:p>
        </w:tc>
        <w:tc>
          <w:tcPr>
            <w:tcW w:w="567" w:type="dxa"/>
          </w:tcPr>
          <w:p w14:paraId="39151FC9" w14:textId="77777777" w:rsidR="00B200C1" w:rsidRPr="00302082" w:rsidRDefault="00B200C1" w:rsidP="0092023C">
            <w:pPr>
              <w:spacing w:after="120"/>
              <w:rPr>
                <w:rFonts w:ascii="Arial" w:hAnsi="Arial" w:cs="Arial"/>
                <w:b/>
              </w:rPr>
            </w:pPr>
          </w:p>
        </w:tc>
        <w:tc>
          <w:tcPr>
            <w:tcW w:w="567" w:type="dxa"/>
          </w:tcPr>
          <w:p w14:paraId="7A712DB2" w14:textId="77777777" w:rsidR="00B200C1" w:rsidRPr="00302082" w:rsidRDefault="00B200C1" w:rsidP="0092023C">
            <w:pPr>
              <w:spacing w:after="120"/>
              <w:rPr>
                <w:rFonts w:ascii="Arial" w:hAnsi="Arial" w:cs="Arial"/>
                <w:b/>
              </w:rPr>
            </w:pPr>
          </w:p>
        </w:tc>
        <w:tc>
          <w:tcPr>
            <w:tcW w:w="567" w:type="dxa"/>
          </w:tcPr>
          <w:p w14:paraId="62F2F109" w14:textId="77777777" w:rsidR="00B200C1" w:rsidRPr="00302082" w:rsidRDefault="00B200C1" w:rsidP="0092023C">
            <w:pPr>
              <w:spacing w:after="120"/>
              <w:rPr>
                <w:rFonts w:ascii="Arial" w:hAnsi="Arial" w:cs="Arial"/>
                <w:b/>
              </w:rPr>
            </w:pPr>
          </w:p>
        </w:tc>
        <w:tc>
          <w:tcPr>
            <w:tcW w:w="567" w:type="dxa"/>
          </w:tcPr>
          <w:p w14:paraId="1D15CB5A" w14:textId="77777777" w:rsidR="00B200C1" w:rsidRPr="00302082" w:rsidRDefault="00B200C1" w:rsidP="0092023C">
            <w:pPr>
              <w:spacing w:after="120"/>
              <w:rPr>
                <w:rFonts w:ascii="Arial" w:hAnsi="Arial" w:cs="Arial"/>
                <w:b/>
              </w:rPr>
            </w:pPr>
          </w:p>
        </w:tc>
        <w:tc>
          <w:tcPr>
            <w:tcW w:w="567" w:type="dxa"/>
          </w:tcPr>
          <w:p w14:paraId="6826F071" w14:textId="77777777" w:rsidR="00B200C1" w:rsidRPr="00302082" w:rsidRDefault="00B200C1" w:rsidP="0092023C">
            <w:pPr>
              <w:spacing w:after="120"/>
              <w:rPr>
                <w:rFonts w:ascii="Arial" w:hAnsi="Arial" w:cs="Arial"/>
                <w:b/>
              </w:rPr>
            </w:pPr>
          </w:p>
        </w:tc>
        <w:tc>
          <w:tcPr>
            <w:tcW w:w="567" w:type="dxa"/>
          </w:tcPr>
          <w:p w14:paraId="38E31A75" w14:textId="77777777" w:rsidR="00B200C1" w:rsidRPr="00302082" w:rsidRDefault="00B200C1" w:rsidP="0092023C">
            <w:pPr>
              <w:spacing w:after="120"/>
              <w:rPr>
                <w:rFonts w:ascii="Arial" w:hAnsi="Arial" w:cs="Arial"/>
                <w:b/>
              </w:rPr>
            </w:pPr>
          </w:p>
        </w:tc>
        <w:tc>
          <w:tcPr>
            <w:tcW w:w="567" w:type="dxa"/>
          </w:tcPr>
          <w:p w14:paraId="7B7ADA8F" w14:textId="77777777" w:rsidR="00B200C1" w:rsidRPr="00302082" w:rsidRDefault="00B200C1" w:rsidP="0092023C">
            <w:pPr>
              <w:spacing w:after="120"/>
              <w:rPr>
                <w:rFonts w:ascii="Arial" w:hAnsi="Arial" w:cs="Arial"/>
                <w:b/>
              </w:rPr>
            </w:pPr>
          </w:p>
        </w:tc>
        <w:tc>
          <w:tcPr>
            <w:tcW w:w="596" w:type="dxa"/>
          </w:tcPr>
          <w:p w14:paraId="331F9AE8" w14:textId="77777777" w:rsidR="00B200C1" w:rsidRPr="00302082" w:rsidRDefault="00B200C1" w:rsidP="0092023C">
            <w:pPr>
              <w:spacing w:after="120"/>
              <w:rPr>
                <w:rFonts w:ascii="Arial" w:hAnsi="Arial" w:cs="Arial"/>
                <w:b/>
              </w:rPr>
            </w:pPr>
          </w:p>
        </w:tc>
      </w:tr>
    </w:tbl>
    <w:p w14:paraId="6BC10204" w14:textId="77777777" w:rsidR="007A6245" w:rsidRDefault="007A6245" w:rsidP="00302082">
      <w:pPr>
        <w:spacing w:after="120" w:line="240" w:lineRule="auto"/>
        <w:ind w:left="426" w:right="260"/>
        <w:rPr>
          <w:rFonts w:ascii="Arial" w:hAnsi="Arial" w:cs="Arial"/>
          <w:b/>
          <w:iCs/>
        </w:rPr>
      </w:pPr>
    </w:p>
    <w:p w14:paraId="6677500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A472BF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92023C">
        <w:rPr>
          <w:rFonts w:ascii="Arial" w:hAnsi="Arial" w:cs="Arial"/>
        </w:rPr>
        <w:t xml:space="preserve">he School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6F48E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34C7E0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88C215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2E81365" w14:textId="77777777" w:rsidR="00883204" w:rsidRDefault="00883204" w:rsidP="00696FF5">
      <w:pPr>
        <w:spacing w:after="120" w:line="240" w:lineRule="auto"/>
        <w:ind w:left="567" w:right="260"/>
        <w:rPr>
          <w:rFonts w:ascii="Arial" w:hAnsi="Arial" w:cs="Arial"/>
          <w:i/>
          <w:iCs/>
        </w:rPr>
      </w:pPr>
    </w:p>
    <w:p w14:paraId="2C3CEF25" w14:textId="77777777" w:rsidR="00096DA4" w:rsidRPr="00302082" w:rsidRDefault="00096DA4" w:rsidP="00302082">
      <w:pPr>
        <w:spacing w:after="120" w:line="240" w:lineRule="auto"/>
        <w:ind w:left="426" w:right="260"/>
        <w:rPr>
          <w:rFonts w:ascii="Arial" w:hAnsi="Arial" w:cs="Arial"/>
          <w:i/>
          <w:iCs/>
        </w:rPr>
      </w:pPr>
    </w:p>
    <w:p w14:paraId="38AF360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4B8B7B5" w14:textId="77777777" w:rsidR="009A2D37" w:rsidRPr="0092023C" w:rsidRDefault="009A2D37" w:rsidP="00696FF5">
      <w:pPr>
        <w:spacing w:after="120" w:line="240" w:lineRule="auto"/>
        <w:ind w:left="567" w:right="260"/>
        <w:jc w:val="both"/>
        <w:rPr>
          <w:rFonts w:ascii="Arial" w:hAnsi="Arial" w:cs="Arial"/>
          <w:b/>
        </w:rPr>
      </w:pPr>
      <w:r w:rsidRPr="0092023C">
        <w:rPr>
          <w:rFonts w:ascii="Arial" w:hAnsi="Arial" w:cs="Arial"/>
          <w:b/>
        </w:rPr>
        <w:t>Medway</w:t>
      </w:r>
      <w:r w:rsidR="0092023C" w:rsidRPr="0092023C">
        <w:rPr>
          <w:rFonts w:ascii="Arial" w:hAnsi="Arial" w:cs="Arial"/>
        </w:rPr>
        <w:t>.</w:t>
      </w:r>
    </w:p>
    <w:p w14:paraId="2D6C7CB0" w14:textId="77777777" w:rsidR="009A2D37" w:rsidRDefault="009A2D37" w:rsidP="00302082">
      <w:pPr>
        <w:spacing w:after="120" w:line="240" w:lineRule="auto"/>
        <w:ind w:left="426" w:right="260"/>
        <w:rPr>
          <w:rFonts w:ascii="Arial" w:hAnsi="Arial" w:cs="Arial"/>
          <w:i/>
          <w:iCs/>
        </w:rPr>
      </w:pPr>
    </w:p>
    <w:p w14:paraId="1E4FAE00" w14:textId="77777777" w:rsidR="003541CA" w:rsidRDefault="003541CA" w:rsidP="00302082">
      <w:pPr>
        <w:spacing w:after="120" w:line="240" w:lineRule="auto"/>
        <w:ind w:left="426" w:right="260"/>
        <w:rPr>
          <w:rFonts w:ascii="Arial" w:hAnsi="Arial" w:cs="Arial"/>
          <w:i/>
          <w:iCs/>
        </w:rPr>
      </w:pPr>
    </w:p>
    <w:p w14:paraId="71D2F696" w14:textId="77777777" w:rsidR="003541CA" w:rsidRDefault="003541CA" w:rsidP="00302082">
      <w:pPr>
        <w:spacing w:after="120" w:line="240" w:lineRule="auto"/>
        <w:ind w:left="426" w:right="260"/>
        <w:rPr>
          <w:rFonts w:ascii="Arial" w:hAnsi="Arial" w:cs="Arial"/>
          <w:i/>
          <w:iCs/>
        </w:rPr>
      </w:pPr>
    </w:p>
    <w:p w14:paraId="35F82EE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0D2CFC6A" w14:textId="77777777" w:rsidR="00922E9E" w:rsidRDefault="00163773" w:rsidP="00163773">
      <w:pPr>
        <w:spacing w:after="120" w:line="240" w:lineRule="auto"/>
        <w:ind w:left="567" w:right="260"/>
        <w:jc w:val="both"/>
        <w:rPr>
          <w:rFonts w:ascii="Arial" w:hAnsi="Arial" w:cs="Arial"/>
          <w:i/>
          <w:iCs/>
        </w:rPr>
      </w:pPr>
      <w:r w:rsidRPr="00163773">
        <w:rPr>
          <w:rFonts w:ascii="Arial" w:hAnsi="Arial" w:cs="Arial"/>
        </w:rPr>
        <w:t>Staff directly teaching on this module have a significant amount of scientific training from institutions all over the world</w:t>
      </w:r>
      <w:r>
        <w:rPr>
          <w:rFonts w:ascii="Arial" w:hAnsi="Arial" w:cs="Arial"/>
        </w:rPr>
        <w:t>.</w:t>
      </w:r>
      <w:r w:rsidRPr="00163773">
        <w:rPr>
          <w:rFonts w:ascii="Arial" w:hAnsi="Arial" w:cs="Arial"/>
        </w:rPr>
        <w:t xml:space="preserve"> </w:t>
      </w:r>
    </w:p>
    <w:p w14:paraId="11DC1879" w14:textId="77777777" w:rsidR="00883204" w:rsidRPr="00883204" w:rsidRDefault="00883204" w:rsidP="00883204">
      <w:pPr>
        <w:rPr>
          <w:rFonts w:ascii="Arial" w:hAnsi="Arial" w:cs="Arial"/>
        </w:rPr>
      </w:pPr>
    </w:p>
    <w:p w14:paraId="43A382A5"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14:paraId="72D7BF9E" w14:textId="77777777" w:rsidR="009A2D37" w:rsidRPr="00302082" w:rsidRDefault="009A2D37" w:rsidP="00302082">
      <w:pPr>
        <w:spacing w:after="120" w:line="240" w:lineRule="auto"/>
        <w:ind w:right="260"/>
        <w:rPr>
          <w:rFonts w:ascii="Arial" w:hAnsi="Arial" w:cs="Arial"/>
          <w:b/>
        </w:rPr>
      </w:pPr>
    </w:p>
    <w:p w14:paraId="59DEFBC5" w14:textId="77777777"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5A6D99A5" w14:textId="77777777" w:rsidR="00FC0291" w:rsidRPr="00163773" w:rsidRDefault="00163773" w:rsidP="00696FF5">
      <w:pPr>
        <w:pStyle w:val="ListParagraph"/>
        <w:spacing w:after="120" w:line="240" w:lineRule="auto"/>
        <w:ind w:left="567" w:right="260" w:hanging="567"/>
        <w:contextualSpacing w:val="0"/>
        <w:rPr>
          <w:rFonts w:ascii="Arial" w:hAnsi="Arial" w:cs="Arial"/>
        </w:rPr>
      </w:pPr>
      <w:r w:rsidRPr="00163773">
        <w:rPr>
          <w:rFonts w:ascii="Arial" w:hAnsi="Arial" w:cs="Arial"/>
        </w:rPr>
        <w:t>N/A</w:t>
      </w:r>
    </w:p>
    <w:p w14:paraId="39AC2A0E"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1CD63022" w14:textId="77777777" w:rsidR="00883204" w:rsidRPr="0092023C" w:rsidRDefault="0092023C" w:rsidP="00883204">
      <w:pPr>
        <w:spacing w:after="120" w:line="240" w:lineRule="auto"/>
        <w:ind w:right="260"/>
        <w:rPr>
          <w:rFonts w:ascii="Arial" w:hAnsi="Arial" w:cs="Arial"/>
        </w:rPr>
      </w:pPr>
      <w:r w:rsidRPr="0092023C">
        <w:rPr>
          <w:rFonts w:ascii="Arial" w:hAnsi="Arial" w:cs="Arial"/>
        </w:rPr>
        <w:t>Medway School of Pharmacy</w:t>
      </w:r>
    </w:p>
    <w:p w14:paraId="6001420B" w14:textId="77777777" w:rsidR="00641D6D" w:rsidRPr="00302082" w:rsidRDefault="00641D6D" w:rsidP="00302082">
      <w:pPr>
        <w:pBdr>
          <w:bottom w:val="single" w:sz="6" w:space="1" w:color="auto"/>
        </w:pBdr>
        <w:spacing w:after="120" w:line="240" w:lineRule="auto"/>
        <w:ind w:right="260"/>
        <w:rPr>
          <w:rFonts w:ascii="Arial" w:hAnsi="Arial" w:cs="Arial"/>
        </w:rPr>
      </w:pPr>
    </w:p>
    <w:p w14:paraId="2B4F9AF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7F85F4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6B079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0317556" w14:textId="77777777" w:rsidTr="00694309">
        <w:trPr>
          <w:trHeight w:val="317"/>
        </w:trPr>
        <w:tc>
          <w:tcPr>
            <w:tcW w:w="1526" w:type="dxa"/>
          </w:tcPr>
          <w:p w14:paraId="6B0E46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DAFB9A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9722C9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C25461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CFDD0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23F617F" w14:textId="77777777" w:rsidTr="00694309">
        <w:trPr>
          <w:trHeight w:val="305"/>
        </w:trPr>
        <w:tc>
          <w:tcPr>
            <w:tcW w:w="1526" w:type="dxa"/>
          </w:tcPr>
          <w:p w14:paraId="246F1D44" w14:textId="3351DEA3" w:rsidR="00422B69" w:rsidRPr="00302082" w:rsidRDefault="00C86B0E" w:rsidP="00302082">
            <w:pPr>
              <w:spacing w:after="120"/>
              <w:ind w:right="-330"/>
              <w:rPr>
                <w:rFonts w:ascii="Arial" w:hAnsi="Arial" w:cs="Arial"/>
              </w:rPr>
            </w:pPr>
            <w:r>
              <w:rPr>
                <w:rFonts w:ascii="Arial" w:hAnsi="Arial" w:cs="Arial"/>
              </w:rPr>
              <w:t>31/10/2018</w:t>
            </w:r>
          </w:p>
        </w:tc>
        <w:tc>
          <w:tcPr>
            <w:tcW w:w="1701" w:type="dxa"/>
          </w:tcPr>
          <w:p w14:paraId="55C275F2" w14:textId="1668FD12" w:rsidR="00422B69" w:rsidRPr="00302082" w:rsidRDefault="00C86B0E" w:rsidP="00302082">
            <w:pPr>
              <w:spacing w:after="120"/>
              <w:ind w:right="-330"/>
              <w:rPr>
                <w:rFonts w:ascii="Arial" w:hAnsi="Arial" w:cs="Arial"/>
              </w:rPr>
            </w:pPr>
            <w:r>
              <w:rPr>
                <w:rFonts w:ascii="Arial" w:hAnsi="Arial" w:cs="Arial"/>
              </w:rPr>
              <w:t>New Module</w:t>
            </w:r>
          </w:p>
        </w:tc>
        <w:tc>
          <w:tcPr>
            <w:tcW w:w="2410" w:type="dxa"/>
          </w:tcPr>
          <w:p w14:paraId="2033A041" w14:textId="77777777" w:rsidR="00422B69" w:rsidRPr="00302082" w:rsidRDefault="00422B69" w:rsidP="00302082">
            <w:pPr>
              <w:spacing w:after="120"/>
              <w:ind w:right="-330"/>
              <w:rPr>
                <w:rFonts w:ascii="Arial" w:hAnsi="Arial" w:cs="Arial"/>
              </w:rPr>
            </w:pPr>
          </w:p>
        </w:tc>
        <w:tc>
          <w:tcPr>
            <w:tcW w:w="2448" w:type="dxa"/>
          </w:tcPr>
          <w:p w14:paraId="7797A132" w14:textId="77777777" w:rsidR="00422B69" w:rsidRPr="00302082" w:rsidRDefault="00422B69" w:rsidP="00302082">
            <w:pPr>
              <w:spacing w:after="120"/>
              <w:ind w:right="-330"/>
              <w:rPr>
                <w:rFonts w:ascii="Arial" w:hAnsi="Arial" w:cs="Arial"/>
              </w:rPr>
            </w:pPr>
          </w:p>
        </w:tc>
        <w:tc>
          <w:tcPr>
            <w:tcW w:w="2597" w:type="dxa"/>
          </w:tcPr>
          <w:p w14:paraId="0F0FF53A" w14:textId="77777777" w:rsidR="00422B69" w:rsidRPr="00302082" w:rsidRDefault="00422B69" w:rsidP="00302082">
            <w:pPr>
              <w:spacing w:after="120"/>
              <w:ind w:right="-330"/>
              <w:rPr>
                <w:rFonts w:ascii="Arial" w:hAnsi="Arial" w:cs="Arial"/>
              </w:rPr>
            </w:pPr>
          </w:p>
        </w:tc>
      </w:tr>
      <w:tr w:rsidR="00302082" w:rsidRPr="00302082" w14:paraId="31E12A94" w14:textId="77777777" w:rsidTr="00694309">
        <w:trPr>
          <w:trHeight w:val="305"/>
        </w:trPr>
        <w:tc>
          <w:tcPr>
            <w:tcW w:w="1526" w:type="dxa"/>
          </w:tcPr>
          <w:p w14:paraId="048C4485" w14:textId="77777777" w:rsidR="00422B69" w:rsidRPr="00302082" w:rsidRDefault="00422B69" w:rsidP="00302082">
            <w:pPr>
              <w:spacing w:after="120"/>
              <w:ind w:right="-330"/>
              <w:rPr>
                <w:rFonts w:ascii="Arial" w:hAnsi="Arial" w:cs="Arial"/>
              </w:rPr>
            </w:pPr>
          </w:p>
        </w:tc>
        <w:tc>
          <w:tcPr>
            <w:tcW w:w="1701" w:type="dxa"/>
          </w:tcPr>
          <w:p w14:paraId="142D4DB4" w14:textId="77777777" w:rsidR="00422B69" w:rsidRPr="00302082" w:rsidRDefault="00422B69" w:rsidP="00302082">
            <w:pPr>
              <w:spacing w:after="120"/>
              <w:ind w:right="-330"/>
              <w:rPr>
                <w:rFonts w:ascii="Arial" w:hAnsi="Arial" w:cs="Arial"/>
              </w:rPr>
            </w:pPr>
          </w:p>
        </w:tc>
        <w:tc>
          <w:tcPr>
            <w:tcW w:w="2410" w:type="dxa"/>
          </w:tcPr>
          <w:p w14:paraId="290AAC63" w14:textId="77777777" w:rsidR="00422B69" w:rsidRPr="00302082" w:rsidRDefault="00422B69" w:rsidP="00302082">
            <w:pPr>
              <w:spacing w:after="120"/>
              <w:ind w:right="-330"/>
              <w:rPr>
                <w:rFonts w:ascii="Arial" w:hAnsi="Arial" w:cs="Arial"/>
              </w:rPr>
            </w:pPr>
          </w:p>
        </w:tc>
        <w:tc>
          <w:tcPr>
            <w:tcW w:w="2448" w:type="dxa"/>
          </w:tcPr>
          <w:p w14:paraId="19841C12" w14:textId="77777777" w:rsidR="00422B69" w:rsidRPr="00302082" w:rsidRDefault="00422B69" w:rsidP="00302082">
            <w:pPr>
              <w:spacing w:after="120"/>
              <w:ind w:right="-330"/>
              <w:rPr>
                <w:rFonts w:ascii="Arial" w:hAnsi="Arial" w:cs="Arial"/>
              </w:rPr>
            </w:pPr>
          </w:p>
        </w:tc>
        <w:tc>
          <w:tcPr>
            <w:tcW w:w="2597" w:type="dxa"/>
          </w:tcPr>
          <w:p w14:paraId="7C35AAAA" w14:textId="77777777" w:rsidR="00422B69" w:rsidRPr="00302082" w:rsidRDefault="00422B69" w:rsidP="00302082">
            <w:pPr>
              <w:spacing w:after="120"/>
              <w:ind w:right="-330"/>
              <w:rPr>
                <w:rFonts w:ascii="Arial" w:hAnsi="Arial" w:cs="Arial"/>
              </w:rPr>
            </w:pPr>
          </w:p>
        </w:tc>
      </w:tr>
    </w:tbl>
    <w:p w14:paraId="262B3C1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05861" w14:textId="77777777" w:rsidR="00201C5F" w:rsidRDefault="00201C5F" w:rsidP="009A2D37">
      <w:pPr>
        <w:spacing w:after="0" w:line="240" w:lineRule="auto"/>
      </w:pPr>
      <w:r>
        <w:separator/>
      </w:r>
    </w:p>
  </w:endnote>
  <w:endnote w:type="continuationSeparator" w:id="0">
    <w:p w14:paraId="7EEA032B" w14:textId="77777777" w:rsidR="00201C5F" w:rsidRDefault="00201C5F" w:rsidP="009A2D37">
      <w:pPr>
        <w:spacing w:after="0" w:line="240" w:lineRule="auto"/>
      </w:pPr>
      <w:r>
        <w:continuationSeparator/>
      </w:r>
    </w:p>
  </w:endnote>
  <w:endnote w:type="continuationNotice" w:id="1">
    <w:p w14:paraId="7915CDEB"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DACAFC6" w14:textId="0C981C16" w:rsidR="008B2543" w:rsidRDefault="0019787E" w:rsidP="009A2D37">
        <w:pPr>
          <w:pStyle w:val="Footer"/>
          <w:jc w:val="center"/>
        </w:pPr>
        <w:r>
          <w:fldChar w:fldCharType="begin"/>
        </w:r>
        <w:r>
          <w:instrText xml:space="preserve"> PAGE   \* MERGEFORMAT </w:instrText>
        </w:r>
        <w:r>
          <w:fldChar w:fldCharType="separate"/>
        </w:r>
        <w:r w:rsidR="00B629BD">
          <w:rPr>
            <w:noProof/>
          </w:rPr>
          <w:t>2</w:t>
        </w:r>
        <w:r>
          <w:rPr>
            <w:noProof/>
          </w:rPr>
          <w:fldChar w:fldCharType="end"/>
        </w:r>
      </w:p>
    </w:sdtContent>
  </w:sdt>
  <w:p w14:paraId="14E03DB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E760A" w14:textId="77777777" w:rsidR="00201C5F" w:rsidRDefault="00201C5F" w:rsidP="009A2D37">
      <w:pPr>
        <w:spacing w:after="0" w:line="240" w:lineRule="auto"/>
      </w:pPr>
      <w:r>
        <w:separator/>
      </w:r>
    </w:p>
  </w:footnote>
  <w:footnote w:type="continuationSeparator" w:id="0">
    <w:p w14:paraId="1D98F1AE" w14:textId="77777777" w:rsidR="00201C5F" w:rsidRDefault="00201C5F" w:rsidP="009A2D37">
      <w:pPr>
        <w:spacing w:after="0" w:line="240" w:lineRule="auto"/>
      </w:pPr>
      <w:r>
        <w:continuationSeparator/>
      </w:r>
    </w:p>
  </w:footnote>
  <w:footnote w:type="continuationNotice" w:id="1">
    <w:p w14:paraId="3035F204"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04DC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BD300A" wp14:editId="41E8B26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15B318" w14:textId="77777777" w:rsidR="008B2543" w:rsidRPr="008C00F8" w:rsidRDefault="008B2543" w:rsidP="005E6D38">
    <w:pPr>
      <w:pStyle w:val="Heading1"/>
      <w:spacing w:before="60" w:after="60"/>
      <w:rPr>
        <w:rFonts w:ascii="Arial" w:hAnsi="Arial" w:cs="Arial"/>
      </w:rPr>
    </w:pPr>
  </w:p>
  <w:p w14:paraId="7384A90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65CA5" w14:textId="2211EDD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10A077" wp14:editId="73E8AB8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B0E">
      <w:rPr>
        <w:rFonts w:ascii="Arial" w:hAnsi="Arial" w:cs="Arial"/>
        <w:b/>
        <w:sz w:val="28"/>
        <w:szCs w:val="28"/>
      </w:rPr>
      <w:t>MODULE SPECIFICATION</w:t>
    </w:r>
  </w:p>
  <w:p w14:paraId="523D139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06353"/>
    <w:multiLevelType w:val="hybridMultilevel"/>
    <w:tmpl w:val="15C6C7F0"/>
    <w:lvl w:ilvl="0" w:tplc="886282E6">
      <w:start w:val="1"/>
      <w:numFmt w:val="decimal"/>
      <w:lvlText w:val="10.%1 "/>
      <w:lvlJc w:val="left"/>
      <w:pPr>
        <w:ind w:left="1146" w:hanging="360"/>
      </w:pPr>
      <w:rPr>
        <w:rFonts w:hint="default"/>
        <w:b w:val="0"/>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9A04D83"/>
    <w:multiLevelType w:val="hybridMultilevel"/>
    <w:tmpl w:val="1D5E1A68"/>
    <w:lvl w:ilvl="0" w:tplc="34645F8E">
      <w:start w:val="1"/>
      <w:numFmt w:val="decimal"/>
      <w:lvlText w:val="8.%1 "/>
      <w:lvlJc w:val="left"/>
      <w:pPr>
        <w:ind w:left="1287" w:hanging="360"/>
      </w:pPr>
      <w:rPr>
        <w:rFonts w:hint="default"/>
        <w:b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5F0469C"/>
    <w:multiLevelType w:val="hybridMultilevel"/>
    <w:tmpl w:val="BEF2E7A4"/>
    <w:lvl w:ilvl="0" w:tplc="F89ADBDA">
      <w:start w:val="1"/>
      <w:numFmt w:val="decimal"/>
      <w:lvlText w:val="9.%1 "/>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3764A"/>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05FD"/>
    <w:rsid w:val="001540CE"/>
    <w:rsid w:val="0015717B"/>
    <w:rsid w:val="00157ACA"/>
    <w:rsid w:val="00160427"/>
    <w:rsid w:val="001610BF"/>
    <w:rsid w:val="001620AC"/>
    <w:rsid w:val="00162D46"/>
    <w:rsid w:val="00163773"/>
    <w:rsid w:val="00172793"/>
    <w:rsid w:val="00180558"/>
    <w:rsid w:val="001811E5"/>
    <w:rsid w:val="00183B34"/>
    <w:rsid w:val="00185F46"/>
    <w:rsid w:val="00196C6A"/>
    <w:rsid w:val="0019787E"/>
    <w:rsid w:val="001A425B"/>
    <w:rsid w:val="001B1B28"/>
    <w:rsid w:val="001B27FB"/>
    <w:rsid w:val="001C49B2"/>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0D1"/>
    <w:rsid w:val="002A219B"/>
    <w:rsid w:val="002A22DB"/>
    <w:rsid w:val="002B20F5"/>
    <w:rsid w:val="002B2A1A"/>
    <w:rsid w:val="002B71F2"/>
    <w:rsid w:val="002D74DC"/>
    <w:rsid w:val="002E71C0"/>
    <w:rsid w:val="002E7F0B"/>
    <w:rsid w:val="002F05F4"/>
    <w:rsid w:val="002F0CE4"/>
    <w:rsid w:val="002F23EF"/>
    <w:rsid w:val="002F2626"/>
    <w:rsid w:val="00302082"/>
    <w:rsid w:val="00306620"/>
    <w:rsid w:val="003262B9"/>
    <w:rsid w:val="00334A02"/>
    <w:rsid w:val="00335875"/>
    <w:rsid w:val="00335FBE"/>
    <w:rsid w:val="00351D4F"/>
    <w:rsid w:val="00352D8E"/>
    <w:rsid w:val="003541CA"/>
    <w:rsid w:val="00356B68"/>
    <w:rsid w:val="0035702D"/>
    <w:rsid w:val="003604D4"/>
    <w:rsid w:val="003614DB"/>
    <w:rsid w:val="003627B0"/>
    <w:rsid w:val="00362F46"/>
    <w:rsid w:val="00374DF6"/>
    <w:rsid w:val="003759B0"/>
    <w:rsid w:val="00375F84"/>
    <w:rsid w:val="00376E34"/>
    <w:rsid w:val="003804E7"/>
    <w:rsid w:val="00391922"/>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3F763F"/>
    <w:rsid w:val="00402ED7"/>
    <w:rsid w:val="004114F8"/>
    <w:rsid w:val="00422B69"/>
    <w:rsid w:val="00423D86"/>
    <w:rsid w:val="00424C90"/>
    <w:rsid w:val="00436BE9"/>
    <w:rsid w:val="00441E76"/>
    <w:rsid w:val="004443DA"/>
    <w:rsid w:val="00446A75"/>
    <w:rsid w:val="004474A2"/>
    <w:rsid w:val="00460925"/>
    <w:rsid w:val="004624E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3E81"/>
    <w:rsid w:val="00564738"/>
    <w:rsid w:val="00567EC9"/>
    <w:rsid w:val="00571630"/>
    <w:rsid w:val="00575715"/>
    <w:rsid w:val="005759F4"/>
    <w:rsid w:val="005768F0"/>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F1A15"/>
    <w:rsid w:val="006F1EFD"/>
    <w:rsid w:val="006F3F8B"/>
    <w:rsid w:val="00700488"/>
    <w:rsid w:val="00703404"/>
    <w:rsid w:val="00703F92"/>
    <w:rsid w:val="00704637"/>
    <w:rsid w:val="007105E4"/>
    <w:rsid w:val="00714EE5"/>
    <w:rsid w:val="00720270"/>
    <w:rsid w:val="00724362"/>
    <w:rsid w:val="00725C55"/>
    <w:rsid w:val="00727780"/>
    <w:rsid w:val="0073792C"/>
    <w:rsid w:val="00746E3A"/>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2BB6"/>
    <w:rsid w:val="00854535"/>
    <w:rsid w:val="00856D90"/>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023C"/>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120F"/>
    <w:rsid w:val="009C2474"/>
    <w:rsid w:val="009C7082"/>
    <w:rsid w:val="009D0006"/>
    <w:rsid w:val="009D068C"/>
    <w:rsid w:val="009F1841"/>
    <w:rsid w:val="009F3A2A"/>
    <w:rsid w:val="009F731F"/>
    <w:rsid w:val="009F7D33"/>
    <w:rsid w:val="00A021FE"/>
    <w:rsid w:val="00A1270E"/>
    <w:rsid w:val="00A15342"/>
    <w:rsid w:val="00A3007E"/>
    <w:rsid w:val="00A32048"/>
    <w:rsid w:val="00A41F06"/>
    <w:rsid w:val="00A50FD4"/>
    <w:rsid w:val="00A52DB4"/>
    <w:rsid w:val="00A618E1"/>
    <w:rsid w:val="00A629B9"/>
    <w:rsid w:val="00A63E0A"/>
    <w:rsid w:val="00A66D99"/>
    <w:rsid w:val="00A70C20"/>
    <w:rsid w:val="00A74292"/>
    <w:rsid w:val="00A776DE"/>
    <w:rsid w:val="00A80640"/>
    <w:rsid w:val="00A87FFD"/>
    <w:rsid w:val="00A97038"/>
    <w:rsid w:val="00AA3C15"/>
    <w:rsid w:val="00AA6330"/>
    <w:rsid w:val="00AC7501"/>
    <w:rsid w:val="00AD748B"/>
    <w:rsid w:val="00AE4865"/>
    <w:rsid w:val="00AF05BF"/>
    <w:rsid w:val="00AF50EE"/>
    <w:rsid w:val="00B0591D"/>
    <w:rsid w:val="00B13402"/>
    <w:rsid w:val="00B14BC2"/>
    <w:rsid w:val="00B17024"/>
    <w:rsid w:val="00B17CD2"/>
    <w:rsid w:val="00B200C1"/>
    <w:rsid w:val="00B213D2"/>
    <w:rsid w:val="00B248BA"/>
    <w:rsid w:val="00B24B56"/>
    <w:rsid w:val="00B30E07"/>
    <w:rsid w:val="00B34ADD"/>
    <w:rsid w:val="00B52FF5"/>
    <w:rsid w:val="00B5498B"/>
    <w:rsid w:val="00B57219"/>
    <w:rsid w:val="00B629BD"/>
    <w:rsid w:val="00B64784"/>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3497"/>
    <w:rsid w:val="00BD77FF"/>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41A"/>
    <w:rsid w:val="00C67631"/>
    <w:rsid w:val="00C709C6"/>
    <w:rsid w:val="00C729D7"/>
    <w:rsid w:val="00C83354"/>
    <w:rsid w:val="00C84004"/>
    <w:rsid w:val="00C843F6"/>
    <w:rsid w:val="00C84507"/>
    <w:rsid w:val="00C862C7"/>
    <w:rsid w:val="00C86B0E"/>
    <w:rsid w:val="00CA3254"/>
    <w:rsid w:val="00CB11CE"/>
    <w:rsid w:val="00CC25A2"/>
    <w:rsid w:val="00CD7F07"/>
    <w:rsid w:val="00CE04F3"/>
    <w:rsid w:val="00CE12D8"/>
    <w:rsid w:val="00CE4574"/>
    <w:rsid w:val="00CE70E6"/>
    <w:rsid w:val="00CF1C53"/>
    <w:rsid w:val="00CF2E1E"/>
    <w:rsid w:val="00D02E99"/>
    <w:rsid w:val="00D13357"/>
    <w:rsid w:val="00D13A13"/>
    <w:rsid w:val="00D2689A"/>
    <w:rsid w:val="00D42EB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1099"/>
    <w:rsid w:val="00EB1C2D"/>
    <w:rsid w:val="00EC1810"/>
    <w:rsid w:val="00EC363B"/>
    <w:rsid w:val="00EC3FCC"/>
    <w:rsid w:val="00ED32FF"/>
    <w:rsid w:val="00EF039B"/>
    <w:rsid w:val="00EF4933"/>
    <w:rsid w:val="00EF5044"/>
    <w:rsid w:val="00F01956"/>
    <w:rsid w:val="00F116CE"/>
    <w:rsid w:val="00F11DAB"/>
    <w:rsid w:val="00F176DE"/>
    <w:rsid w:val="00F21C47"/>
    <w:rsid w:val="00F22A2A"/>
    <w:rsid w:val="00F244E2"/>
    <w:rsid w:val="00F340DE"/>
    <w:rsid w:val="00F43542"/>
    <w:rsid w:val="00F44BAB"/>
    <w:rsid w:val="00F527CB"/>
    <w:rsid w:val="00F561D7"/>
    <w:rsid w:val="00F562AA"/>
    <w:rsid w:val="00F66975"/>
    <w:rsid w:val="00F7105A"/>
    <w:rsid w:val="00F749F0"/>
    <w:rsid w:val="00F7710E"/>
    <w:rsid w:val="00F77676"/>
    <w:rsid w:val="00F8197C"/>
    <w:rsid w:val="00F82B4E"/>
    <w:rsid w:val="00F87559"/>
    <w:rsid w:val="00F96D71"/>
    <w:rsid w:val="00F97C9E"/>
    <w:rsid w:val="00FA1079"/>
    <w:rsid w:val="00FA20DE"/>
    <w:rsid w:val="00FA4EE8"/>
    <w:rsid w:val="00FB12CA"/>
    <w:rsid w:val="00FB36EC"/>
    <w:rsid w:val="00FB4E1B"/>
    <w:rsid w:val="00FC0291"/>
    <w:rsid w:val="00FC1C92"/>
    <w:rsid w:val="00FD21A3"/>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28D5BD5"/>
  <w15:docId w15:val="{1530E6DC-D0E3-4E46-8844-A3D53405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E9DB-A9B0-4CAC-A17A-F2F47B23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6</cp:revision>
  <cp:lastPrinted>2015-09-09T08:37:00Z</cp:lastPrinted>
  <dcterms:created xsi:type="dcterms:W3CDTF">2018-12-12T11:31:00Z</dcterms:created>
  <dcterms:modified xsi:type="dcterms:W3CDTF">2019-03-07T10:36:00Z</dcterms:modified>
</cp:coreProperties>
</file>