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01C2" w14:textId="77777777" w:rsidR="00805998" w:rsidRDefault="009C53F9">
      <w:pPr>
        <w:tabs>
          <w:tab w:val="left" w:pos="8389"/>
        </w:tabs>
        <w:spacing w:after="120" w:line="240" w:lineRule="auto"/>
        <w:ind w:right="260"/>
        <w:jc w:val="both"/>
        <w:rPr>
          <w:rFonts w:ascii="Arial" w:hAnsi="Arial" w:cs="Arial"/>
        </w:rPr>
      </w:pPr>
      <w:bookmarkStart w:id="0" w:name="_GoBack"/>
      <w:bookmarkEnd w:id="0"/>
      <w:r>
        <w:rPr>
          <w:rFonts w:ascii="Arial" w:hAnsi="Arial" w:cs="Arial"/>
        </w:rPr>
        <w:tab/>
      </w:r>
    </w:p>
    <w:p w14:paraId="338501C3"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38501C4" w14:textId="77777777" w:rsidR="00805998" w:rsidRDefault="009C53F9">
      <w:pPr>
        <w:spacing w:after="120" w:line="240" w:lineRule="auto"/>
        <w:ind w:left="567" w:right="260"/>
        <w:jc w:val="both"/>
        <w:rPr>
          <w:rFonts w:ascii="Arial" w:hAnsi="Arial" w:cs="Arial"/>
          <w:iCs/>
        </w:rPr>
      </w:pPr>
      <w:r>
        <w:rPr>
          <w:rFonts w:ascii="Arial" w:hAnsi="Arial" w:cs="Arial"/>
        </w:rPr>
        <w:t xml:space="preserve">PHAM1096 </w:t>
      </w:r>
      <w:r>
        <w:rPr>
          <w:rFonts w:ascii="Arial" w:hAnsi="Arial" w:cs="Arial"/>
          <w:iCs/>
        </w:rPr>
        <w:t>- Sustained Research Project (SRP)</w:t>
      </w:r>
    </w:p>
    <w:p w14:paraId="338501C5" w14:textId="77777777" w:rsidR="00805998" w:rsidRDefault="00805998">
      <w:pPr>
        <w:spacing w:after="120" w:line="240" w:lineRule="auto"/>
        <w:ind w:left="426" w:right="260"/>
        <w:jc w:val="both"/>
        <w:rPr>
          <w:rFonts w:ascii="Arial" w:hAnsi="Arial" w:cs="Arial"/>
        </w:rPr>
      </w:pPr>
    </w:p>
    <w:p w14:paraId="338501C6"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338501C7" w14:textId="77777777" w:rsidR="00805998" w:rsidRDefault="009C53F9">
      <w:pPr>
        <w:spacing w:after="120" w:line="240" w:lineRule="auto"/>
        <w:ind w:left="567" w:right="260"/>
        <w:rPr>
          <w:rFonts w:ascii="Arial" w:hAnsi="Arial" w:cs="Arial"/>
          <w:iCs/>
        </w:rPr>
      </w:pPr>
      <w:r>
        <w:rPr>
          <w:rFonts w:ascii="Arial" w:hAnsi="Arial" w:cs="Arial"/>
          <w:iCs/>
        </w:rPr>
        <w:t>Medway School of Pharmacy</w:t>
      </w:r>
    </w:p>
    <w:p w14:paraId="338501C8" w14:textId="77777777" w:rsidR="00805998" w:rsidRDefault="00805998">
      <w:pPr>
        <w:spacing w:after="120" w:line="240" w:lineRule="auto"/>
        <w:ind w:left="426" w:right="260"/>
        <w:rPr>
          <w:rFonts w:ascii="Arial" w:hAnsi="Arial" w:cs="Arial"/>
          <w:i/>
          <w:iCs/>
        </w:rPr>
      </w:pPr>
    </w:p>
    <w:p w14:paraId="338501C9"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 xml:space="preserve">The </w:t>
      </w:r>
      <w:r>
        <w:rPr>
          <w:rFonts w:ascii="Arial" w:hAnsi="Arial" w:cs="Arial"/>
          <w:b/>
        </w:rPr>
        <w:t>level of the module (Level 4, Level 5, Level 6 or Level 7)</w:t>
      </w:r>
    </w:p>
    <w:p w14:paraId="338501CA" w14:textId="77777777" w:rsidR="00805998" w:rsidRDefault="009C53F9">
      <w:pPr>
        <w:spacing w:after="120" w:line="240" w:lineRule="auto"/>
        <w:ind w:left="567" w:right="260"/>
        <w:jc w:val="both"/>
        <w:rPr>
          <w:rFonts w:ascii="Arial" w:hAnsi="Arial" w:cs="Arial"/>
        </w:rPr>
      </w:pPr>
      <w:r>
        <w:rPr>
          <w:rFonts w:ascii="Arial" w:hAnsi="Arial" w:cs="Arial"/>
        </w:rPr>
        <w:t>Level 7</w:t>
      </w:r>
    </w:p>
    <w:p w14:paraId="338501CB" w14:textId="77777777" w:rsidR="00805998" w:rsidRDefault="00805998">
      <w:pPr>
        <w:spacing w:after="120" w:line="240" w:lineRule="auto"/>
        <w:ind w:left="426" w:right="260"/>
        <w:rPr>
          <w:rFonts w:ascii="Arial" w:hAnsi="Arial" w:cs="Arial"/>
          <w:i/>
          <w:iCs/>
        </w:rPr>
      </w:pPr>
    </w:p>
    <w:p w14:paraId="338501CC"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338501CD" w14:textId="77777777" w:rsidR="00805998" w:rsidRDefault="009C53F9">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40 credits (20 ECTS)</w:t>
      </w:r>
    </w:p>
    <w:p w14:paraId="338501CE" w14:textId="77777777" w:rsidR="00805998" w:rsidRDefault="00805998">
      <w:pPr>
        <w:spacing w:after="120" w:line="240" w:lineRule="auto"/>
        <w:ind w:left="426" w:right="260"/>
        <w:rPr>
          <w:rFonts w:ascii="Arial" w:hAnsi="Arial" w:cs="Arial"/>
          <w:i/>
        </w:rPr>
      </w:pPr>
    </w:p>
    <w:p w14:paraId="338501CF"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338501D0" w14:textId="77777777" w:rsidR="00805998" w:rsidRDefault="009C53F9">
      <w:pPr>
        <w:spacing w:after="120" w:line="240" w:lineRule="auto"/>
        <w:ind w:left="567" w:right="260"/>
        <w:jc w:val="both"/>
        <w:rPr>
          <w:rFonts w:ascii="Arial" w:hAnsi="Arial" w:cs="Arial"/>
          <w:iCs/>
        </w:rPr>
      </w:pPr>
      <w:r>
        <w:rPr>
          <w:rFonts w:ascii="Arial" w:hAnsi="Arial" w:cs="Arial"/>
          <w:iCs/>
        </w:rPr>
        <w:t>Autumn and Spring</w:t>
      </w:r>
    </w:p>
    <w:p w14:paraId="338501D1" w14:textId="77777777" w:rsidR="00805998" w:rsidRDefault="00805998">
      <w:pPr>
        <w:spacing w:after="120" w:line="240" w:lineRule="auto"/>
        <w:ind w:left="426" w:right="260"/>
        <w:rPr>
          <w:rFonts w:ascii="Arial" w:hAnsi="Arial" w:cs="Arial"/>
          <w:i/>
          <w:iCs/>
        </w:rPr>
      </w:pPr>
    </w:p>
    <w:p w14:paraId="338501D2"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Prere</w:t>
      </w:r>
      <w:r>
        <w:rPr>
          <w:rFonts w:ascii="Arial" w:hAnsi="Arial" w:cs="Arial"/>
          <w:b/>
        </w:rPr>
        <w:t>quisite and co-requisite modules</w:t>
      </w:r>
    </w:p>
    <w:p w14:paraId="338501D3" w14:textId="77777777" w:rsidR="00805998" w:rsidRDefault="009C53F9">
      <w:pPr>
        <w:spacing w:after="120" w:line="240" w:lineRule="auto"/>
        <w:ind w:left="567" w:right="260"/>
        <w:rPr>
          <w:rFonts w:ascii="Arial" w:hAnsi="Arial" w:cs="Arial"/>
          <w:iCs/>
        </w:rPr>
      </w:pPr>
      <w:r>
        <w:rPr>
          <w:rFonts w:ascii="Arial" w:hAnsi="Arial" w:cs="Arial"/>
          <w:iCs/>
        </w:rPr>
        <w:t>Prerequisites:</w:t>
      </w:r>
    </w:p>
    <w:p w14:paraId="338501D4" w14:textId="77777777" w:rsidR="00805998" w:rsidRDefault="009C53F9">
      <w:pPr>
        <w:spacing w:after="120" w:line="240" w:lineRule="auto"/>
        <w:ind w:left="567" w:right="260"/>
        <w:rPr>
          <w:rFonts w:ascii="Arial" w:hAnsi="Arial" w:cs="Arial"/>
          <w:iCs/>
        </w:rPr>
      </w:pPr>
      <w:r>
        <w:rPr>
          <w:rFonts w:ascii="Arial" w:hAnsi="Arial" w:cs="Arial"/>
          <w:iCs/>
        </w:rPr>
        <w:t>A successful completion of all the modules from Stage 1, 2 and 3 (level 4, 5 and 6) of the MPharm programme</w:t>
      </w:r>
    </w:p>
    <w:p w14:paraId="338501D5" w14:textId="77777777" w:rsidR="00805998" w:rsidRDefault="00805998">
      <w:pPr>
        <w:spacing w:after="120" w:line="240" w:lineRule="auto"/>
        <w:ind w:left="567" w:right="260"/>
        <w:rPr>
          <w:rFonts w:ascii="Arial" w:hAnsi="Arial" w:cs="Arial"/>
          <w:iCs/>
        </w:rPr>
      </w:pPr>
    </w:p>
    <w:p w14:paraId="338501D6" w14:textId="77777777" w:rsidR="00805998" w:rsidRDefault="009C53F9">
      <w:pPr>
        <w:spacing w:after="120" w:line="240" w:lineRule="auto"/>
        <w:ind w:left="567" w:right="260"/>
        <w:rPr>
          <w:rFonts w:ascii="Arial" w:hAnsi="Arial" w:cs="Arial"/>
          <w:iCs/>
        </w:rPr>
      </w:pPr>
      <w:r>
        <w:rPr>
          <w:rFonts w:ascii="Arial" w:hAnsi="Arial" w:cs="Arial"/>
          <w:iCs/>
        </w:rPr>
        <w:t>Co-requisite:</w:t>
      </w:r>
    </w:p>
    <w:p w14:paraId="338501D7" w14:textId="77777777" w:rsidR="00805998" w:rsidRDefault="009C53F9">
      <w:pPr>
        <w:spacing w:after="120" w:line="240" w:lineRule="auto"/>
        <w:ind w:left="567" w:right="260"/>
        <w:rPr>
          <w:rFonts w:ascii="Arial" w:hAnsi="Arial" w:cs="Arial"/>
          <w:iCs/>
        </w:rPr>
      </w:pPr>
      <w:r>
        <w:rPr>
          <w:rFonts w:ascii="Arial" w:hAnsi="Arial" w:cs="Arial"/>
          <w:iCs/>
        </w:rPr>
        <w:t>PHAM1125 - Preparing for Practice</w:t>
      </w:r>
    </w:p>
    <w:p w14:paraId="338501D8" w14:textId="77777777" w:rsidR="00805998" w:rsidRDefault="009C53F9">
      <w:pPr>
        <w:spacing w:after="120" w:line="240" w:lineRule="auto"/>
        <w:ind w:left="567" w:right="260"/>
        <w:rPr>
          <w:rFonts w:ascii="Arial" w:hAnsi="Arial" w:cs="Arial"/>
          <w:iCs/>
        </w:rPr>
      </w:pPr>
      <w:r>
        <w:rPr>
          <w:rFonts w:ascii="Arial" w:hAnsi="Arial" w:cs="Arial"/>
          <w:iCs/>
        </w:rPr>
        <w:t>One of the following Advanced Science Electives:</w:t>
      </w:r>
    </w:p>
    <w:p w14:paraId="338501D9" w14:textId="77777777" w:rsidR="00805998" w:rsidRDefault="009C53F9">
      <w:pPr>
        <w:pStyle w:val="ListParagraph"/>
        <w:numPr>
          <w:ilvl w:val="0"/>
          <w:numId w:val="13"/>
        </w:numPr>
        <w:spacing w:after="120" w:line="240" w:lineRule="auto"/>
        <w:ind w:right="260"/>
        <w:rPr>
          <w:rFonts w:ascii="Arial" w:hAnsi="Arial" w:cs="Arial"/>
          <w:iCs/>
        </w:rPr>
      </w:pPr>
      <w:r>
        <w:rPr>
          <w:rFonts w:ascii="Arial" w:hAnsi="Arial" w:cs="Arial"/>
        </w:rPr>
        <w:t>PH</w:t>
      </w:r>
      <w:r>
        <w:rPr>
          <w:rFonts w:ascii="Arial" w:hAnsi="Arial" w:cs="Arial"/>
        </w:rPr>
        <w:t xml:space="preserve">AM1086 </w:t>
      </w:r>
      <w:r>
        <w:rPr>
          <w:rFonts w:ascii="Arial" w:hAnsi="Arial" w:cs="Arial"/>
          <w:iCs/>
        </w:rPr>
        <w:t>- Advanced Cell and Molecular Biology</w:t>
      </w:r>
    </w:p>
    <w:p w14:paraId="338501DA" w14:textId="77777777" w:rsidR="00805998" w:rsidRDefault="009C53F9">
      <w:pPr>
        <w:pStyle w:val="ListParagraph"/>
        <w:numPr>
          <w:ilvl w:val="0"/>
          <w:numId w:val="13"/>
        </w:numPr>
        <w:spacing w:after="120" w:line="240" w:lineRule="auto"/>
        <w:ind w:right="260"/>
        <w:rPr>
          <w:rFonts w:ascii="Arial" w:hAnsi="Arial" w:cs="Arial"/>
        </w:rPr>
      </w:pPr>
      <w:r>
        <w:rPr>
          <w:rFonts w:ascii="Arial" w:hAnsi="Arial" w:cs="Arial"/>
        </w:rPr>
        <w:t xml:space="preserve">PHAM1087 </w:t>
      </w:r>
      <w:r>
        <w:rPr>
          <w:rFonts w:ascii="Arial" w:hAnsi="Arial" w:cs="Arial"/>
          <w:iCs/>
        </w:rPr>
        <w:t>- Advanced Neuroscience</w:t>
      </w:r>
    </w:p>
    <w:p w14:paraId="338501DB" w14:textId="77777777" w:rsidR="00805998" w:rsidRDefault="009C53F9">
      <w:pPr>
        <w:pStyle w:val="ListParagraph"/>
        <w:numPr>
          <w:ilvl w:val="0"/>
          <w:numId w:val="13"/>
        </w:numPr>
        <w:spacing w:after="120" w:line="240" w:lineRule="auto"/>
        <w:ind w:right="260"/>
        <w:rPr>
          <w:rFonts w:ascii="Arial" w:hAnsi="Arial" w:cs="Arial"/>
          <w:iCs/>
        </w:rPr>
      </w:pPr>
      <w:r>
        <w:rPr>
          <w:rFonts w:ascii="Arial" w:hAnsi="Arial" w:cs="Arial"/>
        </w:rPr>
        <w:t xml:space="preserve">PHAM1089 </w:t>
      </w:r>
      <w:r>
        <w:rPr>
          <w:rFonts w:ascii="Arial" w:hAnsi="Arial" w:cs="Arial"/>
          <w:iCs/>
        </w:rPr>
        <w:t>- Advanced Therapeutic Agents</w:t>
      </w:r>
    </w:p>
    <w:p w14:paraId="338501DC" w14:textId="77777777" w:rsidR="00805998" w:rsidRDefault="009C53F9">
      <w:pPr>
        <w:pStyle w:val="ListParagraph"/>
        <w:numPr>
          <w:ilvl w:val="0"/>
          <w:numId w:val="13"/>
        </w:numPr>
        <w:spacing w:after="120" w:line="240" w:lineRule="auto"/>
        <w:ind w:right="260"/>
        <w:rPr>
          <w:rFonts w:ascii="Arial" w:hAnsi="Arial" w:cs="Arial"/>
          <w:iCs/>
        </w:rPr>
      </w:pPr>
      <w:r>
        <w:rPr>
          <w:rFonts w:ascii="Arial" w:hAnsi="Arial" w:cs="Arial"/>
          <w:iCs/>
        </w:rPr>
        <w:t>PHAM1090 - Advanced Drug Delivery Technologies</w:t>
      </w:r>
    </w:p>
    <w:p w14:paraId="338501DD" w14:textId="77777777" w:rsidR="00805998" w:rsidRDefault="00805998">
      <w:pPr>
        <w:spacing w:after="120" w:line="240" w:lineRule="auto"/>
        <w:ind w:left="426" w:right="260"/>
        <w:rPr>
          <w:rFonts w:ascii="Arial" w:hAnsi="Arial" w:cs="Arial"/>
          <w:i/>
          <w:iCs/>
        </w:rPr>
      </w:pPr>
    </w:p>
    <w:p w14:paraId="338501DE"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338501DF" w14:textId="77777777" w:rsidR="00805998" w:rsidRDefault="009C53F9">
      <w:pPr>
        <w:spacing w:after="120" w:line="240" w:lineRule="auto"/>
        <w:ind w:left="567" w:right="260"/>
        <w:rPr>
          <w:rFonts w:ascii="Arial" w:hAnsi="Arial" w:cs="Arial"/>
          <w:iCs/>
        </w:rPr>
      </w:pPr>
      <w:r>
        <w:rPr>
          <w:rFonts w:ascii="Arial" w:hAnsi="Arial" w:cs="Arial"/>
          <w:iCs/>
        </w:rPr>
        <w:t>MPharm (Master of Pharmacy)</w:t>
      </w:r>
    </w:p>
    <w:p w14:paraId="338501E0" w14:textId="77777777" w:rsidR="00805998" w:rsidRDefault="00805998">
      <w:pPr>
        <w:spacing w:after="120" w:line="240" w:lineRule="auto"/>
        <w:ind w:left="426" w:right="260"/>
        <w:rPr>
          <w:rFonts w:ascii="Arial" w:hAnsi="Arial" w:cs="Arial"/>
          <w:i/>
          <w:iCs/>
        </w:rPr>
      </w:pPr>
    </w:p>
    <w:p w14:paraId="338501E1" w14:textId="77777777" w:rsidR="00805998" w:rsidRDefault="009C53F9">
      <w:pPr>
        <w:numPr>
          <w:ilvl w:val="0"/>
          <w:numId w:val="1"/>
        </w:numPr>
        <w:spacing w:after="120" w:line="240" w:lineRule="auto"/>
        <w:ind w:left="567" w:right="260" w:hanging="567"/>
        <w:rPr>
          <w:rFonts w:ascii="Arial" w:hAnsi="Arial" w:cs="Arial"/>
          <w:b/>
        </w:rPr>
      </w:pPr>
      <w:r>
        <w:rPr>
          <w:rFonts w:ascii="Arial" w:hAnsi="Arial" w:cs="Arial"/>
          <w:b/>
        </w:rPr>
        <w:t xml:space="preserve">The </w:t>
      </w:r>
      <w:r>
        <w:rPr>
          <w:rFonts w:ascii="Arial" w:hAnsi="Arial" w:cs="Arial"/>
          <w:b/>
        </w:rPr>
        <w:t>intended subject specific learning outcomes.</w:t>
      </w:r>
      <w:r>
        <w:rPr>
          <w:rFonts w:ascii="Arial" w:hAnsi="Arial" w:cs="Arial"/>
          <w:b/>
        </w:rPr>
        <w:br/>
        <w:t>On successfully completing the module students will be able to:</w:t>
      </w:r>
    </w:p>
    <w:p w14:paraId="338501E2" w14:textId="77777777" w:rsidR="00805998" w:rsidRDefault="009C53F9">
      <w:pPr>
        <w:spacing w:after="120" w:line="240" w:lineRule="auto"/>
        <w:ind w:left="567" w:right="260"/>
        <w:rPr>
          <w:rFonts w:ascii="Arial" w:hAnsi="Arial" w:cs="Arial"/>
          <w:iCs/>
        </w:rPr>
      </w:pPr>
      <w:r>
        <w:rPr>
          <w:rFonts w:ascii="Arial" w:hAnsi="Arial" w:cs="Arial"/>
          <w:iCs/>
        </w:rPr>
        <w:t>Demonstrate:</w:t>
      </w:r>
    </w:p>
    <w:p w14:paraId="338501E3" w14:textId="77777777" w:rsidR="00805998" w:rsidRDefault="009C53F9">
      <w:pPr>
        <w:spacing w:after="120" w:line="240" w:lineRule="auto"/>
        <w:ind w:left="567" w:right="260"/>
        <w:jc w:val="both"/>
        <w:rPr>
          <w:rFonts w:ascii="Arial" w:hAnsi="Arial" w:cs="Arial"/>
          <w:iCs/>
        </w:rPr>
      </w:pPr>
      <w:r>
        <w:rPr>
          <w:rFonts w:ascii="Arial" w:hAnsi="Arial" w:cs="Arial"/>
          <w:iCs/>
        </w:rPr>
        <w:t>1. A comprehensive understanding, knowledge and critical awareness of current problems and new insights associated with research in Ph</w:t>
      </w:r>
      <w:r>
        <w:rPr>
          <w:rFonts w:ascii="Arial" w:hAnsi="Arial" w:cs="Arial"/>
          <w:iCs/>
        </w:rPr>
        <w:t>armacy in the area of either Biological Sciences, Chemistry and Drug Delivery or Clinical and Professional Practice</w:t>
      </w:r>
    </w:p>
    <w:p w14:paraId="338501E4" w14:textId="77777777" w:rsidR="00805998" w:rsidRDefault="009C53F9">
      <w:pPr>
        <w:spacing w:after="120" w:line="240" w:lineRule="auto"/>
        <w:ind w:left="567" w:right="260"/>
        <w:jc w:val="both"/>
        <w:rPr>
          <w:rFonts w:ascii="Arial" w:hAnsi="Arial" w:cs="Arial"/>
          <w:iCs/>
        </w:rPr>
      </w:pPr>
      <w:r>
        <w:rPr>
          <w:rFonts w:ascii="Arial" w:hAnsi="Arial" w:cs="Arial"/>
          <w:iCs/>
        </w:rPr>
        <w:lastRenderedPageBreak/>
        <w:t>2. Self-direction, originality and professionalism in all aspects of problem-solving, self-directed learning and project (either laboratory-</w:t>
      </w:r>
      <w:r>
        <w:rPr>
          <w:rFonts w:ascii="Arial" w:hAnsi="Arial" w:cs="Arial"/>
          <w:iCs/>
        </w:rPr>
        <w:t>based, or practice-based) process management and execution</w:t>
      </w:r>
    </w:p>
    <w:p w14:paraId="338501E5" w14:textId="77777777" w:rsidR="00805998" w:rsidRDefault="009C53F9">
      <w:pPr>
        <w:spacing w:after="120" w:line="240" w:lineRule="auto"/>
        <w:ind w:left="567" w:right="260"/>
        <w:jc w:val="both"/>
        <w:rPr>
          <w:rFonts w:ascii="Arial" w:hAnsi="Arial" w:cs="Arial"/>
          <w:iCs/>
        </w:rPr>
      </w:pPr>
      <w:r>
        <w:rPr>
          <w:rFonts w:ascii="Arial" w:hAnsi="Arial" w:cs="Arial"/>
          <w:iCs/>
        </w:rPr>
        <w:t>3. A comprehensive understanding of methodologies and techniques applicable to a selected research area by critically reviewing relevant original publications</w:t>
      </w:r>
    </w:p>
    <w:p w14:paraId="338501E6" w14:textId="77777777" w:rsidR="00805998" w:rsidRDefault="009C53F9">
      <w:pPr>
        <w:spacing w:after="120" w:line="240" w:lineRule="auto"/>
        <w:ind w:left="567" w:right="260"/>
        <w:jc w:val="both"/>
        <w:rPr>
          <w:rFonts w:ascii="Arial" w:hAnsi="Arial" w:cs="Arial"/>
          <w:iCs/>
        </w:rPr>
      </w:pPr>
      <w:r>
        <w:rPr>
          <w:rFonts w:ascii="Arial" w:hAnsi="Arial" w:cs="Arial"/>
          <w:iCs/>
        </w:rPr>
        <w:t>4. An ability to critically evaluate r</w:t>
      </w:r>
      <w:r>
        <w:rPr>
          <w:rFonts w:ascii="Arial" w:hAnsi="Arial" w:cs="Arial"/>
          <w:iCs/>
        </w:rPr>
        <w:t>esearch data, demonstrating high-level analytical skills and the ability to effectively communicate their conclusions to specialist and non-specialist audiences</w:t>
      </w:r>
    </w:p>
    <w:p w14:paraId="338501E7" w14:textId="77777777" w:rsidR="00805998" w:rsidRDefault="009C53F9">
      <w:pPr>
        <w:spacing w:after="120" w:line="240" w:lineRule="auto"/>
        <w:ind w:left="567" w:right="260"/>
        <w:jc w:val="both"/>
        <w:rPr>
          <w:rFonts w:ascii="Arial" w:hAnsi="Arial" w:cs="Arial"/>
          <w:i/>
        </w:rPr>
      </w:pPr>
      <w:r>
        <w:rPr>
          <w:rFonts w:ascii="Arial" w:hAnsi="Arial" w:cs="Arial"/>
          <w:iCs/>
        </w:rPr>
        <w:t xml:space="preserve"> </w:t>
      </w:r>
      <w:r>
        <w:rPr>
          <w:rFonts w:ascii="Arial" w:hAnsi="Arial" w:cs="Arial"/>
          <w:i/>
        </w:rPr>
        <w:t xml:space="preserve"> </w:t>
      </w:r>
    </w:p>
    <w:p w14:paraId="338501E8" w14:textId="77777777" w:rsidR="00805998" w:rsidRDefault="009C53F9">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 xml:space="preserve">On successfully completing the module students will </w:t>
      </w:r>
      <w:r>
        <w:rPr>
          <w:rFonts w:ascii="Arial" w:hAnsi="Arial" w:cs="Arial"/>
          <w:b/>
        </w:rPr>
        <w:t>be able to:</w:t>
      </w:r>
    </w:p>
    <w:p w14:paraId="338501E9" w14:textId="77777777" w:rsidR="00805998" w:rsidRDefault="009C53F9">
      <w:pPr>
        <w:pStyle w:val="Default"/>
        <w:spacing w:after="120"/>
        <w:ind w:left="567" w:right="260"/>
        <w:rPr>
          <w:color w:val="auto"/>
          <w:sz w:val="22"/>
          <w:szCs w:val="22"/>
        </w:rPr>
      </w:pPr>
      <w:r>
        <w:rPr>
          <w:color w:val="auto"/>
          <w:sz w:val="22"/>
          <w:szCs w:val="22"/>
        </w:rPr>
        <w:t>Demonstrate:</w:t>
      </w:r>
    </w:p>
    <w:p w14:paraId="338501EA" w14:textId="77777777" w:rsidR="00805998" w:rsidRDefault="00805998">
      <w:pPr>
        <w:pStyle w:val="Default"/>
        <w:spacing w:after="120"/>
        <w:ind w:left="567" w:right="260"/>
        <w:rPr>
          <w:color w:val="auto"/>
          <w:sz w:val="22"/>
          <w:szCs w:val="22"/>
        </w:rPr>
      </w:pPr>
    </w:p>
    <w:p w14:paraId="338501EB" w14:textId="77777777" w:rsidR="00805998" w:rsidRDefault="009C53F9">
      <w:pPr>
        <w:pStyle w:val="Default"/>
        <w:spacing w:after="120"/>
        <w:ind w:left="567" w:right="260"/>
        <w:jc w:val="both"/>
        <w:rPr>
          <w:color w:val="auto"/>
          <w:sz w:val="22"/>
          <w:szCs w:val="22"/>
        </w:rPr>
      </w:pPr>
      <w:r>
        <w:rPr>
          <w:color w:val="auto"/>
          <w:sz w:val="22"/>
          <w:szCs w:val="22"/>
        </w:rPr>
        <w:t>1. An ability to critically appraise and execute experimental strategies adhering to the ethical and governance principles of good research practice</w:t>
      </w:r>
    </w:p>
    <w:p w14:paraId="338501EC" w14:textId="77777777" w:rsidR="00805998" w:rsidRDefault="009C53F9">
      <w:pPr>
        <w:pStyle w:val="Default"/>
        <w:spacing w:after="120"/>
        <w:ind w:left="567" w:right="260"/>
        <w:jc w:val="both"/>
        <w:rPr>
          <w:color w:val="auto"/>
          <w:sz w:val="22"/>
          <w:szCs w:val="22"/>
        </w:rPr>
      </w:pPr>
      <w:r>
        <w:rPr>
          <w:color w:val="auto"/>
          <w:sz w:val="22"/>
          <w:szCs w:val="22"/>
        </w:rPr>
        <w:t>2. Advanced problem solving skills relating to experimental data handling</w:t>
      </w:r>
    </w:p>
    <w:p w14:paraId="338501ED" w14:textId="77777777" w:rsidR="00805998" w:rsidRDefault="009C53F9">
      <w:pPr>
        <w:pStyle w:val="Default"/>
        <w:spacing w:after="120"/>
        <w:ind w:left="567" w:right="260"/>
        <w:jc w:val="both"/>
        <w:rPr>
          <w:color w:val="auto"/>
          <w:sz w:val="22"/>
          <w:szCs w:val="22"/>
        </w:rPr>
      </w:pPr>
      <w:r>
        <w:rPr>
          <w:color w:val="auto"/>
          <w:sz w:val="22"/>
          <w:szCs w:val="22"/>
        </w:rPr>
        <w:t xml:space="preserve">3. The </w:t>
      </w:r>
      <w:r>
        <w:rPr>
          <w:color w:val="auto"/>
          <w:sz w:val="22"/>
          <w:szCs w:val="22"/>
        </w:rPr>
        <w:t>ability to plan and formulate accurate and concise communications to discuss, disseminate and defend research using a range of media</w:t>
      </w:r>
    </w:p>
    <w:p w14:paraId="338501EE" w14:textId="77777777" w:rsidR="00805998" w:rsidRDefault="009C53F9">
      <w:pPr>
        <w:pStyle w:val="Default"/>
        <w:spacing w:after="120"/>
        <w:ind w:left="567" w:right="260"/>
        <w:jc w:val="both"/>
        <w:rPr>
          <w:color w:val="auto"/>
          <w:sz w:val="22"/>
          <w:szCs w:val="22"/>
        </w:rPr>
      </w:pPr>
      <w:r>
        <w:rPr>
          <w:color w:val="auto"/>
          <w:sz w:val="22"/>
          <w:szCs w:val="22"/>
        </w:rPr>
        <w:t>4. Advanced numeric and statistical skills to inform the analysis and interpretation of original research data, as appropri</w:t>
      </w:r>
      <w:r>
        <w:rPr>
          <w:color w:val="auto"/>
          <w:sz w:val="22"/>
          <w:szCs w:val="22"/>
        </w:rPr>
        <w:t>ate to the study design</w:t>
      </w:r>
    </w:p>
    <w:p w14:paraId="338501EF" w14:textId="77777777" w:rsidR="00805998" w:rsidRDefault="009C53F9">
      <w:pPr>
        <w:pStyle w:val="Default"/>
        <w:spacing w:after="120"/>
        <w:ind w:left="567" w:right="260"/>
        <w:jc w:val="both"/>
        <w:rPr>
          <w:color w:val="auto"/>
          <w:sz w:val="22"/>
          <w:szCs w:val="22"/>
        </w:rPr>
      </w:pPr>
      <w:r>
        <w:rPr>
          <w:color w:val="auto"/>
          <w:sz w:val="22"/>
          <w:szCs w:val="22"/>
        </w:rPr>
        <w:t>5. A comprehensive range of study skills to support self-directed learning</w:t>
      </w:r>
    </w:p>
    <w:p w14:paraId="338501F0" w14:textId="77777777" w:rsidR="00805998" w:rsidRDefault="00805998">
      <w:pPr>
        <w:pStyle w:val="Default"/>
        <w:spacing w:after="120"/>
        <w:ind w:right="260"/>
        <w:jc w:val="both"/>
        <w:rPr>
          <w:color w:val="auto"/>
          <w:sz w:val="22"/>
          <w:szCs w:val="22"/>
        </w:rPr>
      </w:pPr>
    </w:p>
    <w:p w14:paraId="338501F1"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338501F2" w14:textId="77777777" w:rsidR="00805998" w:rsidRDefault="009C53F9">
      <w:pPr>
        <w:spacing w:after="120" w:line="240" w:lineRule="auto"/>
        <w:ind w:left="567" w:right="260"/>
        <w:rPr>
          <w:rFonts w:ascii="Arial" w:hAnsi="Arial" w:cs="Arial"/>
          <w:iCs/>
        </w:rPr>
      </w:pPr>
      <w:r>
        <w:rPr>
          <w:rFonts w:ascii="Arial" w:hAnsi="Arial" w:cs="Arial"/>
          <w:iCs/>
        </w:rPr>
        <w:t>SRPs can be selected from one of the three research strands below:</w:t>
      </w:r>
    </w:p>
    <w:p w14:paraId="338501F3" w14:textId="77777777" w:rsidR="00805998" w:rsidRDefault="009C53F9">
      <w:pPr>
        <w:pStyle w:val="ListParagraph"/>
        <w:numPr>
          <w:ilvl w:val="0"/>
          <w:numId w:val="10"/>
        </w:numPr>
        <w:spacing w:after="120" w:line="240" w:lineRule="auto"/>
        <w:ind w:right="260"/>
        <w:rPr>
          <w:rFonts w:ascii="Arial" w:hAnsi="Arial" w:cs="Arial"/>
          <w:iCs/>
        </w:rPr>
      </w:pPr>
      <w:r>
        <w:rPr>
          <w:rFonts w:ascii="Arial" w:hAnsi="Arial" w:cs="Arial"/>
          <w:iCs/>
        </w:rPr>
        <w:t>Clinical and Professional Practice (CPP)</w:t>
      </w:r>
    </w:p>
    <w:p w14:paraId="338501F4" w14:textId="77777777" w:rsidR="00805998" w:rsidRDefault="009C53F9">
      <w:pPr>
        <w:pStyle w:val="ListParagraph"/>
        <w:numPr>
          <w:ilvl w:val="0"/>
          <w:numId w:val="10"/>
        </w:numPr>
        <w:spacing w:after="120" w:line="240" w:lineRule="auto"/>
        <w:ind w:right="260"/>
        <w:rPr>
          <w:rFonts w:ascii="Arial" w:hAnsi="Arial" w:cs="Arial"/>
          <w:iCs/>
        </w:rPr>
      </w:pPr>
      <w:r>
        <w:rPr>
          <w:rFonts w:ascii="Arial" w:hAnsi="Arial" w:cs="Arial"/>
          <w:iCs/>
        </w:rPr>
        <w:t xml:space="preserve">Chemistry and Drug </w:t>
      </w:r>
      <w:r>
        <w:rPr>
          <w:rFonts w:ascii="Arial" w:hAnsi="Arial" w:cs="Arial"/>
          <w:iCs/>
        </w:rPr>
        <w:t>Delivery (CDD)</w:t>
      </w:r>
    </w:p>
    <w:p w14:paraId="338501F5" w14:textId="77777777" w:rsidR="00805998" w:rsidRDefault="009C53F9">
      <w:pPr>
        <w:pStyle w:val="ListParagraph"/>
        <w:numPr>
          <w:ilvl w:val="0"/>
          <w:numId w:val="10"/>
        </w:numPr>
        <w:spacing w:after="120" w:line="240" w:lineRule="auto"/>
        <w:ind w:right="260"/>
        <w:rPr>
          <w:rFonts w:ascii="Arial" w:hAnsi="Arial" w:cs="Arial"/>
          <w:iCs/>
        </w:rPr>
      </w:pPr>
      <w:r>
        <w:rPr>
          <w:rFonts w:ascii="Arial" w:hAnsi="Arial" w:cs="Arial"/>
          <w:iCs/>
        </w:rPr>
        <w:t>Biological Sciences (BS)</w:t>
      </w:r>
    </w:p>
    <w:p w14:paraId="338501F6" w14:textId="77777777" w:rsidR="00805998" w:rsidRDefault="00805998">
      <w:pPr>
        <w:pStyle w:val="ListParagraph"/>
        <w:spacing w:after="120" w:line="240" w:lineRule="auto"/>
        <w:ind w:left="927" w:right="260"/>
        <w:rPr>
          <w:rFonts w:ascii="Arial" w:hAnsi="Arial" w:cs="Arial"/>
          <w:iCs/>
        </w:rPr>
      </w:pPr>
    </w:p>
    <w:p w14:paraId="338501F7" w14:textId="77777777" w:rsidR="00805998" w:rsidRDefault="009C53F9">
      <w:pPr>
        <w:spacing w:after="120" w:line="240" w:lineRule="auto"/>
        <w:ind w:left="567" w:right="260"/>
        <w:rPr>
          <w:rFonts w:ascii="Arial" w:hAnsi="Arial" w:cs="Arial"/>
          <w:iCs/>
        </w:rPr>
      </w:pPr>
      <w:r>
        <w:rPr>
          <w:rFonts w:ascii="Arial" w:hAnsi="Arial" w:cs="Arial"/>
          <w:iCs/>
        </w:rPr>
        <w:t>The aim of this module is to provide students with an opportunity to undertake a Master’s level research project. This module will integrate cognitive abilities, practical and transferable skills acquired during Sta</w:t>
      </w:r>
      <w:r>
        <w:rPr>
          <w:rFonts w:ascii="Arial" w:hAnsi="Arial" w:cs="Arial"/>
          <w:iCs/>
        </w:rPr>
        <w:t>ge 1, 2 and 3 of the programme into a Master’s level extended research project.</w:t>
      </w:r>
    </w:p>
    <w:p w14:paraId="338501F8" w14:textId="77777777" w:rsidR="00805998" w:rsidRDefault="00805998">
      <w:pPr>
        <w:spacing w:after="120" w:line="240" w:lineRule="auto"/>
        <w:ind w:left="426" w:right="260"/>
        <w:rPr>
          <w:rFonts w:ascii="Arial" w:hAnsi="Arial" w:cs="Arial"/>
          <w:i/>
          <w:iCs/>
        </w:rPr>
      </w:pPr>
    </w:p>
    <w:p w14:paraId="338501F9"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38501FA" w14:textId="77777777" w:rsidR="00805998" w:rsidRDefault="009C53F9">
      <w:pPr>
        <w:spacing w:after="120" w:line="240" w:lineRule="auto"/>
        <w:ind w:left="567" w:right="260"/>
        <w:jc w:val="both"/>
        <w:rPr>
          <w:rFonts w:ascii="Arial" w:hAnsi="Arial" w:cs="Arial"/>
        </w:rPr>
      </w:pPr>
      <w:r>
        <w:rPr>
          <w:rFonts w:ascii="Arial" w:hAnsi="Arial" w:cs="Arial"/>
        </w:rPr>
        <w:t xml:space="preserve">Students will be directed as appropriate to primary literature and </w:t>
      </w:r>
      <w:r>
        <w:rPr>
          <w:rFonts w:ascii="Arial" w:hAnsi="Arial" w:cs="Arial"/>
        </w:rPr>
        <w:t>reviews available from journal collections in Kent or Greenwich and from performing online literature searches using PubMed and other related search tools.</w:t>
      </w:r>
    </w:p>
    <w:p w14:paraId="338501FB" w14:textId="77777777" w:rsidR="00805998" w:rsidRDefault="00805998">
      <w:pPr>
        <w:spacing w:after="120" w:line="240" w:lineRule="auto"/>
        <w:ind w:right="260"/>
        <w:jc w:val="both"/>
        <w:rPr>
          <w:rFonts w:ascii="Arial" w:hAnsi="Arial" w:cs="Arial"/>
          <w:b/>
        </w:rPr>
      </w:pPr>
    </w:p>
    <w:p w14:paraId="338501FC" w14:textId="77777777" w:rsidR="00805998" w:rsidRDefault="009C53F9">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338501FD" w14:textId="77777777" w:rsidR="00805998" w:rsidRDefault="009C53F9">
      <w:pPr>
        <w:spacing w:after="120" w:line="240" w:lineRule="auto"/>
        <w:ind w:left="567" w:right="260"/>
        <w:jc w:val="both"/>
        <w:rPr>
          <w:rFonts w:ascii="Arial" w:hAnsi="Arial" w:cs="Arial"/>
          <w:iCs/>
        </w:rPr>
      </w:pPr>
      <w:r>
        <w:rPr>
          <w:rFonts w:ascii="Arial" w:hAnsi="Arial" w:cs="Arial"/>
          <w:iCs/>
        </w:rPr>
        <w:t>Total contact hours: 282</w:t>
      </w:r>
    </w:p>
    <w:p w14:paraId="338501FE" w14:textId="77777777" w:rsidR="00805998" w:rsidRDefault="009C53F9">
      <w:pPr>
        <w:spacing w:after="120" w:line="240" w:lineRule="auto"/>
        <w:ind w:left="567" w:right="260"/>
        <w:jc w:val="both"/>
        <w:rPr>
          <w:rFonts w:ascii="Arial" w:hAnsi="Arial" w:cs="Arial"/>
          <w:iCs/>
        </w:rPr>
      </w:pPr>
      <w:r>
        <w:rPr>
          <w:rFonts w:ascii="Arial" w:hAnsi="Arial" w:cs="Arial"/>
          <w:iCs/>
        </w:rPr>
        <w:t>Private study hours: 118</w:t>
      </w:r>
    </w:p>
    <w:p w14:paraId="338501FF" w14:textId="77777777" w:rsidR="00805998" w:rsidRDefault="009C53F9">
      <w:pPr>
        <w:spacing w:after="120" w:line="240" w:lineRule="auto"/>
        <w:ind w:left="567" w:right="260"/>
        <w:jc w:val="both"/>
        <w:rPr>
          <w:rFonts w:ascii="Arial" w:hAnsi="Arial" w:cs="Arial"/>
          <w:iCs/>
        </w:rPr>
      </w:pPr>
      <w:r>
        <w:rPr>
          <w:rFonts w:ascii="Arial" w:hAnsi="Arial" w:cs="Arial"/>
          <w:iCs/>
        </w:rPr>
        <w:t xml:space="preserve">Total study hours: </w:t>
      </w:r>
      <w:r>
        <w:rPr>
          <w:rFonts w:ascii="Arial" w:hAnsi="Arial" w:cs="Arial"/>
          <w:iCs/>
        </w:rPr>
        <w:t>400</w:t>
      </w:r>
    </w:p>
    <w:p w14:paraId="33850200" w14:textId="77777777" w:rsidR="00805998" w:rsidRDefault="009C53F9">
      <w:pPr>
        <w:numPr>
          <w:ilvl w:val="0"/>
          <w:numId w:val="1"/>
        </w:numPr>
        <w:spacing w:after="120" w:line="240" w:lineRule="auto"/>
        <w:ind w:left="567" w:right="260" w:hanging="567"/>
        <w:rPr>
          <w:rFonts w:ascii="Arial" w:hAnsi="Arial" w:cs="Arial"/>
          <w:i/>
          <w:iCs/>
        </w:rPr>
      </w:pPr>
      <w:r>
        <w:rPr>
          <w:rFonts w:ascii="Arial" w:hAnsi="Arial" w:cs="Arial"/>
          <w:b/>
        </w:rPr>
        <w:lastRenderedPageBreak/>
        <w:t>Assessment methods</w:t>
      </w:r>
    </w:p>
    <w:p w14:paraId="33850201" w14:textId="77777777" w:rsidR="00805998" w:rsidRDefault="009C53F9">
      <w:pPr>
        <w:pStyle w:val="ListParagraph"/>
        <w:numPr>
          <w:ilvl w:val="1"/>
          <w:numId w:val="9"/>
        </w:numPr>
        <w:spacing w:after="120"/>
        <w:rPr>
          <w:rFonts w:ascii="Arial" w:hAnsi="Arial" w:cs="Arial"/>
          <w:iCs/>
        </w:rPr>
      </w:pPr>
      <w:r>
        <w:rPr>
          <w:rFonts w:ascii="Arial" w:hAnsi="Arial" w:cs="Arial"/>
          <w:iCs/>
        </w:rPr>
        <w:t>Main assessment methods</w:t>
      </w:r>
    </w:p>
    <w:p w14:paraId="33850202" w14:textId="77777777" w:rsidR="00805998" w:rsidRDefault="009C53F9">
      <w:pPr>
        <w:pStyle w:val="ListParagraph"/>
        <w:numPr>
          <w:ilvl w:val="0"/>
          <w:numId w:val="11"/>
        </w:numPr>
        <w:spacing w:after="120" w:line="240" w:lineRule="auto"/>
        <w:ind w:left="1713" w:right="260"/>
        <w:contextualSpacing w:val="0"/>
        <w:rPr>
          <w:rFonts w:ascii="Arial" w:hAnsi="Arial" w:cs="Arial"/>
          <w:iCs/>
        </w:rPr>
      </w:pPr>
      <w:r>
        <w:rPr>
          <w:rFonts w:ascii="Arial" w:hAnsi="Arial" w:cs="Arial"/>
          <w:iCs/>
        </w:rPr>
        <w:t>Research Project</w:t>
      </w:r>
    </w:p>
    <w:p w14:paraId="33850203" w14:textId="77777777" w:rsidR="00805998" w:rsidRDefault="009C53F9">
      <w:pPr>
        <w:pStyle w:val="ListParagraph"/>
        <w:numPr>
          <w:ilvl w:val="0"/>
          <w:numId w:val="12"/>
        </w:numPr>
        <w:spacing w:after="120" w:line="240" w:lineRule="auto"/>
        <w:ind w:left="2155" w:hanging="170"/>
        <w:contextualSpacing w:val="0"/>
        <w:rPr>
          <w:rFonts w:ascii="Arial" w:hAnsi="Arial" w:cs="Arial"/>
          <w:iCs/>
        </w:rPr>
      </w:pPr>
      <w:r>
        <w:rPr>
          <w:rFonts w:ascii="Arial" w:hAnsi="Arial" w:cs="Arial"/>
          <w:iCs/>
        </w:rPr>
        <w:t>Written Thesis (80% of module mark)</w:t>
      </w:r>
    </w:p>
    <w:p w14:paraId="33850204" w14:textId="77777777" w:rsidR="00805998" w:rsidRDefault="009C53F9">
      <w:pPr>
        <w:pStyle w:val="ListParagraph"/>
        <w:numPr>
          <w:ilvl w:val="0"/>
          <w:numId w:val="12"/>
        </w:numPr>
        <w:spacing w:after="120" w:line="240" w:lineRule="auto"/>
        <w:ind w:left="2155" w:right="261" w:hanging="170"/>
        <w:contextualSpacing w:val="0"/>
        <w:rPr>
          <w:rFonts w:ascii="Arial" w:hAnsi="Arial" w:cs="Arial"/>
          <w:iCs/>
        </w:rPr>
      </w:pPr>
      <w:r>
        <w:rPr>
          <w:rFonts w:ascii="Arial" w:hAnsi="Arial" w:cs="Arial"/>
          <w:iCs/>
        </w:rPr>
        <w:t>Poster assessment (20% of module mark)</w:t>
      </w:r>
    </w:p>
    <w:p w14:paraId="33850205" w14:textId="77777777" w:rsidR="00805998" w:rsidRDefault="009C53F9">
      <w:pPr>
        <w:pStyle w:val="ListParagraph"/>
        <w:numPr>
          <w:ilvl w:val="0"/>
          <w:numId w:val="12"/>
        </w:numPr>
        <w:spacing w:after="120" w:line="240" w:lineRule="auto"/>
        <w:ind w:left="2155" w:right="261" w:hanging="170"/>
        <w:contextualSpacing w:val="0"/>
        <w:rPr>
          <w:rFonts w:ascii="Arial" w:hAnsi="Arial" w:cs="Arial"/>
          <w:iCs/>
        </w:rPr>
      </w:pPr>
      <w:r>
        <w:rPr>
          <w:rFonts w:ascii="Arial" w:hAnsi="Arial" w:cs="Arial"/>
          <w:iCs/>
        </w:rPr>
        <w:t>Contribution to the project (Pass/ Fail) *</w:t>
      </w:r>
    </w:p>
    <w:p w14:paraId="33850206" w14:textId="77777777" w:rsidR="00805998" w:rsidRDefault="00805998">
      <w:pPr>
        <w:spacing w:after="120" w:line="240" w:lineRule="auto"/>
        <w:ind w:left="567"/>
        <w:rPr>
          <w:rFonts w:ascii="Arial" w:hAnsi="Arial" w:cs="Arial"/>
          <w:iCs/>
        </w:rPr>
      </w:pPr>
    </w:p>
    <w:p w14:paraId="33850207" w14:textId="77777777" w:rsidR="00805998" w:rsidRDefault="009C53F9">
      <w:pPr>
        <w:spacing w:after="120" w:line="240" w:lineRule="auto"/>
        <w:ind w:left="567"/>
        <w:rPr>
          <w:rFonts w:ascii="Arial" w:hAnsi="Arial" w:cs="Arial"/>
          <w:iCs/>
        </w:rPr>
      </w:pPr>
      <w:r>
        <w:rPr>
          <w:rFonts w:ascii="Arial" w:hAnsi="Arial" w:cs="Arial"/>
          <w:iCs/>
        </w:rPr>
        <w:t>The pass mark for this module is 50% overall.</w:t>
      </w:r>
    </w:p>
    <w:p w14:paraId="33850208" w14:textId="77777777" w:rsidR="00805998" w:rsidRDefault="009C53F9">
      <w:pPr>
        <w:spacing w:after="120"/>
        <w:ind w:left="567"/>
        <w:rPr>
          <w:rFonts w:ascii="Arial" w:eastAsia="Times New Roman" w:hAnsi="Arial" w:cs="Arial"/>
          <w:color w:val="000000"/>
        </w:rPr>
      </w:pPr>
      <w:r>
        <w:rPr>
          <w:rFonts w:ascii="Arial" w:eastAsia="Times New Roman" w:hAnsi="Arial" w:cs="Arial"/>
          <w:color w:val="000000"/>
        </w:rPr>
        <w:t xml:space="preserve">* Successful contribution </w:t>
      </w:r>
      <w:r>
        <w:rPr>
          <w:rFonts w:ascii="Arial" w:eastAsia="Times New Roman" w:hAnsi="Arial" w:cs="Arial"/>
          <w:color w:val="000000"/>
        </w:rPr>
        <w:t>to the project</w:t>
      </w:r>
    </w:p>
    <w:p w14:paraId="33850209" w14:textId="77777777" w:rsidR="00805998" w:rsidRDefault="00805998">
      <w:pPr>
        <w:spacing w:after="120"/>
        <w:ind w:left="567"/>
        <w:rPr>
          <w:rFonts w:ascii="Arial" w:hAnsi="Arial" w:cs="Arial"/>
          <w:iCs/>
        </w:rPr>
      </w:pPr>
    </w:p>
    <w:p w14:paraId="3385020A" w14:textId="77777777" w:rsidR="00805998" w:rsidRDefault="009C53F9">
      <w:pPr>
        <w:spacing w:after="120"/>
        <w:ind w:left="993" w:hanging="567"/>
        <w:rPr>
          <w:rFonts w:ascii="Arial" w:hAnsi="Arial" w:cs="Arial"/>
          <w:iCs/>
        </w:rPr>
      </w:pPr>
      <w:r>
        <w:rPr>
          <w:rFonts w:ascii="Arial" w:hAnsi="Arial" w:cs="Arial"/>
          <w:iCs/>
        </w:rPr>
        <w:t>13.2</w:t>
      </w:r>
      <w:r>
        <w:rPr>
          <w:rFonts w:ascii="Arial" w:hAnsi="Arial" w:cs="Arial"/>
          <w:iCs/>
        </w:rPr>
        <w:tab/>
        <w:t xml:space="preserve">Reassessment methods </w:t>
      </w:r>
    </w:p>
    <w:p w14:paraId="3385020B" w14:textId="77777777" w:rsidR="00805998" w:rsidRDefault="009C53F9">
      <w:pPr>
        <w:spacing w:after="120" w:line="240" w:lineRule="auto"/>
        <w:ind w:left="852" w:right="260"/>
        <w:rPr>
          <w:rFonts w:ascii="Arial" w:hAnsi="Arial" w:cs="Arial"/>
          <w:iCs/>
        </w:rPr>
      </w:pPr>
      <w:r>
        <w:rPr>
          <w:rFonts w:ascii="Arial" w:hAnsi="Arial" w:cs="Arial"/>
          <w:iCs/>
        </w:rPr>
        <w:t>Like for like</w:t>
      </w:r>
    </w:p>
    <w:p w14:paraId="3385020C" w14:textId="77777777" w:rsidR="00805998" w:rsidRDefault="00805998">
      <w:pPr>
        <w:spacing w:after="120" w:line="240" w:lineRule="auto"/>
        <w:ind w:left="426" w:right="260"/>
        <w:rPr>
          <w:rFonts w:ascii="Arial" w:hAnsi="Arial" w:cs="Arial"/>
          <w:b/>
          <w:i/>
          <w:iCs/>
        </w:rPr>
      </w:pPr>
    </w:p>
    <w:p w14:paraId="3385020D" w14:textId="77777777" w:rsidR="00805998" w:rsidRDefault="009C53F9">
      <w:pPr>
        <w:numPr>
          <w:ilvl w:val="0"/>
          <w:numId w:val="1"/>
        </w:numPr>
        <w:spacing w:after="120" w:line="240" w:lineRule="auto"/>
        <w:ind w:left="567" w:right="261" w:hanging="567"/>
        <w:jc w:val="both"/>
        <w:rPr>
          <w:rFonts w:ascii="Arial" w:hAnsi="Arial" w:cs="Arial"/>
          <w:b/>
          <w:i/>
          <w:iCs/>
        </w:rPr>
      </w:pPr>
      <w:r>
        <w:rPr>
          <w:rFonts w:ascii="Arial" w:hAnsi="Arial" w:cs="Arial"/>
          <w:b/>
          <w:i/>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646"/>
        <w:gridCol w:w="868"/>
        <w:gridCol w:w="868"/>
        <w:gridCol w:w="868"/>
        <w:gridCol w:w="868"/>
        <w:gridCol w:w="868"/>
        <w:gridCol w:w="868"/>
        <w:gridCol w:w="868"/>
        <w:gridCol w:w="868"/>
        <w:gridCol w:w="866"/>
      </w:tblGrid>
      <w:tr w:rsidR="00805998" w14:paraId="33850218" w14:textId="77777777">
        <w:trPr>
          <w:trHeight w:val="170"/>
        </w:trPr>
        <w:tc>
          <w:tcPr>
            <w:tcW w:w="1265" w:type="pct"/>
            <w:shd w:val="clear" w:color="auto" w:fill="D9D9D9" w:themeFill="background1" w:themeFillShade="D9"/>
          </w:tcPr>
          <w:p w14:paraId="3385020E" w14:textId="77777777" w:rsidR="00805998" w:rsidRDefault="009C53F9">
            <w:pPr>
              <w:ind w:left="33"/>
              <w:rPr>
                <w:rFonts w:ascii="Arial" w:hAnsi="Arial" w:cs="Arial"/>
                <w:b/>
              </w:rPr>
            </w:pPr>
            <w:r>
              <w:rPr>
                <w:rFonts w:ascii="Arial" w:hAnsi="Arial" w:cs="Arial"/>
                <w:b/>
              </w:rPr>
              <w:t>Module learning outcome</w:t>
            </w:r>
          </w:p>
        </w:tc>
        <w:tc>
          <w:tcPr>
            <w:tcW w:w="415" w:type="pct"/>
            <w:vAlign w:val="center"/>
          </w:tcPr>
          <w:p w14:paraId="3385020F" w14:textId="77777777" w:rsidR="00805998" w:rsidRDefault="009C53F9">
            <w:pPr>
              <w:jc w:val="center"/>
              <w:rPr>
                <w:rFonts w:ascii="Arial" w:hAnsi="Arial" w:cs="Arial"/>
                <w:i/>
                <w:sz w:val="24"/>
                <w:szCs w:val="24"/>
              </w:rPr>
            </w:pPr>
            <w:r>
              <w:rPr>
                <w:rFonts w:ascii="Arial" w:hAnsi="Arial" w:cs="Arial"/>
                <w:i/>
                <w:sz w:val="24"/>
                <w:szCs w:val="24"/>
              </w:rPr>
              <w:t>8.1</w:t>
            </w:r>
          </w:p>
        </w:tc>
        <w:tc>
          <w:tcPr>
            <w:tcW w:w="415" w:type="pct"/>
            <w:vAlign w:val="center"/>
          </w:tcPr>
          <w:p w14:paraId="33850210" w14:textId="77777777" w:rsidR="00805998" w:rsidRDefault="009C53F9">
            <w:pPr>
              <w:jc w:val="center"/>
              <w:rPr>
                <w:rFonts w:ascii="Arial" w:hAnsi="Arial" w:cs="Arial"/>
                <w:i/>
                <w:sz w:val="24"/>
                <w:szCs w:val="24"/>
              </w:rPr>
            </w:pPr>
            <w:r>
              <w:rPr>
                <w:rFonts w:ascii="Arial" w:hAnsi="Arial" w:cs="Arial"/>
                <w:i/>
                <w:sz w:val="24"/>
                <w:szCs w:val="24"/>
              </w:rPr>
              <w:t>8.2</w:t>
            </w:r>
          </w:p>
        </w:tc>
        <w:tc>
          <w:tcPr>
            <w:tcW w:w="415" w:type="pct"/>
            <w:vAlign w:val="center"/>
          </w:tcPr>
          <w:p w14:paraId="33850211" w14:textId="77777777" w:rsidR="00805998" w:rsidRDefault="009C53F9">
            <w:pPr>
              <w:jc w:val="center"/>
              <w:rPr>
                <w:rFonts w:ascii="Arial" w:hAnsi="Arial" w:cs="Arial"/>
                <w:i/>
                <w:sz w:val="24"/>
                <w:szCs w:val="24"/>
              </w:rPr>
            </w:pPr>
            <w:r>
              <w:rPr>
                <w:rFonts w:ascii="Arial" w:hAnsi="Arial" w:cs="Arial"/>
                <w:i/>
                <w:sz w:val="24"/>
                <w:szCs w:val="24"/>
              </w:rPr>
              <w:t>8.3</w:t>
            </w:r>
          </w:p>
        </w:tc>
        <w:tc>
          <w:tcPr>
            <w:tcW w:w="415" w:type="pct"/>
            <w:vAlign w:val="center"/>
          </w:tcPr>
          <w:p w14:paraId="33850212" w14:textId="77777777" w:rsidR="00805998" w:rsidRDefault="009C53F9">
            <w:pPr>
              <w:jc w:val="center"/>
              <w:rPr>
                <w:rFonts w:ascii="Arial" w:hAnsi="Arial" w:cs="Arial"/>
                <w:i/>
                <w:sz w:val="24"/>
                <w:szCs w:val="24"/>
              </w:rPr>
            </w:pPr>
            <w:r>
              <w:rPr>
                <w:rFonts w:ascii="Arial" w:hAnsi="Arial" w:cs="Arial"/>
                <w:i/>
                <w:sz w:val="24"/>
                <w:szCs w:val="24"/>
              </w:rPr>
              <w:t>8.4</w:t>
            </w:r>
          </w:p>
        </w:tc>
        <w:tc>
          <w:tcPr>
            <w:tcW w:w="415" w:type="pct"/>
            <w:vAlign w:val="center"/>
          </w:tcPr>
          <w:p w14:paraId="33850213" w14:textId="77777777" w:rsidR="00805998" w:rsidRDefault="009C53F9">
            <w:pPr>
              <w:jc w:val="center"/>
              <w:rPr>
                <w:rFonts w:ascii="Arial" w:hAnsi="Arial" w:cs="Arial"/>
                <w:i/>
                <w:sz w:val="24"/>
                <w:szCs w:val="24"/>
              </w:rPr>
            </w:pPr>
            <w:r>
              <w:rPr>
                <w:rFonts w:ascii="Arial" w:hAnsi="Arial" w:cs="Arial"/>
                <w:i/>
                <w:sz w:val="24"/>
                <w:szCs w:val="24"/>
              </w:rPr>
              <w:t>9.1</w:t>
            </w:r>
          </w:p>
        </w:tc>
        <w:tc>
          <w:tcPr>
            <w:tcW w:w="415" w:type="pct"/>
            <w:vAlign w:val="center"/>
          </w:tcPr>
          <w:p w14:paraId="33850214" w14:textId="77777777" w:rsidR="00805998" w:rsidRDefault="009C53F9">
            <w:pPr>
              <w:jc w:val="center"/>
              <w:rPr>
                <w:rFonts w:ascii="Arial" w:hAnsi="Arial" w:cs="Arial"/>
                <w:i/>
                <w:sz w:val="24"/>
                <w:szCs w:val="24"/>
              </w:rPr>
            </w:pPr>
            <w:r>
              <w:rPr>
                <w:rFonts w:ascii="Arial" w:hAnsi="Arial" w:cs="Arial"/>
                <w:i/>
                <w:sz w:val="24"/>
                <w:szCs w:val="24"/>
              </w:rPr>
              <w:t>9.2</w:t>
            </w:r>
          </w:p>
        </w:tc>
        <w:tc>
          <w:tcPr>
            <w:tcW w:w="415" w:type="pct"/>
            <w:vAlign w:val="center"/>
          </w:tcPr>
          <w:p w14:paraId="33850215" w14:textId="77777777" w:rsidR="00805998" w:rsidRDefault="009C53F9">
            <w:pPr>
              <w:jc w:val="center"/>
              <w:rPr>
                <w:rFonts w:ascii="Arial" w:hAnsi="Arial" w:cs="Arial"/>
                <w:i/>
                <w:sz w:val="24"/>
                <w:szCs w:val="24"/>
              </w:rPr>
            </w:pPr>
            <w:r>
              <w:rPr>
                <w:rFonts w:ascii="Arial" w:hAnsi="Arial" w:cs="Arial"/>
                <w:i/>
                <w:sz w:val="24"/>
                <w:szCs w:val="24"/>
              </w:rPr>
              <w:t>9.3</w:t>
            </w:r>
          </w:p>
        </w:tc>
        <w:tc>
          <w:tcPr>
            <w:tcW w:w="415" w:type="pct"/>
            <w:vAlign w:val="center"/>
          </w:tcPr>
          <w:p w14:paraId="33850216" w14:textId="77777777" w:rsidR="00805998" w:rsidRDefault="009C53F9">
            <w:pPr>
              <w:jc w:val="center"/>
              <w:rPr>
                <w:rFonts w:ascii="Arial" w:hAnsi="Arial" w:cs="Arial"/>
                <w:i/>
                <w:sz w:val="24"/>
                <w:szCs w:val="24"/>
              </w:rPr>
            </w:pPr>
            <w:r>
              <w:rPr>
                <w:rFonts w:ascii="Arial" w:hAnsi="Arial" w:cs="Arial"/>
                <w:i/>
                <w:sz w:val="24"/>
                <w:szCs w:val="24"/>
              </w:rPr>
              <w:t>9.4</w:t>
            </w:r>
          </w:p>
        </w:tc>
        <w:tc>
          <w:tcPr>
            <w:tcW w:w="414" w:type="pct"/>
            <w:vAlign w:val="center"/>
          </w:tcPr>
          <w:p w14:paraId="33850217" w14:textId="77777777" w:rsidR="00805998" w:rsidRDefault="009C53F9">
            <w:pPr>
              <w:jc w:val="center"/>
              <w:rPr>
                <w:rFonts w:ascii="Arial" w:hAnsi="Arial" w:cs="Arial"/>
                <w:i/>
                <w:sz w:val="24"/>
                <w:szCs w:val="24"/>
              </w:rPr>
            </w:pPr>
            <w:r>
              <w:rPr>
                <w:rFonts w:ascii="Arial" w:hAnsi="Arial" w:cs="Arial"/>
                <w:sz w:val="24"/>
                <w:szCs w:val="24"/>
              </w:rPr>
              <w:t>9.5</w:t>
            </w:r>
          </w:p>
        </w:tc>
      </w:tr>
      <w:tr w:rsidR="00805998" w14:paraId="33850223" w14:textId="77777777">
        <w:trPr>
          <w:trHeight w:val="170"/>
        </w:trPr>
        <w:tc>
          <w:tcPr>
            <w:tcW w:w="1265" w:type="pct"/>
            <w:shd w:val="clear" w:color="auto" w:fill="D9D9D9" w:themeFill="background1" w:themeFillShade="D9"/>
          </w:tcPr>
          <w:p w14:paraId="33850219" w14:textId="77777777" w:rsidR="00805998" w:rsidRDefault="009C53F9">
            <w:pPr>
              <w:rPr>
                <w:rFonts w:ascii="Arial" w:hAnsi="Arial" w:cs="Arial"/>
                <w:b/>
              </w:rPr>
            </w:pPr>
            <w:r>
              <w:rPr>
                <w:rFonts w:ascii="Arial" w:hAnsi="Arial" w:cs="Arial"/>
                <w:b/>
              </w:rPr>
              <w:t>Learning/ teaching method</w:t>
            </w:r>
          </w:p>
        </w:tc>
        <w:tc>
          <w:tcPr>
            <w:tcW w:w="415" w:type="pct"/>
            <w:shd w:val="clear" w:color="auto" w:fill="D9D9D9" w:themeFill="background1" w:themeFillShade="D9"/>
            <w:vAlign w:val="center"/>
          </w:tcPr>
          <w:p w14:paraId="3385021A"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1B"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1C"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1D"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1E"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1F"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20"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21" w14:textId="77777777" w:rsidR="00805998" w:rsidRDefault="00805998">
            <w:pPr>
              <w:jc w:val="center"/>
              <w:rPr>
                <w:rFonts w:ascii="Arial" w:hAnsi="Arial" w:cs="Arial"/>
                <w:b/>
                <w:sz w:val="24"/>
                <w:szCs w:val="24"/>
              </w:rPr>
            </w:pPr>
          </w:p>
        </w:tc>
        <w:tc>
          <w:tcPr>
            <w:tcW w:w="414" w:type="pct"/>
            <w:shd w:val="clear" w:color="auto" w:fill="D9D9D9" w:themeFill="background1" w:themeFillShade="D9"/>
            <w:vAlign w:val="center"/>
          </w:tcPr>
          <w:p w14:paraId="33850222" w14:textId="77777777" w:rsidR="00805998" w:rsidRDefault="00805998">
            <w:pPr>
              <w:jc w:val="center"/>
              <w:rPr>
                <w:rFonts w:ascii="Arial" w:hAnsi="Arial" w:cs="Arial"/>
                <w:b/>
                <w:sz w:val="24"/>
                <w:szCs w:val="24"/>
              </w:rPr>
            </w:pPr>
          </w:p>
        </w:tc>
      </w:tr>
      <w:tr w:rsidR="00805998" w14:paraId="3385022E" w14:textId="77777777">
        <w:trPr>
          <w:trHeight w:val="170"/>
        </w:trPr>
        <w:tc>
          <w:tcPr>
            <w:tcW w:w="1265" w:type="pct"/>
          </w:tcPr>
          <w:p w14:paraId="33850224" w14:textId="77777777" w:rsidR="00805998" w:rsidRDefault="009C53F9">
            <w:pPr>
              <w:jc w:val="right"/>
              <w:rPr>
                <w:rFonts w:ascii="Arial" w:hAnsi="Arial" w:cs="Arial"/>
                <w:i/>
              </w:rPr>
            </w:pPr>
            <w:r>
              <w:rPr>
                <w:rFonts w:ascii="Arial" w:hAnsi="Arial" w:cs="Arial"/>
                <w:i/>
              </w:rPr>
              <w:t>Private Study</w:t>
            </w:r>
          </w:p>
        </w:tc>
        <w:tc>
          <w:tcPr>
            <w:tcW w:w="415" w:type="pct"/>
            <w:vAlign w:val="center"/>
          </w:tcPr>
          <w:p w14:paraId="33850225"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26"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27"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28"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29"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2A"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2B"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2C" w14:textId="77777777" w:rsidR="00805998" w:rsidRDefault="009C53F9">
            <w:pPr>
              <w:jc w:val="center"/>
              <w:rPr>
                <w:rFonts w:ascii="Arial" w:hAnsi="Arial" w:cs="Arial"/>
                <w:b/>
                <w:sz w:val="24"/>
                <w:szCs w:val="24"/>
              </w:rPr>
            </w:pPr>
            <w:r>
              <w:rPr>
                <w:rFonts w:ascii="Arial" w:hAnsi="Arial" w:cs="Arial"/>
                <w:sz w:val="24"/>
                <w:szCs w:val="24"/>
              </w:rPr>
              <w:t>x</w:t>
            </w:r>
          </w:p>
        </w:tc>
        <w:tc>
          <w:tcPr>
            <w:tcW w:w="414" w:type="pct"/>
            <w:vAlign w:val="center"/>
          </w:tcPr>
          <w:p w14:paraId="3385022D" w14:textId="77777777" w:rsidR="00805998" w:rsidRDefault="009C53F9">
            <w:pPr>
              <w:jc w:val="center"/>
              <w:rPr>
                <w:rFonts w:ascii="Arial" w:hAnsi="Arial" w:cs="Arial"/>
                <w:b/>
                <w:sz w:val="24"/>
                <w:szCs w:val="24"/>
              </w:rPr>
            </w:pPr>
            <w:r>
              <w:rPr>
                <w:rFonts w:ascii="Arial" w:hAnsi="Arial" w:cs="Arial"/>
                <w:sz w:val="24"/>
                <w:szCs w:val="24"/>
              </w:rPr>
              <w:t>x</w:t>
            </w:r>
          </w:p>
        </w:tc>
      </w:tr>
      <w:tr w:rsidR="00805998" w14:paraId="33850239" w14:textId="77777777">
        <w:trPr>
          <w:trHeight w:val="170"/>
        </w:trPr>
        <w:tc>
          <w:tcPr>
            <w:tcW w:w="1265" w:type="pct"/>
          </w:tcPr>
          <w:p w14:paraId="3385022F" w14:textId="77777777" w:rsidR="00805998" w:rsidRDefault="009C53F9">
            <w:pPr>
              <w:jc w:val="right"/>
              <w:rPr>
                <w:rFonts w:ascii="Arial" w:hAnsi="Arial" w:cs="Arial"/>
                <w:i/>
              </w:rPr>
            </w:pPr>
            <w:r>
              <w:rPr>
                <w:rFonts w:ascii="Arial" w:eastAsia="Arial" w:hAnsi="Arial" w:cs="Arial"/>
                <w:i/>
                <w:iCs/>
              </w:rPr>
              <w:t>Small group supervisory sessions/research seminars</w:t>
            </w:r>
          </w:p>
        </w:tc>
        <w:tc>
          <w:tcPr>
            <w:tcW w:w="415" w:type="pct"/>
            <w:vAlign w:val="center"/>
          </w:tcPr>
          <w:p w14:paraId="33850230"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31"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32"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33"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34"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35"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36"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37" w14:textId="77777777" w:rsidR="00805998" w:rsidRDefault="009C53F9">
            <w:pPr>
              <w:jc w:val="center"/>
              <w:rPr>
                <w:rFonts w:ascii="Arial" w:hAnsi="Arial" w:cs="Arial"/>
                <w:b/>
                <w:sz w:val="24"/>
                <w:szCs w:val="24"/>
              </w:rPr>
            </w:pPr>
            <w:r>
              <w:rPr>
                <w:rFonts w:ascii="Arial" w:hAnsi="Arial" w:cs="Arial"/>
                <w:sz w:val="24"/>
                <w:szCs w:val="24"/>
              </w:rPr>
              <w:t>x</w:t>
            </w:r>
          </w:p>
        </w:tc>
        <w:tc>
          <w:tcPr>
            <w:tcW w:w="414" w:type="pct"/>
            <w:vAlign w:val="center"/>
          </w:tcPr>
          <w:p w14:paraId="33850238" w14:textId="77777777" w:rsidR="00805998" w:rsidRDefault="009C53F9">
            <w:pPr>
              <w:jc w:val="center"/>
              <w:rPr>
                <w:rFonts w:ascii="Arial" w:hAnsi="Arial" w:cs="Arial"/>
                <w:b/>
                <w:sz w:val="24"/>
                <w:szCs w:val="24"/>
              </w:rPr>
            </w:pPr>
            <w:r>
              <w:rPr>
                <w:rFonts w:ascii="Arial" w:hAnsi="Arial" w:cs="Arial"/>
                <w:sz w:val="24"/>
                <w:szCs w:val="24"/>
              </w:rPr>
              <w:t>x</w:t>
            </w:r>
          </w:p>
        </w:tc>
      </w:tr>
      <w:tr w:rsidR="00805998" w14:paraId="33850244" w14:textId="77777777">
        <w:trPr>
          <w:trHeight w:val="170"/>
        </w:trPr>
        <w:tc>
          <w:tcPr>
            <w:tcW w:w="1265" w:type="pct"/>
            <w:shd w:val="clear" w:color="auto" w:fill="D9D9D9" w:themeFill="background1" w:themeFillShade="D9"/>
          </w:tcPr>
          <w:p w14:paraId="3385023A" w14:textId="77777777" w:rsidR="00805998" w:rsidRDefault="009C53F9">
            <w:pPr>
              <w:rPr>
                <w:rFonts w:ascii="Arial" w:hAnsi="Arial" w:cs="Arial"/>
                <w:b/>
              </w:rPr>
            </w:pPr>
            <w:r>
              <w:rPr>
                <w:rFonts w:ascii="Arial" w:hAnsi="Arial" w:cs="Arial"/>
                <w:b/>
              </w:rPr>
              <w:t>Assessment method</w:t>
            </w:r>
          </w:p>
        </w:tc>
        <w:tc>
          <w:tcPr>
            <w:tcW w:w="415" w:type="pct"/>
            <w:shd w:val="clear" w:color="auto" w:fill="D9D9D9" w:themeFill="background1" w:themeFillShade="D9"/>
            <w:vAlign w:val="center"/>
          </w:tcPr>
          <w:p w14:paraId="3385023B"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3C"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3D"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3E"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3F"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40"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41" w14:textId="77777777" w:rsidR="00805998" w:rsidRDefault="00805998">
            <w:pPr>
              <w:jc w:val="center"/>
              <w:rPr>
                <w:rFonts w:ascii="Arial" w:hAnsi="Arial" w:cs="Arial"/>
                <w:b/>
                <w:sz w:val="24"/>
                <w:szCs w:val="24"/>
              </w:rPr>
            </w:pPr>
          </w:p>
        </w:tc>
        <w:tc>
          <w:tcPr>
            <w:tcW w:w="415" w:type="pct"/>
            <w:shd w:val="clear" w:color="auto" w:fill="D9D9D9" w:themeFill="background1" w:themeFillShade="D9"/>
            <w:vAlign w:val="center"/>
          </w:tcPr>
          <w:p w14:paraId="33850242" w14:textId="77777777" w:rsidR="00805998" w:rsidRDefault="00805998">
            <w:pPr>
              <w:jc w:val="center"/>
              <w:rPr>
                <w:rFonts w:ascii="Arial" w:hAnsi="Arial" w:cs="Arial"/>
                <w:b/>
                <w:sz w:val="24"/>
                <w:szCs w:val="24"/>
              </w:rPr>
            </w:pPr>
          </w:p>
        </w:tc>
        <w:tc>
          <w:tcPr>
            <w:tcW w:w="414" w:type="pct"/>
            <w:shd w:val="clear" w:color="auto" w:fill="D9D9D9" w:themeFill="background1" w:themeFillShade="D9"/>
            <w:vAlign w:val="center"/>
          </w:tcPr>
          <w:p w14:paraId="33850243" w14:textId="77777777" w:rsidR="00805998" w:rsidRDefault="00805998">
            <w:pPr>
              <w:jc w:val="center"/>
              <w:rPr>
                <w:rFonts w:ascii="Arial" w:hAnsi="Arial" w:cs="Arial"/>
                <w:b/>
                <w:sz w:val="24"/>
                <w:szCs w:val="24"/>
              </w:rPr>
            </w:pPr>
          </w:p>
        </w:tc>
      </w:tr>
      <w:tr w:rsidR="00805998" w14:paraId="3385024F" w14:textId="77777777">
        <w:trPr>
          <w:trHeight w:val="170"/>
        </w:trPr>
        <w:tc>
          <w:tcPr>
            <w:tcW w:w="1265" w:type="pct"/>
          </w:tcPr>
          <w:p w14:paraId="33850245" w14:textId="77777777" w:rsidR="00805998" w:rsidRDefault="009C53F9">
            <w:pPr>
              <w:jc w:val="right"/>
              <w:rPr>
                <w:rFonts w:ascii="Arial" w:hAnsi="Arial" w:cs="Arial"/>
                <w:i/>
              </w:rPr>
            </w:pPr>
            <w:r>
              <w:rPr>
                <w:rFonts w:ascii="Arial" w:eastAsia="Arial" w:hAnsi="Arial" w:cs="Arial"/>
                <w:i/>
                <w:iCs/>
              </w:rPr>
              <w:t>Thesis</w:t>
            </w:r>
          </w:p>
        </w:tc>
        <w:tc>
          <w:tcPr>
            <w:tcW w:w="415" w:type="pct"/>
            <w:vAlign w:val="center"/>
          </w:tcPr>
          <w:p w14:paraId="33850246"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47"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48"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49"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4A"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4B"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4C"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4D" w14:textId="77777777" w:rsidR="00805998" w:rsidRDefault="009C53F9">
            <w:pPr>
              <w:jc w:val="center"/>
              <w:rPr>
                <w:rFonts w:ascii="Arial" w:hAnsi="Arial" w:cs="Arial"/>
                <w:b/>
                <w:sz w:val="24"/>
                <w:szCs w:val="24"/>
              </w:rPr>
            </w:pPr>
            <w:r>
              <w:rPr>
                <w:rFonts w:ascii="Arial" w:hAnsi="Arial" w:cs="Arial"/>
                <w:sz w:val="24"/>
                <w:szCs w:val="24"/>
              </w:rPr>
              <w:t>x</w:t>
            </w:r>
          </w:p>
        </w:tc>
        <w:tc>
          <w:tcPr>
            <w:tcW w:w="414" w:type="pct"/>
            <w:vAlign w:val="center"/>
          </w:tcPr>
          <w:p w14:paraId="3385024E" w14:textId="77777777" w:rsidR="00805998" w:rsidRDefault="009C53F9">
            <w:pPr>
              <w:jc w:val="center"/>
              <w:rPr>
                <w:rFonts w:ascii="Arial" w:hAnsi="Arial" w:cs="Arial"/>
                <w:b/>
                <w:sz w:val="24"/>
                <w:szCs w:val="24"/>
              </w:rPr>
            </w:pPr>
            <w:r>
              <w:rPr>
                <w:rFonts w:ascii="Arial" w:hAnsi="Arial" w:cs="Arial"/>
                <w:sz w:val="24"/>
                <w:szCs w:val="24"/>
              </w:rPr>
              <w:t>x</w:t>
            </w:r>
          </w:p>
        </w:tc>
      </w:tr>
      <w:tr w:rsidR="00805998" w14:paraId="3385025A" w14:textId="77777777">
        <w:trPr>
          <w:trHeight w:val="170"/>
        </w:trPr>
        <w:tc>
          <w:tcPr>
            <w:tcW w:w="1265" w:type="pct"/>
          </w:tcPr>
          <w:p w14:paraId="33850250" w14:textId="77777777" w:rsidR="00805998" w:rsidRDefault="009C53F9">
            <w:pPr>
              <w:jc w:val="right"/>
              <w:rPr>
                <w:rFonts w:ascii="Arial" w:hAnsi="Arial" w:cs="Arial"/>
                <w:i/>
              </w:rPr>
            </w:pPr>
            <w:r>
              <w:rPr>
                <w:rFonts w:ascii="Arial" w:eastAsia="Arial" w:hAnsi="Arial" w:cs="Arial"/>
                <w:i/>
                <w:iCs/>
              </w:rPr>
              <w:t>Poster</w:t>
            </w:r>
          </w:p>
        </w:tc>
        <w:tc>
          <w:tcPr>
            <w:tcW w:w="415" w:type="pct"/>
            <w:vAlign w:val="center"/>
          </w:tcPr>
          <w:p w14:paraId="33850251"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2"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3"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4"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5"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6"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7"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8" w14:textId="77777777" w:rsidR="00805998" w:rsidRDefault="009C53F9">
            <w:pPr>
              <w:jc w:val="center"/>
              <w:rPr>
                <w:rFonts w:ascii="Arial" w:hAnsi="Arial" w:cs="Arial"/>
                <w:b/>
                <w:sz w:val="24"/>
                <w:szCs w:val="24"/>
              </w:rPr>
            </w:pPr>
            <w:r>
              <w:rPr>
                <w:rFonts w:ascii="Arial" w:hAnsi="Arial" w:cs="Arial"/>
                <w:sz w:val="24"/>
                <w:szCs w:val="24"/>
              </w:rPr>
              <w:t>x</w:t>
            </w:r>
          </w:p>
        </w:tc>
        <w:tc>
          <w:tcPr>
            <w:tcW w:w="414" w:type="pct"/>
            <w:vAlign w:val="center"/>
          </w:tcPr>
          <w:p w14:paraId="33850259" w14:textId="77777777" w:rsidR="00805998" w:rsidRDefault="009C53F9">
            <w:pPr>
              <w:jc w:val="center"/>
              <w:rPr>
                <w:rFonts w:ascii="Arial" w:hAnsi="Arial" w:cs="Arial"/>
                <w:b/>
                <w:sz w:val="24"/>
                <w:szCs w:val="24"/>
              </w:rPr>
            </w:pPr>
            <w:r>
              <w:rPr>
                <w:rFonts w:ascii="Arial" w:hAnsi="Arial" w:cs="Arial"/>
                <w:sz w:val="24"/>
                <w:szCs w:val="24"/>
              </w:rPr>
              <w:t>x</w:t>
            </w:r>
          </w:p>
        </w:tc>
      </w:tr>
      <w:tr w:rsidR="00805998" w14:paraId="33850265" w14:textId="77777777">
        <w:trPr>
          <w:trHeight w:val="170"/>
        </w:trPr>
        <w:tc>
          <w:tcPr>
            <w:tcW w:w="1265" w:type="pct"/>
          </w:tcPr>
          <w:p w14:paraId="3385025B" w14:textId="77777777" w:rsidR="00805998" w:rsidRDefault="009C53F9">
            <w:pPr>
              <w:jc w:val="right"/>
              <w:rPr>
                <w:rFonts w:ascii="Arial" w:eastAsia="Arial" w:hAnsi="Arial" w:cs="Arial"/>
                <w:i/>
                <w:iCs/>
              </w:rPr>
            </w:pPr>
            <w:r>
              <w:rPr>
                <w:rFonts w:ascii="Arial" w:hAnsi="Arial" w:cs="Arial"/>
                <w:i/>
                <w:iCs/>
              </w:rPr>
              <w:t>Contribution to the project</w:t>
            </w:r>
          </w:p>
        </w:tc>
        <w:tc>
          <w:tcPr>
            <w:tcW w:w="415" w:type="pct"/>
            <w:vAlign w:val="center"/>
          </w:tcPr>
          <w:p w14:paraId="3385025C"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D"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E"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5F"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60"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61"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62" w14:textId="77777777" w:rsidR="00805998" w:rsidRDefault="009C53F9">
            <w:pPr>
              <w:jc w:val="center"/>
              <w:rPr>
                <w:rFonts w:ascii="Arial" w:hAnsi="Arial" w:cs="Arial"/>
                <w:b/>
                <w:sz w:val="24"/>
                <w:szCs w:val="24"/>
              </w:rPr>
            </w:pPr>
            <w:r>
              <w:rPr>
                <w:rFonts w:ascii="Arial" w:hAnsi="Arial" w:cs="Arial"/>
                <w:sz w:val="24"/>
                <w:szCs w:val="24"/>
              </w:rPr>
              <w:t>x</w:t>
            </w:r>
          </w:p>
        </w:tc>
        <w:tc>
          <w:tcPr>
            <w:tcW w:w="415" w:type="pct"/>
            <w:vAlign w:val="center"/>
          </w:tcPr>
          <w:p w14:paraId="33850263" w14:textId="77777777" w:rsidR="00805998" w:rsidRDefault="009C53F9">
            <w:pPr>
              <w:jc w:val="center"/>
              <w:rPr>
                <w:rFonts w:ascii="Arial" w:hAnsi="Arial" w:cs="Arial"/>
                <w:b/>
                <w:sz w:val="24"/>
                <w:szCs w:val="24"/>
              </w:rPr>
            </w:pPr>
            <w:r>
              <w:rPr>
                <w:rFonts w:ascii="Arial" w:hAnsi="Arial" w:cs="Arial"/>
                <w:sz w:val="24"/>
                <w:szCs w:val="24"/>
              </w:rPr>
              <w:t>x</w:t>
            </w:r>
          </w:p>
        </w:tc>
        <w:tc>
          <w:tcPr>
            <w:tcW w:w="414" w:type="pct"/>
            <w:vAlign w:val="center"/>
          </w:tcPr>
          <w:p w14:paraId="33850264" w14:textId="77777777" w:rsidR="00805998" w:rsidRDefault="009C53F9">
            <w:pPr>
              <w:jc w:val="center"/>
              <w:rPr>
                <w:rFonts w:ascii="Arial" w:hAnsi="Arial" w:cs="Arial"/>
                <w:b/>
                <w:sz w:val="24"/>
                <w:szCs w:val="24"/>
              </w:rPr>
            </w:pPr>
            <w:r>
              <w:rPr>
                <w:rFonts w:ascii="Arial" w:hAnsi="Arial" w:cs="Arial"/>
                <w:sz w:val="24"/>
                <w:szCs w:val="24"/>
              </w:rPr>
              <w:t>x</w:t>
            </w:r>
          </w:p>
        </w:tc>
      </w:tr>
    </w:tbl>
    <w:p w14:paraId="33850266" w14:textId="77777777" w:rsidR="00805998" w:rsidRDefault="00805998">
      <w:pPr>
        <w:spacing w:after="120" w:line="240" w:lineRule="auto"/>
        <w:ind w:left="426" w:right="260"/>
        <w:rPr>
          <w:rFonts w:ascii="Arial" w:hAnsi="Arial" w:cs="Arial"/>
          <w:b/>
          <w:iCs/>
        </w:rPr>
      </w:pPr>
    </w:p>
    <w:p w14:paraId="33850267" w14:textId="77777777" w:rsidR="00805998" w:rsidRDefault="009C53F9">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33850268" w14:textId="77777777" w:rsidR="00805998" w:rsidRDefault="009C53F9">
      <w:pPr>
        <w:autoSpaceDE w:val="0"/>
        <w:autoSpaceDN w:val="0"/>
        <w:adjustRightInd w:val="0"/>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w:t>
      </w:r>
      <w:r>
        <w:rPr>
          <w:rFonts w:ascii="Arial" w:hAnsi="Arial" w:cs="Arial"/>
        </w:rPr>
        <w:t xml:space="preserve"> Learning Plans (ILPs)/declared disabilities will be made on an individual basis, in consultation with the relevant policies and support services.</w:t>
      </w:r>
    </w:p>
    <w:p w14:paraId="33850269" w14:textId="77777777" w:rsidR="00805998" w:rsidRDefault="009C53F9">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w:t>
      </w:r>
      <w:r>
        <w:rPr>
          <w:rFonts w:ascii="Arial" w:hAnsi="Arial" w:cs="Arial"/>
        </w:rPr>
        <w:t xml:space="preserve"> students in the following areas:</w:t>
      </w:r>
    </w:p>
    <w:p w14:paraId="3385026A" w14:textId="77777777" w:rsidR="00805998" w:rsidRDefault="009C53F9">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3385026B" w14:textId="77777777" w:rsidR="00805998" w:rsidRDefault="009C53F9">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3385026C" w14:textId="77777777" w:rsidR="00805998" w:rsidRDefault="00805998">
      <w:pPr>
        <w:spacing w:after="120" w:line="240" w:lineRule="auto"/>
        <w:ind w:left="426" w:right="260"/>
        <w:rPr>
          <w:rFonts w:ascii="Arial" w:hAnsi="Arial" w:cs="Arial"/>
          <w:i/>
          <w:iCs/>
        </w:rPr>
      </w:pPr>
    </w:p>
    <w:p w14:paraId="3385026D" w14:textId="77777777" w:rsidR="00805998" w:rsidRDefault="009C53F9">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3385026E" w14:textId="77777777" w:rsidR="00805998" w:rsidRDefault="009C53F9">
      <w:pPr>
        <w:spacing w:after="120" w:line="240" w:lineRule="auto"/>
        <w:ind w:left="567" w:right="260"/>
        <w:jc w:val="both"/>
        <w:rPr>
          <w:rFonts w:ascii="Arial" w:hAnsi="Arial" w:cs="Arial"/>
          <w:b/>
        </w:rPr>
      </w:pPr>
      <w:r>
        <w:rPr>
          <w:rFonts w:ascii="Arial" w:hAnsi="Arial" w:cs="Arial"/>
        </w:rPr>
        <w:t>Medway</w:t>
      </w:r>
    </w:p>
    <w:p w14:paraId="3385026F" w14:textId="77777777" w:rsidR="00805998" w:rsidRDefault="00805998">
      <w:pPr>
        <w:spacing w:after="120" w:line="240" w:lineRule="auto"/>
        <w:ind w:left="426" w:right="260"/>
        <w:rPr>
          <w:rFonts w:ascii="Arial" w:hAnsi="Arial" w:cs="Arial"/>
          <w:i/>
          <w:iCs/>
        </w:rPr>
      </w:pPr>
    </w:p>
    <w:p w14:paraId="33850270" w14:textId="77777777" w:rsidR="00805998" w:rsidRDefault="009C53F9">
      <w:pPr>
        <w:numPr>
          <w:ilvl w:val="0"/>
          <w:numId w:val="1"/>
        </w:numPr>
        <w:spacing w:after="120" w:line="240" w:lineRule="auto"/>
        <w:ind w:left="567" w:right="261" w:hanging="568"/>
        <w:jc w:val="both"/>
        <w:rPr>
          <w:rFonts w:ascii="Arial" w:hAnsi="Arial" w:cs="Arial"/>
          <w:b/>
        </w:rPr>
      </w:pPr>
      <w:r>
        <w:rPr>
          <w:rFonts w:ascii="Arial" w:hAnsi="Arial" w:cs="Arial"/>
          <w:b/>
        </w:rPr>
        <w:lastRenderedPageBreak/>
        <w:t xml:space="preserve">Internationalisation </w:t>
      </w:r>
    </w:p>
    <w:p w14:paraId="33850271" w14:textId="77777777" w:rsidR="00805998" w:rsidRDefault="009C53F9">
      <w:pPr>
        <w:spacing w:after="120" w:line="240" w:lineRule="auto"/>
        <w:ind w:right="260"/>
        <w:jc w:val="both"/>
        <w:rPr>
          <w:rFonts w:ascii="Arial" w:hAnsi="Arial" w:cs="Arial"/>
        </w:rPr>
      </w:pPr>
      <w:r>
        <w:rPr>
          <w:rFonts w:ascii="Arial" w:hAnsi="Arial" w:cs="Arial"/>
        </w:rPr>
        <w:t xml:space="preserve">The staff involved in teaching this module have had </w:t>
      </w:r>
      <w:r>
        <w:rPr>
          <w:rFonts w:ascii="Arial" w:hAnsi="Arial" w:cs="Arial"/>
        </w:rPr>
        <w:t>substantial training abroad and this will further the international nature of the delivery of this module.</w:t>
      </w:r>
    </w:p>
    <w:p w14:paraId="33850272" w14:textId="77777777" w:rsidR="00805998" w:rsidRDefault="009C53F9">
      <w:pPr>
        <w:spacing w:after="120" w:line="240" w:lineRule="auto"/>
        <w:ind w:right="260"/>
        <w:jc w:val="both"/>
        <w:rPr>
          <w:rFonts w:ascii="Arial" w:hAnsi="Arial" w:cs="Arial"/>
          <w:b/>
        </w:rPr>
      </w:pPr>
      <w:r>
        <w:rPr>
          <w:rFonts w:ascii="Arial" w:hAnsi="Arial" w:cs="Arial"/>
        </w:rPr>
        <w:t>One of the goals of the MPharm degree programme is to produce graduates who will eventually become registered pharmacists in the United Kingdom. Howe</w:t>
      </w:r>
      <w:r>
        <w:rPr>
          <w:rFonts w:ascii="Arial" w:hAnsi="Arial" w:cs="Arial"/>
        </w:rPr>
        <w:t>ver, many of our MPharm graduates have become successful pharmacists in the Republic of Ireland, Canada and other nations.</w:t>
      </w:r>
    </w:p>
    <w:p w14:paraId="33850273" w14:textId="77777777" w:rsidR="00805998" w:rsidRDefault="00805998">
      <w:pPr>
        <w:pBdr>
          <w:bottom w:val="single" w:sz="6" w:space="1" w:color="auto"/>
        </w:pBdr>
        <w:spacing w:after="120" w:line="240" w:lineRule="auto"/>
        <w:ind w:right="260"/>
        <w:rPr>
          <w:rFonts w:ascii="Arial" w:hAnsi="Arial" w:cs="Arial"/>
        </w:rPr>
      </w:pPr>
    </w:p>
    <w:p w14:paraId="33850274" w14:textId="77777777" w:rsidR="00805998" w:rsidRDefault="009C53F9">
      <w:pPr>
        <w:spacing w:after="120" w:line="240" w:lineRule="auto"/>
        <w:ind w:right="260"/>
        <w:rPr>
          <w:rFonts w:ascii="Arial" w:hAnsi="Arial" w:cs="Arial"/>
          <w:b/>
          <w:sz w:val="20"/>
        </w:rPr>
      </w:pPr>
      <w:r>
        <w:rPr>
          <w:rFonts w:ascii="Arial" w:hAnsi="Arial" w:cs="Arial"/>
          <w:b/>
          <w:sz w:val="20"/>
        </w:rPr>
        <w:t xml:space="preserve">FACULTIES SUPPORT OFFICE USE ONLY </w:t>
      </w:r>
    </w:p>
    <w:p w14:paraId="33850275" w14:textId="77777777" w:rsidR="00805998" w:rsidRDefault="009C53F9">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w:t>
      </w:r>
      <w:r>
        <w:rPr>
          <w:rFonts w:ascii="Arial" w:hAnsi="Arial" w:cs="Arial"/>
          <w:b/>
          <w:sz w:val="20"/>
        </w:rPr>
        <w:t>ned in the appropriate committee records.</w:t>
      </w:r>
    </w:p>
    <w:p w14:paraId="33850276" w14:textId="77777777" w:rsidR="00805998" w:rsidRDefault="0080599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05998" w14:paraId="3385027C" w14:textId="77777777">
        <w:trPr>
          <w:trHeight w:val="317"/>
        </w:trPr>
        <w:tc>
          <w:tcPr>
            <w:tcW w:w="1526" w:type="dxa"/>
          </w:tcPr>
          <w:p w14:paraId="33850277" w14:textId="77777777" w:rsidR="00805998" w:rsidRDefault="009C53F9">
            <w:pPr>
              <w:spacing w:after="120"/>
              <w:ind w:right="-330"/>
              <w:rPr>
                <w:rFonts w:ascii="Arial" w:hAnsi="Arial" w:cs="Arial"/>
                <w:sz w:val="18"/>
              </w:rPr>
            </w:pPr>
            <w:r>
              <w:rPr>
                <w:rFonts w:ascii="Arial" w:hAnsi="Arial" w:cs="Arial"/>
                <w:sz w:val="18"/>
              </w:rPr>
              <w:t>Date approved</w:t>
            </w:r>
          </w:p>
        </w:tc>
        <w:tc>
          <w:tcPr>
            <w:tcW w:w="1701" w:type="dxa"/>
          </w:tcPr>
          <w:p w14:paraId="33850278" w14:textId="77777777" w:rsidR="00805998" w:rsidRDefault="009C53F9">
            <w:pPr>
              <w:spacing w:after="120"/>
              <w:rPr>
                <w:rFonts w:ascii="Arial" w:hAnsi="Arial" w:cs="Arial"/>
                <w:sz w:val="18"/>
              </w:rPr>
            </w:pPr>
            <w:r>
              <w:rPr>
                <w:rFonts w:ascii="Arial" w:hAnsi="Arial" w:cs="Arial"/>
                <w:sz w:val="18"/>
              </w:rPr>
              <w:t>Major/minor revision</w:t>
            </w:r>
          </w:p>
        </w:tc>
        <w:tc>
          <w:tcPr>
            <w:tcW w:w="2410" w:type="dxa"/>
          </w:tcPr>
          <w:p w14:paraId="33850279" w14:textId="77777777" w:rsidR="00805998" w:rsidRDefault="009C53F9">
            <w:pPr>
              <w:spacing w:after="120"/>
              <w:ind w:right="-34"/>
              <w:rPr>
                <w:rFonts w:ascii="Arial" w:hAnsi="Arial" w:cs="Arial"/>
                <w:sz w:val="18"/>
              </w:rPr>
            </w:pPr>
            <w:r>
              <w:rPr>
                <w:rFonts w:ascii="Arial" w:hAnsi="Arial" w:cs="Arial"/>
                <w:sz w:val="18"/>
              </w:rPr>
              <w:t>Start date of the delivery of  revised version</w:t>
            </w:r>
          </w:p>
        </w:tc>
        <w:tc>
          <w:tcPr>
            <w:tcW w:w="2448" w:type="dxa"/>
          </w:tcPr>
          <w:p w14:paraId="3385027A" w14:textId="77777777" w:rsidR="00805998" w:rsidRDefault="009C53F9">
            <w:pPr>
              <w:spacing w:after="120"/>
              <w:ind w:right="-330"/>
              <w:rPr>
                <w:rFonts w:ascii="Arial" w:hAnsi="Arial" w:cs="Arial"/>
                <w:sz w:val="18"/>
              </w:rPr>
            </w:pPr>
            <w:r>
              <w:rPr>
                <w:rFonts w:ascii="Arial" w:hAnsi="Arial" w:cs="Arial"/>
                <w:sz w:val="18"/>
              </w:rPr>
              <w:t>Section revised</w:t>
            </w:r>
          </w:p>
        </w:tc>
        <w:tc>
          <w:tcPr>
            <w:tcW w:w="2597" w:type="dxa"/>
          </w:tcPr>
          <w:p w14:paraId="3385027B" w14:textId="77777777" w:rsidR="00805998" w:rsidRDefault="009C53F9">
            <w:pPr>
              <w:spacing w:after="120"/>
              <w:ind w:right="-330"/>
              <w:rPr>
                <w:rFonts w:ascii="Arial" w:hAnsi="Arial" w:cs="Arial"/>
                <w:sz w:val="18"/>
              </w:rPr>
            </w:pPr>
            <w:r>
              <w:rPr>
                <w:rFonts w:ascii="Arial" w:hAnsi="Arial" w:cs="Arial"/>
                <w:sz w:val="18"/>
              </w:rPr>
              <w:t>Impacts PLOs (Q6&amp;7 cover sheet)</w:t>
            </w:r>
          </w:p>
        </w:tc>
      </w:tr>
      <w:tr w:rsidR="00805998" w14:paraId="33850282" w14:textId="77777777">
        <w:trPr>
          <w:trHeight w:val="305"/>
        </w:trPr>
        <w:tc>
          <w:tcPr>
            <w:tcW w:w="1526" w:type="dxa"/>
          </w:tcPr>
          <w:p w14:paraId="3385027D" w14:textId="77777777" w:rsidR="00805998" w:rsidRDefault="00805998">
            <w:pPr>
              <w:spacing w:after="120"/>
              <w:ind w:right="-330"/>
              <w:rPr>
                <w:rFonts w:ascii="Arial" w:hAnsi="Arial" w:cs="Arial"/>
              </w:rPr>
            </w:pPr>
          </w:p>
        </w:tc>
        <w:tc>
          <w:tcPr>
            <w:tcW w:w="1701" w:type="dxa"/>
          </w:tcPr>
          <w:p w14:paraId="3385027E" w14:textId="77777777" w:rsidR="00805998" w:rsidRDefault="00805998">
            <w:pPr>
              <w:spacing w:after="120"/>
              <w:ind w:right="-330"/>
              <w:rPr>
                <w:rFonts w:ascii="Arial" w:hAnsi="Arial" w:cs="Arial"/>
              </w:rPr>
            </w:pPr>
          </w:p>
        </w:tc>
        <w:tc>
          <w:tcPr>
            <w:tcW w:w="2410" w:type="dxa"/>
          </w:tcPr>
          <w:p w14:paraId="3385027F" w14:textId="77777777" w:rsidR="00805998" w:rsidRDefault="00805998">
            <w:pPr>
              <w:spacing w:after="120"/>
              <w:ind w:right="-330"/>
              <w:rPr>
                <w:rFonts w:ascii="Arial" w:hAnsi="Arial" w:cs="Arial"/>
              </w:rPr>
            </w:pPr>
          </w:p>
        </w:tc>
        <w:tc>
          <w:tcPr>
            <w:tcW w:w="2448" w:type="dxa"/>
          </w:tcPr>
          <w:p w14:paraId="33850280" w14:textId="77777777" w:rsidR="00805998" w:rsidRDefault="00805998">
            <w:pPr>
              <w:spacing w:after="120"/>
              <w:ind w:right="-330"/>
              <w:rPr>
                <w:rFonts w:ascii="Arial" w:hAnsi="Arial" w:cs="Arial"/>
              </w:rPr>
            </w:pPr>
          </w:p>
        </w:tc>
        <w:tc>
          <w:tcPr>
            <w:tcW w:w="2597" w:type="dxa"/>
          </w:tcPr>
          <w:p w14:paraId="33850281" w14:textId="77777777" w:rsidR="00805998" w:rsidRDefault="00805998">
            <w:pPr>
              <w:spacing w:after="120"/>
              <w:ind w:right="-330"/>
              <w:rPr>
                <w:rFonts w:ascii="Arial" w:hAnsi="Arial" w:cs="Arial"/>
              </w:rPr>
            </w:pPr>
          </w:p>
        </w:tc>
      </w:tr>
      <w:tr w:rsidR="00805998" w14:paraId="33850288" w14:textId="77777777">
        <w:trPr>
          <w:trHeight w:val="305"/>
        </w:trPr>
        <w:tc>
          <w:tcPr>
            <w:tcW w:w="1526" w:type="dxa"/>
          </w:tcPr>
          <w:p w14:paraId="33850283" w14:textId="77777777" w:rsidR="00805998" w:rsidRDefault="00805998">
            <w:pPr>
              <w:spacing w:after="120"/>
              <w:ind w:right="-330"/>
              <w:rPr>
                <w:rFonts w:ascii="Arial" w:hAnsi="Arial" w:cs="Arial"/>
              </w:rPr>
            </w:pPr>
          </w:p>
        </w:tc>
        <w:tc>
          <w:tcPr>
            <w:tcW w:w="1701" w:type="dxa"/>
          </w:tcPr>
          <w:p w14:paraId="33850284" w14:textId="77777777" w:rsidR="00805998" w:rsidRDefault="00805998">
            <w:pPr>
              <w:spacing w:after="120"/>
              <w:ind w:right="-330"/>
              <w:rPr>
                <w:rFonts w:ascii="Arial" w:hAnsi="Arial" w:cs="Arial"/>
              </w:rPr>
            </w:pPr>
          </w:p>
        </w:tc>
        <w:tc>
          <w:tcPr>
            <w:tcW w:w="2410" w:type="dxa"/>
          </w:tcPr>
          <w:p w14:paraId="33850285" w14:textId="77777777" w:rsidR="00805998" w:rsidRDefault="00805998">
            <w:pPr>
              <w:spacing w:after="120"/>
              <w:ind w:right="-330"/>
              <w:rPr>
                <w:rFonts w:ascii="Arial" w:hAnsi="Arial" w:cs="Arial"/>
              </w:rPr>
            </w:pPr>
          </w:p>
        </w:tc>
        <w:tc>
          <w:tcPr>
            <w:tcW w:w="2448" w:type="dxa"/>
          </w:tcPr>
          <w:p w14:paraId="33850286" w14:textId="77777777" w:rsidR="00805998" w:rsidRDefault="00805998">
            <w:pPr>
              <w:spacing w:after="120"/>
              <w:ind w:right="-330"/>
              <w:rPr>
                <w:rFonts w:ascii="Arial" w:hAnsi="Arial" w:cs="Arial"/>
              </w:rPr>
            </w:pPr>
          </w:p>
        </w:tc>
        <w:tc>
          <w:tcPr>
            <w:tcW w:w="2597" w:type="dxa"/>
          </w:tcPr>
          <w:p w14:paraId="33850287" w14:textId="77777777" w:rsidR="00805998" w:rsidRDefault="00805998">
            <w:pPr>
              <w:spacing w:after="120"/>
              <w:ind w:right="-330"/>
              <w:rPr>
                <w:rFonts w:ascii="Arial" w:hAnsi="Arial" w:cs="Arial"/>
              </w:rPr>
            </w:pPr>
          </w:p>
        </w:tc>
      </w:tr>
    </w:tbl>
    <w:p w14:paraId="33850289" w14:textId="77777777" w:rsidR="00805998" w:rsidRDefault="00805998">
      <w:pPr>
        <w:spacing w:after="120" w:line="240" w:lineRule="auto"/>
        <w:ind w:right="-330"/>
        <w:rPr>
          <w:rFonts w:ascii="Arial" w:hAnsi="Arial" w:cs="Arial"/>
        </w:rPr>
      </w:pPr>
    </w:p>
    <w:p w14:paraId="3385028A" w14:textId="77777777" w:rsidR="00805998" w:rsidRDefault="009C53F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80599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028E" w14:textId="77777777" w:rsidR="00805998" w:rsidRDefault="009C53F9">
      <w:pPr>
        <w:spacing w:after="0" w:line="240" w:lineRule="auto"/>
      </w:pPr>
      <w:r>
        <w:separator/>
      </w:r>
    </w:p>
  </w:endnote>
  <w:endnote w:type="continuationSeparator" w:id="0">
    <w:p w14:paraId="3385028F" w14:textId="77777777" w:rsidR="00805998" w:rsidRDefault="009C53F9">
      <w:pPr>
        <w:spacing w:after="0" w:line="240" w:lineRule="auto"/>
      </w:pPr>
      <w:r>
        <w:continuationSeparator/>
      </w:r>
    </w:p>
  </w:endnote>
  <w:endnote w:type="continuationNotice" w:id="1">
    <w:p w14:paraId="33850290" w14:textId="77777777" w:rsidR="00805998" w:rsidRDefault="00805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850294" w14:textId="64CE3BCB" w:rsidR="00805998" w:rsidRDefault="009C53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3850295" w14:textId="77777777" w:rsidR="00805998" w:rsidRDefault="009C53F9">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028B" w14:textId="77777777" w:rsidR="00805998" w:rsidRDefault="009C53F9">
      <w:pPr>
        <w:spacing w:after="0" w:line="240" w:lineRule="auto"/>
      </w:pPr>
      <w:r>
        <w:separator/>
      </w:r>
    </w:p>
  </w:footnote>
  <w:footnote w:type="continuationSeparator" w:id="0">
    <w:p w14:paraId="3385028C" w14:textId="77777777" w:rsidR="00805998" w:rsidRDefault="009C53F9">
      <w:pPr>
        <w:spacing w:after="0" w:line="240" w:lineRule="auto"/>
      </w:pPr>
      <w:r>
        <w:continuationSeparator/>
      </w:r>
    </w:p>
  </w:footnote>
  <w:footnote w:type="continuationNotice" w:id="1">
    <w:p w14:paraId="3385028D" w14:textId="77777777" w:rsidR="00805998" w:rsidRDefault="00805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0291" w14:textId="77777777" w:rsidR="00805998" w:rsidRDefault="009C53F9">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33850298" wp14:editId="338502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3850292" w14:textId="77777777" w:rsidR="00805998" w:rsidRDefault="00805998">
    <w:pPr>
      <w:pStyle w:val="Heading1"/>
      <w:spacing w:before="60" w:after="60"/>
      <w:rPr>
        <w:rFonts w:ascii="Arial" w:hAnsi="Arial" w:cs="Arial"/>
      </w:rPr>
    </w:pPr>
  </w:p>
  <w:p w14:paraId="33850293" w14:textId="77777777" w:rsidR="00805998" w:rsidRDefault="0080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0296" w14:textId="77777777" w:rsidR="00805998" w:rsidRDefault="009C53F9">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3385029A" wp14:editId="3385029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50297" w14:textId="77777777" w:rsidR="00805998" w:rsidRDefault="0080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193282"/>
    <w:multiLevelType w:val="hybridMultilevel"/>
    <w:tmpl w:val="BEAED5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711D9D"/>
    <w:multiLevelType w:val="hybridMultilevel"/>
    <w:tmpl w:val="5080D6B2"/>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1B">
      <w:start w:val="1"/>
      <w:numFmt w:val="lowerRoman"/>
      <w:lvlText w:val="%2."/>
      <w:lvlJc w:val="right"/>
      <w:pPr>
        <w:ind w:left="1866" w:hanging="360"/>
      </w:pPr>
      <w:rPr>
        <w:rFonts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6AF08D6"/>
    <w:multiLevelType w:val="hybridMultilevel"/>
    <w:tmpl w:val="75AA7EE0"/>
    <w:lvl w:ilvl="0" w:tplc="122A1654">
      <w:start w:val="1"/>
      <w:numFmt w:val="bullet"/>
      <w:lvlText w:val=""/>
      <w:lvlJc w:val="left"/>
      <w:pPr>
        <w:ind w:left="1287" w:hanging="360"/>
      </w:pPr>
      <w:rPr>
        <w:rFonts w:ascii="Symbol" w:hAnsi="Symbol" w:hint="default"/>
        <w:color w:val="000000" w:themeColor="text1"/>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1B523FA"/>
    <w:multiLevelType w:val="hybridMultilevel"/>
    <w:tmpl w:val="EDA44EF2"/>
    <w:lvl w:ilvl="0" w:tplc="0809001B">
      <w:start w:val="1"/>
      <w:numFmt w:val="lowerRoman"/>
      <w:lvlText w:val="%1."/>
      <w:lvlJc w:val="right"/>
      <w:pPr>
        <w:ind w:left="1506" w:hanging="360"/>
      </w:pPr>
      <w:rPr>
        <w:rFonts w:hint="default"/>
        <w:b w:val="0"/>
        <w:i w:val="0"/>
        <w:caps w:val="0"/>
        <w:strike w:val="0"/>
        <w:dstrike w:val="0"/>
        <w:vanish w:val="0"/>
        <w:kern w:val="0"/>
        <w:sz w:val="22"/>
        <w:u w:val="none"/>
        <w:vertAlign w:val="baseline"/>
        <w14:cntxtAlts w14:val="0"/>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2"/>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98"/>
    <w:rsid w:val="00805998"/>
    <w:rsid w:val="009C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8501C2"/>
  <w15:docId w15:val="{0030682C-D47B-441F-B188-2E90FE46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5144937">
      <w:bodyDiv w:val="1"/>
      <w:marLeft w:val="0"/>
      <w:marRight w:val="0"/>
      <w:marTop w:val="0"/>
      <w:marBottom w:val="0"/>
      <w:divBdr>
        <w:top w:val="none" w:sz="0" w:space="0" w:color="auto"/>
        <w:left w:val="none" w:sz="0" w:space="0" w:color="auto"/>
        <w:bottom w:val="none" w:sz="0" w:space="0" w:color="auto"/>
        <w:right w:val="none" w:sz="0" w:space="0" w:color="auto"/>
      </w:divBdr>
    </w:div>
    <w:div w:id="1379012823">
      <w:bodyDiv w:val="1"/>
      <w:marLeft w:val="0"/>
      <w:marRight w:val="0"/>
      <w:marTop w:val="0"/>
      <w:marBottom w:val="0"/>
      <w:divBdr>
        <w:top w:val="none" w:sz="0" w:space="0" w:color="auto"/>
        <w:left w:val="none" w:sz="0" w:space="0" w:color="auto"/>
        <w:bottom w:val="none" w:sz="0" w:space="0" w:color="auto"/>
        <w:right w:val="none" w:sz="0" w:space="0" w:color="auto"/>
      </w:divBdr>
    </w:div>
    <w:div w:id="17840307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3AMX4D3CU3N3-1394680045-147</_dlc_DocId>
    <_dlc_DocIdUrl xmlns="ef2b9e05-657a-4dc1-8c6c-679bdea18f38">
      <Url>https://sharepoint.kent.ac.uk/fso/cmaproject/_layouts/15/DocIdRedir.aspx?ID=3AMX4D3CU3N3-1394680045-147</Url>
      <Description>3AMX4D3CU3N3-1394680045-147</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2C6C-7C88-493B-99EB-2D3515CE8105}">
  <ds:schemaRefs>
    <ds:schemaRef ds:uri="http://schemas.microsoft.com/sharepoint/v3/contenttype/forms"/>
  </ds:schemaRefs>
</ds:datastoreItem>
</file>

<file path=customXml/itemProps2.xml><?xml version="1.0" encoding="utf-8"?>
<ds:datastoreItem xmlns:ds="http://schemas.openxmlformats.org/officeDocument/2006/customXml" ds:itemID="{3D491C32-4D4B-47CC-B3A3-5E2E81D8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10DDC-8561-4278-A0C0-9027D5E85421}">
  <ds:schemaRefs>
    <ds:schemaRef ds:uri="http://schemas.microsoft.com/sharepoint/events"/>
  </ds:schemaRefs>
</ds:datastoreItem>
</file>

<file path=customXml/itemProps4.xml><?xml version="1.0" encoding="utf-8"?>
<ds:datastoreItem xmlns:ds="http://schemas.openxmlformats.org/officeDocument/2006/customXml" ds:itemID="{A33EF937-F3C7-4C4E-8CE4-595DF1BF3B6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353A517F-7B90-4133-9E78-3FE3318A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Jo Stoner</cp:lastModifiedBy>
  <cp:revision>2</cp:revision>
  <cp:lastPrinted>2015-09-09T08:37:00Z</cp:lastPrinted>
  <dcterms:created xsi:type="dcterms:W3CDTF">2019-11-20T11:28:00Z</dcterms:created>
  <dcterms:modified xsi:type="dcterms:W3CDTF">2019-11-20T11:28:00Z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5d0ad094-8f98-4d41-860b-3655659b773d</vt:lpwstr>
  </property>
  <property fmtid="{D5CDD505-2E9C-101B-9397-08002B2CF9AE}" pid="4" name="Order">
    <vt:r8>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