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56BB" w14:textId="77777777" w:rsidR="0077122A" w:rsidRDefault="00E61D6E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73E356BC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73E356BD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PHAM1089 </w:t>
      </w:r>
      <w:r>
        <w:rPr>
          <w:rFonts w:ascii="Arial" w:hAnsi="Arial" w:cs="Arial"/>
          <w:iCs/>
        </w:rPr>
        <w:t>- Advanced Therapeutic Agents</w:t>
      </w:r>
    </w:p>
    <w:p w14:paraId="73E356BE" w14:textId="77777777" w:rsidR="0077122A" w:rsidRDefault="0077122A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3E356BF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or partner institution which will be responsible for management of the module</w:t>
      </w:r>
    </w:p>
    <w:p w14:paraId="73E356C0" w14:textId="77777777" w:rsidR="0077122A" w:rsidRDefault="00E61D6E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Medway School of Pharmacy</w:t>
      </w:r>
    </w:p>
    <w:p w14:paraId="73E356C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level </w:t>
      </w:r>
      <w:r>
        <w:rPr>
          <w:rFonts w:ascii="Arial" w:hAnsi="Arial" w:cs="Arial"/>
          <w:b/>
        </w:rPr>
        <w:t>of the module (Level 4, Level 5, Level 6 or Level 7)</w:t>
      </w:r>
    </w:p>
    <w:p w14:paraId="73E356C3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7</w:t>
      </w:r>
    </w:p>
    <w:p w14:paraId="73E356C4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5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14:paraId="73E356C6" w14:textId="77777777" w:rsidR="0077122A" w:rsidRDefault="00E61D6E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credits (10 ECTS)</w:t>
      </w:r>
    </w:p>
    <w:p w14:paraId="73E356C7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3E356C8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term(s) the module is to be taught in (or other teaching pattern)</w:t>
      </w:r>
    </w:p>
    <w:p w14:paraId="73E356C9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73E356CA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CB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</w:t>
      </w:r>
      <w:r>
        <w:rPr>
          <w:rFonts w:ascii="Arial" w:hAnsi="Arial" w:cs="Arial"/>
          <w:b/>
        </w:rPr>
        <w:t>quisite modules</w:t>
      </w:r>
    </w:p>
    <w:p w14:paraId="73E356CC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Prerequisites:</w:t>
      </w:r>
    </w:p>
    <w:p w14:paraId="73E356CD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successful completion of all the modules from Stage 1, 2 and 3 (level 4, 5 and 6) of the MPharm programme</w:t>
      </w:r>
    </w:p>
    <w:p w14:paraId="73E356CE" w14:textId="77777777" w:rsidR="0077122A" w:rsidRDefault="0077122A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3E356CF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Co-requisite:</w:t>
      </w:r>
    </w:p>
    <w:p w14:paraId="73E356D0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PHAM1125 - Preparing for Practice</w:t>
      </w:r>
    </w:p>
    <w:p w14:paraId="73E356D1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PHAM1096 - Sustained Research Project</w:t>
      </w:r>
    </w:p>
    <w:p w14:paraId="73E356D2" w14:textId="77777777" w:rsidR="0077122A" w:rsidRDefault="0077122A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14:paraId="73E356D3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programmes of study to wh</w:t>
      </w:r>
      <w:r>
        <w:rPr>
          <w:rFonts w:ascii="Arial" w:hAnsi="Arial" w:cs="Arial"/>
          <w:b/>
        </w:rPr>
        <w:t>ich the module contributes</w:t>
      </w:r>
    </w:p>
    <w:p w14:paraId="73E356D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MPharm (Master of Pharmacy)</w:t>
      </w:r>
    </w:p>
    <w:p w14:paraId="73E356D5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D6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73E356D7" w14:textId="77777777" w:rsidR="0077122A" w:rsidRDefault="00E61D6E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Have a comprehensive understanding of the concepts that underpin advanced therapeutic </w:t>
      </w:r>
      <w:r>
        <w:rPr>
          <w:rFonts w:ascii="Arial" w:hAnsi="Arial" w:cs="Arial"/>
          <w:iCs/>
        </w:rPr>
        <w:t>agents</w:t>
      </w:r>
    </w:p>
    <w:p w14:paraId="73E356D8" w14:textId="77777777" w:rsidR="0077122A" w:rsidRDefault="00E61D6E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 a critical awareness and understanding of current problems and/or new insights associated with pharmaceutical agents and their design</w:t>
      </w:r>
    </w:p>
    <w:p w14:paraId="73E356D9" w14:textId="77777777" w:rsidR="0077122A" w:rsidRDefault="0077122A">
      <w:pPr>
        <w:spacing w:after="120" w:line="240" w:lineRule="auto"/>
        <w:ind w:right="260"/>
        <w:rPr>
          <w:rFonts w:ascii="Arial" w:hAnsi="Arial" w:cs="Arial"/>
          <w:i/>
        </w:rPr>
      </w:pPr>
    </w:p>
    <w:p w14:paraId="73E356DA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73E356DB" w14:textId="77777777" w:rsidR="0077122A" w:rsidRDefault="00E61D6E">
      <w:pPr>
        <w:pStyle w:val="Default"/>
        <w:numPr>
          <w:ilvl w:val="0"/>
          <w:numId w:val="15"/>
        </w:numPr>
        <w:spacing w:after="120"/>
        <w:ind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and resolve complex issues in the topics covered both systematically and creatively</w:t>
      </w:r>
    </w:p>
    <w:p w14:paraId="73E356DC" w14:textId="77777777" w:rsidR="0077122A" w:rsidRDefault="00E61D6E">
      <w:pPr>
        <w:pStyle w:val="Default"/>
        <w:numPr>
          <w:ilvl w:val="0"/>
          <w:numId w:val="15"/>
        </w:numPr>
        <w:spacing w:after="120"/>
        <w:ind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Critically assess relevant scientific publications and communicate their conclusions clearly to specialist and non-specialist audiences</w:t>
      </w:r>
    </w:p>
    <w:p w14:paraId="73E356DD" w14:textId="77777777" w:rsidR="0077122A" w:rsidRDefault="0077122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3E356DE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synopsis of the curricul</w:t>
      </w:r>
      <w:r>
        <w:rPr>
          <w:rFonts w:ascii="Arial" w:hAnsi="Arial" w:cs="Arial"/>
          <w:b/>
        </w:rPr>
        <w:t>um</w:t>
      </w:r>
    </w:p>
    <w:p w14:paraId="73E356DF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Antibacterial Agents</w:t>
      </w:r>
    </w:p>
    <w:p w14:paraId="73E356E0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Antibacterial drugs and their development</w:t>
      </w:r>
    </w:p>
    <w:p w14:paraId="73E356E1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Overview to the antibacterial drug classes</w:t>
      </w:r>
    </w:p>
    <w:p w14:paraId="73E356E2" w14:textId="77777777" w:rsidR="0077122A" w:rsidRDefault="00E61D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Beta-lactam antibiotics and selected non beta-lactam antibiotics</w:t>
      </w:r>
    </w:p>
    <w:p w14:paraId="73E356E3" w14:textId="77777777" w:rsidR="0077122A" w:rsidRDefault="0077122A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73E356E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Antiviral Agents</w:t>
      </w:r>
    </w:p>
    <w:p w14:paraId="73E356E5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Antiviral drug development and the role of carbohydrates in drug</w:t>
      </w:r>
      <w:r>
        <w:rPr>
          <w:rFonts w:ascii="Arial" w:hAnsi="Arial" w:cs="Arial"/>
          <w:iCs/>
        </w:rPr>
        <w:t xml:space="preserve"> development</w:t>
      </w:r>
    </w:p>
    <w:p w14:paraId="73E356E6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Overview to antiviral drug classes</w:t>
      </w:r>
    </w:p>
    <w:p w14:paraId="73E356E7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Nucleoside and nucleotide analogues</w:t>
      </w:r>
    </w:p>
    <w:p w14:paraId="73E356E8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Neuraminidase inhibitors </w:t>
      </w:r>
    </w:p>
    <w:p w14:paraId="73E356E9" w14:textId="77777777" w:rsidR="0077122A" w:rsidRDefault="00E61D6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Protease inhibitors and miscellaneous antiviral agents</w:t>
      </w:r>
    </w:p>
    <w:p w14:paraId="73E356EA" w14:textId="77777777" w:rsidR="0077122A" w:rsidRDefault="0077122A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73E356EB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Cancer Chemotherapeutic Agents</w:t>
      </w:r>
    </w:p>
    <w:p w14:paraId="73E356EC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Cancer: an introduction</w:t>
      </w:r>
    </w:p>
    <w:p w14:paraId="73E356ED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Drugs acting directly on DNA</w:t>
      </w:r>
    </w:p>
    <w:p w14:paraId="73E356EE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Drugs </w:t>
      </w:r>
      <w:r>
        <w:rPr>
          <w:rFonts w:ascii="Arial" w:hAnsi="Arial" w:cs="Arial"/>
          <w:iCs/>
        </w:rPr>
        <w:t>acting on enzymes (antimetabolites)</w:t>
      </w:r>
    </w:p>
    <w:p w14:paraId="73E356EF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Drugs acting on structural proteins</w:t>
      </w:r>
    </w:p>
    <w:p w14:paraId="73E356F0" w14:textId="77777777" w:rsidR="0077122A" w:rsidRDefault="00E61D6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Miscellaneous inhibitors</w:t>
      </w:r>
    </w:p>
    <w:p w14:paraId="73E356F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6F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73E356F3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reading list for the module will be updated </w:t>
      </w:r>
      <w:r>
        <w:rPr>
          <w:rFonts w:ascii="Arial" w:hAnsi="Arial" w:cs="Arial"/>
        </w:rPr>
        <w:t>annually. Students will be directed as appropriate to primary literature and reviews available from journal collections in Kent or Greenwich and from performing online literature searches.</w:t>
      </w:r>
    </w:p>
    <w:p w14:paraId="73E356F4" w14:textId="77777777" w:rsidR="0077122A" w:rsidRDefault="0077122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3E356F5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Learning and teaching methods</w:t>
      </w:r>
    </w:p>
    <w:p w14:paraId="73E356F6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48</w:t>
      </w:r>
    </w:p>
    <w:p w14:paraId="73E356F7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</w:t>
      </w:r>
      <w:r>
        <w:rPr>
          <w:rFonts w:ascii="Arial" w:hAnsi="Arial" w:cs="Arial"/>
          <w:iCs/>
        </w:rPr>
        <w:t>y hours: 152</w:t>
      </w:r>
    </w:p>
    <w:p w14:paraId="73E356F8" w14:textId="77777777" w:rsidR="0077122A" w:rsidRDefault="00E61D6E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200</w:t>
      </w:r>
    </w:p>
    <w:p w14:paraId="73E356F9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Assessment methods</w:t>
      </w:r>
    </w:p>
    <w:p w14:paraId="73E356FA" w14:textId="77777777" w:rsidR="0077122A" w:rsidRDefault="00E61D6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73E356FB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(40% of module mark):</w:t>
      </w:r>
    </w:p>
    <w:p w14:paraId="73E356FC" w14:textId="77777777" w:rsidR="0077122A" w:rsidRDefault="00E61D6E">
      <w:pPr>
        <w:pStyle w:val="ListParagraph"/>
        <w:numPr>
          <w:ilvl w:val="0"/>
          <w:numId w:val="17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Assignment</w:t>
      </w:r>
    </w:p>
    <w:p w14:paraId="73E356FD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Written Examination, </w:t>
      </w:r>
      <w:r>
        <w:rPr>
          <w:rFonts w:ascii="Arial" w:eastAsia="Arial" w:hAnsi="Arial" w:cs="Arial"/>
        </w:rPr>
        <w:t>2 hours</w:t>
      </w:r>
      <w:r>
        <w:rPr>
          <w:rFonts w:ascii="Arial" w:hAnsi="Arial" w:cs="Arial"/>
          <w:iCs/>
        </w:rPr>
        <w:t xml:space="preserve"> (60% of module mark)</w:t>
      </w:r>
    </w:p>
    <w:p w14:paraId="73E356FE" w14:textId="77777777" w:rsidR="0077122A" w:rsidRDefault="00E61D6E">
      <w:pPr>
        <w:pStyle w:val="ListParagraph"/>
        <w:numPr>
          <w:ilvl w:val="0"/>
          <w:numId w:val="16"/>
        </w:numPr>
        <w:spacing w:after="120" w:line="240" w:lineRule="auto"/>
        <w:ind w:left="1713"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Competency (Pass/Fail)</w:t>
      </w:r>
    </w:p>
    <w:p w14:paraId="73E356FF" w14:textId="77777777" w:rsidR="0077122A" w:rsidRDefault="00E61D6E">
      <w:pPr>
        <w:pStyle w:val="ListParagraph"/>
        <w:numPr>
          <w:ilvl w:val="1"/>
          <w:numId w:val="16"/>
        </w:numPr>
        <w:spacing w:after="120" w:line="240" w:lineRule="auto"/>
        <w:ind w:left="2155" w:right="261" w:hanging="17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>Attendance (P/F) *</w:t>
      </w:r>
    </w:p>
    <w:p w14:paraId="73E35700" w14:textId="77777777" w:rsidR="0077122A" w:rsidRDefault="0077122A">
      <w:pPr>
        <w:spacing w:after="120" w:line="240" w:lineRule="auto"/>
        <w:ind w:left="786"/>
        <w:rPr>
          <w:rFonts w:ascii="Arial" w:hAnsi="Arial" w:cs="Arial"/>
          <w:iCs/>
        </w:rPr>
      </w:pPr>
    </w:p>
    <w:p w14:paraId="73E35701" w14:textId="77777777" w:rsidR="0077122A" w:rsidRDefault="00E61D6E">
      <w:pPr>
        <w:spacing w:after="120" w:line="240" w:lineRule="auto"/>
        <w:ind w:left="78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pass mark for this module is 50% overall. </w:t>
      </w:r>
      <w:r>
        <w:rPr>
          <w:rFonts w:ascii="Arial" w:eastAsia="Times New Roman" w:hAnsi="Arial" w:cs="Arial"/>
          <w:color w:val="000000"/>
        </w:rPr>
        <w:t>Students must pass the professional competency assessment in order to satisfactorily complete the module and to graduate with a Master of Pharmacy degree.</w:t>
      </w:r>
    </w:p>
    <w:p w14:paraId="73E35702" w14:textId="77777777" w:rsidR="0077122A" w:rsidRDefault="00E61D6E">
      <w:pPr>
        <w:spacing w:after="120" w:line="24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* Students who fail to meet the 80% threshold attendanc</w:t>
      </w:r>
      <w:r>
        <w:rPr>
          <w:rFonts w:ascii="Arial" w:eastAsia="Times New Roman" w:hAnsi="Arial" w:cs="Arial"/>
          <w:color w:val="000000"/>
        </w:rPr>
        <w:t>e at all scheduled coursework sessions (i.e. workshops, laboratory sessions and seminars) will have their coursework capped to the pass mark. Students who fail to meet the 60% threshold will be deemed not to have met the learning outcomes and will fail the</w:t>
      </w:r>
      <w:r>
        <w:rPr>
          <w:rFonts w:ascii="Arial" w:eastAsia="Times New Roman" w:hAnsi="Arial" w:cs="Arial"/>
          <w:color w:val="000000"/>
        </w:rPr>
        <w:t xml:space="preserve"> module.</w:t>
      </w:r>
    </w:p>
    <w:p w14:paraId="73E35703" w14:textId="77777777" w:rsidR="0077122A" w:rsidRDefault="0077122A">
      <w:pPr>
        <w:spacing w:after="120" w:line="240" w:lineRule="auto"/>
        <w:ind w:left="786"/>
        <w:jc w:val="both"/>
        <w:rPr>
          <w:rFonts w:ascii="Arial" w:hAnsi="Arial" w:cs="Arial"/>
          <w:iCs/>
        </w:rPr>
      </w:pPr>
    </w:p>
    <w:p w14:paraId="73E35704" w14:textId="77777777" w:rsidR="0077122A" w:rsidRDefault="00E61D6E">
      <w:pPr>
        <w:spacing w:after="120" w:line="240" w:lineRule="auto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  <w:t xml:space="preserve">Reassessment methods </w:t>
      </w:r>
    </w:p>
    <w:p w14:paraId="73E35705" w14:textId="77777777" w:rsidR="0077122A" w:rsidRDefault="00E61D6E">
      <w:pPr>
        <w:tabs>
          <w:tab w:val="left" w:pos="2595"/>
        </w:tabs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</w:t>
      </w:r>
    </w:p>
    <w:p w14:paraId="73E35706" w14:textId="77777777" w:rsidR="0077122A" w:rsidRDefault="0077122A">
      <w:pPr>
        <w:tabs>
          <w:tab w:val="left" w:pos="2595"/>
        </w:tabs>
        <w:spacing w:after="120" w:line="240" w:lineRule="auto"/>
        <w:ind w:left="567" w:right="260"/>
        <w:rPr>
          <w:rFonts w:ascii="Arial" w:hAnsi="Arial" w:cs="Arial"/>
          <w:b/>
          <w:i/>
          <w:iCs/>
        </w:rPr>
      </w:pPr>
    </w:p>
    <w:p w14:paraId="73E35707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4"/>
        <w:gridCol w:w="1483"/>
        <w:gridCol w:w="1483"/>
        <w:gridCol w:w="1483"/>
        <w:gridCol w:w="1483"/>
      </w:tblGrid>
      <w:tr w:rsidR="0077122A" w14:paraId="73E3570D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08" w14:textId="77777777" w:rsidR="0077122A" w:rsidRDefault="00E61D6E">
            <w:pPr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9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A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B" w14:textId="77777777" w:rsidR="0077122A" w:rsidRDefault="00E61D6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</w:rPr>
              <w:t>9.1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0C" w14:textId="77777777" w:rsidR="0077122A" w:rsidRDefault="00E61D6E">
            <w:pPr>
              <w:jc w:val="center"/>
            </w:pPr>
            <w:r>
              <w:rPr>
                <w:rFonts w:ascii="Arial" w:eastAsia="Arial" w:hAnsi="Arial" w:cs="Arial"/>
                <w:i/>
                <w:iCs/>
              </w:rPr>
              <w:t>9.2</w:t>
            </w:r>
          </w:p>
        </w:tc>
      </w:tr>
      <w:tr w:rsidR="0077122A" w14:paraId="73E35713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0E" w14:textId="77777777" w:rsidR="0077122A" w:rsidRDefault="00E61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0F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0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1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12" w14:textId="77777777" w:rsidR="0077122A" w:rsidRDefault="00771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122A" w14:paraId="73E35719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4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Private Studies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5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6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7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8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1F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A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 /Workshops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B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C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D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1E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25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5720" w14:textId="77777777" w:rsidR="0077122A" w:rsidRDefault="00E61D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1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2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3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5724" w14:textId="77777777" w:rsidR="0077122A" w:rsidRDefault="0077122A">
            <w:pPr>
              <w:jc w:val="center"/>
              <w:rPr>
                <w:rFonts w:ascii="Arial" w:hAnsi="Arial" w:cs="Arial"/>
              </w:rPr>
            </w:pPr>
          </w:p>
        </w:tc>
      </w:tr>
      <w:tr w:rsidR="0077122A" w14:paraId="73E3572B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6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Written Assignment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7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8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9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A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31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C" w14:textId="77777777" w:rsidR="0077122A" w:rsidRDefault="00E61D6E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Written Examination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D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E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2F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30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122A" w14:paraId="73E35737" w14:textId="77777777">
        <w:trPr>
          <w:jc w:val="center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2" w14:textId="77777777" w:rsidR="0077122A" w:rsidRDefault="00E61D6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Attendance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3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4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5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736" w14:textId="77777777" w:rsidR="0077122A" w:rsidRDefault="00E61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73E35738" w14:textId="77777777" w:rsidR="0077122A" w:rsidRDefault="0077122A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73E35739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Inclusive module design </w:t>
      </w:r>
    </w:p>
    <w:p w14:paraId="73E3573A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recognises and has embedded the expectations of current </w:t>
      </w:r>
      <w:r>
        <w:rPr>
          <w:rFonts w:ascii="Arial" w:hAnsi="Arial" w:cs="Arial"/>
        </w:rPr>
        <w:t xml:space="preserve">equality legislation, by ensuring that the module is as accessible as possible by design. Additional alternative arrangements for students with Inclusive Learning Plans (ILPs)/declared disabilities will be made on an individual basis, in consultation with </w:t>
      </w:r>
      <w:r>
        <w:rPr>
          <w:rFonts w:ascii="Arial" w:hAnsi="Arial" w:cs="Arial"/>
        </w:rPr>
        <w:t>the relevant policies and support services.</w:t>
      </w:r>
    </w:p>
    <w:p w14:paraId="73E3573B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73E3573C" w14:textId="77777777" w:rsidR="0077122A" w:rsidRDefault="00E61D6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Cs/>
        </w:rPr>
        <w:t>Accessible resources and curriculum</w:t>
      </w:r>
    </w:p>
    <w:p w14:paraId="73E3573D" w14:textId="77777777" w:rsidR="0077122A" w:rsidRDefault="00E61D6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</w:t>
      </w:r>
      <w:r>
        <w:rPr>
          <w:rFonts w:ascii="Arial" w:hAnsi="Arial" w:cs="Arial"/>
          <w:bCs/>
        </w:rPr>
        <w:t>ssment methods</w:t>
      </w:r>
    </w:p>
    <w:p w14:paraId="73E3573E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73F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centre(s) where module will be delivered</w:t>
      </w:r>
    </w:p>
    <w:p w14:paraId="73E35740" w14:textId="77777777" w:rsidR="0077122A" w:rsidRDefault="00E61D6E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73E35741" w14:textId="77777777" w:rsidR="0077122A" w:rsidRDefault="0077122A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3E35742" w14:textId="77777777" w:rsidR="0077122A" w:rsidRDefault="00E61D6E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Internationalisation </w:t>
      </w:r>
    </w:p>
    <w:p w14:paraId="73E35743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 focuses on scientific developments that are occurring world-wide and across borders.</w:t>
      </w:r>
    </w:p>
    <w:p w14:paraId="73E35744" w14:textId="77777777" w:rsidR="0077122A" w:rsidRDefault="00E61D6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Staff directly teaching on this module have a significant </w:t>
      </w:r>
      <w:r>
        <w:rPr>
          <w:rFonts w:ascii="Arial" w:hAnsi="Arial" w:cs="Arial"/>
          <w:iCs/>
        </w:rPr>
        <w:t>amount of scientific training from institutions all over the world and will be presenting current research topics from research groups all over the world.</w:t>
      </w:r>
    </w:p>
    <w:p w14:paraId="73E35745" w14:textId="77777777" w:rsidR="0077122A" w:rsidRDefault="0077122A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3E35746" w14:textId="77777777" w:rsidR="0077122A" w:rsidRDefault="00E61D6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14:paraId="73E35747" w14:textId="77777777" w:rsidR="0077122A" w:rsidRDefault="00E61D6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Revision record – all revisions must be recorded in the grid and </w:t>
      </w:r>
      <w:r>
        <w:rPr>
          <w:rFonts w:ascii="Arial" w:hAnsi="Arial" w:cs="Arial"/>
          <w:b/>
          <w:sz w:val="20"/>
        </w:rPr>
        <w:t>full details of the change retained in the appropriate committee records.</w:t>
      </w:r>
    </w:p>
    <w:p w14:paraId="73E35748" w14:textId="77777777" w:rsidR="0077122A" w:rsidRDefault="0077122A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7122A" w14:paraId="73E3574E" w14:textId="77777777">
        <w:trPr>
          <w:trHeight w:val="317"/>
        </w:trPr>
        <w:tc>
          <w:tcPr>
            <w:tcW w:w="1526" w:type="dxa"/>
          </w:tcPr>
          <w:p w14:paraId="73E35749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73E3574A" w14:textId="77777777" w:rsidR="0077122A" w:rsidRDefault="00E61D6E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3E3574B" w14:textId="77777777" w:rsidR="0077122A" w:rsidRDefault="00E61D6E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3E3574C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3E3574D" w14:textId="77777777" w:rsidR="0077122A" w:rsidRDefault="00E61D6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77122A" w14:paraId="73E35754" w14:textId="77777777">
        <w:trPr>
          <w:trHeight w:val="305"/>
        </w:trPr>
        <w:tc>
          <w:tcPr>
            <w:tcW w:w="1526" w:type="dxa"/>
          </w:tcPr>
          <w:p w14:paraId="73E3574F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35750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E35751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E35752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E35753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77122A" w14:paraId="73E3575A" w14:textId="77777777">
        <w:trPr>
          <w:trHeight w:val="305"/>
        </w:trPr>
        <w:tc>
          <w:tcPr>
            <w:tcW w:w="1526" w:type="dxa"/>
          </w:tcPr>
          <w:p w14:paraId="73E35755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35756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E35757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E35758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E35759" w14:textId="77777777" w:rsidR="0077122A" w:rsidRDefault="0077122A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3E3575B" w14:textId="77777777" w:rsidR="0077122A" w:rsidRDefault="0077122A">
      <w:pPr>
        <w:spacing w:after="120" w:line="240" w:lineRule="auto"/>
        <w:ind w:right="-330"/>
        <w:rPr>
          <w:rFonts w:ascii="Arial" w:hAnsi="Arial" w:cs="Arial"/>
        </w:rPr>
      </w:pPr>
    </w:p>
    <w:p w14:paraId="73E3575C" w14:textId="77777777" w:rsidR="0077122A" w:rsidRDefault="00E6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77122A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5760" w14:textId="77777777" w:rsidR="0077122A" w:rsidRDefault="00E61D6E">
      <w:pPr>
        <w:spacing w:after="0" w:line="240" w:lineRule="auto"/>
      </w:pPr>
      <w:r>
        <w:separator/>
      </w:r>
    </w:p>
  </w:endnote>
  <w:endnote w:type="continuationSeparator" w:id="0">
    <w:p w14:paraId="73E35761" w14:textId="77777777" w:rsidR="0077122A" w:rsidRDefault="00E61D6E">
      <w:pPr>
        <w:spacing w:after="0" w:line="240" w:lineRule="auto"/>
      </w:pPr>
      <w:r>
        <w:continuationSeparator/>
      </w:r>
    </w:p>
  </w:endnote>
  <w:endnote w:type="continuationNotice" w:id="1">
    <w:p w14:paraId="73E35762" w14:textId="77777777" w:rsidR="0077122A" w:rsidRDefault="00771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3E35766" w14:textId="32B5F424" w:rsidR="0077122A" w:rsidRDefault="00E61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35767" w14:textId="77777777" w:rsidR="0077122A" w:rsidRDefault="00E61D6E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Reviewed and approved at the School Education Committee 24/04/2019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575D" w14:textId="77777777" w:rsidR="0077122A" w:rsidRDefault="00E61D6E">
      <w:pPr>
        <w:spacing w:after="0" w:line="240" w:lineRule="auto"/>
      </w:pPr>
      <w:r>
        <w:separator/>
      </w:r>
    </w:p>
  </w:footnote>
  <w:footnote w:type="continuationSeparator" w:id="0">
    <w:p w14:paraId="73E3575E" w14:textId="77777777" w:rsidR="0077122A" w:rsidRDefault="00E61D6E">
      <w:pPr>
        <w:spacing w:after="0" w:line="240" w:lineRule="auto"/>
      </w:pPr>
      <w:r>
        <w:continuationSeparator/>
      </w:r>
    </w:p>
  </w:footnote>
  <w:footnote w:type="continuationNotice" w:id="1">
    <w:p w14:paraId="73E3575F" w14:textId="77777777" w:rsidR="0077122A" w:rsidRDefault="00771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763" w14:textId="77777777" w:rsidR="0077122A" w:rsidRDefault="00E61D6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3E3576A" wp14:editId="73E3576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</w:t>
    </w:r>
    <w:r>
      <w:rPr>
        <w:rFonts w:ascii="Arial" w:hAnsi="Arial" w:cs="Arial"/>
        <w:b/>
        <w:sz w:val="28"/>
        <w:szCs w:val="28"/>
      </w:rPr>
      <w:t>SPECIFICATION</w:t>
    </w:r>
  </w:p>
  <w:p w14:paraId="73E35764" w14:textId="77777777" w:rsidR="0077122A" w:rsidRDefault="0077122A">
    <w:pPr>
      <w:pStyle w:val="Heading1"/>
      <w:spacing w:before="60" w:after="60"/>
      <w:rPr>
        <w:rFonts w:ascii="Arial" w:hAnsi="Arial" w:cs="Arial"/>
      </w:rPr>
    </w:pPr>
  </w:p>
  <w:p w14:paraId="73E35765" w14:textId="77777777" w:rsidR="0077122A" w:rsidRDefault="0077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768" w14:textId="77777777" w:rsidR="0077122A" w:rsidRDefault="00E61D6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E3576C" wp14:editId="73E357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3E35769" w14:textId="77777777" w:rsidR="0077122A" w:rsidRDefault="0077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AE721C"/>
    <w:multiLevelType w:val="hybridMultilevel"/>
    <w:tmpl w:val="E2DEF4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6D2"/>
    <w:multiLevelType w:val="hybridMultilevel"/>
    <w:tmpl w:val="0D78F1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E2B09"/>
    <w:multiLevelType w:val="hybridMultilevel"/>
    <w:tmpl w:val="5F1C3DC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711D9D"/>
    <w:multiLevelType w:val="hybridMultilevel"/>
    <w:tmpl w:val="5080D6B2"/>
    <w:lvl w:ilvl="0" w:tplc="0EA656CE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  <w14:cntxtAlts w14:val="0"/>
      </w:rPr>
    </w:lvl>
    <w:lvl w:ilvl="1" w:tplc="0809001B">
      <w:start w:val="1"/>
      <w:numFmt w:val="lowerRoman"/>
      <w:lvlText w:val="%2."/>
      <w:lvlJc w:val="right"/>
      <w:pPr>
        <w:ind w:left="1866" w:hanging="360"/>
      </w:p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420D5"/>
    <w:multiLevelType w:val="hybridMultilevel"/>
    <w:tmpl w:val="732CCF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1A157E"/>
    <w:multiLevelType w:val="hybridMultilevel"/>
    <w:tmpl w:val="6B9006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B3D58"/>
    <w:multiLevelType w:val="hybridMultilevel"/>
    <w:tmpl w:val="589AA7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1B523FA"/>
    <w:multiLevelType w:val="hybridMultilevel"/>
    <w:tmpl w:val="EDA44EF2"/>
    <w:lvl w:ilvl="0" w:tplc="0809001B">
      <w:start w:val="1"/>
      <w:numFmt w:val="lowerRoman"/>
      <w:lvlText w:val="%1."/>
      <w:lvlJc w:val="right"/>
      <w:pPr>
        <w:ind w:left="1506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u w:val="none"/>
        <w:effect w:val="none"/>
        <w:vertAlign w:val="baseline"/>
        <w:specVanish w:val="0"/>
        <w14:cntxtAlts w14:val="0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A"/>
    <w:rsid w:val="0077122A"/>
    <w:rsid w:val="00E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E356BB"/>
  <w15:docId w15:val="{02B07CFC-598F-47DF-8E24-1D74FCB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3AMX4D3CU3N3-1394680045-145</_dlc_DocId>
    <_dlc_DocIdUrl xmlns="ef2b9e05-657a-4dc1-8c6c-679bdea18f38">
      <Url>https://sharepoint.kent.ac.uk/fso/cmaproject/_layouts/15/DocIdRedir.aspx?ID=3AMX4D3CU3N3-1394680045-145</Url>
      <Description>3AMX4D3CU3N3-1394680045-145</Description>
    </_dlc_DocIdUrl>
    <_dlc_DocIdPersistId xmlns="ef2b9e05-657a-4dc1-8c6c-679bdea18f3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F0416E893F4984621239176F6BA9" ma:contentTypeVersion="1" ma:contentTypeDescription="Create a new document." ma:contentTypeScope="" ma:versionID="e88ec3eea8ba4aeaf0bd9f1944705f5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9C27-855F-49D4-B857-C7138128D4E0}">
  <ds:schemaRefs>
    <ds:schemaRef ds:uri="http://purl.org/dc/dcmitype/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FF6D99-45B3-4BCC-AA38-A6FB5395C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1D80E-DF77-4917-A31F-710E5B99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6B998-2D8F-4EE9-9AA5-5304D144B3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59043E-BFA8-458A-ADD5-00EFE60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Jo Stoner</cp:lastModifiedBy>
  <cp:revision>2</cp:revision>
  <cp:lastPrinted>2015-09-09T08:37:00Z</cp:lastPrinted>
  <dcterms:created xsi:type="dcterms:W3CDTF">2019-11-20T11:26:00Z</dcterms:created>
  <dcterms:modified xsi:type="dcterms:W3CDTF">2019-11-20T11:26:00Z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0x0101007798F0416E893F4984621239176F6BA9</vt:lpwstr>
  </property>
  <property fmtid="{D5CDD505-2E9C-101B-9397-08002B2CF9AE}" pid="3" name="_dlc_DocIdItemGuid">
    <vt:lpwstr>c669bb3d-c789-468c-9037-89e3cf752b0f</vt:lpwstr>
  </property>
  <property fmtid="{D5CDD505-2E9C-101B-9397-08002B2CF9AE}" pid="4" name="Order">
    <vt:r8>5500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