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C2916" w14:textId="77777777" w:rsidR="008C2B1B" w:rsidRDefault="00643A3E">
      <w:pPr>
        <w:tabs>
          <w:tab w:val="left" w:pos="8389"/>
        </w:tabs>
        <w:spacing w:after="120" w:line="240" w:lineRule="auto"/>
        <w:ind w:right="260"/>
        <w:jc w:val="both"/>
        <w:rPr>
          <w:rFonts w:ascii="Arial" w:hAnsi="Arial" w:cs="Arial"/>
        </w:rPr>
      </w:pPr>
      <w:bookmarkStart w:id="0" w:name="_GoBack"/>
      <w:bookmarkEnd w:id="0"/>
      <w:r>
        <w:rPr>
          <w:rFonts w:ascii="Arial" w:hAnsi="Arial" w:cs="Arial"/>
        </w:rPr>
        <w:tab/>
      </w:r>
    </w:p>
    <w:p w14:paraId="392C2917" w14:textId="77777777" w:rsidR="008C2B1B" w:rsidRDefault="00643A3E">
      <w:pPr>
        <w:numPr>
          <w:ilvl w:val="0"/>
          <w:numId w:val="1"/>
        </w:numPr>
        <w:spacing w:after="120" w:line="240" w:lineRule="auto"/>
        <w:ind w:left="567" w:right="260" w:hanging="567"/>
        <w:jc w:val="both"/>
        <w:rPr>
          <w:rFonts w:ascii="Arial" w:hAnsi="Arial" w:cs="Arial"/>
          <w:b/>
        </w:rPr>
      </w:pPr>
      <w:r>
        <w:rPr>
          <w:rFonts w:ascii="Arial" w:hAnsi="Arial" w:cs="Arial"/>
          <w:b/>
        </w:rPr>
        <w:t>Title of the module</w:t>
      </w:r>
    </w:p>
    <w:p w14:paraId="392C2918" w14:textId="77777777" w:rsidR="008C2B1B" w:rsidRDefault="00643A3E">
      <w:pPr>
        <w:spacing w:after="120" w:line="240" w:lineRule="auto"/>
        <w:ind w:left="567" w:right="260"/>
        <w:jc w:val="both"/>
        <w:rPr>
          <w:rFonts w:ascii="Arial" w:hAnsi="Arial" w:cs="Arial"/>
          <w:iCs/>
        </w:rPr>
      </w:pPr>
      <w:r>
        <w:rPr>
          <w:rFonts w:ascii="Arial" w:hAnsi="Arial" w:cs="Arial"/>
        </w:rPr>
        <w:t xml:space="preserve">PHAM1087 </w:t>
      </w:r>
      <w:r>
        <w:rPr>
          <w:rFonts w:ascii="Arial" w:hAnsi="Arial" w:cs="Arial"/>
          <w:iCs/>
        </w:rPr>
        <w:t>- Advanced Neuroscience</w:t>
      </w:r>
    </w:p>
    <w:p w14:paraId="392C2919" w14:textId="77777777" w:rsidR="008C2B1B" w:rsidRDefault="008C2B1B">
      <w:pPr>
        <w:spacing w:after="120" w:line="240" w:lineRule="auto"/>
        <w:ind w:left="426" w:right="260"/>
        <w:jc w:val="both"/>
        <w:rPr>
          <w:rFonts w:ascii="Arial" w:hAnsi="Arial" w:cs="Arial"/>
        </w:rPr>
      </w:pPr>
    </w:p>
    <w:p w14:paraId="392C291A" w14:textId="77777777" w:rsidR="008C2B1B" w:rsidRDefault="00643A3E">
      <w:pPr>
        <w:numPr>
          <w:ilvl w:val="0"/>
          <w:numId w:val="1"/>
        </w:numPr>
        <w:spacing w:after="120" w:line="240" w:lineRule="auto"/>
        <w:ind w:left="567" w:right="260" w:hanging="567"/>
        <w:jc w:val="both"/>
        <w:rPr>
          <w:rFonts w:ascii="Arial" w:hAnsi="Arial" w:cs="Arial"/>
          <w:b/>
        </w:rPr>
      </w:pPr>
      <w:r>
        <w:rPr>
          <w:rFonts w:ascii="Arial" w:hAnsi="Arial" w:cs="Arial"/>
          <w:b/>
        </w:rPr>
        <w:t>School or partner institution which will be responsible for management of the module</w:t>
      </w:r>
    </w:p>
    <w:p w14:paraId="392C291B" w14:textId="77777777" w:rsidR="008C2B1B" w:rsidRDefault="00643A3E">
      <w:pPr>
        <w:spacing w:after="120" w:line="240" w:lineRule="auto"/>
        <w:ind w:left="567" w:right="260"/>
        <w:rPr>
          <w:rFonts w:ascii="Arial" w:hAnsi="Arial" w:cs="Arial"/>
          <w:iCs/>
        </w:rPr>
      </w:pPr>
      <w:r>
        <w:rPr>
          <w:rFonts w:ascii="Arial" w:hAnsi="Arial" w:cs="Arial"/>
          <w:iCs/>
        </w:rPr>
        <w:t>Medway School of Pharmacy</w:t>
      </w:r>
    </w:p>
    <w:p w14:paraId="392C291C" w14:textId="77777777" w:rsidR="008C2B1B" w:rsidRDefault="008C2B1B">
      <w:pPr>
        <w:spacing w:after="120" w:line="240" w:lineRule="auto"/>
        <w:ind w:left="426" w:right="260"/>
        <w:rPr>
          <w:rFonts w:ascii="Arial" w:hAnsi="Arial" w:cs="Arial"/>
          <w:i/>
          <w:iCs/>
        </w:rPr>
      </w:pPr>
    </w:p>
    <w:p w14:paraId="392C291D" w14:textId="77777777" w:rsidR="008C2B1B" w:rsidRDefault="00643A3E">
      <w:pPr>
        <w:numPr>
          <w:ilvl w:val="0"/>
          <w:numId w:val="1"/>
        </w:numPr>
        <w:spacing w:after="120" w:line="240" w:lineRule="auto"/>
        <w:ind w:left="567" w:right="260" w:hanging="567"/>
        <w:jc w:val="both"/>
        <w:rPr>
          <w:rFonts w:ascii="Arial" w:hAnsi="Arial" w:cs="Arial"/>
          <w:b/>
        </w:rPr>
      </w:pPr>
      <w:r>
        <w:rPr>
          <w:rFonts w:ascii="Arial" w:hAnsi="Arial" w:cs="Arial"/>
          <w:b/>
        </w:rPr>
        <w:t xml:space="preserve">The level of the </w:t>
      </w:r>
      <w:r>
        <w:rPr>
          <w:rFonts w:ascii="Arial" w:hAnsi="Arial" w:cs="Arial"/>
          <w:b/>
        </w:rPr>
        <w:t>module (Level 4, Level 5, Level 6 or Level 7)</w:t>
      </w:r>
    </w:p>
    <w:p w14:paraId="392C291E" w14:textId="77777777" w:rsidR="008C2B1B" w:rsidRDefault="00643A3E">
      <w:pPr>
        <w:spacing w:after="120" w:line="240" w:lineRule="auto"/>
        <w:ind w:left="567" w:right="260"/>
        <w:jc w:val="both"/>
        <w:rPr>
          <w:rFonts w:ascii="Arial" w:hAnsi="Arial" w:cs="Arial"/>
        </w:rPr>
      </w:pPr>
      <w:r>
        <w:rPr>
          <w:rFonts w:ascii="Arial" w:hAnsi="Arial" w:cs="Arial"/>
        </w:rPr>
        <w:t>Level 7</w:t>
      </w:r>
    </w:p>
    <w:p w14:paraId="392C291F" w14:textId="77777777" w:rsidR="008C2B1B" w:rsidRDefault="008C2B1B">
      <w:pPr>
        <w:spacing w:after="120" w:line="240" w:lineRule="auto"/>
        <w:ind w:left="426" w:right="260"/>
        <w:rPr>
          <w:rFonts w:ascii="Arial" w:hAnsi="Arial" w:cs="Arial"/>
          <w:i/>
          <w:iCs/>
        </w:rPr>
      </w:pPr>
    </w:p>
    <w:p w14:paraId="392C2920" w14:textId="77777777" w:rsidR="008C2B1B" w:rsidRDefault="00643A3E">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392C2921" w14:textId="77777777" w:rsidR="008C2B1B" w:rsidRDefault="00643A3E">
      <w:pPr>
        <w:pStyle w:val="NormalWeb"/>
        <w:spacing w:before="0" w:beforeAutospacing="0" w:after="120" w:afterAutospacing="0"/>
        <w:ind w:left="567" w:right="260"/>
        <w:rPr>
          <w:rFonts w:ascii="Arial" w:hAnsi="Arial" w:cs="Arial"/>
          <w:sz w:val="22"/>
          <w:szCs w:val="22"/>
        </w:rPr>
      </w:pPr>
      <w:r>
        <w:rPr>
          <w:rFonts w:ascii="Arial" w:hAnsi="Arial" w:cs="Arial"/>
          <w:sz w:val="22"/>
          <w:szCs w:val="22"/>
        </w:rPr>
        <w:t>20 credits (10 ECTS)</w:t>
      </w:r>
    </w:p>
    <w:p w14:paraId="392C2922" w14:textId="77777777" w:rsidR="008C2B1B" w:rsidRDefault="008C2B1B">
      <w:pPr>
        <w:spacing w:after="120" w:line="240" w:lineRule="auto"/>
        <w:ind w:left="426" w:right="260"/>
        <w:rPr>
          <w:rFonts w:ascii="Arial" w:hAnsi="Arial" w:cs="Arial"/>
          <w:i/>
        </w:rPr>
      </w:pPr>
    </w:p>
    <w:p w14:paraId="392C2923" w14:textId="77777777" w:rsidR="008C2B1B" w:rsidRDefault="00643A3E">
      <w:pPr>
        <w:numPr>
          <w:ilvl w:val="0"/>
          <w:numId w:val="1"/>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392C2924" w14:textId="77777777" w:rsidR="008C2B1B" w:rsidRDefault="00643A3E">
      <w:pPr>
        <w:spacing w:after="120" w:line="240" w:lineRule="auto"/>
        <w:ind w:left="567" w:right="260"/>
        <w:jc w:val="both"/>
        <w:rPr>
          <w:rFonts w:ascii="Arial" w:hAnsi="Arial" w:cs="Arial"/>
          <w:iCs/>
        </w:rPr>
      </w:pPr>
      <w:r>
        <w:rPr>
          <w:rFonts w:ascii="Arial" w:hAnsi="Arial" w:cs="Arial"/>
          <w:iCs/>
        </w:rPr>
        <w:t>Spring</w:t>
      </w:r>
    </w:p>
    <w:p w14:paraId="392C2925" w14:textId="77777777" w:rsidR="008C2B1B" w:rsidRDefault="008C2B1B">
      <w:pPr>
        <w:spacing w:after="120" w:line="240" w:lineRule="auto"/>
        <w:ind w:left="426" w:right="260"/>
        <w:rPr>
          <w:rFonts w:ascii="Arial" w:hAnsi="Arial" w:cs="Arial"/>
          <w:i/>
          <w:iCs/>
        </w:rPr>
      </w:pPr>
    </w:p>
    <w:p w14:paraId="392C2926" w14:textId="77777777" w:rsidR="008C2B1B" w:rsidRDefault="00643A3E">
      <w:pPr>
        <w:numPr>
          <w:ilvl w:val="0"/>
          <w:numId w:val="1"/>
        </w:numPr>
        <w:spacing w:after="120" w:line="240" w:lineRule="auto"/>
        <w:ind w:left="567" w:right="260" w:hanging="567"/>
        <w:jc w:val="both"/>
        <w:rPr>
          <w:rFonts w:ascii="Arial" w:hAnsi="Arial" w:cs="Arial"/>
          <w:b/>
        </w:rPr>
      </w:pPr>
      <w:r>
        <w:rPr>
          <w:rFonts w:ascii="Arial" w:hAnsi="Arial" w:cs="Arial"/>
          <w:b/>
        </w:rPr>
        <w:t>Prerequisite and co-requisite</w:t>
      </w:r>
      <w:r>
        <w:rPr>
          <w:rFonts w:ascii="Arial" w:hAnsi="Arial" w:cs="Arial"/>
          <w:b/>
        </w:rPr>
        <w:t xml:space="preserve"> modules</w:t>
      </w:r>
    </w:p>
    <w:p w14:paraId="392C2927" w14:textId="77777777" w:rsidR="008C2B1B" w:rsidRDefault="00643A3E">
      <w:pPr>
        <w:spacing w:after="120" w:line="240" w:lineRule="auto"/>
        <w:ind w:left="567" w:right="260"/>
        <w:rPr>
          <w:rFonts w:ascii="Arial" w:hAnsi="Arial" w:cs="Arial"/>
          <w:iCs/>
        </w:rPr>
      </w:pPr>
      <w:r>
        <w:rPr>
          <w:rFonts w:ascii="Arial" w:hAnsi="Arial" w:cs="Arial"/>
          <w:iCs/>
        </w:rPr>
        <w:t>Prerequisites:</w:t>
      </w:r>
    </w:p>
    <w:p w14:paraId="392C2928" w14:textId="77777777" w:rsidR="008C2B1B" w:rsidRDefault="00643A3E">
      <w:pPr>
        <w:spacing w:after="120" w:line="240" w:lineRule="auto"/>
        <w:ind w:left="567" w:right="260"/>
        <w:rPr>
          <w:rFonts w:ascii="Arial" w:hAnsi="Arial" w:cs="Arial"/>
          <w:iCs/>
        </w:rPr>
      </w:pPr>
      <w:r>
        <w:rPr>
          <w:rFonts w:ascii="Arial" w:hAnsi="Arial" w:cs="Arial"/>
          <w:iCs/>
        </w:rPr>
        <w:t>A successful completion of all the modules from Stage 1, 2 and 3 (level 4, 5 and 6) of the MPharm programme</w:t>
      </w:r>
    </w:p>
    <w:p w14:paraId="392C2929" w14:textId="77777777" w:rsidR="008C2B1B" w:rsidRDefault="008C2B1B">
      <w:pPr>
        <w:spacing w:after="120" w:line="240" w:lineRule="auto"/>
        <w:ind w:left="426" w:right="260"/>
        <w:rPr>
          <w:rFonts w:ascii="Arial" w:hAnsi="Arial" w:cs="Arial"/>
          <w:i/>
          <w:iCs/>
        </w:rPr>
      </w:pPr>
    </w:p>
    <w:p w14:paraId="392C292A" w14:textId="77777777" w:rsidR="008C2B1B" w:rsidRDefault="00643A3E">
      <w:pPr>
        <w:spacing w:after="120" w:line="240" w:lineRule="auto"/>
        <w:ind w:left="567" w:right="260"/>
        <w:rPr>
          <w:rFonts w:ascii="Arial" w:hAnsi="Arial" w:cs="Arial"/>
          <w:iCs/>
        </w:rPr>
      </w:pPr>
      <w:r>
        <w:rPr>
          <w:rFonts w:ascii="Arial" w:hAnsi="Arial" w:cs="Arial"/>
          <w:iCs/>
        </w:rPr>
        <w:t>Co-requisite:</w:t>
      </w:r>
    </w:p>
    <w:p w14:paraId="392C292B" w14:textId="77777777" w:rsidR="008C2B1B" w:rsidRDefault="00643A3E">
      <w:pPr>
        <w:spacing w:after="120" w:line="240" w:lineRule="auto"/>
        <w:ind w:left="567" w:right="260"/>
        <w:rPr>
          <w:rFonts w:ascii="Arial" w:hAnsi="Arial" w:cs="Arial"/>
          <w:iCs/>
        </w:rPr>
      </w:pPr>
      <w:r>
        <w:rPr>
          <w:rFonts w:ascii="Arial" w:hAnsi="Arial" w:cs="Arial"/>
          <w:iCs/>
        </w:rPr>
        <w:t>PHAM1125 - Preparing for Practice</w:t>
      </w:r>
    </w:p>
    <w:p w14:paraId="392C292C" w14:textId="77777777" w:rsidR="008C2B1B" w:rsidRDefault="00643A3E">
      <w:pPr>
        <w:spacing w:after="120" w:line="240" w:lineRule="auto"/>
        <w:ind w:left="567" w:right="260"/>
        <w:rPr>
          <w:rFonts w:ascii="Arial" w:hAnsi="Arial" w:cs="Arial"/>
          <w:iCs/>
        </w:rPr>
      </w:pPr>
      <w:r>
        <w:rPr>
          <w:rFonts w:ascii="Arial" w:hAnsi="Arial" w:cs="Arial"/>
          <w:iCs/>
        </w:rPr>
        <w:t>PHAM1096 - Sustained Research Project</w:t>
      </w:r>
    </w:p>
    <w:p w14:paraId="392C292D" w14:textId="77777777" w:rsidR="008C2B1B" w:rsidRDefault="008C2B1B">
      <w:pPr>
        <w:spacing w:after="120" w:line="240" w:lineRule="auto"/>
        <w:ind w:left="426" w:right="260"/>
        <w:rPr>
          <w:rFonts w:ascii="Arial" w:hAnsi="Arial" w:cs="Arial"/>
          <w:i/>
          <w:iCs/>
        </w:rPr>
      </w:pPr>
    </w:p>
    <w:p w14:paraId="392C292E" w14:textId="77777777" w:rsidR="008C2B1B" w:rsidRDefault="00643A3E">
      <w:pPr>
        <w:numPr>
          <w:ilvl w:val="0"/>
          <w:numId w:val="1"/>
        </w:numPr>
        <w:spacing w:after="120" w:line="240" w:lineRule="auto"/>
        <w:ind w:left="567" w:right="260" w:hanging="567"/>
        <w:jc w:val="both"/>
        <w:rPr>
          <w:rFonts w:ascii="Arial" w:hAnsi="Arial" w:cs="Arial"/>
          <w:b/>
        </w:rPr>
      </w:pPr>
      <w:r>
        <w:rPr>
          <w:rFonts w:ascii="Arial" w:hAnsi="Arial" w:cs="Arial"/>
          <w:b/>
        </w:rPr>
        <w:t>The programmes of study to which the</w:t>
      </w:r>
      <w:r>
        <w:rPr>
          <w:rFonts w:ascii="Arial" w:hAnsi="Arial" w:cs="Arial"/>
          <w:b/>
        </w:rPr>
        <w:t xml:space="preserve"> module contributes</w:t>
      </w:r>
    </w:p>
    <w:p w14:paraId="392C292F" w14:textId="77777777" w:rsidR="008C2B1B" w:rsidRDefault="00643A3E">
      <w:pPr>
        <w:spacing w:after="120" w:line="240" w:lineRule="auto"/>
        <w:ind w:left="567" w:right="260"/>
        <w:rPr>
          <w:rFonts w:ascii="Arial" w:hAnsi="Arial" w:cs="Arial"/>
          <w:iCs/>
        </w:rPr>
      </w:pPr>
      <w:r>
        <w:rPr>
          <w:rFonts w:ascii="Arial" w:hAnsi="Arial" w:cs="Arial"/>
          <w:iCs/>
        </w:rPr>
        <w:t>MPharm (Master of Pharmacy)</w:t>
      </w:r>
    </w:p>
    <w:p w14:paraId="392C2930" w14:textId="77777777" w:rsidR="008C2B1B" w:rsidRDefault="008C2B1B">
      <w:pPr>
        <w:spacing w:after="120" w:line="240" w:lineRule="auto"/>
        <w:ind w:left="426" w:right="260"/>
        <w:rPr>
          <w:rFonts w:ascii="Arial" w:hAnsi="Arial" w:cs="Arial"/>
          <w:i/>
          <w:iCs/>
        </w:rPr>
      </w:pPr>
    </w:p>
    <w:p w14:paraId="392C2931" w14:textId="77777777" w:rsidR="008C2B1B" w:rsidRDefault="00643A3E">
      <w:pPr>
        <w:numPr>
          <w:ilvl w:val="0"/>
          <w:numId w:val="1"/>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module students will be able to:</w:t>
      </w:r>
    </w:p>
    <w:p w14:paraId="392C2932" w14:textId="77777777" w:rsidR="008C2B1B" w:rsidRDefault="00643A3E">
      <w:pPr>
        <w:pStyle w:val="ListParagraph"/>
        <w:numPr>
          <w:ilvl w:val="0"/>
          <w:numId w:val="17"/>
        </w:numPr>
        <w:spacing w:after="120" w:line="240" w:lineRule="auto"/>
        <w:ind w:right="260"/>
        <w:rPr>
          <w:rFonts w:ascii="Arial" w:hAnsi="Arial" w:cs="Arial"/>
          <w:iCs/>
        </w:rPr>
      </w:pPr>
      <w:r>
        <w:rPr>
          <w:rFonts w:ascii="Arial" w:hAnsi="Arial" w:cs="Arial"/>
          <w:iCs/>
        </w:rPr>
        <w:t>Critically evaluate current research and advanced scholarship in key areas of neuroscience</w:t>
      </w:r>
    </w:p>
    <w:p w14:paraId="392C2933" w14:textId="77777777" w:rsidR="008C2B1B" w:rsidRDefault="00643A3E">
      <w:pPr>
        <w:pStyle w:val="ListParagraph"/>
        <w:numPr>
          <w:ilvl w:val="0"/>
          <w:numId w:val="17"/>
        </w:numPr>
        <w:rPr>
          <w:rFonts w:ascii="Arial" w:hAnsi="Arial" w:cs="Arial"/>
          <w:iCs/>
        </w:rPr>
      </w:pPr>
      <w:r>
        <w:rPr>
          <w:rFonts w:ascii="Arial" w:hAnsi="Arial" w:cs="Arial"/>
          <w:iCs/>
        </w:rPr>
        <w:t>Have a critical awareness and understanding of current problems and/or new insights associated with recent advances in neuroscience research</w:t>
      </w:r>
    </w:p>
    <w:p w14:paraId="392C2934" w14:textId="77777777" w:rsidR="008C2B1B" w:rsidRDefault="00643A3E">
      <w:pPr>
        <w:numPr>
          <w:ilvl w:val="0"/>
          <w:numId w:val="1"/>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successfully completing the module students will be able to:</w:t>
      </w:r>
    </w:p>
    <w:p w14:paraId="392C2935" w14:textId="77777777" w:rsidR="008C2B1B" w:rsidRDefault="00643A3E">
      <w:pPr>
        <w:pStyle w:val="Default"/>
        <w:numPr>
          <w:ilvl w:val="0"/>
          <w:numId w:val="18"/>
        </w:numPr>
        <w:spacing w:after="120"/>
        <w:ind w:right="260"/>
        <w:rPr>
          <w:color w:val="auto"/>
          <w:sz w:val="22"/>
          <w:szCs w:val="22"/>
        </w:rPr>
      </w:pPr>
      <w:r>
        <w:rPr>
          <w:color w:val="auto"/>
          <w:sz w:val="22"/>
          <w:szCs w:val="22"/>
        </w:rPr>
        <w:t xml:space="preserve">Identify </w:t>
      </w:r>
      <w:r>
        <w:rPr>
          <w:color w:val="auto"/>
          <w:sz w:val="22"/>
          <w:szCs w:val="22"/>
        </w:rPr>
        <w:t>and resolve complex issues in the topics covered both systematically and creatively</w:t>
      </w:r>
    </w:p>
    <w:p w14:paraId="392C2936" w14:textId="77777777" w:rsidR="008C2B1B" w:rsidRDefault="00643A3E">
      <w:pPr>
        <w:pStyle w:val="Default"/>
        <w:numPr>
          <w:ilvl w:val="0"/>
          <w:numId w:val="18"/>
        </w:numPr>
        <w:spacing w:after="120"/>
        <w:ind w:right="260"/>
        <w:rPr>
          <w:color w:val="auto"/>
          <w:sz w:val="22"/>
          <w:szCs w:val="22"/>
        </w:rPr>
      </w:pPr>
      <w:r>
        <w:rPr>
          <w:color w:val="auto"/>
          <w:sz w:val="22"/>
          <w:szCs w:val="22"/>
        </w:rPr>
        <w:t>Critically assess relevant scientific publications and communicate their conclusions clearly to specialist and non-specialist audiences</w:t>
      </w:r>
    </w:p>
    <w:p w14:paraId="392C2937" w14:textId="77777777" w:rsidR="008C2B1B" w:rsidRDefault="00643A3E">
      <w:pPr>
        <w:numPr>
          <w:ilvl w:val="0"/>
          <w:numId w:val="1"/>
        </w:numPr>
        <w:spacing w:after="120" w:line="240" w:lineRule="auto"/>
        <w:ind w:left="567" w:right="260" w:hanging="567"/>
        <w:jc w:val="both"/>
        <w:rPr>
          <w:rFonts w:ascii="Arial" w:hAnsi="Arial" w:cs="Arial"/>
          <w:b/>
        </w:rPr>
      </w:pPr>
      <w:r>
        <w:rPr>
          <w:rFonts w:ascii="Arial" w:hAnsi="Arial" w:cs="Arial"/>
          <w:b/>
        </w:rPr>
        <w:lastRenderedPageBreak/>
        <w:t>A synopsis of the curriculum</w:t>
      </w:r>
    </w:p>
    <w:p w14:paraId="392C2938" w14:textId="77777777" w:rsidR="008C2B1B" w:rsidRDefault="00643A3E">
      <w:pPr>
        <w:spacing w:after="120" w:line="240" w:lineRule="auto"/>
        <w:ind w:left="567" w:right="260"/>
        <w:rPr>
          <w:rFonts w:ascii="Arial" w:hAnsi="Arial" w:cs="Arial"/>
          <w:iCs/>
        </w:rPr>
      </w:pPr>
      <w:r>
        <w:rPr>
          <w:rFonts w:ascii="Arial" w:hAnsi="Arial" w:cs="Arial"/>
          <w:iCs/>
        </w:rPr>
        <w:t>Molecul</w:t>
      </w:r>
      <w:r>
        <w:rPr>
          <w:rFonts w:ascii="Arial" w:hAnsi="Arial" w:cs="Arial"/>
          <w:iCs/>
        </w:rPr>
        <w:t>ar Pharmacology: Ion Channels as Drug Targets</w:t>
      </w:r>
    </w:p>
    <w:p w14:paraId="392C2939" w14:textId="77777777" w:rsidR="008C2B1B" w:rsidRDefault="00643A3E">
      <w:pPr>
        <w:pStyle w:val="ListParagraph"/>
        <w:numPr>
          <w:ilvl w:val="0"/>
          <w:numId w:val="10"/>
        </w:numPr>
        <w:spacing w:after="120" w:line="240" w:lineRule="auto"/>
        <w:ind w:right="260"/>
        <w:rPr>
          <w:rFonts w:ascii="Arial" w:hAnsi="Arial" w:cs="Arial"/>
          <w:iCs/>
        </w:rPr>
      </w:pPr>
      <w:r>
        <w:rPr>
          <w:rFonts w:ascii="Arial" w:hAnsi="Arial" w:cs="Arial"/>
          <w:iCs/>
        </w:rPr>
        <w:t>Review of the structure and function of ion channels</w:t>
      </w:r>
    </w:p>
    <w:p w14:paraId="392C293A" w14:textId="77777777" w:rsidR="008C2B1B" w:rsidRDefault="00643A3E">
      <w:pPr>
        <w:pStyle w:val="ListParagraph"/>
        <w:numPr>
          <w:ilvl w:val="0"/>
          <w:numId w:val="10"/>
        </w:numPr>
        <w:spacing w:after="120" w:line="240" w:lineRule="auto"/>
        <w:ind w:right="260"/>
        <w:rPr>
          <w:rFonts w:ascii="Arial" w:hAnsi="Arial" w:cs="Arial"/>
          <w:iCs/>
        </w:rPr>
      </w:pPr>
      <w:r>
        <w:rPr>
          <w:rFonts w:ascii="Arial" w:hAnsi="Arial" w:cs="Arial"/>
          <w:iCs/>
        </w:rPr>
        <w:t>Mutagenesis, molecular modelling and electrophysiology: Methods to study ligand-gated ion channels</w:t>
      </w:r>
    </w:p>
    <w:p w14:paraId="392C293B" w14:textId="77777777" w:rsidR="008C2B1B" w:rsidRDefault="00643A3E">
      <w:pPr>
        <w:pStyle w:val="ListParagraph"/>
        <w:numPr>
          <w:ilvl w:val="0"/>
          <w:numId w:val="10"/>
        </w:numPr>
        <w:spacing w:after="120" w:line="240" w:lineRule="auto"/>
        <w:ind w:right="260"/>
        <w:rPr>
          <w:rFonts w:ascii="Arial" w:hAnsi="Arial" w:cs="Arial"/>
          <w:iCs/>
        </w:rPr>
      </w:pPr>
      <w:r>
        <w:rPr>
          <w:rFonts w:ascii="Arial" w:hAnsi="Arial" w:cs="Arial"/>
          <w:iCs/>
        </w:rPr>
        <w:t>Biophysical studies of 5-hydroxytryptamine-3 and nicotinic</w:t>
      </w:r>
      <w:r>
        <w:rPr>
          <w:rFonts w:ascii="Arial" w:hAnsi="Arial" w:cs="Arial"/>
          <w:iCs/>
        </w:rPr>
        <w:t xml:space="preserve"> acetylcholine receptors: The impact of Cys-loop receptor structure on function</w:t>
      </w:r>
    </w:p>
    <w:p w14:paraId="392C293C" w14:textId="77777777" w:rsidR="008C2B1B" w:rsidRDefault="00643A3E">
      <w:pPr>
        <w:pStyle w:val="ListParagraph"/>
        <w:numPr>
          <w:ilvl w:val="0"/>
          <w:numId w:val="10"/>
        </w:numPr>
        <w:spacing w:after="120" w:line="240" w:lineRule="auto"/>
        <w:ind w:right="260"/>
        <w:rPr>
          <w:rFonts w:ascii="Arial" w:hAnsi="Arial" w:cs="Arial"/>
          <w:iCs/>
        </w:rPr>
      </w:pPr>
      <w:r>
        <w:rPr>
          <w:rFonts w:ascii="Arial" w:hAnsi="Arial" w:cs="Arial"/>
          <w:iCs/>
        </w:rPr>
        <w:t>Neurosteroid action at GABAA receptors: In vitro and in vivo studies</w:t>
      </w:r>
    </w:p>
    <w:p w14:paraId="392C293D" w14:textId="77777777" w:rsidR="008C2B1B" w:rsidRDefault="008C2B1B">
      <w:pPr>
        <w:spacing w:after="0" w:line="240" w:lineRule="auto"/>
        <w:ind w:left="567" w:right="260"/>
        <w:rPr>
          <w:rFonts w:ascii="Arial" w:hAnsi="Arial" w:cs="Arial"/>
          <w:iCs/>
        </w:rPr>
      </w:pPr>
    </w:p>
    <w:p w14:paraId="392C293E" w14:textId="77777777" w:rsidR="008C2B1B" w:rsidRDefault="00643A3E">
      <w:pPr>
        <w:spacing w:after="120" w:line="240" w:lineRule="auto"/>
        <w:ind w:left="567" w:right="260"/>
        <w:rPr>
          <w:rFonts w:ascii="Arial" w:hAnsi="Arial" w:cs="Arial"/>
          <w:iCs/>
        </w:rPr>
      </w:pPr>
      <w:r>
        <w:rPr>
          <w:rFonts w:ascii="Arial" w:hAnsi="Arial" w:cs="Arial"/>
          <w:iCs/>
        </w:rPr>
        <w:t>Cellular Neuroscience: Neuronal Excitability</w:t>
      </w:r>
    </w:p>
    <w:p w14:paraId="392C293F" w14:textId="77777777" w:rsidR="008C2B1B" w:rsidRDefault="00643A3E">
      <w:pPr>
        <w:pStyle w:val="ListParagraph"/>
        <w:numPr>
          <w:ilvl w:val="0"/>
          <w:numId w:val="11"/>
        </w:numPr>
        <w:spacing w:after="120" w:line="240" w:lineRule="auto"/>
        <w:ind w:right="260"/>
        <w:rPr>
          <w:rFonts w:ascii="Arial" w:hAnsi="Arial" w:cs="Arial"/>
          <w:iCs/>
        </w:rPr>
      </w:pPr>
      <w:r>
        <w:rPr>
          <w:rFonts w:ascii="Arial" w:hAnsi="Arial" w:cs="Arial"/>
          <w:iCs/>
        </w:rPr>
        <w:t xml:space="preserve">The diversity and importance of ion channels in the nervous </w:t>
      </w:r>
      <w:r>
        <w:rPr>
          <w:rFonts w:ascii="Arial" w:hAnsi="Arial" w:cs="Arial"/>
          <w:iCs/>
        </w:rPr>
        <w:t>system</w:t>
      </w:r>
    </w:p>
    <w:p w14:paraId="392C2940" w14:textId="77777777" w:rsidR="008C2B1B" w:rsidRDefault="00643A3E">
      <w:pPr>
        <w:pStyle w:val="ListParagraph"/>
        <w:numPr>
          <w:ilvl w:val="0"/>
          <w:numId w:val="11"/>
        </w:numPr>
        <w:spacing w:after="120" w:line="240" w:lineRule="auto"/>
        <w:ind w:right="260"/>
        <w:rPr>
          <w:rFonts w:ascii="Arial" w:hAnsi="Arial" w:cs="Arial"/>
          <w:iCs/>
        </w:rPr>
      </w:pPr>
      <w:r>
        <w:rPr>
          <w:rFonts w:ascii="Arial" w:hAnsi="Arial" w:cs="Arial"/>
          <w:iCs/>
        </w:rPr>
        <w:t>Voltage-gated ion channels - structure and function</w:t>
      </w:r>
    </w:p>
    <w:p w14:paraId="392C2941" w14:textId="77777777" w:rsidR="008C2B1B" w:rsidRDefault="00643A3E">
      <w:pPr>
        <w:pStyle w:val="ListParagraph"/>
        <w:numPr>
          <w:ilvl w:val="0"/>
          <w:numId w:val="11"/>
        </w:numPr>
        <w:spacing w:after="120" w:line="240" w:lineRule="auto"/>
        <w:ind w:right="260"/>
        <w:rPr>
          <w:rFonts w:ascii="Arial" w:hAnsi="Arial" w:cs="Arial"/>
          <w:iCs/>
        </w:rPr>
      </w:pPr>
      <w:r>
        <w:rPr>
          <w:rFonts w:ascii="Arial" w:hAnsi="Arial" w:cs="Arial"/>
          <w:iCs/>
        </w:rPr>
        <w:t>Ion channels in health and disease</w:t>
      </w:r>
    </w:p>
    <w:p w14:paraId="392C2942" w14:textId="77777777" w:rsidR="008C2B1B" w:rsidRDefault="00643A3E">
      <w:pPr>
        <w:pStyle w:val="ListParagraph"/>
        <w:numPr>
          <w:ilvl w:val="0"/>
          <w:numId w:val="11"/>
        </w:numPr>
        <w:spacing w:after="120" w:line="240" w:lineRule="auto"/>
        <w:ind w:right="260"/>
        <w:rPr>
          <w:rFonts w:ascii="Arial" w:hAnsi="Arial" w:cs="Arial"/>
          <w:iCs/>
        </w:rPr>
      </w:pPr>
      <w:r>
        <w:rPr>
          <w:rFonts w:ascii="Arial" w:hAnsi="Arial" w:cs="Arial"/>
          <w:iCs/>
        </w:rPr>
        <w:t>Excitatory and inhibitory synaptic transmission</w:t>
      </w:r>
    </w:p>
    <w:p w14:paraId="392C2943" w14:textId="77777777" w:rsidR="008C2B1B" w:rsidRDefault="00643A3E">
      <w:pPr>
        <w:pStyle w:val="ListParagraph"/>
        <w:numPr>
          <w:ilvl w:val="0"/>
          <w:numId w:val="11"/>
        </w:numPr>
        <w:spacing w:after="120" w:line="240" w:lineRule="auto"/>
        <w:ind w:right="260"/>
        <w:rPr>
          <w:rFonts w:ascii="Arial" w:hAnsi="Arial" w:cs="Arial"/>
          <w:iCs/>
        </w:rPr>
      </w:pPr>
      <w:r>
        <w:rPr>
          <w:rFonts w:ascii="Arial" w:hAnsi="Arial" w:cs="Arial"/>
          <w:iCs/>
        </w:rPr>
        <w:t>Quantal transmission at synapses</w:t>
      </w:r>
    </w:p>
    <w:p w14:paraId="392C2944" w14:textId="77777777" w:rsidR="008C2B1B" w:rsidRDefault="00643A3E">
      <w:pPr>
        <w:pStyle w:val="ListParagraph"/>
        <w:numPr>
          <w:ilvl w:val="0"/>
          <w:numId w:val="11"/>
        </w:numPr>
        <w:spacing w:after="120" w:line="240" w:lineRule="auto"/>
        <w:ind w:right="260"/>
        <w:rPr>
          <w:rFonts w:ascii="Arial" w:hAnsi="Arial" w:cs="Arial"/>
          <w:iCs/>
        </w:rPr>
      </w:pPr>
      <w:r>
        <w:rPr>
          <w:rFonts w:ascii="Arial" w:hAnsi="Arial" w:cs="Arial"/>
          <w:iCs/>
        </w:rPr>
        <w:t>Regulation of intracellular calcium concentration</w:t>
      </w:r>
    </w:p>
    <w:p w14:paraId="392C2945" w14:textId="77777777" w:rsidR="008C2B1B" w:rsidRDefault="00643A3E">
      <w:pPr>
        <w:pStyle w:val="ListParagraph"/>
        <w:numPr>
          <w:ilvl w:val="0"/>
          <w:numId w:val="11"/>
        </w:numPr>
        <w:spacing w:after="120" w:line="240" w:lineRule="auto"/>
        <w:ind w:right="260"/>
        <w:rPr>
          <w:rFonts w:ascii="Arial" w:hAnsi="Arial" w:cs="Arial"/>
          <w:iCs/>
        </w:rPr>
      </w:pPr>
      <w:r>
        <w:rPr>
          <w:rFonts w:ascii="Arial" w:hAnsi="Arial" w:cs="Arial"/>
          <w:iCs/>
        </w:rPr>
        <w:t xml:space="preserve">Synaptic plasticity, long term </w:t>
      </w:r>
      <w:r>
        <w:rPr>
          <w:rFonts w:ascii="Arial" w:hAnsi="Arial" w:cs="Arial"/>
          <w:iCs/>
        </w:rPr>
        <w:t>potentiation (LTP) and memory</w:t>
      </w:r>
    </w:p>
    <w:p w14:paraId="392C2946" w14:textId="77777777" w:rsidR="008C2B1B" w:rsidRDefault="008C2B1B">
      <w:pPr>
        <w:spacing w:after="0" w:line="240" w:lineRule="auto"/>
        <w:ind w:left="426" w:right="260"/>
        <w:rPr>
          <w:rFonts w:ascii="Arial" w:hAnsi="Arial" w:cs="Arial"/>
          <w:iCs/>
        </w:rPr>
      </w:pPr>
    </w:p>
    <w:p w14:paraId="392C2947" w14:textId="77777777" w:rsidR="008C2B1B" w:rsidRDefault="00643A3E">
      <w:pPr>
        <w:spacing w:after="120" w:line="240" w:lineRule="auto"/>
        <w:ind w:left="567" w:right="260"/>
        <w:rPr>
          <w:rFonts w:ascii="Arial" w:hAnsi="Arial" w:cs="Arial"/>
          <w:iCs/>
        </w:rPr>
      </w:pPr>
      <w:r>
        <w:rPr>
          <w:rFonts w:ascii="Arial" w:hAnsi="Arial" w:cs="Arial"/>
          <w:iCs/>
        </w:rPr>
        <w:t>Cellular Physiology: Neurons to Behaviour (Biological rhythms)</w:t>
      </w:r>
    </w:p>
    <w:p w14:paraId="392C2948" w14:textId="77777777" w:rsidR="008C2B1B" w:rsidRDefault="00643A3E">
      <w:pPr>
        <w:pStyle w:val="ListParagraph"/>
        <w:numPr>
          <w:ilvl w:val="0"/>
          <w:numId w:val="12"/>
        </w:numPr>
        <w:spacing w:after="120" w:line="240" w:lineRule="auto"/>
        <w:ind w:right="260"/>
        <w:rPr>
          <w:rFonts w:ascii="Arial" w:hAnsi="Arial" w:cs="Arial"/>
          <w:iCs/>
        </w:rPr>
      </w:pPr>
      <w:r>
        <w:rPr>
          <w:rFonts w:ascii="Arial" w:hAnsi="Arial" w:cs="Arial"/>
          <w:iCs/>
        </w:rPr>
        <w:t>Introduction to the mammalian circadian rhythm</w:t>
      </w:r>
    </w:p>
    <w:p w14:paraId="392C2949" w14:textId="77777777" w:rsidR="008C2B1B" w:rsidRDefault="00643A3E">
      <w:pPr>
        <w:pStyle w:val="ListParagraph"/>
        <w:numPr>
          <w:ilvl w:val="0"/>
          <w:numId w:val="12"/>
        </w:numPr>
        <w:spacing w:after="120" w:line="240" w:lineRule="auto"/>
        <w:ind w:right="260"/>
        <w:rPr>
          <w:rFonts w:ascii="Arial" w:hAnsi="Arial" w:cs="Arial"/>
          <w:iCs/>
        </w:rPr>
      </w:pPr>
      <w:r>
        <w:rPr>
          <w:rFonts w:ascii="Arial" w:hAnsi="Arial" w:cs="Arial"/>
          <w:iCs/>
        </w:rPr>
        <w:t>Anatomy and neurochemical regulation found within the mammalian biological clock</w:t>
      </w:r>
    </w:p>
    <w:p w14:paraId="392C294A" w14:textId="77777777" w:rsidR="008C2B1B" w:rsidRDefault="00643A3E">
      <w:pPr>
        <w:pStyle w:val="ListParagraph"/>
        <w:numPr>
          <w:ilvl w:val="0"/>
          <w:numId w:val="12"/>
        </w:numPr>
        <w:spacing w:after="120" w:line="240" w:lineRule="auto"/>
        <w:ind w:right="260"/>
        <w:rPr>
          <w:rFonts w:ascii="Arial" w:hAnsi="Arial" w:cs="Arial"/>
          <w:iCs/>
        </w:rPr>
      </w:pPr>
      <w:r>
        <w:rPr>
          <w:rFonts w:ascii="Arial" w:hAnsi="Arial" w:cs="Arial"/>
          <w:iCs/>
        </w:rPr>
        <w:t>The role of melanopsin, a novel ph</w:t>
      </w:r>
      <w:r>
        <w:rPr>
          <w:rFonts w:ascii="Arial" w:hAnsi="Arial" w:cs="Arial"/>
          <w:iCs/>
        </w:rPr>
        <w:t>otopigment, in mediating photic information to the circadian clock</w:t>
      </w:r>
    </w:p>
    <w:p w14:paraId="392C294B" w14:textId="77777777" w:rsidR="008C2B1B" w:rsidRDefault="00643A3E">
      <w:pPr>
        <w:pStyle w:val="ListParagraph"/>
        <w:numPr>
          <w:ilvl w:val="0"/>
          <w:numId w:val="12"/>
        </w:numPr>
        <w:spacing w:after="120" w:line="240" w:lineRule="auto"/>
        <w:ind w:right="260"/>
        <w:rPr>
          <w:rFonts w:ascii="Arial" w:hAnsi="Arial" w:cs="Arial"/>
          <w:iCs/>
        </w:rPr>
      </w:pPr>
      <w:r>
        <w:rPr>
          <w:rFonts w:ascii="Arial" w:hAnsi="Arial" w:cs="Arial"/>
          <w:iCs/>
        </w:rPr>
        <w:t>An understanding of advanced molecular mechanisms essential for circadian clock function</w:t>
      </w:r>
    </w:p>
    <w:p w14:paraId="392C294C" w14:textId="77777777" w:rsidR="008C2B1B" w:rsidRDefault="00643A3E">
      <w:pPr>
        <w:pStyle w:val="ListParagraph"/>
        <w:numPr>
          <w:ilvl w:val="0"/>
          <w:numId w:val="12"/>
        </w:numPr>
        <w:spacing w:after="120" w:line="240" w:lineRule="auto"/>
        <w:ind w:right="260"/>
        <w:rPr>
          <w:rFonts w:ascii="Arial" w:hAnsi="Arial" w:cs="Arial"/>
          <w:iCs/>
        </w:rPr>
      </w:pPr>
      <w:r>
        <w:rPr>
          <w:rFonts w:ascii="Arial" w:hAnsi="Arial" w:cs="Arial"/>
          <w:iCs/>
        </w:rPr>
        <w:t>New insights in the recent discovery of peripheral clocks and the mechanisms involved in their synch</w:t>
      </w:r>
      <w:r>
        <w:rPr>
          <w:rFonts w:ascii="Arial" w:hAnsi="Arial" w:cs="Arial"/>
          <w:iCs/>
        </w:rPr>
        <w:t>ronisation with the master pacemaker</w:t>
      </w:r>
    </w:p>
    <w:p w14:paraId="392C294D" w14:textId="77777777" w:rsidR="008C2B1B" w:rsidRDefault="00643A3E">
      <w:pPr>
        <w:pStyle w:val="ListParagraph"/>
        <w:numPr>
          <w:ilvl w:val="0"/>
          <w:numId w:val="12"/>
        </w:numPr>
        <w:spacing w:after="120" w:line="240" w:lineRule="auto"/>
        <w:ind w:right="260"/>
        <w:rPr>
          <w:rFonts w:ascii="Arial" w:hAnsi="Arial" w:cs="Arial"/>
          <w:iCs/>
        </w:rPr>
      </w:pPr>
      <w:r>
        <w:rPr>
          <w:rFonts w:ascii="Arial" w:hAnsi="Arial" w:cs="Arial"/>
          <w:iCs/>
        </w:rPr>
        <w:t>Current advances in the discovery and treatment of circadian related disorders; focusing on chrono-therapy and pharmaceutical interventions</w:t>
      </w:r>
    </w:p>
    <w:p w14:paraId="392C294E" w14:textId="77777777" w:rsidR="008C2B1B" w:rsidRDefault="008C2B1B">
      <w:pPr>
        <w:spacing w:after="0" w:line="240" w:lineRule="auto"/>
        <w:ind w:left="426" w:right="260"/>
        <w:rPr>
          <w:rFonts w:ascii="Arial" w:hAnsi="Arial" w:cs="Arial"/>
          <w:iCs/>
        </w:rPr>
      </w:pPr>
    </w:p>
    <w:p w14:paraId="392C294F" w14:textId="77777777" w:rsidR="008C2B1B" w:rsidRDefault="00643A3E">
      <w:pPr>
        <w:spacing w:after="120" w:line="240" w:lineRule="auto"/>
        <w:ind w:left="426" w:right="260" w:firstLine="141"/>
        <w:rPr>
          <w:rFonts w:ascii="Arial" w:hAnsi="Arial" w:cs="Arial"/>
          <w:iCs/>
        </w:rPr>
      </w:pPr>
      <w:r>
        <w:rPr>
          <w:rFonts w:ascii="Arial" w:hAnsi="Arial" w:cs="Arial"/>
          <w:iCs/>
        </w:rPr>
        <w:t>Modern Medicine: Drug Therapy in Psychiatry</w:t>
      </w:r>
    </w:p>
    <w:p w14:paraId="392C2950" w14:textId="77777777" w:rsidR="008C2B1B" w:rsidRDefault="00643A3E">
      <w:pPr>
        <w:pStyle w:val="ListParagraph"/>
        <w:numPr>
          <w:ilvl w:val="0"/>
          <w:numId w:val="13"/>
        </w:numPr>
        <w:spacing w:after="120" w:line="240" w:lineRule="auto"/>
        <w:ind w:right="260"/>
        <w:rPr>
          <w:rFonts w:ascii="Arial" w:hAnsi="Arial" w:cs="Arial"/>
          <w:iCs/>
        </w:rPr>
      </w:pPr>
      <w:r>
        <w:rPr>
          <w:rFonts w:ascii="Arial" w:hAnsi="Arial" w:cs="Arial"/>
          <w:iCs/>
        </w:rPr>
        <w:t>Drug Therapy in Psychiatry</w:t>
      </w:r>
    </w:p>
    <w:p w14:paraId="392C2951" w14:textId="77777777" w:rsidR="008C2B1B" w:rsidRDefault="00643A3E">
      <w:pPr>
        <w:pStyle w:val="ListParagraph"/>
        <w:numPr>
          <w:ilvl w:val="0"/>
          <w:numId w:val="13"/>
        </w:numPr>
        <w:spacing w:after="120" w:line="240" w:lineRule="auto"/>
        <w:ind w:right="260"/>
        <w:rPr>
          <w:rFonts w:ascii="Arial" w:hAnsi="Arial" w:cs="Arial"/>
          <w:iCs/>
        </w:rPr>
      </w:pPr>
      <w:r>
        <w:rPr>
          <w:rFonts w:ascii="Arial" w:hAnsi="Arial" w:cs="Arial"/>
          <w:iCs/>
        </w:rPr>
        <w:t>Present</w:t>
      </w:r>
      <w:r>
        <w:rPr>
          <w:rFonts w:ascii="Arial" w:hAnsi="Arial" w:cs="Arial"/>
          <w:iCs/>
        </w:rPr>
        <w:t xml:space="preserve"> an overview of the criteria employed by the pharmaceutical industry in selecting, testing and exploiting suitable novel drug targets</w:t>
      </w:r>
    </w:p>
    <w:p w14:paraId="392C2952" w14:textId="77777777" w:rsidR="008C2B1B" w:rsidRDefault="00643A3E">
      <w:pPr>
        <w:pStyle w:val="ListParagraph"/>
        <w:numPr>
          <w:ilvl w:val="0"/>
          <w:numId w:val="13"/>
        </w:numPr>
        <w:spacing w:after="120" w:line="240" w:lineRule="auto"/>
        <w:ind w:right="260"/>
        <w:rPr>
          <w:rFonts w:ascii="Arial" w:hAnsi="Arial" w:cs="Arial"/>
          <w:iCs/>
        </w:rPr>
      </w:pPr>
      <w:r>
        <w:rPr>
          <w:rFonts w:ascii="Arial" w:hAnsi="Arial" w:cs="Arial"/>
          <w:iCs/>
        </w:rPr>
        <w:t>Detail the integral stages involved in the flow-chart approach necessary in developing any new drug; i.e.: proof of concep</w:t>
      </w:r>
      <w:r>
        <w:rPr>
          <w:rFonts w:ascii="Arial" w:hAnsi="Arial" w:cs="Arial"/>
          <w:iCs/>
        </w:rPr>
        <w:t>t work, application of appropriate disease models, drug screening, lead optimisation and final drug development</w:t>
      </w:r>
    </w:p>
    <w:p w14:paraId="392C2953" w14:textId="77777777" w:rsidR="008C2B1B" w:rsidRDefault="00643A3E">
      <w:pPr>
        <w:pStyle w:val="ListParagraph"/>
        <w:numPr>
          <w:ilvl w:val="0"/>
          <w:numId w:val="13"/>
        </w:numPr>
        <w:spacing w:after="120" w:line="240" w:lineRule="auto"/>
        <w:ind w:right="260"/>
        <w:rPr>
          <w:rFonts w:ascii="Arial" w:hAnsi="Arial" w:cs="Arial"/>
          <w:iCs/>
        </w:rPr>
      </w:pPr>
      <w:r>
        <w:rPr>
          <w:rFonts w:ascii="Arial" w:hAnsi="Arial" w:cs="Arial"/>
          <w:iCs/>
        </w:rPr>
        <w:t>Give an overview of which novel drugs are currently emerging in the sub-categories of antidepressants, antipsychotics and drugs for the treatmen</w:t>
      </w:r>
      <w:r>
        <w:rPr>
          <w:rFonts w:ascii="Arial" w:hAnsi="Arial" w:cs="Arial"/>
          <w:iCs/>
        </w:rPr>
        <w:t>t of Alzheimer’s disease and age associated cognitive decline. Drugs which are currently undergoing clinical trials, and which are likely to emerge into the clinic</w:t>
      </w:r>
    </w:p>
    <w:p w14:paraId="392C2954" w14:textId="77777777" w:rsidR="008C2B1B" w:rsidRDefault="008C2B1B">
      <w:pPr>
        <w:spacing w:after="120" w:line="240" w:lineRule="auto"/>
        <w:ind w:left="426" w:right="260"/>
        <w:rPr>
          <w:rFonts w:ascii="Arial" w:hAnsi="Arial" w:cs="Arial"/>
          <w:i/>
          <w:iCs/>
        </w:rPr>
      </w:pPr>
    </w:p>
    <w:p w14:paraId="392C2955" w14:textId="77777777" w:rsidR="008C2B1B" w:rsidRDefault="00643A3E">
      <w:pPr>
        <w:numPr>
          <w:ilvl w:val="0"/>
          <w:numId w:val="1"/>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w:t>
      </w:r>
      <w:r>
        <w:rPr>
          <w:rFonts w:ascii="Arial" w:hAnsi="Arial" w:cs="Arial"/>
          <w:b/>
        </w:rPr>
        <w:t>hed annually)</w:t>
      </w:r>
    </w:p>
    <w:p w14:paraId="392C2956" w14:textId="77777777" w:rsidR="008C2B1B" w:rsidRDefault="00643A3E">
      <w:pPr>
        <w:spacing w:after="120" w:line="240" w:lineRule="auto"/>
        <w:ind w:left="567" w:right="260"/>
        <w:jc w:val="both"/>
        <w:rPr>
          <w:rFonts w:ascii="Arial" w:hAnsi="Arial" w:cs="Arial"/>
        </w:rPr>
      </w:pPr>
      <w:r>
        <w:rPr>
          <w:rFonts w:ascii="Arial" w:hAnsi="Arial" w:cs="Arial"/>
        </w:rPr>
        <w:t>The reading list for the module will be updated annually. Students will be directed as appropriate to primary literature and reviews available from journal collections in Kent or Greenwich and from performing online literature searches.</w:t>
      </w:r>
    </w:p>
    <w:p w14:paraId="392C2957" w14:textId="77777777" w:rsidR="008C2B1B" w:rsidRDefault="008C2B1B">
      <w:pPr>
        <w:spacing w:after="120" w:line="240" w:lineRule="auto"/>
        <w:ind w:right="260"/>
        <w:jc w:val="both"/>
        <w:rPr>
          <w:rFonts w:ascii="Arial" w:hAnsi="Arial" w:cs="Arial"/>
          <w:b/>
        </w:rPr>
      </w:pPr>
    </w:p>
    <w:p w14:paraId="392C2958" w14:textId="77777777" w:rsidR="008C2B1B" w:rsidRDefault="00643A3E">
      <w:pPr>
        <w:numPr>
          <w:ilvl w:val="0"/>
          <w:numId w:val="1"/>
        </w:numPr>
        <w:spacing w:after="120" w:line="240" w:lineRule="auto"/>
        <w:ind w:left="567" w:right="260" w:hanging="567"/>
        <w:rPr>
          <w:rFonts w:ascii="Arial" w:hAnsi="Arial" w:cs="Arial"/>
          <w:i/>
          <w:iCs/>
        </w:rPr>
      </w:pPr>
      <w:r>
        <w:rPr>
          <w:rFonts w:ascii="Arial" w:hAnsi="Arial" w:cs="Arial"/>
          <w:b/>
        </w:rPr>
        <w:lastRenderedPageBreak/>
        <w:t>Lear</w:t>
      </w:r>
      <w:r>
        <w:rPr>
          <w:rFonts w:ascii="Arial" w:hAnsi="Arial" w:cs="Arial"/>
          <w:b/>
        </w:rPr>
        <w:t>ning and teaching methods</w:t>
      </w:r>
    </w:p>
    <w:p w14:paraId="392C2959" w14:textId="77777777" w:rsidR="008C2B1B" w:rsidRDefault="00643A3E">
      <w:pPr>
        <w:spacing w:after="120" w:line="240" w:lineRule="auto"/>
        <w:ind w:left="567" w:right="260"/>
        <w:jc w:val="both"/>
        <w:rPr>
          <w:rFonts w:ascii="Arial" w:hAnsi="Arial" w:cs="Arial"/>
          <w:iCs/>
        </w:rPr>
      </w:pPr>
      <w:r>
        <w:rPr>
          <w:rFonts w:ascii="Arial" w:hAnsi="Arial" w:cs="Arial"/>
          <w:iCs/>
        </w:rPr>
        <w:t>Total contact hours: 40</w:t>
      </w:r>
    </w:p>
    <w:p w14:paraId="392C295A" w14:textId="77777777" w:rsidR="008C2B1B" w:rsidRDefault="00643A3E">
      <w:pPr>
        <w:spacing w:after="120" w:line="240" w:lineRule="auto"/>
        <w:ind w:left="567" w:right="260"/>
        <w:jc w:val="both"/>
        <w:rPr>
          <w:rFonts w:ascii="Arial" w:hAnsi="Arial" w:cs="Arial"/>
          <w:iCs/>
        </w:rPr>
      </w:pPr>
      <w:r>
        <w:rPr>
          <w:rFonts w:ascii="Arial" w:hAnsi="Arial" w:cs="Arial"/>
          <w:iCs/>
        </w:rPr>
        <w:t>Private study hours: 160</w:t>
      </w:r>
    </w:p>
    <w:p w14:paraId="392C295B" w14:textId="77777777" w:rsidR="008C2B1B" w:rsidRDefault="00643A3E">
      <w:pPr>
        <w:spacing w:after="120" w:line="240" w:lineRule="auto"/>
        <w:ind w:left="567" w:right="260"/>
        <w:jc w:val="both"/>
        <w:rPr>
          <w:rFonts w:ascii="Arial" w:hAnsi="Arial" w:cs="Arial"/>
          <w:iCs/>
        </w:rPr>
      </w:pPr>
      <w:r>
        <w:rPr>
          <w:rFonts w:ascii="Arial" w:hAnsi="Arial" w:cs="Arial"/>
          <w:iCs/>
        </w:rPr>
        <w:t>Total study hours: 200</w:t>
      </w:r>
    </w:p>
    <w:p w14:paraId="392C295C" w14:textId="77777777" w:rsidR="008C2B1B" w:rsidRDefault="008C2B1B">
      <w:pPr>
        <w:spacing w:after="120" w:line="240" w:lineRule="auto"/>
        <w:ind w:left="426" w:right="260"/>
        <w:rPr>
          <w:rFonts w:ascii="Arial" w:hAnsi="Arial" w:cs="Arial"/>
          <w:i/>
          <w:iCs/>
        </w:rPr>
      </w:pPr>
    </w:p>
    <w:p w14:paraId="392C295D" w14:textId="77777777" w:rsidR="008C2B1B" w:rsidRDefault="00643A3E">
      <w:pPr>
        <w:numPr>
          <w:ilvl w:val="0"/>
          <w:numId w:val="1"/>
        </w:numPr>
        <w:spacing w:after="120" w:line="240" w:lineRule="auto"/>
        <w:ind w:left="567" w:right="260" w:hanging="567"/>
        <w:rPr>
          <w:rFonts w:ascii="Arial" w:hAnsi="Arial" w:cs="Arial"/>
          <w:i/>
          <w:iCs/>
        </w:rPr>
      </w:pPr>
      <w:r>
        <w:rPr>
          <w:rFonts w:ascii="Arial" w:hAnsi="Arial" w:cs="Arial"/>
          <w:b/>
        </w:rPr>
        <w:t>Assessment methods</w:t>
      </w:r>
    </w:p>
    <w:p w14:paraId="392C295E" w14:textId="77777777" w:rsidR="008C2B1B" w:rsidRDefault="00643A3E">
      <w:pPr>
        <w:pStyle w:val="ListParagraph"/>
        <w:numPr>
          <w:ilvl w:val="1"/>
          <w:numId w:val="9"/>
        </w:numPr>
        <w:spacing w:after="120"/>
        <w:rPr>
          <w:rFonts w:ascii="Arial" w:hAnsi="Arial" w:cs="Arial"/>
          <w:iCs/>
        </w:rPr>
      </w:pPr>
      <w:r>
        <w:rPr>
          <w:rFonts w:ascii="Arial" w:hAnsi="Arial" w:cs="Arial"/>
          <w:iCs/>
        </w:rPr>
        <w:t>Main assessment methods</w:t>
      </w:r>
    </w:p>
    <w:p w14:paraId="392C295F" w14:textId="77777777" w:rsidR="008C2B1B" w:rsidRDefault="00643A3E">
      <w:pPr>
        <w:pStyle w:val="ListParagraph"/>
        <w:numPr>
          <w:ilvl w:val="0"/>
          <w:numId w:val="19"/>
        </w:numPr>
        <w:spacing w:after="120" w:line="240" w:lineRule="auto"/>
        <w:ind w:left="1713" w:right="260"/>
        <w:contextualSpacing w:val="0"/>
        <w:rPr>
          <w:rFonts w:ascii="Arial" w:hAnsi="Arial" w:cs="Arial"/>
          <w:iCs/>
        </w:rPr>
      </w:pPr>
      <w:r>
        <w:rPr>
          <w:rFonts w:ascii="Arial" w:hAnsi="Arial" w:cs="Arial"/>
          <w:iCs/>
        </w:rPr>
        <w:t>Coursework (40% of module mark):</w:t>
      </w:r>
    </w:p>
    <w:p w14:paraId="392C2960" w14:textId="77777777" w:rsidR="008C2B1B" w:rsidRDefault="00643A3E">
      <w:pPr>
        <w:pStyle w:val="ListParagraph"/>
        <w:numPr>
          <w:ilvl w:val="0"/>
          <w:numId w:val="20"/>
        </w:numPr>
        <w:spacing w:after="120" w:line="240" w:lineRule="auto"/>
        <w:ind w:left="2155" w:right="261" w:hanging="170"/>
        <w:contextualSpacing w:val="0"/>
        <w:rPr>
          <w:rFonts w:ascii="Arial" w:hAnsi="Arial" w:cs="Arial"/>
          <w:iCs/>
        </w:rPr>
      </w:pPr>
      <w:r>
        <w:rPr>
          <w:rFonts w:ascii="Arial" w:hAnsi="Arial" w:cs="Arial"/>
          <w:iCs/>
        </w:rPr>
        <w:t>Written Assignment</w:t>
      </w:r>
    </w:p>
    <w:p w14:paraId="392C2961" w14:textId="77777777" w:rsidR="008C2B1B" w:rsidRDefault="00643A3E">
      <w:pPr>
        <w:pStyle w:val="ListParagraph"/>
        <w:numPr>
          <w:ilvl w:val="0"/>
          <w:numId w:val="19"/>
        </w:numPr>
        <w:spacing w:after="120" w:line="240" w:lineRule="auto"/>
        <w:ind w:left="1713" w:right="260"/>
        <w:contextualSpacing w:val="0"/>
        <w:rPr>
          <w:rFonts w:ascii="Arial" w:hAnsi="Arial" w:cs="Arial"/>
          <w:b/>
          <w:iCs/>
        </w:rPr>
      </w:pPr>
      <w:r>
        <w:rPr>
          <w:rFonts w:ascii="Arial" w:hAnsi="Arial" w:cs="Arial"/>
          <w:iCs/>
        </w:rPr>
        <w:t xml:space="preserve">Written Examination, </w:t>
      </w:r>
      <w:r>
        <w:rPr>
          <w:rFonts w:ascii="Arial" w:eastAsia="Arial" w:hAnsi="Arial" w:cs="Arial"/>
        </w:rPr>
        <w:t>2 hours</w:t>
      </w:r>
      <w:r>
        <w:rPr>
          <w:rFonts w:ascii="Arial" w:hAnsi="Arial" w:cs="Arial"/>
          <w:iCs/>
        </w:rPr>
        <w:t xml:space="preserve"> (60% of module mark)</w:t>
      </w:r>
    </w:p>
    <w:p w14:paraId="392C2962" w14:textId="77777777" w:rsidR="008C2B1B" w:rsidRDefault="00643A3E">
      <w:pPr>
        <w:pStyle w:val="ListParagraph"/>
        <w:numPr>
          <w:ilvl w:val="0"/>
          <w:numId w:val="19"/>
        </w:numPr>
        <w:spacing w:after="120" w:line="240" w:lineRule="auto"/>
        <w:ind w:left="1713" w:right="260"/>
        <w:contextualSpacing w:val="0"/>
        <w:rPr>
          <w:rFonts w:ascii="Arial" w:hAnsi="Arial" w:cs="Arial"/>
          <w:iCs/>
        </w:rPr>
      </w:pPr>
      <w:r>
        <w:rPr>
          <w:rFonts w:ascii="Arial" w:hAnsi="Arial" w:cs="Arial"/>
          <w:iCs/>
        </w:rPr>
        <w:t>Professional</w:t>
      </w:r>
      <w:r>
        <w:rPr>
          <w:rFonts w:ascii="Arial" w:hAnsi="Arial" w:cs="Arial"/>
          <w:iCs/>
        </w:rPr>
        <w:t xml:space="preserve"> Competency (Pass/Fail)</w:t>
      </w:r>
    </w:p>
    <w:p w14:paraId="392C2963" w14:textId="77777777" w:rsidR="008C2B1B" w:rsidRDefault="00643A3E">
      <w:pPr>
        <w:pStyle w:val="ListParagraph"/>
        <w:numPr>
          <w:ilvl w:val="1"/>
          <w:numId w:val="19"/>
        </w:numPr>
        <w:spacing w:after="120" w:line="240" w:lineRule="auto"/>
        <w:ind w:left="2155" w:right="261" w:hanging="170"/>
        <w:contextualSpacing w:val="0"/>
        <w:rPr>
          <w:rFonts w:ascii="Arial" w:hAnsi="Arial" w:cs="Arial"/>
          <w:iCs/>
        </w:rPr>
      </w:pPr>
      <w:r>
        <w:rPr>
          <w:rFonts w:ascii="Arial" w:hAnsi="Arial" w:cs="Arial"/>
        </w:rPr>
        <w:t>Attendance (P/F) *</w:t>
      </w:r>
    </w:p>
    <w:p w14:paraId="392C2964" w14:textId="77777777" w:rsidR="008C2B1B" w:rsidRDefault="008C2B1B">
      <w:pPr>
        <w:spacing w:after="120" w:line="240" w:lineRule="auto"/>
        <w:ind w:left="786"/>
        <w:rPr>
          <w:rFonts w:ascii="Arial" w:hAnsi="Arial" w:cs="Arial"/>
          <w:iCs/>
        </w:rPr>
      </w:pPr>
    </w:p>
    <w:p w14:paraId="392C2965" w14:textId="77777777" w:rsidR="008C2B1B" w:rsidRDefault="00643A3E">
      <w:pPr>
        <w:spacing w:after="120" w:line="240" w:lineRule="auto"/>
        <w:ind w:left="786"/>
        <w:rPr>
          <w:rFonts w:ascii="Arial" w:hAnsi="Arial" w:cs="Arial"/>
          <w:iCs/>
        </w:rPr>
      </w:pPr>
      <w:r>
        <w:rPr>
          <w:rFonts w:ascii="Arial" w:hAnsi="Arial" w:cs="Arial"/>
          <w:iCs/>
        </w:rPr>
        <w:t xml:space="preserve">The pass mark for this module is 50% overall. </w:t>
      </w:r>
      <w:r>
        <w:rPr>
          <w:rFonts w:ascii="Arial" w:eastAsia="Times New Roman" w:hAnsi="Arial" w:cs="Arial"/>
          <w:color w:val="000000"/>
        </w:rPr>
        <w:t>Students must pass the professional competency assessment in order to satisfactorily complete the module and to graduate with a Master of Pharmacy degree.</w:t>
      </w:r>
    </w:p>
    <w:p w14:paraId="392C2966" w14:textId="77777777" w:rsidR="008C2B1B" w:rsidRDefault="00643A3E">
      <w:pPr>
        <w:spacing w:after="120" w:line="240" w:lineRule="auto"/>
        <w:ind w:left="786"/>
        <w:jc w:val="both"/>
        <w:rPr>
          <w:rFonts w:ascii="Arial" w:eastAsia="Times New Roman" w:hAnsi="Arial" w:cs="Arial"/>
          <w:color w:val="000000"/>
        </w:rPr>
      </w:pPr>
      <w:r>
        <w:rPr>
          <w:rFonts w:ascii="Arial" w:eastAsia="Times New Roman" w:hAnsi="Arial" w:cs="Arial"/>
          <w:color w:val="000000"/>
        </w:rPr>
        <w:t xml:space="preserve">* Students </w:t>
      </w:r>
      <w:r>
        <w:rPr>
          <w:rFonts w:ascii="Arial" w:eastAsia="Times New Roman" w:hAnsi="Arial" w:cs="Arial"/>
          <w:color w:val="000000"/>
        </w:rPr>
        <w:t>who fail to meet the 80% threshold attendance at all scheduled coursework sessions (i.e. workshops, laboratory sessions and seminars) will have their coursework capped to the pass mark. Students who fail to meet the 60% threshold will be deemed not to have</w:t>
      </w:r>
      <w:r>
        <w:rPr>
          <w:rFonts w:ascii="Arial" w:eastAsia="Times New Roman" w:hAnsi="Arial" w:cs="Arial"/>
          <w:color w:val="000000"/>
        </w:rPr>
        <w:t xml:space="preserve"> met the learning outcomes and will fail the module.</w:t>
      </w:r>
    </w:p>
    <w:p w14:paraId="392C2967" w14:textId="77777777" w:rsidR="008C2B1B" w:rsidRDefault="008C2B1B">
      <w:pPr>
        <w:spacing w:after="120" w:line="240" w:lineRule="auto"/>
        <w:ind w:left="786"/>
        <w:jc w:val="both"/>
        <w:rPr>
          <w:rFonts w:ascii="Arial" w:hAnsi="Arial" w:cs="Arial"/>
          <w:iCs/>
        </w:rPr>
      </w:pPr>
    </w:p>
    <w:p w14:paraId="392C2968" w14:textId="77777777" w:rsidR="008C2B1B" w:rsidRDefault="00643A3E">
      <w:pPr>
        <w:spacing w:after="120" w:line="240" w:lineRule="auto"/>
        <w:ind w:left="567" w:hanging="567"/>
        <w:rPr>
          <w:rFonts w:ascii="Arial" w:hAnsi="Arial" w:cs="Arial"/>
          <w:iCs/>
        </w:rPr>
      </w:pPr>
      <w:r>
        <w:rPr>
          <w:rFonts w:ascii="Arial" w:hAnsi="Arial" w:cs="Arial"/>
          <w:b/>
          <w:i/>
          <w:iCs/>
        </w:rPr>
        <w:tab/>
      </w:r>
      <w:r>
        <w:rPr>
          <w:rFonts w:ascii="Arial" w:hAnsi="Arial" w:cs="Arial"/>
          <w:iCs/>
        </w:rPr>
        <w:t>13.2</w:t>
      </w:r>
      <w:r>
        <w:rPr>
          <w:rFonts w:ascii="Arial" w:hAnsi="Arial" w:cs="Arial"/>
          <w:iCs/>
        </w:rPr>
        <w:tab/>
        <w:t xml:space="preserve">Reassessment methods </w:t>
      </w:r>
    </w:p>
    <w:p w14:paraId="392C2969" w14:textId="77777777" w:rsidR="008C2B1B" w:rsidRDefault="00643A3E">
      <w:pPr>
        <w:tabs>
          <w:tab w:val="left" w:pos="2595"/>
        </w:tabs>
        <w:spacing w:after="120" w:line="240" w:lineRule="auto"/>
        <w:ind w:left="720" w:right="260"/>
        <w:rPr>
          <w:rFonts w:ascii="Arial" w:hAnsi="Arial" w:cs="Arial"/>
          <w:iCs/>
        </w:rPr>
      </w:pPr>
      <w:r>
        <w:rPr>
          <w:rFonts w:ascii="Arial" w:hAnsi="Arial" w:cs="Arial"/>
          <w:iCs/>
        </w:rPr>
        <w:t>Like for like</w:t>
      </w:r>
    </w:p>
    <w:p w14:paraId="392C296A" w14:textId="77777777" w:rsidR="008C2B1B" w:rsidRDefault="008C2B1B">
      <w:pPr>
        <w:spacing w:after="120" w:line="240" w:lineRule="auto"/>
        <w:ind w:left="786"/>
        <w:rPr>
          <w:rFonts w:ascii="Arial" w:hAnsi="Arial" w:cs="Arial"/>
          <w:iCs/>
        </w:rPr>
      </w:pPr>
    </w:p>
    <w:p w14:paraId="392C296B" w14:textId="77777777" w:rsidR="008C2B1B" w:rsidRDefault="00643A3E">
      <w:pPr>
        <w:numPr>
          <w:ilvl w:val="0"/>
          <w:numId w:val="1"/>
        </w:numPr>
        <w:spacing w:after="120" w:line="240" w:lineRule="auto"/>
        <w:ind w:left="567" w:right="261" w:hanging="567"/>
        <w:jc w:val="both"/>
        <w:rPr>
          <w:rFonts w:ascii="Arial" w:hAnsi="Arial" w:cs="Arial"/>
          <w:b/>
          <w:i/>
          <w:iCs/>
        </w:rPr>
      </w:pPr>
      <w:r>
        <w:rPr>
          <w:rFonts w:ascii="Arial" w:hAnsi="Arial" w:cs="Arial"/>
          <w:b/>
          <w:i/>
          <w:iCs/>
        </w:rPr>
        <w:t>Map of module learning outcomes (sections 8 &amp; 9) to learning and teaching methods (section12) and methods of assessment (section 13)</w:t>
      </w:r>
    </w:p>
    <w:tbl>
      <w:tblPr>
        <w:tblStyle w:val="TableGrid"/>
        <w:tblW w:w="5000" w:type="pct"/>
        <w:jc w:val="center"/>
        <w:tblLook w:val="04A0" w:firstRow="1" w:lastRow="0" w:firstColumn="1" w:lastColumn="0" w:noHBand="0" w:noVBand="1"/>
      </w:tblPr>
      <w:tblGrid>
        <w:gridCol w:w="4524"/>
        <w:gridCol w:w="1483"/>
        <w:gridCol w:w="1483"/>
        <w:gridCol w:w="1483"/>
        <w:gridCol w:w="1483"/>
      </w:tblGrid>
      <w:tr w:rsidR="008C2B1B" w14:paraId="392C2971" w14:textId="77777777">
        <w:trPr>
          <w:jc w:val="center"/>
        </w:trPr>
        <w:tc>
          <w:tcPr>
            <w:tcW w:w="2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2C296C" w14:textId="77777777" w:rsidR="008C2B1B" w:rsidRDefault="00643A3E">
            <w:pPr>
              <w:ind w:left="33"/>
              <w:rPr>
                <w:rFonts w:ascii="Arial" w:hAnsi="Arial" w:cs="Arial"/>
                <w:b/>
              </w:rPr>
            </w:pPr>
            <w:r>
              <w:rPr>
                <w:rFonts w:ascii="Arial" w:hAnsi="Arial" w:cs="Arial"/>
                <w:b/>
              </w:rPr>
              <w:t>Module learning outcome</w:t>
            </w:r>
          </w:p>
        </w:tc>
        <w:tc>
          <w:tcPr>
            <w:tcW w:w="709" w:type="pct"/>
            <w:tcBorders>
              <w:top w:val="single" w:sz="4" w:space="0" w:color="auto"/>
              <w:left w:val="single" w:sz="4" w:space="0" w:color="auto"/>
              <w:bottom w:val="single" w:sz="4" w:space="0" w:color="auto"/>
              <w:right w:val="single" w:sz="4" w:space="0" w:color="auto"/>
            </w:tcBorders>
            <w:vAlign w:val="center"/>
            <w:hideMark/>
          </w:tcPr>
          <w:p w14:paraId="392C296D" w14:textId="77777777" w:rsidR="008C2B1B" w:rsidRDefault="00643A3E">
            <w:pPr>
              <w:jc w:val="center"/>
              <w:rPr>
                <w:rFonts w:ascii="Arial" w:hAnsi="Arial" w:cs="Arial"/>
                <w:i/>
              </w:rPr>
            </w:pPr>
            <w:r>
              <w:rPr>
                <w:rFonts w:ascii="Arial" w:hAnsi="Arial" w:cs="Arial"/>
                <w:i/>
              </w:rPr>
              <w:t>8.1</w:t>
            </w:r>
          </w:p>
        </w:tc>
        <w:tc>
          <w:tcPr>
            <w:tcW w:w="709" w:type="pct"/>
            <w:tcBorders>
              <w:top w:val="single" w:sz="4" w:space="0" w:color="auto"/>
              <w:left w:val="single" w:sz="4" w:space="0" w:color="auto"/>
              <w:bottom w:val="single" w:sz="4" w:space="0" w:color="auto"/>
              <w:right w:val="single" w:sz="4" w:space="0" w:color="auto"/>
            </w:tcBorders>
            <w:vAlign w:val="center"/>
            <w:hideMark/>
          </w:tcPr>
          <w:p w14:paraId="392C296E" w14:textId="77777777" w:rsidR="008C2B1B" w:rsidRDefault="00643A3E">
            <w:pPr>
              <w:jc w:val="center"/>
              <w:rPr>
                <w:rFonts w:ascii="Arial" w:hAnsi="Arial" w:cs="Arial"/>
                <w:i/>
              </w:rPr>
            </w:pPr>
            <w:r>
              <w:rPr>
                <w:rFonts w:ascii="Arial" w:hAnsi="Arial" w:cs="Arial"/>
                <w:i/>
              </w:rPr>
              <w:t>8.2</w:t>
            </w:r>
          </w:p>
        </w:tc>
        <w:tc>
          <w:tcPr>
            <w:tcW w:w="709" w:type="pct"/>
            <w:tcBorders>
              <w:top w:val="single" w:sz="4" w:space="0" w:color="auto"/>
              <w:left w:val="single" w:sz="4" w:space="0" w:color="auto"/>
              <w:bottom w:val="single" w:sz="4" w:space="0" w:color="auto"/>
              <w:right w:val="single" w:sz="4" w:space="0" w:color="auto"/>
            </w:tcBorders>
            <w:vAlign w:val="center"/>
            <w:hideMark/>
          </w:tcPr>
          <w:p w14:paraId="392C296F" w14:textId="77777777" w:rsidR="008C2B1B" w:rsidRDefault="00643A3E">
            <w:pPr>
              <w:jc w:val="center"/>
              <w:rPr>
                <w:rFonts w:ascii="Arial" w:hAnsi="Arial" w:cs="Arial"/>
                <w:i/>
              </w:rPr>
            </w:pPr>
            <w:r>
              <w:rPr>
                <w:rFonts w:ascii="Arial" w:eastAsia="Arial" w:hAnsi="Arial" w:cs="Arial"/>
                <w:i/>
                <w:iCs/>
              </w:rPr>
              <w:t>9.1</w:t>
            </w:r>
          </w:p>
        </w:tc>
        <w:tc>
          <w:tcPr>
            <w:tcW w:w="709" w:type="pct"/>
            <w:tcBorders>
              <w:top w:val="single" w:sz="4" w:space="0" w:color="auto"/>
              <w:left w:val="single" w:sz="4" w:space="0" w:color="auto"/>
              <w:bottom w:val="single" w:sz="4" w:space="0" w:color="auto"/>
              <w:right w:val="single" w:sz="4" w:space="0" w:color="auto"/>
            </w:tcBorders>
            <w:vAlign w:val="center"/>
            <w:hideMark/>
          </w:tcPr>
          <w:p w14:paraId="392C2970" w14:textId="77777777" w:rsidR="008C2B1B" w:rsidRDefault="00643A3E">
            <w:pPr>
              <w:jc w:val="center"/>
            </w:pPr>
            <w:r>
              <w:rPr>
                <w:rFonts w:ascii="Arial" w:eastAsia="Arial" w:hAnsi="Arial" w:cs="Arial"/>
                <w:i/>
                <w:iCs/>
              </w:rPr>
              <w:t>9.2</w:t>
            </w:r>
          </w:p>
        </w:tc>
      </w:tr>
      <w:tr w:rsidR="008C2B1B" w14:paraId="392C2977" w14:textId="77777777">
        <w:trPr>
          <w:jc w:val="center"/>
        </w:trPr>
        <w:tc>
          <w:tcPr>
            <w:tcW w:w="2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2C2972" w14:textId="77777777" w:rsidR="008C2B1B" w:rsidRDefault="00643A3E">
            <w:pPr>
              <w:rPr>
                <w:rFonts w:ascii="Arial" w:hAnsi="Arial" w:cs="Arial"/>
                <w:b/>
              </w:rPr>
            </w:pPr>
            <w:r>
              <w:rPr>
                <w:rFonts w:ascii="Arial" w:hAnsi="Arial" w:cs="Arial"/>
                <w:b/>
              </w:rPr>
              <w:t>Learning/ teaching method</w:t>
            </w:r>
          </w:p>
        </w:tc>
        <w:tc>
          <w:tcPr>
            <w:tcW w:w="7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2C2973" w14:textId="77777777" w:rsidR="008C2B1B" w:rsidRDefault="008C2B1B">
            <w:pPr>
              <w:jc w:val="center"/>
              <w:rPr>
                <w:rFonts w:ascii="Arial" w:hAnsi="Arial" w:cs="Arial"/>
                <w:b/>
              </w:rPr>
            </w:pPr>
          </w:p>
        </w:tc>
        <w:tc>
          <w:tcPr>
            <w:tcW w:w="7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2C2974" w14:textId="77777777" w:rsidR="008C2B1B" w:rsidRDefault="008C2B1B">
            <w:pPr>
              <w:jc w:val="center"/>
              <w:rPr>
                <w:rFonts w:ascii="Arial" w:hAnsi="Arial" w:cs="Arial"/>
                <w:b/>
              </w:rPr>
            </w:pPr>
          </w:p>
        </w:tc>
        <w:tc>
          <w:tcPr>
            <w:tcW w:w="7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2C2975" w14:textId="77777777" w:rsidR="008C2B1B" w:rsidRDefault="008C2B1B">
            <w:pPr>
              <w:jc w:val="center"/>
              <w:rPr>
                <w:rFonts w:ascii="Arial" w:hAnsi="Arial" w:cs="Arial"/>
                <w:b/>
              </w:rPr>
            </w:pPr>
          </w:p>
        </w:tc>
        <w:tc>
          <w:tcPr>
            <w:tcW w:w="7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2C2976" w14:textId="77777777" w:rsidR="008C2B1B" w:rsidRDefault="008C2B1B">
            <w:pPr>
              <w:jc w:val="center"/>
              <w:rPr>
                <w:rFonts w:ascii="Arial" w:hAnsi="Arial" w:cs="Arial"/>
                <w:b/>
              </w:rPr>
            </w:pPr>
          </w:p>
        </w:tc>
      </w:tr>
      <w:tr w:rsidR="008C2B1B" w14:paraId="392C297D" w14:textId="77777777">
        <w:trPr>
          <w:jc w:val="center"/>
        </w:trPr>
        <w:tc>
          <w:tcPr>
            <w:tcW w:w="2163" w:type="pct"/>
            <w:tcBorders>
              <w:top w:val="single" w:sz="4" w:space="0" w:color="auto"/>
              <w:left w:val="single" w:sz="4" w:space="0" w:color="auto"/>
              <w:bottom w:val="single" w:sz="4" w:space="0" w:color="auto"/>
              <w:right w:val="single" w:sz="4" w:space="0" w:color="auto"/>
            </w:tcBorders>
            <w:vAlign w:val="center"/>
            <w:hideMark/>
          </w:tcPr>
          <w:p w14:paraId="392C2978" w14:textId="77777777" w:rsidR="008C2B1B" w:rsidRDefault="00643A3E">
            <w:pPr>
              <w:jc w:val="right"/>
              <w:rPr>
                <w:rFonts w:ascii="Arial" w:hAnsi="Arial" w:cs="Arial"/>
                <w:i/>
              </w:rPr>
            </w:pPr>
            <w:r>
              <w:rPr>
                <w:rFonts w:ascii="Arial" w:hAnsi="Arial" w:cs="Arial"/>
                <w:i/>
              </w:rPr>
              <w:t>Private Studies</w:t>
            </w:r>
          </w:p>
        </w:tc>
        <w:tc>
          <w:tcPr>
            <w:tcW w:w="709" w:type="pct"/>
            <w:tcBorders>
              <w:top w:val="single" w:sz="4" w:space="0" w:color="auto"/>
              <w:left w:val="single" w:sz="4" w:space="0" w:color="auto"/>
              <w:bottom w:val="single" w:sz="4" w:space="0" w:color="auto"/>
              <w:right w:val="single" w:sz="4" w:space="0" w:color="auto"/>
            </w:tcBorders>
            <w:vAlign w:val="center"/>
            <w:hideMark/>
          </w:tcPr>
          <w:p w14:paraId="392C2979" w14:textId="77777777" w:rsidR="008C2B1B" w:rsidRDefault="00643A3E">
            <w:pPr>
              <w:jc w:val="center"/>
              <w:rPr>
                <w:rFonts w:ascii="Arial" w:hAnsi="Arial" w:cs="Arial"/>
              </w:rPr>
            </w:pPr>
            <w:r>
              <w:rPr>
                <w:rFonts w:ascii="Arial" w:hAnsi="Arial" w:cs="Arial"/>
              </w:rPr>
              <w:t>X</w:t>
            </w:r>
          </w:p>
        </w:tc>
        <w:tc>
          <w:tcPr>
            <w:tcW w:w="709" w:type="pct"/>
            <w:tcBorders>
              <w:top w:val="single" w:sz="4" w:space="0" w:color="auto"/>
              <w:left w:val="single" w:sz="4" w:space="0" w:color="auto"/>
              <w:bottom w:val="single" w:sz="4" w:space="0" w:color="auto"/>
              <w:right w:val="single" w:sz="4" w:space="0" w:color="auto"/>
            </w:tcBorders>
            <w:vAlign w:val="center"/>
            <w:hideMark/>
          </w:tcPr>
          <w:p w14:paraId="392C297A" w14:textId="77777777" w:rsidR="008C2B1B" w:rsidRDefault="00643A3E">
            <w:pPr>
              <w:jc w:val="center"/>
              <w:rPr>
                <w:rFonts w:ascii="Arial" w:hAnsi="Arial" w:cs="Arial"/>
              </w:rPr>
            </w:pPr>
            <w:r>
              <w:rPr>
                <w:rFonts w:ascii="Arial" w:hAnsi="Arial" w:cs="Arial"/>
              </w:rPr>
              <w:t>X</w:t>
            </w:r>
          </w:p>
        </w:tc>
        <w:tc>
          <w:tcPr>
            <w:tcW w:w="709" w:type="pct"/>
            <w:tcBorders>
              <w:top w:val="single" w:sz="4" w:space="0" w:color="auto"/>
              <w:left w:val="single" w:sz="4" w:space="0" w:color="auto"/>
              <w:bottom w:val="single" w:sz="4" w:space="0" w:color="auto"/>
              <w:right w:val="single" w:sz="4" w:space="0" w:color="auto"/>
            </w:tcBorders>
            <w:vAlign w:val="center"/>
            <w:hideMark/>
          </w:tcPr>
          <w:p w14:paraId="392C297B" w14:textId="77777777" w:rsidR="008C2B1B" w:rsidRDefault="00643A3E">
            <w:pPr>
              <w:jc w:val="center"/>
              <w:rPr>
                <w:rFonts w:ascii="Arial" w:hAnsi="Arial" w:cs="Arial"/>
              </w:rPr>
            </w:pPr>
            <w:r>
              <w:rPr>
                <w:rFonts w:ascii="Arial" w:hAnsi="Arial" w:cs="Arial"/>
              </w:rPr>
              <w:t>X</w:t>
            </w:r>
          </w:p>
        </w:tc>
        <w:tc>
          <w:tcPr>
            <w:tcW w:w="709" w:type="pct"/>
            <w:tcBorders>
              <w:top w:val="single" w:sz="4" w:space="0" w:color="auto"/>
              <w:left w:val="single" w:sz="4" w:space="0" w:color="auto"/>
              <w:bottom w:val="single" w:sz="4" w:space="0" w:color="auto"/>
              <w:right w:val="single" w:sz="4" w:space="0" w:color="auto"/>
            </w:tcBorders>
            <w:vAlign w:val="center"/>
            <w:hideMark/>
          </w:tcPr>
          <w:p w14:paraId="392C297C" w14:textId="77777777" w:rsidR="008C2B1B" w:rsidRDefault="00643A3E">
            <w:pPr>
              <w:jc w:val="center"/>
              <w:rPr>
                <w:rFonts w:ascii="Arial" w:hAnsi="Arial" w:cs="Arial"/>
              </w:rPr>
            </w:pPr>
            <w:r>
              <w:rPr>
                <w:rFonts w:ascii="Arial" w:hAnsi="Arial" w:cs="Arial"/>
              </w:rPr>
              <w:t>X</w:t>
            </w:r>
          </w:p>
        </w:tc>
      </w:tr>
      <w:tr w:rsidR="008C2B1B" w14:paraId="392C2983" w14:textId="77777777">
        <w:trPr>
          <w:jc w:val="center"/>
        </w:trPr>
        <w:tc>
          <w:tcPr>
            <w:tcW w:w="2163" w:type="pct"/>
            <w:tcBorders>
              <w:top w:val="single" w:sz="4" w:space="0" w:color="auto"/>
              <w:left w:val="single" w:sz="4" w:space="0" w:color="auto"/>
              <w:bottom w:val="single" w:sz="4" w:space="0" w:color="auto"/>
              <w:right w:val="single" w:sz="4" w:space="0" w:color="auto"/>
            </w:tcBorders>
            <w:vAlign w:val="center"/>
            <w:hideMark/>
          </w:tcPr>
          <w:p w14:paraId="392C297E" w14:textId="77777777" w:rsidR="008C2B1B" w:rsidRDefault="00643A3E">
            <w:pPr>
              <w:jc w:val="right"/>
              <w:rPr>
                <w:rFonts w:ascii="Arial" w:hAnsi="Arial" w:cs="Arial"/>
                <w:i/>
              </w:rPr>
            </w:pPr>
            <w:r>
              <w:rPr>
                <w:rFonts w:ascii="Arial" w:hAnsi="Arial" w:cs="Arial"/>
                <w:i/>
              </w:rPr>
              <w:t>Lectures /Workshops</w:t>
            </w:r>
          </w:p>
        </w:tc>
        <w:tc>
          <w:tcPr>
            <w:tcW w:w="709" w:type="pct"/>
            <w:tcBorders>
              <w:top w:val="single" w:sz="4" w:space="0" w:color="auto"/>
              <w:left w:val="single" w:sz="4" w:space="0" w:color="auto"/>
              <w:bottom w:val="single" w:sz="4" w:space="0" w:color="auto"/>
              <w:right w:val="single" w:sz="4" w:space="0" w:color="auto"/>
            </w:tcBorders>
            <w:vAlign w:val="center"/>
            <w:hideMark/>
          </w:tcPr>
          <w:p w14:paraId="392C297F" w14:textId="77777777" w:rsidR="008C2B1B" w:rsidRDefault="00643A3E">
            <w:pPr>
              <w:jc w:val="center"/>
              <w:rPr>
                <w:rFonts w:ascii="Arial" w:hAnsi="Arial" w:cs="Arial"/>
              </w:rPr>
            </w:pPr>
            <w:r>
              <w:rPr>
                <w:rFonts w:ascii="Arial" w:hAnsi="Arial" w:cs="Arial"/>
              </w:rPr>
              <w:t>X</w:t>
            </w:r>
          </w:p>
        </w:tc>
        <w:tc>
          <w:tcPr>
            <w:tcW w:w="709" w:type="pct"/>
            <w:tcBorders>
              <w:top w:val="single" w:sz="4" w:space="0" w:color="auto"/>
              <w:left w:val="single" w:sz="4" w:space="0" w:color="auto"/>
              <w:bottom w:val="single" w:sz="4" w:space="0" w:color="auto"/>
              <w:right w:val="single" w:sz="4" w:space="0" w:color="auto"/>
            </w:tcBorders>
            <w:vAlign w:val="center"/>
            <w:hideMark/>
          </w:tcPr>
          <w:p w14:paraId="392C2980" w14:textId="77777777" w:rsidR="008C2B1B" w:rsidRDefault="00643A3E">
            <w:pPr>
              <w:jc w:val="center"/>
              <w:rPr>
                <w:rFonts w:ascii="Arial" w:hAnsi="Arial" w:cs="Arial"/>
              </w:rPr>
            </w:pPr>
            <w:r>
              <w:rPr>
                <w:rFonts w:ascii="Arial" w:hAnsi="Arial" w:cs="Arial"/>
              </w:rPr>
              <w:t>X</w:t>
            </w:r>
          </w:p>
        </w:tc>
        <w:tc>
          <w:tcPr>
            <w:tcW w:w="709" w:type="pct"/>
            <w:tcBorders>
              <w:top w:val="single" w:sz="4" w:space="0" w:color="auto"/>
              <w:left w:val="single" w:sz="4" w:space="0" w:color="auto"/>
              <w:bottom w:val="single" w:sz="4" w:space="0" w:color="auto"/>
              <w:right w:val="single" w:sz="4" w:space="0" w:color="auto"/>
            </w:tcBorders>
            <w:vAlign w:val="center"/>
            <w:hideMark/>
          </w:tcPr>
          <w:p w14:paraId="392C2981" w14:textId="77777777" w:rsidR="008C2B1B" w:rsidRDefault="00643A3E">
            <w:pPr>
              <w:jc w:val="center"/>
              <w:rPr>
                <w:rFonts w:ascii="Arial" w:hAnsi="Arial" w:cs="Arial"/>
              </w:rPr>
            </w:pPr>
            <w:r>
              <w:rPr>
                <w:rFonts w:ascii="Arial" w:hAnsi="Arial" w:cs="Arial"/>
              </w:rPr>
              <w:t>X</w:t>
            </w:r>
          </w:p>
        </w:tc>
        <w:tc>
          <w:tcPr>
            <w:tcW w:w="709" w:type="pct"/>
            <w:tcBorders>
              <w:top w:val="single" w:sz="4" w:space="0" w:color="auto"/>
              <w:left w:val="single" w:sz="4" w:space="0" w:color="auto"/>
              <w:bottom w:val="single" w:sz="4" w:space="0" w:color="auto"/>
              <w:right w:val="single" w:sz="4" w:space="0" w:color="auto"/>
            </w:tcBorders>
            <w:vAlign w:val="center"/>
            <w:hideMark/>
          </w:tcPr>
          <w:p w14:paraId="392C2982" w14:textId="77777777" w:rsidR="008C2B1B" w:rsidRDefault="00643A3E">
            <w:pPr>
              <w:jc w:val="center"/>
              <w:rPr>
                <w:rFonts w:ascii="Arial" w:hAnsi="Arial" w:cs="Arial"/>
              </w:rPr>
            </w:pPr>
            <w:r>
              <w:rPr>
                <w:rFonts w:ascii="Arial" w:hAnsi="Arial" w:cs="Arial"/>
              </w:rPr>
              <w:t>X</w:t>
            </w:r>
          </w:p>
        </w:tc>
      </w:tr>
      <w:tr w:rsidR="008C2B1B" w14:paraId="392C2989" w14:textId="77777777">
        <w:trPr>
          <w:jc w:val="center"/>
        </w:trPr>
        <w:tc>
          <w:tcPr>
            <w:tcW w:w="2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2C2984" w14:textId="77777777" w:rsidR="008C2B1B" w:rsidRDefault="00643A3E">
            <w:pPr>
              <w:rPr>
                <w:rFonts w:ascii="Arial" w:hAnsi="Arial" w:cs="Arial"/>
                <w:b/>
              </w:rPr>
            </w:pPr>
            <w:r>
              <w:rPr>
                <w:rFonts w:ascii="Arial" w:hAnsi="Arial" w:cs="Arial"/>
                <w:b/>
              </w:rPr>
              <w:t>Assessment method</w:t>
            </w:r>
          </w:p>
        </w:tc>
        <w:tc>
          <w:tcPr>
            <w:tcW w:w="7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2C2985" w14:textId="77777777" w:rsidR="008C2B1B" w:rsidRDefault="008C2B1B">
            <w:pPr>
              <w:jc w:val="center"/>
              <w:rPr>
                <w:rFonts w:ascii="Arial" w:hAnsi="Arial" w:cs="Arial"/>
              </w:rPr>
            </w:pPr>
          </w:p>
        </w:tc>
        <w:tc>
          <w:tcPr>
            <w:tcW w:w="7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2C2986" w14:textId="77777777" w:rsidR="008C2B1B" w:rsidRDefault="008C2B1B">
            <w:pPr>
              <w:jc w:val="center"/>
              <w:rPr>
                <w:rFonts w:ascii="Arial" w:hAnsi="Arial" w:cs="Arial"/>
              </w:rPr>
            </w:pPr>
          </w:p>
        </w:tc>
        <w:tc>
          <w:tcPr>
            <w:tcW w:w="7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2C2987" w14:textId="77777777" w:rsidR="008C2B1B" w:rsidRDefault="008C2B1B">
            <w:pPr>
              <w:jc w:val="center"/>
              <w:rPr>
                <w:rFonts w:ascii="Arial" w:hAnsi="Arial" w:cs="Arial"/>
              </w:rPr>
            </w:pPr>
          </w:p>
        </w:tc>
        <w:tc>
          <w:tcPr>
            <w:tcW w:w="7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2C2988" w14:textId="77777777" w:rsidR="008C2B1B" w:rsidRDefault="008C2B1B">
            <w:pPr>
              <w:jc w:val="center"/>
              <w:rPr>
                <w:rFonts w:ascii="Arial" w:hAnsi="Arial" w:cs="Arial"/>
              </w:rPr>
            </w:pPr>
          </w:p>
        </w:tc>
      </w:tr>
      <w:tr w:rsidR="008C2B1B" w14:paraId="392C298F" w14:textId="77777777">
        <w:trPr>
          <w:jc w:val="center"/>
        </w:trPr>
        <w:tc>
          <w:tcPr>
            <w:tcW w:w="2163" w:type="pct"/>
            <w:tcBorders>
              <w:top w:val="single" w:sz="4" w:space="0" w:color="auto"/>
              <w:left w:val="single" w:sz="4" w:space="0" w:color="auto"/>
              <w:bottom w:val="single" w:sz="4" w:space="0" w:color="auto"/>
              <w:right w:val="single" w:sz="4" w:space="0" w:color="auto"/>
            </w:tcBorders>
            <w:vAlign w:val="center"/>
            <w:hideMark/>
          </w:tcPr>
          <w:p w14:paraId="392C298A" w14:textId="77777777" w:rsidR="008C2B1B" w:rsidRDefault="00643A3E">
            <w:pPr>
              <w:jc w:val="right"/>
              <w:rPr>
                <w:rFonts w:ascii="Arial" w:hAnsi="Arial" w:cs="Arial"/>
                <w:i/>
              </w:rPr>
            </w:pPr>
            <w:r>
              <w:rPr>
                <w:rFonts w:ascii="Arial" w:hAnsi="Arial" w:cs="Arial"/>
                <w:i/>
                <w:iCs/>
              </w:rPr>
              <w:t>Written Assignment</w:t>
            </w:r>
          </w:p>
        </w:tc>
        <w:tc>
          <w:tcPr>
            <w:tcW w:w="709" w:type="pct"/>
            <w:tcBorders>
              <w:top w:val="single" w:sz="4" w:space="0" w:color="auto"/>
              <w:left w:val="single" w:sz="4" w:space="0" w:color="auto"/>
              <w:bottom w:val="single" w:sz="4" w:space="0" w:color="auto"/>
              <w:right w:val="single" w:sz="4" w:space="0" w:color="auto"/>
            </w:tcBorders>
            <w:vAlign w:val="center"/>
            <w:hideMark/>
          </w:tcPr>
          <w:p w14:paraId="392C298B" w14:textId="77777777" w:rsidR="008C2B1B" w:rsidRDefault="00643A3E">
            <w:pPr>
              <w:jc w:val="center"/>
              <w:rPr>
                <w:rFonts w:ascii="Arial" w:hAnsi="Arial" w:cs="Arial"/>
              </w:rPr>
            </w:pPr>
            <w:r>
              <w:rPr>
                <w:rFonts w:ascii="Arial" w:hAnsi="Arial" w:cs="Arial"/>
              </w:rPr>
              <w:t>X</w:t>
            </w:r>
          </w:p>
        </w:tc>
        <w:tc>
          <w:tcPr>
            <w:tcW w:w="709" w:type="pct"/>
            <w:tcBorders>
              <w:top w:val="single" w:sz="4" w:space="0" w:color="auto"/>
              <w:left w:val="single" w:sz="4" w:space="0" w:color="auto"/>
              <w:bottom w:val="single" w:sz="4" w:space="0" w:color="auto"/>
              <w:right w:val="single" w:sz="4" w:space="0" w:color="auto"/>
            </w:tcBorders>
            <w:vAlign w:val="center"/>
            <w:hideMark/>
          </w:tcPr>
          <w:p w14:paraId="392C298C" w14:textId="77777777" w:rsidR="008C2B1B" w:rsidRDefault="00643A3E">
            <w:pPr>
              <w:jc w:val="center"/>
              <w:rPr>
                <w:rFonts w:ascii="Arial" w:hAnsi="Arial" w:cs="Arial"/>
              </w:rPr>
            </w:pPr>
            <w:r>
              <w:rPr>
                <w:rFonts w:ascii="Arial" w:hAnsi="Arial" w:cs="Arial"/>
              </w:rPr>
              <w:t>X</w:t>
            </w:r>
          </w:p>
        </w:tc>
        <w:tc>
          <w:tcPr>
            <w:tcW w:w="709" w:type="pct"/>
            <w:tcBorders>
              <w:top w:val="single" w:sz="4" w:space="0" w:color="auto"/>
              <w:left w:val="single" w:sz="4" w:space="0" w:color="auto"/>
              <w:bottom w:val="single" w:sz="4" w:space="0" w:color="auto"/>
              <w:right w:val="single" w:sz="4" w:space="0" w:color="auto"/>
            </w:tcBorders>
            <w:vAlign w:val="center"/>
            <w:hideMark/>
          </w:tcPr>
          <w:p w14:paraId="392C298D" w14:textId="77777777" w:rsidR="008C2B1B" w:rsidRDefault="00643A3E">
            <w:pPr>
              <w:jc w:val="center"/>
              <w:rPr>
                <w:rFonts w:ascii="Arial" w:hAnsi="Arial" w:cs="Arial"/>
              </w:rPr>
            </w:pPr>
            <w:r>
              <w:rPr>
                <w:rFonts w:ascii="Arial" w:hAnsi="Arial" w:cs="Arial"/>
              </w:rPr>
              <w:t>X</w:t>
            </w:r>
          </w:p>
        </w:tc>
        <w:tc>
          <w:tcPr>
            <w:tcW w:w="709" w:type="pct"/>
            <w:tcBorders>
              <w:top w:val="single" w:sz="4" w:space="0" w:color="auto"/>
              <w:left w:val="single" w:sz="4" w:space="0" w:color="auto"/>
              <w:bottom w:val="single" w:sz="4" w:space="0" w:color="auto"/>
              <w:right w:val="single" w:sz="4" w:space="0" w:color="auto"/>
            </w:tcBorders>
            <w:vAlign w:val="center"/>
            <w:hideMark/>
          </w:tcPr>
          <w:p w14:paraId="392C298E" w14:textId="77777777" w:rsidR="008C2B1B" w:rsidRDefault="00643A3E">
            <w:pPr>
              <w:jc w:val="center"/>
              <w:rPr>
                <w:rFonts w:ascii="Arial" w:hAnsi="Arial" w:cs="Arial"/>
              </w:rPr>
            </w:pPr>
            <w:r>
              <w:rPr>
                <w:rFonts w:ascii="Arial" w:hAnsi="Arial" w:cs="Arial"/>
              </w:rPr>
              <w:t>X</w:t>
            </w:r>
          </w:p>
        </w:tc>
      </w:tr>
      <w:tr w:rsidR="008C2B1B" w14:paraId="392C2995" w14:textId="77777777">
        <w:trPr>
          <w:jc w:val="center"/>
        </w:trPr>
        <w:tc>
          <w:tcPr>
            <w:tcW w:w="2163" w:type="pct"/>
            <w:tcBorders>
              <w:top w:val="single" w:sz="4" w:space="0" w:color="auto"/>
              <w:left w:val="single" w:sz="4" w:space="0" w:color="auto"/>
              <w:bottom w:val="single" w:sz="4" w:space="0" w:color="auto"/>
              <w:right w:val="single" w:sz="4" w:space="0" w:color="auto"/>
            </w:tcBorders>
            <w:vAlign w:val="center"/>
            <w:hideMark/>
          </w:tcPr>
          <w:p w14:paraId="392C2990" w14:textId="77777777" w:rsidR="008C2B1B" w:rsidRDefault="00643A3E">
            <w:pPr>
              <w:jc w:val="right"/>
              <w:rPr>
                <w:rFonts w:ascii="Arial" w:hAnsi="Arial" w:cs="Arial"/>
                <w:i/>
              </w:rPr>
            </w:pPr>
            <w:r>
              <w:rPr>
                <w:rFonts w:ascii="Arial" w:hAnsi="Arial" w:cs="Arial"/>
                <w:i/>
                <w:iCs/>
              </w:rPr>
              <w:t>Written Examination</w:t>
            </w:r>
          </w:p>
        </w:tc>
        <w:tc>
          <w:tcPr>
            <w:tcW w:w="709" w:type="pct"/>
            <w:tcBorders>
              <w:top w:val="single" w:sz="4" w:space="0" w:color="auto"/>
              <w:left w:val="single" w:sz="4" w:space="0" w:color="auto"/>
              <w:bottom w:val="single" w:sz="4" w:space="0" w:color="auto"/>
              <w:right w:val="single" w:sz="4" w:space="0" w:color="auto"/>
            </w:tcBorders>
            <w:vAlign w:val="center"/>
            <w:hideMark/>
          </w:tcPr>
          <w:p w14:paraId="392C2991" w14:textId="77777777" w:rsidR="008C2B1B" w:rsidRDefault="00643A3E">
            <w:pPr>
              <w:jc w:val="center"/>
              <w:rPr>
                <w:rFonts w:ascii="Arial" w:hAnsi="Arial" w:cs="Arial"/>
              </w:rPr>
            </w:pPr>
            <w:r>
              <w:rPr>
                <w:rFonts w:ascii="Arial" w:hAnsi="Arial" w:cs="Arial"/>
              </w:rPr>
              <w:t>X</w:t>
            </w:r>
          </w:p>
        </w:tc>
        <w:tc>
          <w:tcPr>
            <w:tcW w:w="709" w:type="pct"/>
            <w:tcBorders>
              <w:top w:val="single" w:sz="4" w:space="0" w:color="auto"/>
              <w:left w:val="single" w:sz="4" w:space="0" w:color="auto"/>
              <w:bottom w:val="single" w:sz="4" w:space="0" w:color="auto"/>
              <w:right w:val="single" w:sz="4" w:space="0" w:color="auto"/>
            </w:tcBorders>
            <w:vAlign w:val="center"/>
            <w:hideMark/>
          </w:tcPr>
          <w:p w14:paraId="392C2992" w14:textId="77777777" w:rsidR="008C2B1B" w:rsidRDefault="00643A3E">
            <w:pPr>
              <w:jc w:val="center"/>
              <w:rPr>
                <w:rFonts w:ascii="Arial" w:hAnsi="Arial" w:cs="Arial"/>
              </w:rPr>
            </w:pPr>
            <w:r>
              <w:rPr>
                <w:rFonts w:ascii="Arial" w:hAnsi="Arial" w:cs="Arial"/>
              </w:rPr>
              <w:t>X</w:t>
            </w:r>
          </w:p>
        </w:tc>
        <w:tc>
          <w:tcPr>
            <w:tcW w:w="709" w:type="pct"/>
            <w:tcBorders>
              <w:top w:val="single" w:sz="4" w:space="0" w:color="auto"/>
              <w:left w:val="single" w:sz="4" w:space="0" w:color="auto"/>
              <w:bottom w:val="single" w:sz="4" w:space="0" w:color="auto"/>
              <w:right w:val="single" w:sz="4" w:space="0" w:color="auto"/>
            </w:tcBorders>
            <w:vAlign w:val="center"/>
            <w:hideMark/>
          </w:tcPr>
          <w:p w14:paraId="392C2993" w14:textId="77777777" w:rsidR="008C2B1B" w:rsidRDefault="00643A3E">
            <w:pPr>
              <w:jc w:val="center"/>
              <w:rPr>
                <w:rFonts w:ascii="Arial" w:hAnsi="Arial" w:cs="Arial"/>
              </w:rPr>
            </w:pPr>
            <w:r>
              <w:rPr>
                <w:rFonts w:ascii="Arial" w:hAnsi="Arial" w:cs="Arial"/>
              </w:rPr>
              <w:t>X</w:t>
            </w:r>
          </w:p>
        </w:tc>
        <w:tc>
          <w:tcPr>
            <w:tcW w:w="709" w:type="pct"/>
            <w:tcBorders>
              <w:top w:val="single" w:sz="4" w:space="0" w:color="auto"/>
              <w:left w:val="single" w:sz="4" w:space="0" w:color="auto"/>
              <w:bottom w:val="single" w:sz="4" w:space="0" w:color="auto"/>
              <w:right w:val="single" w:sz="4" w:space="0" w:color="auto"/>
            </w:tcBorders>
            <w:vAlign w:val="center"/>
            <w:hideMark/>
          </w:tcPr>
          <w:p w14:paraId="392C2994" w14:textId="77777777" w:rsidR="008C2B1B" w:rsidRDefault="00643A3E">
            <w:pPr>
              <w:jc w:val="center"/>
              <w:rPr>
                <w:rFonts w:ascii="Arial" w:hAnsi="Arial" w:cs="Arial"/>
              </w:rPr>
            </w:pPr>
            <w:r>
              <w:rPr>
                <w:rFonts w:ascii="Arial" w:hAnsi="Arial" w:cs="Arial"/>
              </w:rPr>
              <w:t>X</w:t>
            </w:r>
          </w:p>
        </w:tc>
      </w:tr>
      <w:tr w:rsidR="008C2B1B" w14:paraId="392C299B" w14:textId="77777777">
        <w:trPr>
          <w:jc w:val="center"/>
        </w:trPr>
        <w:tc>
          <w:tcPr>
            <w:tcW w:w="2163" w:type="pct"/>
            <w:tcBorders>
              <w:top w:val="single" w:sz="4" w:space="0" w:color="auto"/>
              <w:left w:val="single" w:sz="4" w:space="0" w:color="auto"/>
              <w:bottom w:val="single" w:sz="4" w:space="0" w:color="auto"/>
              <w:right w:val="single" w:sz="4" w:space="0" w:color="auto"/>
            </w:tcBorders>
            <w:vAlign w:val="center"/>
          </w:tcPr>
          <w:p w14:paraId="392C2996" w14:textId="77777777" w:rsidR="008C2B1B" w:rsidRDefault="00643A3E">
            <w:pPr>
              <w:jc w:val="right"/>
              <w:rPr>
                <w:rFonts w:ascii="Arial" w:hAnsi="Arial" w:cs="Arial"/>
                <w:i/>
                <w:iCs/>
              </w:rPr>
            </w:pPr>
            <w:r>
              <w:rPr>
                <w:rFonts w:ascii="Arial" w:hAnsi="Arial" w:cs="Arial"/>
                <w:i/>
                <w:iCs/>
              </w:rPr>
              <w:t>Attendance</w:t>
            </w:r>
          </w:p>
        </w:tc>
        <w:tc>
          <w:tcPr>
            <w:tcW w:w="709" w:type="pct"/>
            <w:tcBorders>
              <w:top w:val="single" w:sz="4" w:space="0" w:color="auto"/>
              <w:left w:val="single" w:sz="4" w:space="0" w:color="auto"/>
              <w:bottom w:val="single" w:sz="4" w:space="0" w:color="auto"/>
              <w:right w:val="single" w:sz="4" w:space="0" w:color="auto"/>
            </w:tcBorders>
            <w:vAlign w:val="center"/>
          </w:tcPr>
          <w:p w14:paraId="392C2997" w14:textId="77777777" w:rsidR="008C2B1B" w:rsidRDefault="00643A3E">
            <w:pPr>
              <w:jc w:val="center"/>
              <w:rPr>
                <w:rFonts w:ascii="Arial" w:hAnsi="Arial" w:cs="Arial"/>
              </w:rPr>
            </w:pPr>
            <w:r>
              <w:rPr>
                <w:rFonts w:ascii="Arial" w:hAnsi="Arial" w:cs="Arial"/>
              </w:rPr>
              <w:t>X</w:t>
            </w:r>
          </w:p>
        </w:tc>
        <w:tc>
          <w:tcPr>
            <w:tcW w:w="709" w:type="pct"/>
            <w:tcBorders>
              <w:top w:val="single" w:sz="4" w:space="0" w:color="auto"/>
              <w:left w:val="single" w:sz="4" w:space="0" w:color="auto"/>
              <w:bottom w:val="single" w:sz="4" w:space="0" w:color="auto"/>
              <w:right w:val="single" w:sz="4" w:space="0" w:color="auto"/>
            </w:tcBorders>
            <w:vAlign w:val="center"/>
          </w:tcPr>
          <w:p w14:paraId="392C2998" w14:textId="77777777" w:rsidR="008C2B1B" w:rsidRDefault="00643A3E">
            <w:pPr>
              <w:jc w:val="center"/>
              <w:rPr>
                <w:rFonts w:ascii="Arial" w:hAnsi="Arial" w:cs="Arial"/>
              </w:rPr>
            </w:pPr>
            <w:r>
              <w:rPr>
                <w:rFonts w:ascii="Arial" w:hAnsi="Arial" w:cs="Arial"/>
              </w:rPr>
              <w:t>X</w:t>
            </w:r>
          </w:p>
        </w:tc>
        <w:tc>
          <w:tcPr>
            <w:tcW w:w="709" w:type="pct"/>
            <w:tcBorders>
              <w:top w:val="single" w:sz="4" w:space="0" w:color="auto"/>
              <w:left w:val="single" w:sz="4" w:space="0" w:color="auto"/>
              <w:bottom w:val="single" w:sz="4" w:space="0" w:color="auto"/>
              <w:right w:val="single" w:sz="4" w:space="0" w:color="auto"/>
            </w:tcBorders>
            <w:vAlign w:val="center"/>
          </w:tcPr>
          <w:p w14:paraId="392C2999" w14:textId="77777777" w:rsidR="008C2B1B" w:rsidRDefault="00643A3E">
            <w:pPr>
              <w:jc w:val="center"/>
              <w:rPr>
                <w:rFonts w:ascii="Arial" w:hAnsi="Arial" w:cs="Arial"/>
              </w:rPr>
            </w:pPr>
            <w:r>
              <w:rPr>
                <w:rFonts w:ascii="Arial" w:hAnsi="Arial" w:cs="Arial"/>
              </w:rPr>
              <w:t>X</w:t>
            </w:r>
          </w:p>
        </w:tc>
        <w:tc>
          <w:tcPr>
            <w:tcW w:w="709" w:type="pct"/>
            <w:tcBorders>
              <w:top w:val="single" w:sz="4" w:space="0" w:color="auto"/>
              <w:left w:val="single" w:sz="4" w:space="0" w:color="auto"/>
              <w:bottom w:val="single" w:sz="4" w:space="0" w:color="auto"/>
              <w:right w:val="single" w:sz="4" w:space="0" w:color="auto"/>
            </w:tcBorders>
            <w:vAlign w:val="center"/>
          </w:tcPr>
          <w:p w14:paraId="392C299A" w14:textId="77777777" w:rsidR="008C2B1B" w:rsidRDefault="00643A3E">
            <w:pPr>
              <w:jc w:val="center"/>
              <w:rPr>
                <w:rFonts w:ascii="Arial" w:hAnsi="Arial" w:cs="Arial"/>
              </w:rPr>
            </w:pPr>
            <w:r>
              <w:rPr>
                <w:rFonts w:ascii="Arial" w:hAnsi="Arial" w:cs="Arial"/>
              </w:rPr>
              <w:t>X</w:t>
            </w:r>
          </w:p>
        </w:tc>
      </w:tr>
    </w:tbl>
    <w:p w14:paraId="392C299C" w14:textId="77777777" w:rsidR="008C2B1B" w:rsidRDefault="008C2B1B">
      <w:pPr>
        <w:spacing w:after="120" w:line="240" w:lineRule="auto"/>
        <w:ind w:left="426" w:right="260"/>
        <w:rPr>
          <w:rFonts w:ascii="Arial" w:hAnsi="Arial" w:cs="Arial"/>
          <w:b/>
          <w:iCs/>
        </w:rPr>
      </w:pPr>
    </w:p>
    <w:p w14:paraId="392C299D" w14:textId="77777777" w:rsidR="008C2B1B" w:rsidRDefault="00643A3E">
      <w:pPr>
        <w:numPr>
          <w:ilvl w:val="0"/>
          <w:numId w:val="1"/>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392C299E" w14:textId="77777777" w:rsidR="008C2B1B" w:rsidRDefault="00643A3E">
      <w:pPr>
        <w:autoSpaceDE w:val="0"/>
        <w:autoSpaceDN w:val="0"/>
        <w:adjustRightInd w:val="0"/>
        <w:spacing w:after="120" w:line="240" w:lineRule="auto"/>
        <w:ind w:left="567" w:right="260"/>
        <w:jc w:val="both"/>
        <w:rPr>
          <w:rFonts w:ascii="Arial" w:hAnsi="Arial" w:cs="Arial"/>
        </w:rPr>
      </w:pPr>
      <w:r>
        <w:rPr>
          <w:rFonts w:ascii="Arial" w:hAnsi="Arial" w:cs="Arial"/>
        </w:rPr>
        <w:t xml:space="preserve">The School recognises and </w:t>
      </w:r>
      <w:r>
        <w:rPr>
          <w:rFonts w:ascii="Arial" w:hAnsi="Arial" w:cs="Arial"/>
        </w:rPr>
        <w:t>has embedded the expectations of current equality legislation, by ensuring that the module is as accessible as possible by design. Additional alternative arrangements for students with Inclusive Learning Plans (ILPs)/declared disabilities will be made on a</w:t>
      </w:r>
      <w:r>
        <w:rPr>
          <w:rFonts w:ascii="Arial" w:hAnsi="Arial" w:cs="Arial"/>
        </w:rPr>
        <w:t>n individual basis, in consultation with the relevant policies and support services.</w:t>
      </w:r>
    </w:p>
    <w:p w14:paraId="392C299F" w14:textId="77777777" w:rsidR="008C2B1B" w:rsidRDefault="00643A3E">
      <w:pPr>
        <w:autoSpaceDE w:val="0"/>
        <w:autoSpaceDN w:val="0"/>
        <w:adjustRightInd w:val="0"/>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392C29A0" w14:textId="77777777" w:rsidR="008C2B1B" w:rsidRDefault="00643A3E">
      <w:pPr>
        <w:autoSpaceDE w:val="0"/>
        <w:autoSpaceDN w:val="0"/>
        <w:adjustRightInd w:val="0"/>
        <w:spacing w:after="120" w:line="240" w:lineRule="auto"/>
        <w:ind w:left="567" w:right="260"/>
        <w:jc w:val="both"/>
        <w:rPr>
          <w:rFonts w:ascii="Arial" w:hAnsi="Arial" w:cs="Arial"/>
          <w:bCs/>
        </w:rPr>
      </w:pPr>
      <w:r>
        <w:rPr>
          <w:rFonts w:ascii="Arial" w:hAnsi="Arial" w:cs="Arial"/>
        </w:rPr>
        <w:lastRenderedPageBreak/>
        <w:t xml:space="preserve">a) </w:t>
      </w:r>
      <w:r>
        <w:rPr>
          <w:rFonts w:ascii="Arial" w:hAnsi="Arial" w:cs="Arial"/>
          <w:bCs/>
        </w:rPr>
        <w:t xml:space="preserve">Accessible resources and </w:t>
      </w:r>
      <w:r>
        <w:rPr>
          <w:rFonts w:ascii="Arial" w:hAnsi="Arial" w:cs="Arial"/>
          <w:bCs/>
        </w:rPr>
        <w:t>curriculum</w:t>
      </w:r>
    </w:p>
    <w:p w14:paraId="392C29A1" w14:textId="77777777" w:rsidR="008C2B1B" w:rsidRDefault="00643A3E">
      <w:pPr>
        <w:tabs>
          <w:tab w:val="left" w:pos="567"/>
        </w:tabs>
        <w:autoSpaceDE w:val="0"/>
        <w:autoSpaceDN w:val="0"/>
        <w:adjustRightInd w:val="0"/>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392C29A2" w14:textId="77777777" w:rsidR="008C2B1B" w:rsidRDefault="008C2B1B">
      <w:pPr>
        <w:spacing w:after="120" w:line="240" w:lineRule="auto"/>
        <w:ind w:left="426" w:right="260"/>
        <w:rPr>
          <w:rFonts w:ascii="Arial" w:hAnsi="Arial" w:cs="Arial"/>
          <w:i/>
          <w:iCs/>
        </w:rPr>
      </w:pPr>
    </w:p>
    <w:p w14:paraId="392C29A3" w14:textId="77777777" w:rsidR="008C2B1B" w:rsidRDefault="00643A3E">
      <w:pPr>
        <w:numPr>
          <w:ilvl w:val="0"/>
          <w:numId w:val="1"/>
        </w:numPr>
        <w:spacing w:after="120" w:line="240" w:lineRule="auto"/>
        <w:ind w:left="567" w:right="260" w:hanging="567"/>
        <w:jc w:val="both"/>
        <w:rPr>
          <w:rFonts w:ascii="Arial" w:hAnsi="Arial" w:cs="Arial"/>
          <w:b/>
        </w:rPr>
      </w:pPr>
      <w:r>
        <w:rPr>
          <w:rFonts w:ascii="Arial" w:hAnsi="Arial" w:cs="Arial"/>
          <w:b/>
        </w:rPr>
        <w:t>Campus(es) or centre(s) where module will be delivered</w:t>
      </w:r>
    </w:p>
    <w:p w14:paraId="392C29A4" w14:textId="77777777" w:rsidR="008C2B1B" w:rsidRDefault="00643A3E">
      <w:pPr>
        <w:spacing w:after="120" w:line="240" w:lineRule="auto"/>
        <w:ind w:left="567" w:right="260"/>
        <w:jc w:val="both"/>
        <w:rPr>
          <w:rFonts w:ascii="Arial" w:hAnsi="Arial" w:cs="Arial"/>
          <w:b/>
        </w:rPr>
      </w:pPr>
      <w:r>
        <w:rPr>
          <w:rFonts w:ascii="Arial" w:hAnsi="Arial" w:cs="Arial"/>
        </w:rPr>
        <w:t>Medway</w:t>
      </w:r>
    </w:p>
    <w:p w14:paraId="392C29A5" w14:textId="77777777" w:rsidR="008C2B1B" w:rsidRDefault="008C2B1B">
      <w:pPr>
        <w:spacing w:after="120" w:line="240" w:lineRule="auto"/>
        <w:ind w:left="426" w:right="260"/>
        <w:rPr>
          <w:rFonts w:ascii="Arial" w:hAnsi="Arial" w:cs="Arial"/>
          <w:i/>
          <w:iCs/>
        </w:rPr>
      </w:pPr>
    </w:p>
    <w:p w14:paraId="392C29A6" w14:textId="77777777" w:rsidR="008C2B1B" w:rsidRDefault="00643A3E">
      <w:pPr>
        <w:numPr>
          <w:ilvl w:val="0"/>
          <w:numId w:val="1"/>
        </w:numPr>
        <w:spacing w:after="120" w:line="240" w:lineRule="auto"/>
        <w:ind w:left="567" w:right="261" w:hanging="568"/>
        <w:jc w:val="both"/>
        <w:rPr>
          <w:rFonts w:ascii="Arial" w:hAnsi="Arial" w:cs="Arial"/>
          <w:b/>
        </w:rPr>
      </w:pPr>
      <w:r>
        <w:rPr>
          <w:rFonts w:ascii="Arial" w:hAnsi="Arial" w:cs="Arial"/>
          <w:b/>
        </w:rPr>
        <w:t xml:space="preserve">Internationalisation </w:t>
      </w:r>
    </w:p>
    <w:p w14:paraId="392C29A7" w14:textId="77777777" w:rsidR="008C2B1B" w:rsidRDefault="00643A3E">
      <w:pPr>
        <w:spacing w:after="120" w:line="240" w:lineRule="auto"/>
        <w:ind w:right="260"/>
        <w:rPr>
          <w:rFonts w:ascii="Arial" w:hAnsi="Arial" w:cs="Arial"/>
        </w:rPr>
      </w:pPr>
      <w:r>
        <w:rPr>
          <w:rFonts w:ascii="Arial" w:hAnsi="Arial" w:cs="Arial"/>
        </w:rPr>
        <w:t>This module focuses on scientific developments that are occurring world-wide and across borders.</w:t>
      </w:r>
    </w:p>
    <w:p w14:paraId="392C29A8" w14:textId="77777777" w:rsidR="008C2B1B" w:rsidRDefault="00643A3E">
      <w:pPr>
        <w:spacing w:after="120" w:line="240" w:lineRule="auto"/>
        <w:ind w:right="260"/>
        <w:rPr>
          <w:rFonts w:ascii="Arial" w:hAnsi="Arial" w:cs="Arial"/>
          <w:b/>
        </w:rPr>
      </w:pPr>
      <w:r>
        <w:rPr>
          <w:rFonts w:ascii="Arial" w:hAnsi="Arial" w:cs="Arial"/>
        </w:rPr>
        <w:t>The staff involve</w:t>
      </w:r>
      <w:r>
        <w:rPr>
          <w:rFonts w:ascii="Arial" w:hAnsi="Arial" w:cs="Arial"/>
        </w:rPr>
        <w:t>d in teaching this module have had substantial training abroad and this will further the international nature of the delivery of this module.</w:t>
      </w:r>
    </w:p>
    <w:p w14:paraId="392C29A9" w14:textId="77777777" w:rsidR="008C2B1B" w:rsidRDefault="008C2B1B">
      <w:pPr>
        <w:pBdr>
          <w:bottom w:val="single" w:sz="6" w:space="1" w:color="auto"/>
        </w:pBdr>
        <w:spacing w:after="120" w:line="240" w:lineRule="auto"/>
        <w:ind w:right="260"/>
        <w:rPr>
          <w:rFonts w:ascii="Arial" w:hAnsi="Arial" w:cs="Arial"/>
        </w:rPr>
      </w:pPr>
    </w:p>
    <w:p w14:paraId="392C29AA" w14:textId="77777777" w:rsidR="008C2B1B" w:rsidRDefault="00643A3E">
      <w:pPr>
        <w:spacing w:after="120" w:line="240" w:lineRule="auto"/>
        <w:ind w:right="260"/>
        <w:rPr>
          <w:rFonts w:ascii="Arial" w:hAnsi="Arial" w:cs="Arial"/>
          <w:b/>
          <w:sz w:val="20"/>
        </w:rPr>
      </w:pPr>
      <w:r>
        <w:rPr>
          <w:rFonts w:ascii="Arial" w:hAnsi="Arial" w:cs="Arial"/>
          <w:b/>
          <w:sz w:val="20"/>
        </w:rPr>
        <w:t xml:space="preserve">FACULTIES SUPPORT OFFICE USE ONLY </w:t>
      </w:r>
    </w:p>
    <w:p w14:paraId="392C29AB" w14:textId="77777777" w:rsidR="008C2B1B" w:rsidRDefault="00643A3E">
      <w:pPr>
        <w:spacing w:after="120" w:line="240" w:lineRule="auto"/>
        <w:ind w:right="260"/>
        <w:rPr>
          <w:rFonts w:ascii="Arial" w:hAnsi="Arial" w:cs="Arial"/>
          <w:b/>
          <w:sz w:val="20"/>
        </w:rPr>
      </w:pPr>
      <w:r>
        <w:rPr>
          <w:rFonts w:ascii="Arial" w:hAnsi="Arial" w:cs="Arial"/>
          <w:b/>
          <w:sz w:val="20"/>
        </w:rPr>
        <w:t xml:space="preserve">Revision record – all revisions must be recorded in the grid and full details </w:t>
      </w:r>
      <w:r>
        <w:rPr>
          <w:rFonts w:ascii="Arial" w:hAnsi="Arial" w:cs="Arial"/>
          <w:b/>
          <w:sz w:val="20"/>
        </w:rPr>
        <w:t>of the change retained in the appropriate committee records.</w:t>
      </w:r>
    </w:p>
    <w:p w14:paraId="392C29AC" w14:textId="77777777" w:rsidR="008C2B1B" w:rsidRDefault="008C2B1B">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8C2B1B" w14:paraId="392C29B2" w14:textId="77777777">
        <w:trPr>
          <w:trHeight w:val="317"/>
        </w:trPr>
        <w:tc>
          <w:tcPr>
            <w:tcW w:w="1526" w:type="dxa"/>
          </w:tcPr>
          <w:p w14:paraId="392C29AD" w14:textId="77777777" w:rsidR="008C2B1B" w:rsidRDefault="00643A3E">
            <w:pPr>
              <w:spacing w:after="120"/>
              <w:ind w:right="-330"/>
              <w:rPr>
                <w:rFonts w:ascii="Arial" w:hAnsi="Arial" w:cs="Arial"/>
                <w:sz w:val="18"/>
              </w:rPr>
            </w:pPr>
            <w:r>
              <w:rPr>
                <w:rFonts w:ascii="Arial" w:hAnsi="Arial" w:cs="Arial"/>
                <w:sz w:val="18"/>
              </w:rPr>
              <w:t>Date approved</w:t>
            </w:r>
          </w:p>
        </w:tc>
        <w:tc>
          <w:tcPr>
            <w:tcW w:w="1701" w:type="dxa"/>
          </w:tcPr>
          <w:p w14:paraId="392C29AE" w14:textId="77777777" w:rsidR="008C2B1B" w:rsidRDefault="00643A3E">
            <w:pPr>
              <w:spacing w:after="120"/>
              <w:rPr>
                <w:rFonts w:ascii="Arial" w:hAnsi="Arial" w:cs="Arial"/>
                <w:sz w:val="18"/>
              </w:rPr>
            </w:pPr>
            <w:r>
              <w:rPr>
                <w:rFonts w:ascii="Arial" w:hAnsi="Arial" w:cs="Arial"/>
                <w:sz w:val="18"/>
              </w:rPr>
              <w:t>Major/minor revision</w:t>
            </w:r>
          </w:p>
        </w:tc>
        <w:tc>
          <w:tcPr>
            <w:tcW w:w="2410" w:type="dxa"/>
          </w:tcPr>
          <w:p w14:paraId="392C29AF" w14:textId="77777777" w:rsidR="008C2B1B" w:rsidRDefault="00643A3E">
            <w:pPr>
              <w:spacing w:after="120"/>
              <w:ind w:right="-34"/>
              <w:rPr>
                <w:rFonts w:ascii="Arial" w:hAnsi="Arial" w:cs="Arial"/>
                <w:sz w:val="18"/>
              </w:rPr>
            </w:pPr>
            <w:r>
              <w:rPr>
                <w:rFonts w:ascii="Arial" w:hAnsi="Arial" w:cs="Arial"/>
                <w:sz w:val="18"/>
              </w:rPr>
              <w:t>Start date of the delivery of  revised version</w:t>
            </w:r>
          </w:p>
        </w:tc>
        <w:tc>
          <w:tcPr>
            <w:tcW w:w="2448" w:type="dxa"/>
          </w:tcPr>
          <w:p w14:paraId="392C29B0" w14:textId="77777777" w:rsidR="008C2B1B" w:rsidRDefault="00643A3E">
            <w:pPr>
              <w:spacing w:after="120"/>
              <w:ind w:right="-330"/>
              <w:rPr>
                <w:rFonts w:ascii="Arial" w:hAnsi="Arial" w:cs="Arial"/>
                <w:sz w:val="18"/>
              </w:rPr>
            </w:pPr>
            <w:r>
              <w:rPr>
                <w:rFonts w:ascii="Arial" w:hAnsi="Arial" w:cs="Arial"/>
                <w:sz w:val="18"/>
              </w:rPr>
              <w:t>Section revised</w:t>
            </w:r>
          </w:p>
        </w:tc>
        <w:tc>
          <w:tcPr>
            <w:tcW w:w="2597" w:type="dxa"/>
          </w:tcPr>
          <w:p w14:paraId="392C29B1" w14:textId="77777777" w:rsidR="008C2B1B" w:rsidRDefault="00643A3E">
            <w:pPr>
              <w:spacing w:after="120"/>
              <w:ind w:right="-330"/>
              <w:rPr>
                <w:rFonts w:ascii="Arial" w:hAnsi="Arial" w:cs="Arial"/>
                <w:sz w:val="18"/>
              </w:rPr>
            </w:pPr>
            <w:r>
              <w:rPr>
                <w:rFonts w:ascii="Arial" w:hAnsi="Arial" w:cs="Arial"/>
                <w:sz w:val="18"/>
              </w:rPr>
              <w:t>Impacts PLOs (Q6&amp;7 cover sheet)</w:t>
            </w:r>
          </w:p>
        </w:tc>
      </w:tr>
      <w:tr w:rsidR="008C2B1B" w14:paraId="392C29B8" w14:textId="77777777">
        <w:trPr>
          <w:trHeight w:val="305"/>
        </w:trPr>
        <w:tc>
          <w:tcPr>
            <w:tcW w:w="1526" w:type="dxa"/>
          </w:tcPr>
          <w:p w14:paraId="392C29B3" w14:textId="77777777" w:rsidR="008C2B1B" w:rsidRDefault="008C2B1B">
            <w:pPr>
              <w:spacing w:after="120"/>
              <w:ind w:right="-330"/>
              <w:rPr>
                <w:rFonts w:ascii="Arial" w:hAnsi="Arial" w:cs="Arial"/>
              </w:rPr>
            </w:pPr>
          </w:p>
        </w:tc>
        <w:tc>
          <w:tcPr>
            <w:tcW w:w="1701" w:type="dxa"/>
          </w:tcPr>
          <w:p w14:paraId="392C29B4" w14:textId="77777777" w:rsidR="008C2B1B" w:rsidRDefault="008C2B1B">
            <w:pPr>
              <w:spacing w:after="120"/>
              <w:ind w:right="-330"/>
              <w:rPr>
                <w:rFonts w:ascii="Arial" w:hAnsi="Arial" w:cs="Arial"/>
              </w:rPr>
            </w:pPr>
          </w:p>
        </w:tc>
        <w:tc>
          <w:tcPr>
            <w:tcW w:w="2410" w:type="dxa"/>
          </w:tcPr>
          <w:p w14:paraId="392C29B5" w14:textId="77777777" w:rsidR="008C2B1B" w:rsidRDefault="008C2B1B">
            <w:pPr>
              <w:spacing w:after="120"/>
              <w:ind w:right="-330"/>
              <w:rPr>
                <w:rFonts w:ascii="Arial" w:hAnsi="Arial" w:cs="Arial"/>
              </w:rPr>
            </w:pPr>
          </w:p>
        </w:tc>
        <w:tc>
          <w:tcPr>
            <w:tcW w:w="2448" w:type="dxa"/>
          </w:tcPr>
          <w:p w14:paraId="392C29B6" w14:textId="77777777" w:rsidR="008C2B1B" w:rsidRDefault="008C2B1B">
            <w:pPr>
              <w:spacing w:after="120"/>
              <w:ind w:right="-330"/>
              <w:rPr>
                <w:rFonts w:ascii="Arial" w:hAnsi="Arial" w:cs="Arial"/>
              </w:rPr>
            </w:pPr>
          </w:p>
        </w:tc>
        <w:tc>
          <w:tcPr>
            <w:tcW w:w="2597" w:type="dxa"/>
          </w:tcPr>
          <w:p w14:paraId="392C29B7" w14:textId="77777777" w:rsidR="008C2B1B" w:rsidRDefault="008C2B1B">
            <w:pPr>
              <w:spacing w:after="120"/>
              <w:ind w:right="-330"/>
              <w:rPr>
                <w:rFonts w:ascii="Arial" w:hAnsi="Arial" w:cs="Arial"/>
              </w:rPr>
            </w:pPr>
          </w:p>
        </w:tc>
      </w:tr>
      <w:tr w:rsidR="008C2B1B" w14:paraId="392C29BE" w14:textId="77777777">
        <w:trPr>
          <w:trHeight w:val="305"/>
        </w:trPr>
        <w:tc>
          <w:tcPr>
            <w:tcW w:w="1526" w:type="dxa"/>
          </w:tcPr>
          <w:p w14:paraId="392C29B9" w14:textId="77777777" w:rsidR="008C2B1B" w:rsidRDefault="008C2B1B">
            <w:pPr>
              <w:spacing w:after="120"/>
              <w:ind w:right="-330"/>
              <w:rPr>
                <w:rFonts w:ascii="Arial" w:hAnsi="Arial" w:cs="Arial"/>
              </w:rPr>
            </w:pPr>
          </w:p>
        </w:tc>
        <w:tc>
          <w:tcPr>
            <w:tcW w:w="1701" w:type="dxa"/>
          </w:tcPr>
          <w:p w14:paraId="392C29BA" w14:textId="77777777" w:rsidR="008C2B1B" w:rsidRDefault="008C2B1B">
            <w:pPr>
              <w:spacing w:after="120"/>
              <w:ind w:right="-330"/>
              <w:rPr>
                <w:rFonts w:ascii="Arial" w:hAnsi="Arial" w:cs="Arial"/>
              </w:rPr>
            </w:pPr>
          </w:p>
        </w:tc>
        <w:tc>
          <w:tcPr>
            <w:tcW w:w="2410" w:type="dxa"/>
          </w:tcPr>
          <w:p w14:paraId="392C29BB" w14:textId="77777777" w:rsidR="008C2B1B" w:rsidRDefault="008C2B1B">
            <w:pPr>
              <w:spacing w:after="120"/>
              <w:ind w:right="-330"/>
              <w:rPr>
                <w:rFonts w:ascii="Arial" w:hAnsi="Arial" w:cs="Arial"/>
              </w:rPr>
            </w:pPr>
          </w:p>
        </w:tc>
        <w:tc>
          <w:tcPr>
            <w:tcW w:w="2448" w:type="dxa"/>
          </w:tcPr>
          <w:p w14:paraId="392C29BC" w14:textId="77777777" w:rsidR="008C2B1B" w:rsidRDefault="008C2B1B">
            <w:pPr>
              <w:spacing w:after="120"/>
              <w:ind w:right="-330"/>
              <w:rPr>
                <w:rFonts w:ascii="Arial" w:hAnsi="Arial" w:cs="Arial"/>
              </w:rPr>
            </w:pPr>
          </w:p>
        </w:tc>
        <w:tc>
          <w:tcPr>
            <w:tcW w:w="2597" w:type="dxa"/>
          </w:tcPr>
          <w:p w14:paraId="392C29BD" w14:textId="77777777" w:rsidR="008C2B1B" w:rsidRDefault="008C2B1B">
            <w:pPr>
              <w:spacing w:after="120"/>
              <w:ind w:right="-330"/>
              <w:rPr>
                <w:rFonts w:ascii="Arial" w:hAnsi="Arial" w:cs="Arial"/>
              </w:rPr>
            </w:pPr>
          </w:p>
        </w:tc>
      </w:tr>
    </w:tbl>
    <w:p w14:paraId="392C29BF" w14:textId="77777777" w:rsidR="008C2B1B" w:rsidRDefault="008C2B1B">
      <w:pPr>
        <w:spacing w:after="120" w:line="240" w:lineRule="auto"/>
        <w:ind w:right="-330"/>
        <w:rPr>
          <w:rFonts w:ascii="Arial" w:hAnsi="Arial" w:cs="Arial"/>
        </w:rPr>
      </w:pPr>
    </w:p>
    <w:p w14:paraId="392C29C0" w14:textId="77777777" w:rsidR="008C2B1B" w:rsidRDefault="00643A3E">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8C2B1B">
      <w:headerReference w:type="default" r:id="rId13"/>
      <w:footerReference w:type="default" r:id="rId14"/>
      <w:headerReference w:type="first" r:id="rId15"/>
      <w:pgSz w:w="11906" w:h="16838" w:code="9"/>
      <w:pgMar w:top="720" w:right="720" w:bottom="720" w:left="72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C29C4" w14:textId="77777777" w:rsidR="008C2B1B" w:rsidRDefault="00643A3E">
      <w:pPr>
        <w:spacing w:after="0" w:line="240" w:lineRule="auto"/>
      </w:pPr>
      <w:r>
        <w:separator/>
      </w:r>
    </w:p>
  </w:endnote>
  <w:endnote w:type="continuationSeparator" w:id="0">
    <w:p w14:paraId="392C29C5" w14:textId="77777777" w:rsidR="008C2B1B" w:rsidRDefault="00643A3E">
      <w:pPr>
        <w:spacing w:after="0" w:line="240" w:lineRule="auto"/>
      </w:pPr>
      <w:r>
        <w:continuationSeparator/>
      </w:r>
    </w:p>
  </w:endnote>
  <w:endnote w:type="continuationNotice" w:id="1">
    <w:p w14:paraId="392C29C6" w14:textId="77777777" w:rsidR="008C2B1B" w:rsidRDefault="008C2B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92C29CA" w14:textId="50A24D83" w:rsidR="008C2B1B" w:rsidRDefault="00643A3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92C29CB" w14:textId="77777777" w:rsidR="008C2B1B" w:rsidRDefault="00643A3E">
    <w:pPr>
      <w:pStyle w:val="Footer"/>
      <w:spacing w:after="120"/>
      <w:ind w:right="-330"/>
      <w:rPr>
        <w:rFonts w:ascii="Arial" w:hAnsi="Arial"/>
        <w:sz w:val="18"/>
      </w:rPr>
    </w:pPr>
    <w:r>
      <w:rPr>
        <w:rFonts w:ascii="Arial" w:hAnsi="Arial"/>
        <w:sz w:val="18"/>
      </w:rPr>
      <w:t>Reviewed and approved at the School Education Committee 24/04/2019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C29C1" w14:textId="77777777" w:rsidR="008C2B1B" w:rsidRDefault="00643A3E">
      <w:pPr>
        <w:spacing w:after="0" w:line="240" w:lineRule="auto"/>
      </w:pPr>
      <w:r>
        <w:separator/>
      </w:r>
    </w:p>
  </w:footnote>
  <w:footnote w:type="continuationSeparator" w:id="0">
    <w:p w14:paraId="392C29C2" w14:textId="77777777" w:rsidR="008C2B1B" w:rsidRDefault="00643A3E">
      <w:pPr>
        <w:spacing w:after="0" w:line="240" w:lineRule="auto"/>
      </w:pPr>
      <w:r>
        <w:continuationSeparator/>
      </w:r>
    </w:p>
  </w:footnote>
  <w:footnote w:type="continuationNotice" w:id="1">
    <w:p w14:paraId="392C29C3" w14:textId="77777777" w:rsidR="008C2B1B" w:rsidRDefault="008C2B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C29C7" w14:textId="77777777" w:rsidR="008C2B1B" w:rsidRDefault="00643A3E">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14:anchorId="392C29CE" wp14:editId="392C29C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92C29C8" w14:textId="77777777" w:rsidR="008C2B1B" w:rsidRDefault="008C2B1B">
    <w:pPr>
      <w:pStyle w:val="Heading1"/>
      <w:spacing w:before="60" w:after="60"/>
      <w:rPr>
        <w:rFonts w:ascii="Arial" w:hAnsi="Arial" w:cs="Arial"/>
      </w:rPr>
    </w:pPr>
  </w:p>
  <w:p w14:paraId="392C29C9" w14:textId="77777777" w:rsidR="008C2B1B" w:rsidRDefault="008C2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C29CC" w14:textId="77777777" w:rsidR="008C2B1B" w:rsidRDefault="00643A3E">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1" behindDoc="1" locked="0" layoutInCell="1" allowOverlap="1" wp14:anchorId="392C29D0" wp14:editId="392C29D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92C29CD" w14:textId="77777777" w:rsidR="008C2B1B" w:rsidRDefault="008C2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FF6E85"/>
    <w:multiLevelType w:val="hybridMultilevel"/>
    <w:tmpl w:val="6CFED6DE"/>
    <w:lvl w:ilvl="0" w:tplc="F89ADBDA">
      <w:start w:val="1"/>
      <w:numFmt w:val="decimal"/>
      <w:lvlText w:val="9.%1 "/>
      <w:lvlJc w:val="left"/>
      <w:pPr>
        <w:ind w:left="1287" w:hanging="360"/>
      </w:pPr>
      <w:rPr>
        <w:rFonts w:hint="default"/>
        <w:b w:val="0"/>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81351A2"/>
    <w:multiLevelType w:val="hybridMultilevel"/>
    <w:tmpl w:val="F2F8A034"/>
    <w:lvl w:ilvl="0" w:tplc="34645F8E">
      <w:start w:val="1"/>
      <w:numFmt w:val="decimal"/>
      <w:lvlText w:val="8.%1 "/>
      <w:lvlJc w:val="left"/>
      <w:pPr>
        <w:ind w:left="1287" w:hanging="360"/>
      </w:pPr>
      <w:rPr>
        <w:rFonts w:hint="default"/>
        <w:b w:val="0"/>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8A13A2"/>
    <w:multiLevelType w:val="hybridMultilevel"/>
    <w:tmpl w:val="B680FA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4711D9D"/>
    <w:multiLevelType w:val="hybridMultilevel"/>
    <w:tmpl w:val="5080D6B2"/>
    <w:lvl w:ilvl="0" w:tplc="0EA656CE">
      <w:start w:val="1"/>
      <w:numFmt w:val="lowerLetter"/>
      <w:lvlText w:val="%1."/>
      <w:lvlJc w:val="left"/>
      <w:pPr>
        <w:ind w:left="1146" w:hanging="360"/>
      </w:pPr>
      <w:rPr>
        <w:b w:val="0"/>
        <w:i w:val="0"/>
        <w:caps w:val="0"/>
        <w:strike w:val="0"/>
        <w:dstrike w:val="0"/>
        <w:vanish w:val="0"/>
        <w:webHidden w:val="0"/>
        <w:kern w:val="0"/>
        <w:sz w:val="22"/>
        <w:szCs w:val="22"/>
        <w:u w:val="none"/>
        <w:effect w:val="none"/>
        <w:vertAlign w:val="baseline"/>
        <w:specVanish w:val="0"/>
        <w14:cntxtAlts w14:val="0"/>
      </w:rPr>
    </w:lvl>
    <w:lvl w:ilvl="1" w:tplc="0809001B">
      <w:start w:val="1"/>
      <w:numFmt w:val="lowerRoman"/>
      <w:lvlText w:val="%2."/>
      <w:lvlJc w:val="right"/>
      <w:pPr>
        <w:ind w:left="1866" w:hanging="360"/>
      </w:p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9" w15:restartNumberingAfterBreak="0">
    <w:nsid w:val="3A1A3F54"/>
    <w:multiLevelType w:val="hybridMultilevel"/>
    <w:tmpl w:val="78A267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3147E25"/>
    <w:multiLevelType w:val="hybridMultilevel"/>
    <w:tmpl w:val="6F70B3E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1B523FA"/>
    <w:multiLevelType w:val="hybridMultilevel"/>
    <w:tmpl w:val="EDA44EF2"/>
    <w:lvl w:ilvl="0" w:tplc="0809001B">
      <w:start w:val="1"/>
      <w:numFmt w:val="lowerRoman"/>
      <w:lvlText w:val="%1."/>
      <w:lvlJc w:val="right"/>
      <w:pPr>
        <w:ind w:left="1506" w:hanging="360"/>
      </w:pPr>
      <w:rPr>
        <w:b w:val="0"/>
        <w:i w:val="0"/>
        <w:caps w:val="0"/>
        <w:strike w:val="0"/>
        <w:dstrike w:val="0"/>
        <w:vanish w:val="0"/>
        <w:webHidden w:val="0"/>
        <w:kern w:val="0"/>
        <w:sz w:val="22"/>
        <w:u w:val="none"/>
        <w:effect w:val="none"/>
        <w:vertAlign w:val="baseline"/>
        <w:specVanish w:val="0"/>
        <w14:cntxtAlts w14:val="0"/>
      </w:rPr>
    </w:lvl>
    <w:lvl w:ilvl="1" w:tplc="08090003">
      <w:start w:val="1"/>
      <w:numFmt w:val="bullet"/>
      <w:lvlText w:val="o"/>
      <w:lvlJc w:val="left"/>
      <w:pPr>
        <w:ind w:left="2226" w:hanging="360"/>
      </w:pPr>
      <w:rPr>
        <w:rFonts w:ascii="Courier New" w:hAnsi="Courier New" w:cs="Courier New" w:hint="default"/>
      </w:rPr>
    </w:lvl>
    <w:lvl w:ilvl="2" w:tplc="08090005">
      <w:start w:val="1"/>
      <w:numFmt w:val="bullet"/>
      <w:lvlText w:val=""/>
      <w:lvlJc w:val="left"/>
      <w:pPr>
        <w:ind w:left="2946" w:hanging="360"/>
      </w:pPr>
      <w:rPr>
        <w:rFonts w:ascii="Wingdings" w:hAnsi="Wingdings" w:hint="default"/>
      </w:rPr>
    </w:lvl>
    <w:lvl w:ilvl="3" w:tplc="08090001">
      <w:start w:val="1"/>
      <w:numFmt w:val="bullet"/>
      <w:lvlText w:val=""/>
      <w:lvlJc w:val="left"/>
      <w:pPr>
        <w:ind w:left="3666" w:hanging="360"/>
      </w:pPr>
      <w:rPr>
        <w:rFonts w:ascii="Symbol" w:hAnsi="Symbol" w:hint="default"/>
      </w:rPr>
    </w:lvl>
    <w:lvl w:ilvl="4" w:tplc="08090003">
      <w:start w:val="1"/>
      <w:numFmt w:val="bullet"/>
      <w:lvlText w:val="o"/>
      <w:lvlJc w:val="left"/>
      <w:pPr>
        <w:ind w:left="4386" w:hanging="360"/>
      </w:pPr>
      <w:rPr>
        <w:rFonts w:ascii="Courier New" w:hAnsi="Courier New" w:cs="Courier New" w:hint="default"/>
      </w:rPr>
    </w:lvl>
    <w:lvl w:ilvl="5" w:tplc="08090005">
      <w:start w:val="1"/>
      <w:numFmt w:val="bullet"/>
      <w:lvlText w:val=""/>
      <w:lvlJc w:val="left"/>
      <w:pPr>
        <w:ind w:left="5106" w:hanging="360"/>
      </w:pPr>
      <w:rPr>
        <w:rFonts w:ascii="Wingdings" w:hAnsi="Wingdings" w:hint="default"/>
      </w:rPr>
    </w:lvl>
    <w:lvl w:ilvl="6" w:tplc="08090001">
      <w:start w:val="1"/>
      <w:numFmt w:val="bullet"/>
      <w:lvlText w:val=""/>
      <w:lvlJc w:val="left"/>
      <w:pPr>
        <w:ind w:left="5826" w:hanging="360"/>
      </w:pPr>
      <w:rPr>
        <w:rFonts w:ascii="Symbol" w:hAnsi="Symbol" w:hint="default"/>
      </w:rPr>
    </w:lvl>
    <w:lvl w:ilvl="7" w:tplc="08090003">
      <w:start w:val="1"/>
      <w:numFmt w:val="bullet"/>
      <w:lvlText w:val="o"/>
      <w:lvlJc w:val="left"/>
      <w:pPr>
        <w:ind w:left="6546" w:hanging="360"/>
      </w:pPr>
      <w:rPr>
        <w:rFonts w:ascii="Courier New" w:hAnsi="Courier New" w:cs="Courier New" w:hint="default"/>
      </w:rPr>
    </w:lvl>
    <w:lvl w:ilvl="8" w:tplc="08090005">
      <w:start w:val="1"/>
      <w:numFmt w:val="bullet"/>
      <w:lvlText w:val=""/>
      <w:lvlJc w:val="left"/>
      <w:pPr>
        <w:ind w:left="7266" w:hanging="360"/>
      </w:pPr>
      <w:rPr>
        <w:rFonts w:ascii="Wingdings" w:hAnsi="Wingdings" w:hint="default"/>
      </w:rPr>
    </w:lvl>
  </w:abstractNum>
  <w:abstractNum w:abstractNumId="15" w15:restartNumberingAfterBreak="0">
    <w:nsid w:val="61BA78FA"/>
    <w:multiLevelType w:val="hybridMultilevel"/>
    <w:tmpl w:val="F5124C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71C6101C"/>
    <w:multiLevelType w:val="hybridMultilevel"/>
    <w:tmpl w:val="75A0ED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758D6180"/>
    <w:multiLevelType w:val="hybridMultilevel"/>
    <w:tmpl w:val="762CEEB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6C365CF"/>
    <w:multiLevelType w:val="hybridMultilevel"/>
    <w:tmpl w:val="0A769F9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3"/>
  </w:num>
  <w:num w:numId="6">
    <w:abstractNumId w:val="11"/>
  </w:num>
  <w:num w:numId="7">
    <w:abstractNumId w:val="19"/>
  </w:num>
  <w:num w:numId="8">
    <w:abstractNumId w:val="12"/>
  </w:num>
  <w:num w:numId="9">
    <w:abstractNumId w:val="6"/>
  </w:num>
  <w:num w:numId="10">
    <w:abstractNumId w:val="7"/>
  </w:num>
  <w:num w:numId="11">
    <w:abstractNumId w:val="16"/>
  </w:num>
  <w:num w:numId="12">
    <w:abstractNumId w:val="18"/>
  </w:num>
  <w:num w:numId="13">
    <w:abstractNumId w:val="10"/>
  </w:num>
  <w:num w:numId="14">
    <w:abstractNumId w:val="15"/>
  </w:num>
  <w:num w:numId="15">
    <w:abstractNumId w:val="2"/>
  </w:num>
  <w:num w:numId="16">
    <w:abstractNumId w:val="3"/>
  </w:num>
  <w:num w:numId="17">
    <w:abstractNumId w:val="17"/>
  </w:num>
  <w:num w:numId="18">
    <w:abstractNumId w:val="9"/>
  </w:num>
  <w:num w:numId="19">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1B"/>
    <w:rsid w:val="00643A3E"/>
    <w:rsid w:val="008C2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92C2916"/>
  <w15:docId w15:val="{9D5975E0-B68B-4104-B8EE-B82EF2C9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lang w:eastAsia="en-GB"/>
    </w:rPr>
  </w:style>
  <w:style w:type="paragraph" w:styleId="Heading1">
    <w:name w:val="heading 1"/>
    <w:basedOn w:val="Normal"/>
    <w:next w:val="Normal"/>
    <w:link w:val="Heading1Char"/>
    <w:qFormat/>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eastAsiaTheme="minorEastAsia"/>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eastAsiaTheme="minorEastAsia"/>
      <w:lang w:eastAsia="en-GB"/>
    </w:rPr>
  </w:style>
  <w:style w:type="character" w:customStyle="1" w:styleId="Heading1Char">
    <w:name w:val="Heading 1 Char"/>
    <w:basedOn w:val="DefaultParagraphFont"/>
    <w:link w:val="Heading1"/>
    <w:rPr>
      <w:rFonts w:ascii="Plantin" w:eastAsia="Times New Roman" w:hAnsi="Plantin" w:cs="Times New Roman"/>
      <w:b/>
      <w:sz w:val="24"/>
      <w:szCs w:val="20"/>
    </w:rPr>
  </w:style>
  <w:style w:type="paragraph" w:styleId="ListBullet">
    <w:name w:val="List Bullet"/>
    <w:basedOn w:val="Normal"/>
    <w:uiPriority w:val="99"/>
    <w:unhideWhenUsed/>
    <w:pPr>
      <w:numPr>
        <w:numId w:val="2"/>
      </w:numPr>
      <w:contextualSpacing/>
    </w:pPr>
  </w:style>
  <w:style w:type="table" w:styleId="TableGrid">
    <w:name w:val="Table Grid"/>
    <w:basedOn w:val="TableNormal"/>
    <w:uiPriority w:val="5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Pr>
      <w:rFonts w:ascii="Plantin" w:eastAsia="Times New Roman" w:hAnsi="Plantin" w:cs="Times New Roman"/>
      <w:b/>
      <w:sz w:val="24"/>
      <w:szCs w:val="20"/>
    </w:rPr>
  </w:style>
  <w:style w:type="paragraph" w:styleId="FootnoteText">
    <w:name w:val="footnote text"/>
    <w:basedOn w:val="Normal"/>
    <w:link w:val="FootnoteTextChar"/>
    <w:semiHidden/>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style>
  <w:style w:type="paragraph" w:styleId="PlainText">
    <w:name w:val="Plain Text"/>
    <w:basedOn w:val="Normal"/>
    <w:link w:val="PlainTextChar"/>
    <w:uiPriority w:val="99"/>
    <w:unhideWhenUsed/>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0791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6477519">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798F0416E893F4984621239176F6BA9" ma:contentTypeVersion="1" ma:contentTypeDescription="Create a new document." ma:contentTypeScope="" ma:versionID="e88ec3eea8ba4aeaf0bd9f1944705f5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3AMX4D3CU3N3-1394680045-144</_dlc_DocId>
    <_dlc_DocIdUrl xmlns="ef2b9e05-657a-4dc1-8c6c-679bdea18f38">
      <Url>https://sharepoint.kent.ac.uk/fso/cmaproject/_layouts/15/DocIdRedir.aspx?ID=3AMX4D3CU3N3-1394680045-144</Url>
      <Description>3AMX4D3CU3N3-1394680045-144</Description>
    </_dlc_DocIdUrl>
    <_dlc_DocIdPersistId xmlns="ef2b9e05-657a-4dc1-8c6c-679bdea18f38">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0A737-CE2F-4F67-A3A4-97AEA89C1C28}">
  <ds:schemaRefs>
    <ds:schemaRef ds:uri="http://schemas.microsoft.com/sharepoint/events"/>
  </ds:schemaRefs>
</ds:datastoreItem>
</file>

<file path=customXml/itemProps2.xml><?xml version="1.0" encoding="utf-8"?>
<ds:datastoreItem xmlns:ds="http://schemas.openxmlformats.org/officeDocument/2006/customXml" ds:itemID="{D9998EE4-A8E4-49F5-9941-EA8A05AF4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3F7D1C-DF3D-4FA4-902D-9E7A7EC38906}">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ef2b9e05-657a-4dc1-8c6c-679bdea18f38"/>
    <ds:schemaRef ds:uri="http://purl.org/dc/elements/1.1/"/>
    <ds:schemaRef ds:uri="http://schemas.microsoft.com/office/2006/metadata/properties"/>
    <ds:schemaRef ds:uri="http://purl.org/dc/terms/"/>
    <ds:schemaRef ds:uri="http://www.w3.org/XML/1998/namespace"/>
  </ds:schemaRefs>
</ds:datastoreItem>
</file>

<file path=customXml/itemProps4.xml><?xml version="1.0" encoding="utf-8"?>
<ds:datastoreItem xmlns:ds="http://schemas.openxmlformats.org/officeDocument/2006/customXml" ds:itemID="{EDDD72DF-0E3D-48C1-A57E-465D5431EB30}">
  <ds:schemaRefs>
    <ds:schemaRef ds:uri="http://schemas.microsoft.com/sharepoint/v3/contenttype/forms"/>
  </ds:schemaRefs>
</ds:datastoreItem>
</file>

<file path=customXml/itemProps5.xml><?xml version="1.0" encoding="utf-8"?>
<ds:datastoreItem xmlns:ds="http://schemas.openxmlformats.org/officeDocument/2006/customXml" ds:itemID="{806B4706-6A96-4BF3-8F80-290B07DF3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Jo Stoner</cp:lastModifiedBy>
  <cp:revision>2</cp:revision>
  <cp:lastPrinted>2015-09-09T08:37:00Z</cp:lastPrinted>
  <dcterms:created xsi:type="dcterms:W3CDTF">2019-11-20T11:25:00Z</dcterms:created>
  <dcterms:modified xsi:type="dcterms:W3CDTF">2019-11-20T11:25:00Z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0x0101007798F0416E893F4984621239176F6BA9</vt:lpwstr>
  </property>
  <property fmtid="{D5CDD505-2E9C-101B-9397-08002B2CF9AE}" pid="3" name="_dlc_DocIdItemGuid">
    <vt:lpwstr>789a8afe-6187-4212-a74b-27ed100d078a</vt:lpwstr>
  </property>
  <property fmtid="{D5CDD505-2E9C-101B-9397-08002B2CF9AE}" pid="4" name="Order">
    <vt:r8>5400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