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FB7F68" w:rsidP="00302082">
      <w:pPr>
        <w:spacing w:after="120" w:line="240" w:lineRule="auto"/>
        <w:ind w:left="426" w:right="260"/>
        <w:jc w:val="both"/>
        <w:rPr>
          <w:rFonts w:ascii="Arial" w:hAnsi="Arial" w:cs="Arial"/>
        </w:rPr>
      </w:pPr>
      <w:r w:rsidRPr="00FB7F68">
        <w:rPr>
          <w:rFonts w:ascii="Arial" w:hAnsi="Arial" w:cs="Arial"/>
        </w:rPr>
        <w:t>Spectroscopic Methods in Organic Chemistry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 xml:space="preserve">Level </w:t>
      </w:r>
      <w:r w:rsidR="00A26907">
        <w:rPr>
          <w:rFonts w:ascii="Arial" w:hAnsi="Arial" w:cs="Arial"/>
          <w:iCs/>
        </w:rPr>
        <w:t>5</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8D1181" w:rsidP="00AC5C4F">
      <w:pPr>
        <w:spacing w:after="120" w:line="240" w:lineRule="auto"/>
        <w:ind w:left="426" w:right="260"/>
        <w:rPr>
          <w:rFonts w:ascii="Arial" w:hAnsi="Arial" w:cs="Arial"/>
          <w:iCs/>
        </w:rPr>
      </w:pPr>
      <w:r>
        <w:rPr>
          <w:rFonts w:ascii="Arial" w:hAnsi="Arial" w:cs="Arial"/>
          <w:iCs/>
        </w:rPr>
        <w:t>CHEM1118, CHEM1119, CHEM1130, CHEM1131</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D1181" w:rsidRPr="00A43320" w:rsidRDefault="008D1181" w:rsidP="00A43320">
      <w:pPr>
        <w:pStyle w:val="ListParagraph"/>
        <w:numPr>
          <w:ilvl w:val="0"/>
          <w:numId w:val="37"/>
        </w:numPr>
        <w:rPr>
          <w:rFonts w:ascii="Arial" w:hAnsi="Arial" w:cs="Arial"/>
          <w:lang w:val="en-US"/>
        </w:rPr>
      </w:pPr>
      <w:r w:rsidRPr="00A43320">
        <w:rPr>
          <w:rFonts w:ascii="Arial" w:hAnsi="Arial" w:cs="Arial"/>
          <w:lang w:val="en-US"/>
        </w:rPr>
        <w:t>Demonstrate a good understanding of the electromagnetic spectrum and how this can be applied to the study of chemical molecules</w:t>
      </w:r>
      <w:r w:rsidR="00A43320">
        <w:rPr>
          <w:rFonts w:ascii="Arial" w:hAnsi="Arial" w:cs="Arial"/>
          <w:lang w:val="en-US"/>
        </w:rPr>
        <w:t xml:space="preserve"> </w:t>
      </w:r>
      <w:r w:rsidR="00A43320" w:rsidRPr="00A43320">
        <w:rPr>
          <w:rFonts w:ascii="Arial" w:hAnsi="Arial" w:cs="Arial"/>
          <w:lang w:val="en-US"/>
        </w:rPr>
        <w:t>(PO A1-3; B1-3)</w:t>
      </w:r>
    </w:p>
    <w:p w:rsidR="008D1181" w:rsidRPr="00A43320" w:rsidRDefault="008D1181" w:rsidP="00A43320">
      <w:pPr>
        <w:pStyle w:val="ListParagraph"/>
        <w:numPr>
          <w:ilvl w:val="0"/>
          <w:numId w:val="37"/>
        </w:numPr>
        <w:rPr>
          <w:rFonts w:ascii="Arial" w:hAnsi="Arial" w:cs="Arial"/>
          <w:lang w:val="en-US"/>
        </w:rPr>
      </w:pPr>
      <w:r w:rsidRPr="008D1181">
        <w:rPr>
          <w:rFonts w:ascii="Arial" w:hAnsi="Arial" w:cs="Arial"/>
          <w:lang w:val="en-US"/>
        </w:rPr>
        <w:t>Demonstrate knowledge of the principles of spectroscopic methods such as NMR, IR and UV-Vis</w:t>
      </w:r>
      <w:r w:rsidR="00A43320">
        <w:rPr>
          <w:rFonts w:ascii="Arial" w:hAnsi="Arial" w:cs="Arial"/>
          <w:lang w:val="en-US"/>
        </w:rPr>
        <w:t xml:space="preserve"> </w:t>
      </w:r>
      <w:r w:rsidR="00A43320" w:rsidRPr="00A43320">
        <w:rPr>
          <w:rFonts w:ascii="Arial" w:hAnsi="Arial" w:cs="Arial"/>
          <w:lang w:val="en-US"/>
        </w:rPr>
        <w:t xml:space="preserve">(PO A1-3; B1-3) </w:t>
      </w:r>
    </w:p>
    <w:p w:rsidR="008D1181" w:rsidRPr="00A43320" w:rsidRDefault="008D1181" w:rsidP="00A43320">
      <w:pPr>
        <w:pStyle w:val="ListParagraph"/>
        <w:numPr>
          <w:ilvl w:val="0"/>
          <w:numId w:val="37"/>
        </w:numPr>
        <w:rPr>
          <w:rFonts w:ascii="Arial" w:hAnsi="Arial" w:cs="Arial"/>
          <w:lang w:val="en-US"/>
        </w:rPr>
      </w:pPr>
      <w:r w:rsidRPr="008D1181">
        <w:rPr>
          <w:rFonts w:ascii="Arial" w:hAnsi="Arial" w:cs="Arial"/>
          <w:lang w:val="en-US"/>
        </w:rPr>
        <w:t>Demonstrate knowledge of the principles of mass spectrometry</w:t>
      </w:r>
      <w:r w:rsidR="00A43320">
        <w:rPr>
          <w:rFonts w:ascii="Arial" w:hAnsi="Arial" w:cs="Arial"/>
          <w:lang w:val="en-US"/>
        </w:rPr>
        <w:t xml:space="preserve"> </w:t>
      </w:r>
      <w:r w:rsidR="00A43320" w:rsidRPr="00A43320">
        <w:rPr>
          <w:rFonts w:ascii="Arial" w:hAnsi="Arial" w:cs="Arial"/>
          <w:lang w:val="en-US"/>
        </w:rPr>
        <w:t>(PO A1-3; B1-3)</w:t>
      </w:r>
    </w:p>
    <w:p w:rsidR="008D1181" w:rsidRPr="00A43320" w:rsidRDefault="008D1181" w:rsidP="00A43320">
      <w:pPr>
        <w:pStyle w:val="ListParagraph"/>
        <w:numPr>
          <w:ilvl w:val="0"/>
          <w:numId w:val="37"/>
        </w:numPr>
        <w:rPr>
          <w:rFonts w:ascii="Arial" w:hAnsi="Arial" w:cs="Arial"/>
          <w:lang w:val="en-US"/>
        </w:rPr>
      </w:pPr>
      <w:r w:rsidRPr="008D1181">
        <w:rPr>
          <w:rFonts w:ascii="Arial" w:hAnsi="Arial" w:cs="Arial"/>
          <w:lang w:val="en-US"/>
        </w:rPr>
        <w:t>Predict number of signals, splitting patterns in the proton NMR of a compound given its structure and use this knowledge to interpret NMR spectra of simple molecules</w:t>
      </w:r>
      <w:r w:rsidR="00A43320">
        <w:rPr>
          <w:rFonts w:ascii="Arial" w:hAnsi="Arial" w:cs="Arial"/>
          <w:lang w:val="en-US"/>
        </w:rPr>
        <w:t xml:space="preserve"> </w:t>
      </w:r>
      <w:r w:rsidR="00A43320" w:rsidRPr="00A43320">
        <w:rPr>
          <w:rFonts w:ascii="Arial" w:hAnsi="Arial" w:cs="Arial"/>
          <w:lang w:val="en-US"/>
        </w:rPr>
        <w:t>(PO A1-3; B1-3)</w:t>
      </w:r>
    </w:p>
    <w:p w:rsidR="008D1181" w:rsidRPr="00A43320" w:rsidRDefault="008D1181" w:rsidP="00A43320">
      <w:pPr>
        <w:pStyle w:val="ListParagraph"/>
        <w:numPr>
          <w:ilvl w:val="0"/>
          <w:numId w:val="37"/>
        </w:numPr>
        <w:rPr>
          <w:rFonts w:ascii="Arial" w:hAnsi="Arial" w:cs="Arial"/>
          <w:lang w:val="en-US"/>
        </w:rPr>
      </w:pPr>
      <w:r w:rsidRPr="008D1181">
        <w:rPr>
          <w:rFonts w:ascii="Arial" w:hAnsi="Arial" w:cs="Arial"/>
          <w:lang w:val="en-US"/>
        </w:rPr>
        <w:t>Identify the absorption frequencies of major functional groups, understand the factors that govern electronic absorption and use these knowledge to interpret IR and UV-Vis spectra of simple organic molecules</w:t>
      </w:r>
      <w:r w:rsidR="00A43320">
        <w:rPr>
          <w:rFonts w:ascii="Arial" w:hAnsi="Arial" w:cs="Arial"/>
          <w:lang w:val="en-US"/>
        </w:rPr>
        <w:t xml:space="preserve"> </w:t>
      </w:r>
      <w:r w:rsidR="00A43320" w:rsidRPr="00A43320">
        <w:rPr>
          <w:rFonts w:ascii="Arial" w:hAnsi="Arial" w:cs="Arial"/>
          <w:lang w:val="en-US"/>
        </w:rPr>
        <w:t>(PO A1-3; B1-3)</w:t>
      </w:r>
    </w:p>
    <w:p w:rsidR="00A43320" w:rsidRPr="00A43320" w:rsidRDefault="008D1181" w:rsidP="00A43320">
      <w:pPr>
        <w:pStyle w:val="ListParagraph"/>
        <w:numPr>
          <w:ilvl w:val="0"/>
          <w:numId w:val="37"/>
        </w:numPr>
        <w:rPr>
          <w:rFonts w:ascii="Arial" w:hAnsi="Arial" w:cs="Arial"/>
          <w:lang w:val="en-US"/>
        </w:rPr>
      </w:pPr>
      <w:r w:rsidRPr="008D1181">
        <w:rPr>
          <w:rFonts w:ascii="Arial" w:hAnsi="Arial" w:cs="Arial"/>
          <w:lang w:val="en-US"/>
        </w:rPr>
        <w:t>Develop an ability in the combined use of mass spectrometry and spectroscopic techniques for structure elucidation</w:t>
      </w:r>
      <w:r w:rsidR="00A43320">
        <w:rPr>
          <w:rFonts w:ascii="Arial" w:hAnsi="Arial" w:cs="Arial"/>
          <w:lang w:val="en-US"/>
        </w:rPr>
        <w:t xml:space="preserve"> </w:t>
      </w:r>
      <w:r w:rsidR="00A43320" w:rsidRPr="00A43320">
        <w:rPr>
          <w:rFonts w:ascii="Arial" w:hAnsi="Arial" w:cs="Arial"/>
          <w:lang w:val="en-US"/>
        </w:rPr>
        <w:t>(PO A1-3; B1-3)</w:t>
      </w:r>
    </w:p>
    <w:p w:rsidR="00D75603" w:rsidRPr="00302082" w:rsidRDefault="00D75603" w:rsidP="00D75603">
      <w:pPr>
        <w:spacing w:after="120" w:line="240" w:lineRule="auto"/>
        <w:ind w:left="426" w:right="260"/>
        <w:rPr>
          <w:rFonts w:ascii="Arial" w:hAnsi="Arial" w:cs="Arial"/>
          <w:b/>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Pr="00A43320" w:rsidRDefault="00B478C8" w:rsidP="00A43320">
      <w:pPr>
        <w:pStyle w:val="Default"/>
        <w:numPr>
          <w:ilvl w:val="0"/>
          <w:numId w:val="39"/>
        </w:numPr>
        <w:spacing w:after="120"/>
        <w:ind w:right="260"/>
        <w:rPr>
          <w:color w:val="auto"/>
          <w:sz w:val="22"/>
          <w:szCs w:val="22"/>
        </w:rPr>
      </w:pPr>
      <w:r w:rsidRPr="00A43320">
        <w:rPr>
          <w:color w:val="auto"/>
          <w:sz w:val="22"/>
          <w:szCs w:val="22"/>
        </w:rPr>
        <w:t xml:space="preserve">The development of practical/technical skills </w:t>
      </w:r>
      <w:r w:rsidR="00A43320" w:rsidRPr="00A43320">
        <w:rPr>
          <w:color w:val="auto"/>
          <w:sz w:val="22"/>
          <w:szCs w:val="22"/>
        </w:rPr>
        <w:t xml:space="preserve">(A4;C1) </w:t>
      </w:r>
    </w:p>
    <w:p w:rsidR="00B478C8" w:rsidRPr="00B478C8" w:rsidRDefault="00B478C8" w:rsidP="00A43320">
      <w:pPr>
        <w:pStyle w:val="Default"/>
        <w:numPr>
          <w:ilvl w:val="0"/>
          <w:numId w:val="39"/>
        </w:numPr>
        <w:spacing w:after="120"/>
        <w:ind w:right="260"/>
        <w:rPr>
          <w:color w:val="auto"/>
          <w:sz w:val="22"/>
          <w:szCs w:val="22"/>
        </w:rPr>
      </w:pPr>
      <w:r w:rsidRPr="00B478C8">
        <w:rPr>
          <w:color w:val="auto"/>
          <w:sz w:val="22"/>
          <w:szCs w:val="22"/>
        </w:rPr>
        <w:lastRenderedPageBreak/>
        <w:t xml:space="preserve">An ability to analyse, evaluate and correctly interpret data </w:t>
      </w:r>
      <w:r w:rsidR="00A43320">
        <w:rPr>
          <w:color w:val="auto"/>
          <w:sz w:val="22"/>
          <w:szCs w:val="22"/>
        </w:rPr>
        <w:t>(A6-8; C2)</w:t>
      </w:r>
    </w:p>
    <w:p w:rsidR="00A43320" w:rsidRDefault="00B478C8" w:rsidP="00A43320">
      <w:pPr>
        <w:pStyle w:val="Default"/>
        <w:numPr>
          <w:ilvl w:val="0"/>
          <w:numId w:val="39"/>
        </w:numPr>
        <w:spacing w:after="120"/>
        <w:ind w:right="260"/>
        <w:rPr>
          <w:color w:val="auto"/>
          <w:sz w:val="22"/>
          <w:szCs w:val="22"/>
        </w:rPr>
      </w:pPr>
      <w:r w:rsidRPr="00B478C8">
        <w:rPr>
          <w:color w:val="auto"/>
          <w:sz w:val="22"/>
          <w:szCs w:val="22"/>
        </w:rPr>
        <w:t xml:space="preserve">An ability to present and communicate data </w:t>
      </w:r>
      <w:r w:rsidR="00A43320">
        <w:rPr>
          <w:color w:val="auto"/>
          <w:sz w:val="22"/>
          <w:szCs w:val="22"/>
        </w:rPr>
        <w:t>(C3; C6; D1-3)</w:t>
      </w:r>
    </w:p>
    <w:p w:rsidR="00A43320" w:rsidRPr="00A43320" w:rsidRDefault="00B478C8" w:rsidP="00A43320">
      <w:pPr>
        <w:pStyle w:val="Default"/>
        <w:numPr>
          <w:ilvl w:val="0"/>
          <w:numId w:val="39"/>
        </w:numPr>
        <w:spacing w:after="120"/>
        <w:ind w:right="260"/>
        <w:rPr>
          <w:color w:val="auto"/>
          <w:sz w:val="22"/>
          <w:szCs w:val="22"/>
        </w:rPr>
      </w:pPr>
      <w:r w:rsidRPr="00A43320">
        <w:rPr>
          <w:color w:val="auto"/>
          <w:sz w:val="22"/>
          <w:szCs w:val="22"/>
        </w:rPr>
        <w:t xml:space="preserve">An ability to obtain and use information from a variety of sources as part of self-directed learning Time-management and organisational skills within the context of self-directed learning </w:t>
      </w:r>
      <w:r w:rsidR="00A43320" w:rsidRPr="00A43320">
        <w:rPr>
          <w:color w:val="auto"/>
          <w:sz w:val="22"/>
          <w:szCs w:val="22"/>
        </w:rPr>
        <w:t>(C6; D7-9)</w:t>
      </w:r>
    </w:p>
    <w:p w:rsidR="000276EF" w:rsidRDefault="000276EF" w:rsidP="00A43320">
      <w:pPr>
        <w:pStyle w:val="Default"/>
        <w:spacing w:after="120"/>
        <w:ind w:left="720" w:right="260"/>
        <w:rPr>
          <w:color w:val="auto"/>
          <w:sz w:val="22"/>
          <w:szCs w:val="22"/>
        </w:rPr>
      </w:pPr>
    </w:p>
    <w:p w:rsidR="008D1181" w:rsidRDefault="008D1181">
      <w:pPr>
        <w:rPr>
          <w:rFonts w:ascii="Arial" w:hAnsi="Arial" w:cs="Arial"/>
        </w:rPr>
      </w:pPr>
      <w:r>
        <w:br w:type="page"/>
      </w:r>
    </w:p>
    <w:p w:rsidR="000276EF" w:rsidRPr="00302082" w:rsidRDefault="000276EF" w:rsidP="000276EF">
      <w:pPr>
        <w:pStyle w:val="Default"/>
        <w:spacing w:after="120"/>
        <w:ind w:right="260"/>
        <w:rPr>
          <w:color w:val="auto"/>
          <w:sz w:val="22"/>
          <w:szCs w:val="22"/>
        </w:rPr>
      </w:pPr>
    </w:p>
    <w:p w:rsidR="007C024E" w:rsidRDefault="009A2D37" w:rsidP="00D7560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8D1181" w:rsidRPr="00CE72C0" w:rsidRDefault="008D1181" w:rsidP="008D1181">
      <w:pPr>
        <w:suppressAutoHyphens/>
        <w:jc w:val="both"/>
        <w:rPr>
          <w:rFonts w:ascii="Calibri" w:hAnsi="Calibri"/>
        </w:rPr>
      </w:pPr>
      <w:r w:rsidRPr="00CE72C0">
        <w:rPr>
          <w:rFonts w:ascii="Calibri" w:hAnsi="Calibri"/>
        </w:rPr>
        <w:t>Overview of electromagnetic spectrum and its application to the study of chemical molecules</w:t>
      </w:r>
    </w:p>
    <w:p w:rsidR="008D1181" w:rsidRPr="00CE72C0" w:rsidRDefault="008D1181" w:rsidP="003D3A1A">
      <w:pPr>
        <w:suppressAutoHyphens/>
        <w:spacing w:after="0"/>
        <w:jc w:val="both"/>
        <w:rPr>
          <w:rFonts w:ascii="Calibri" w:hAnsi="Calibri"/>
        </w:rPr>
      </w:pPr>
      <w:r w:rsidRPr="00CE72C0">
        <w:rPr>
          <w:rFonts w:ascii="Calibri" w:hAnsi="Calibri"/>
        </w:rPr>
        <w:t>NMR</w:t>
      </w:r>
    </w:p>
    <w:p w:rsidR="008D1181" w:rsidRDefault="008D1181" w:rsidP="008D1181">
      <w:pPr>
        <w:pStyle w:val="ListParagraph"/>
        <w:numPr>
          <w:ilvl w:val="0"/>
          <w:numId w:val="34"/>
        </w:numPr>
        <w:suppressAutoHyphens/>
        <w:spacing w:after="0" w:line="240" w:lineRule="auto"/>
        <w:jc w:val="both"/>
        <w:rPr>
          <w:rFonts w:ascii="Calibri" w:hAnsi="Calibri"/>
        </w:rPr>
      </w:pPr>
      <w:r w:rsidRPr="00CE72C0">
        <w:rPr>
          <w:rFonts w:ascii="Calibri" w:hAnsi="Calibri"/>
        </w:rPr>
        <w:t>Principles of  Nuclear Magnetic Resonance Spectroscopy</w:t>
      </w:r>
    </w:p>
    <w:p w:rsidR="008D1181" w:rsidRDefault="008D1181" w:rsidP="008D1181">
      <w:pPr>
        <w:pStyle w:val="ListParagraph"/>
        <w:numPr>
          <w:ilvl w:val="0"/>
          <w:numId w:val="34"/>
        </w:numPr>
        <w:suppressAutoHyphens/>
        <w:spacing w:after="0" w:line="240" w:lineRule="auto"/>
        <w:jc w:val="both"/>
        <w:rPr>
          <w:rFonts w:ascii="Calibri" w:hAnsi="Calibri"/>
        </w:rPr>
      </w:pPr>
      <w:r w:rsidRPr="00CE72C0">
        <w:rPr>
          <w:rFonts w:ascii="Calibri" w:hAnsi="Calibri"/>
        </w:rPr>
        <w:t>Interpretation of Nuclear Magnetic Resonance Spectroscopy</w:t>
      </w:r>
    </w:p>
    <w:p w:rsidR="008D1181" w:rsidRPr="00CE72C0" w:rsidRDefault="008D1181" w:rsidP="008D1181">
      <w:pPr>
        <w:pStyle w:val="ListParagraph"/>
        <w:numPr>
          <w:ilvl w:val="0"/>
          <w:numId w:val="34"/>
        </w:numPr>
        <w:suppressAutoHyphens/>
        <w:spacing w:after="0" w:line="240" w:lineRule="auto"/>
        <w:jc w:val="both"/>
        <w:rPr>
          <w:rFonts w:ascii="Calibri" w:hAnsi="Calibri"/>
        </w:rPr>
      </w:pPr>
      <w:r w:rsidRPr="00CE72C0">
        <w:rPr>
          <w:rFonts w:ascii="Calibri" w:hAnsi="Calibri"/>
        </w:rPr>
        <w:t>Instrumentation and Application of Nuclear Magnetic Resonance Spectroscopy</w:t>
      </w:r>
    </w:p>
    <w:p w:rsidR="008D1181" w:rsidRPr="00CE72C0" w:rsidRDefault="008D1181" w:rsidP="003D3A1A">
      <w:pPr>
        <w:suppressAutoHyphens/>
        <w:spacing w:after="0"/>
        <w:jc w:val="both"/>
        <w:rPr>
          <w:rFonts w:ascii="Calibri" w:hAnsi="Calibri"/>
        </w:rPr>
      </w:pPr>
      <w:r w:rsidRPr="00CE72C0">
        <w:rPr>
          <w:rFonts w:ascii="Calibri" w:hAnsi="Calibri"/>
        </w:rPr>
        <w:t>IR</w:t>
      </w:r>
    </w:p>
    <w:p w:rsidR="008D1181" w:rsidRPr="00CE72C0" w:rsidRDefault="008D1181" w:rsidP="008D1181">
      <w:pPr>
        <w:pStyle w:val="ListParagraph"/>
        <w:numPr>
          <w:ilvl w:val="0"/>
          <w:numId w:val="35"/>
        </w:numPr>
        <w:suppressAutoHyphens/>
        <w:spacing w:after="0" w:line="240" w:lineRule="auto"/>
        <w:jc w:val="both"/>
        <w:rPr>
          <w:rFonts w:ascii="Calibri" w:hAnsi="Calibri"/>
        </w:rPr>
      </w:pPr>
      <w:r w:rsidRPr="00CE72C0">
        <w:rPr>
          <w:rFonts w:ascii="Calibri" w:hAnsi="Calibri"/>
        </w:rPr>
        <w:t>Principle Infra-Red Spectroscopy</w:t>
      </w:r>
    </w:p>
    <w:p w:rsidR="008D1181" w:rsidRPr="00CE72C0" w:rsidRDefault="008D1181" w:rsidP="008D1181">
      <w:pPr>
        <w:pStyle w:val="ListParagraph"/>
        <w:numPr>
          <w:ilvl w:val="0"/>
          <w:numId w:val="35"/>
        </w:numPr>
        <w:suppressAutoHyphens/>
        <w:spacing w:after="0" w:line="240" w:lineRule="auto"/>
        <w:jc w:val="both"/>
        <w:rPr>
          <w:rFonts w:ascii="Calibri" w:hAnsi="Calibri"/>
        </w:rPr>
      </w:pPr>
      <w:r w:rsidRPr="00CE72C0">
        <w:rPr>
          <w:rFonts w:ascii="Calibri" w:hAnsi="Calibri"/>
        </w:rPr>
        <w:t>Interpretation of Infra-Red Spectroscopy</w:t>
      </w:r>
    </w:p>
    <w:p w:rsidR="008D1181" w:rsidRPr="00CE72C0" w:rsidRDefault="008D1181" w:rsidP="008D1181">
      <w:pPr>
        <w:pStyle w:val="ListParagraph"/>
        <w:numPr>
          <w:ilvl w:val="0"/>
          <w:numId w:val="35"/>
        </w:numPr>
        <w:suppressAutoHyphens/>
        <w:spacing w:after="0" w:line="240" w:lineRule="auto"/>
        <w:jc w:val="both"/>
        <w:rPr>
          <w:szCs w:val="24"/>
        </w:rPr>
      </w:pPr>
      <w:r w:rsidRPr="00CE72C0">
        <w:rPr>
          <w:rFonts w:ascii="Calibri" w:hAnsi="Calibri"/>
        </w:rPr>
        <w:t>Instrumentation and Application of Infra-Red Spectroscopy</w:t>
      </w:r>
    </w:p>
    <w:p w:rsidR="008D1181" w:rsidRPr="00CE72C0" w:rsidRDefault="008D1181" w:rsidP="003D3A1A">
      <w:pPr>
        <w:suppressAutoHyphens/>
        <w:spacing w:after="0"/>
        <w:jc w:val="both"/>
        <w:rPr>
          <w:rFonts w:ascii="Calibri" w:hAnsi="Calibri"/>
        </w:rPr>
      </w:pPr>
      <w:r w:rsidRPr="00CE72C0">
        <w:rPr>
          <w:rFonts w:ascii="Calibri" w:hAnsi="Calibri"/>
        </w:rPr>
        <w:t>UV-Vis</w:t>
      </w:r>
    </w:p>
    <w:p w:rsidR="008D1181" w:rsidRPr="00CE72C0" w:rsidRDefault="008D1181" w:rsidP="008D1181">
      <w:pPr>
        <w:pStyle w:val="ListParagraph"/>
        <w:numPr>
          <w:ilvl w:val="0"/>
          <w:numId w:val="36"/>
        </w:numPr>
        <w:suppressAutoHyphens/>
        <w:spacing w:after="0" w:line="240" w:lineRule="auto"/>
        <w:jc w:val="both"/>
        <w:rPr>
          <w:rFonts w:ascii="Calibri" w:hAnsi="Calibri"/>
        </w:rPr>
      </w:pPr>
      <w:r w:rsidRPr="00CE72C0">
        <w:rPr>
          <w:rFonts w:ascii="Calibri" w:hAnsi="Calibri"/>
        </w:rPr>
        <w:t>Principle of UV-Vis  spectroscopy</w:t>
      </w:r>
    </w:p>
    <w:p w:rsidR="008D1181" w:rsidRPr="00CE72C0" w:rsidRDefault="008D1181" w:rsidP="008D1181">
      <w:pPr>
        <w:pStyle w:val="ListParagraph"/>
        <w:numPr>
          <w:ilvl w:val="0"/>
          <w:numId w:val="36"/>
        </w:numPr>
        <w:suppressAutoHyphens/>
        <w:spacing w:after="0" w:line="240" w:lineRule="auto"/>
        <w:jc w:val="both"/>
        <w:rPr>
          <w:rFonts w:ascii="Calibri" w:hAnsi="Calibri"/>
        </w:rPr>
      </w:pPr>
      <w:r w:rsidRPr="00CE72C0">
        <w:rPr>
          <w:rFonts w:ascii="Calibri" w:hAnsi="Calibri"/>
        </w:rPr>
        <w:t>Interpretation of UV-Vis  spectroscopy</w:t>
      </w:r>
    </w:p>
    <w:p w:rsidR="008D1181" w:rsidRDefault="008D1181" w:rsidP="008D1181">
      <w:pPr>
        <w:pStyle w:val="ListParagraph"/>
        <w:numPr>
          <w:ilvl w:val="0"/>
          <w:numId w:val="36"/>
        </w:numPr>
        <w:suppressAutoHyphens/>
        <w:spacing w:after="0" w:line="240" w:lineRule="auto"/>
        <w:jc w:val="both"/>
        <w:rPr>
          <w:rFonts w:ascii="Calibri" w:hAnsi="Calibri"/>
        </w:rPr>
      </w:pPr>
      <w:r w:rsidRPr="00CE72C0">
        <w:rPr>
          <w:rFonts w:ascii="Calibri" w:hAnsi="Calibri"/>
        </w:rPr>
        <w:t>Instrumentation and Application of UV-Vis  spectroscopy</w:t>
      </w:r>
    </w:p>
    <w:p w:rsidR="008D1181" w:rsidRPr="008D1181" w:rsidRDefault="008D1181" w:rsidP="008D1181">
      <w:pPr>
        <w:pStyle w:val="ListParagraph"/>
        <w:numPr>
          <w:ilvl w:val="0"/>
          <w:numId w:val="36"/>
        </w:numPr>
        <w:suppressAutoHyphens/>
        <w:spacing w:after="0" w:line="240" w:lineRule="auto"/>
        <w:jc w:val="both"/>
        <w:rPr>
          <w:rFonts w:ascii="Calibri" w:hAnsi="Calibri"/>
        </w:rPr>
      </w:pPr>
      <w:r w:rsidRPr="008D1181">
        <w:rPr>
          <w:rFonts w:ascii="Calibri" w:hAnsi="Calibri"/>
        </w:rPr>
        <w:t>Mass spectrometry and the combined use of spectroscopic techniques for structure elucidation</w:t>
      </w:r>
    </w:p>
    <w:p w:rsidR="00D75603" w:rsidRPr="00D75603" w:rsidRDefault="00D75603" w:rsidP="00D75603">
      <w:pPr>
        <w:spacing w:after="120" w:line="240" w:lineRule="auto"/>
        <w:ind w:left="426" w:right="260"/>
        <w:jc w:val="both"/>
        <w:rPr>
          <w:rFonts w:ascii="Arial" w:hAnsi="Arial" w:cs="Arial"/>
          <w:b/>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9923"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2127"/>
        <w:gridCol w:w="1417"/>
        <w:gridCol w:w="2761"/>
        <w:gridCol w:w="1917"/>
        <w:gridCol w:w="1701"/>
      </w:tblGrid>
      <w:tr w:rsidR="001D2E5A" w:rsidRPr="001C638F" w:rsidTr="00C56BAF">
        <w:tc>
          <w:tcPr>
            <w:tcW w:w="2127" w:type="dxa"/>
          </w:tcPr>
          <w:p w:rsidR="001D2E5A" w:rsidRPr="001C638F" w:rsidRDefault="001D2E5A" w:rsidP="00C56BAF">
            <w:pPr>
              <w:tabs>
                <w:tab w:val="left" w:pos="-720"/>
              </w:tabs>
              <w:suppressAutoHyphens/>
              <w:spacing w:before="66" w:after="112"/>
              <w:jc w:val="center"/>
              <w:rPr>
                <w:rFonts w:ascii="Calibri" w:hAnsi="Calibri"/>
                <w:spacing w:val="-2"/>
              </w:rPr>
            </w:pPr>
            <w:r w:rsidRPr="001C638F">
              <w:rPr>
                <w:rFonts w:ascii="Calibri" w:hAnsi="Calibri"/>
                <w:spacing w:val="-2"/>
              </w:rPr>
              <w:t>Author</w:t>
            </w:r>
          </w:p>
        </w:tc>
        <w:tc>
          <w:tcPr>
            <w:tcW w:w="1417" w:type="dxa"/>
          </w:tcPr>
          <w:p w:rsidR="001D2E5A" w:rsidRPr="001C638F" w:rsidRDefault="001D2E5A" w:rsidP="00C56BAF">
            <w:pPr>
              <w:tabs>
                <w:tab w:val="left" w:pos="-720"/>
              </w:tabs>
              <w:suppressAutoHyphens/>
              <w:spacing w:before="66" w:after="112"/>
              <w:jc w:val="center"/>
              <w:rPr>
                <w:rFonts w:ascii="Calibri" w:hAnsi="Calibri"/>
                <w:spacing w:val="-2"/>
              </w:rPr>
            </w:pPr>
            <w:r w:rsidRPr="001C638F">
              <w:rPr>
                <w:rFonts w:ascii="Calibri" w:hAnsi="Calibri"/>
                <w:spacing w:val="-2"/>
              </w:rPr>
              <w:t>Date</w:t>
            </w:r>
          </w:p>
        </w:tc>
        <w:tc>
          <w:tcPr>
            <w:tcW w:w="2761" w:type="dxa"/>
          </w:tcPr>
          <w:p w:rsidR="001D2E5A" w:rsidRPr="001C638F" w:rsidRDefault="001D2E5A" w:rsidP="00C56BAF">
            <w:pPr>
              <w:tabs>
                <w:tab w:val="left" w:pos="-720"/>
              </w:tabs>
              <w:suppressAutoHyphens/>
              <w:spacing w:before="66" w:after="112"/>
              <w:jc w:val="center"/>
              <w:rPr>
                <w:rFonts w:ascii="Calibri" w:hAnsi="Calibri"/>
                <w:spacing w:val="-2"/>
              </w:rPr>
            </w:pPr>
            <w:r w:rsidRPr="001C638F">
              <w:rPr>
                <w:rFonts w:ascii="Calibri" w:hAnsi="Calibri"/>
                <w:spacing w:val="-2"/>
              </w:rPr>
              <w:t>Title</w:t>
            </w:r>
          </w:p>
        </w:tc>
        <w:tc>
          <w:tcPr>
            <w:tcW w:w="1917" w:type="dxa"/>
          </w:tcPr>
          <w:p w:rsidR="001D2E5A" w:rsidRPr="001C638F" w:rsidRDefault="001D2E5A" w:rsidP="00C56BAF">
            <w:pPr>
              <w:tabs>
                <w:tab w:val="left" w:pos="-720"/>
              </w:tabs>
              <w:suppressAutoHyphens/>
              <w:spacing w:before="66" w:after="112"/>
              <w:jc w:val="center"/>
              <w:rPr>
                <w:rFonts w:ascii="Calibri" w:hAnsi="Calibri"/>
                <w:spacing w:val="-2"/>
              </w:rPr>
            </w:pPr>
            <w:r w:rsidRPr="001C638F">
              <w:rPr>
                <w:rFonts w:ascii="Calibri" w:hAnsi="Calibri"/>
                <w:spacing w:val="-2"/>
              </w:rPr>
              <w:t>Publisher</w:t>
            </w:r>
          </w:p>
        </w:tc>
        <w:tc>
          <w:tcPr>
            <w:tcW w:w="1701" w:type="dxa"/>
          </w:tcPr>
          <w:p w:rsidR="001D2E5A" w:rsidRPr="007D7B60" w:rsidRDefault="001D2E5A" w:rsidP="00C56BAF">
            <w:pPr>
              <w:tabs>
                <w:tab w:val="left" w:pos="-720"/>
              </w:tabs>
              <w:suppressAutoHyphens/>
              <w:spacing w:before="66" w:after="112"/>
              <w:jc w:val="center"/>
              <w:rPr>
                <w:rFonts w:ascii="Calibri" w:hAnsi="Calibri"/>
                <w:spacing w:val="-2"/>
              </w:rPr>
            </w:pPr>
            <w:r w:rsidRPr="007D7B60">
              <w:rPr>
                <w:rFonts w:ascii="Calibri" w:hAnsi="Calibri"/>
                <w:spacing w:val="-2"/>
              </w:rPr>
              <w:t>ISBN</w:t>
            </w:r>
          </w:p>
        </w:tc>
      </w:tr>
      <w:tr w:rsidR="001D2E5A" w:rsidRPr="006D50FD" w:rsidTr="00C56BAF">
        <w:trPr>
          <w:trHeight w:val="184"/>
        </w:trPr>
        <w:tc>
          <w:tcPr>
            <w:tcW w:w="2127" w:type="dxa"/>
          </w:tcPr>
          <w:p w:rsidR="001D2E5A" w:rsidRPr="00CA08DC" w:rsidRDefault="001D2E5A" w:rsidP="00C56BAF">
            <w:pPr>
              <w:tabs>
                <w:tab w:val="left" w:pos="-720"/>
              </w:tabs>
              <w:suppressAutoHyphens/>
              <w:spacing w:before="66" w:after="112"/>
              <w:rPr>
                <w:rFonts w:ascii="Calibri" w:hAnsi="Calibri"/>
                <w:spacing w:val="-2"/>
                <w:sz w:val="20"/>
              </w:rPr>
            </w:pPr>
            <w:r w:rsidRPr="00CA08DC">
              <w:rPr>
                <w:rFonts w:ascii="Calibri" w:hAnsi="Calibri"/>
                <w:spacing w:val="-2"/>
                <w:sz w:val="20"/>
              </w:rPr>
              <w:t>Jonathan Clayden, Nick Greeves, Stuart Warren</w:t>
            </w:r>
          </w:p>
        </w:tc>
        <w:tc>
          <w:tcPr>
            <w:tcW w:w="1417" w:type="dxa"/>
          </w:tcPr>
          <w:p w:rsidR="001D2E5A" w:rsidRPr="00CA08DC" w:rsidRDefault="001D2E5A" w:rsidP="00C56BAF">
            <w:pPr>
              <w:tabs>
                <w:tab w:val="left" w:pos="-720"/>
              </w:tabs>
              <w:suppressAutoHyphens/>
              <w:spacing w:before="66" w:after="112"/>
              <w:rPr>
                <w:rFonts w:ascii="Calibri" w:hAnsi="Calibri"/>
                <w:spacing w:val="-2"/>
                <w:sz w:val="20"/>
              </w:rPr>
            </w:pPr>
            <w:r w:rsidRPr="00CA08DC">
              <w:rPr>
                <w:rFonts w:ascii="Calibri" w:hAnsi="Calibri"/>
                <w:spacing w:val="-2"/>
                <w:sz w:val="20"/>
              </w:rPr>
              <w:t>2012</w:t>
            </w:r>
          </w:p>
        </w:tc>
        <w:tc>
          <w:tcPr>
            <w:tcW w:w="2761" w:type="dxa"/>
          </w:tcPr>
          <w:p w:rsidR="001D2E5A" w:rsidRPr="00CA08DC" w:rsidRDefault="001D2E5A" w:rsidP="00C56BAF">
            <w:pPr>
              <w:tabs>
                <w:tab w:val="left" w:pos="-720"/>
              </w:tabs>
              <w:suppressAutoHyphens/>
              <w:spacing w:before="66" w:after="112"/>
              <w:rPr>
                <w:rFonts w:ascii="Calibri" w:hAnsi="Calibri"/>
                <w:spacing w:val="-2"/>
                <w:sz w:val="20"/>
              </w:rPr>
            </w:pPr>
            <w:r w:rsidRPr="00CA08DC">
              <w:rPr>
                <w:rFonts w:ascii="Calibri" w:hAnsi="Calibri"/>
                <w:spacing w:val="-2"/>
                <w:sz w:val="20"/>
              </w:rPr>
              <w:t>Organic Chemistry</w:t>
            </w:r>
          </w:p>
        </w:tc>
        <w:tc>
          <w:tcPr>
            <w:tcW w:w="1917" w:type="dxa"/>
          </w:tcPr>
          <w:p w:rsidR="001D2E5A" w:rsidRPr="00CA08DC"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OUP</w:t>
            </w:r>
          </w:p>
        </w:tc>
        <w:tc>
          <w:tcPr>
            <w:tcW w:w="1701" w:type="dxa"/>
          </w:tcPr>
          <w:p w:rsidR="001D2E5A" w:rsidRPr="00CA08DC" w:rsidRDefault="001D2E5A" w:rsidP="00C56BAF">
            <w:pPr>
              <w:tabs>
                <w:tab w:val="left" w:pos="-720"/>
              </w:tabs>
              <w:suppressAutoHyphens/>
              <w:spacing w:before="66" w:after="112"/>
              <w:rPr>
                <w:rFonts w:ascii="Calibri" w:hAnsi="Calibri"/>
                <w:spacing w:val="-2"/>
                <w:sz w:val="20"/>
              </w:rPr>
            </w:pPr>
            <w:r w:rsidRPr="00CA08DC">
              <w:rPr>
                <w:rFonts w:ascii="Calibri" w:hAnsi="Calibri"/>
                <w:spacing w:val="-2"/>
                <w:sz w:val="20"/>
              </w:rPr>
              <w:t>9780199270293</w:t>
            </w:r>
          </w:p>
        </w:tc>
      </w:tr>
      <w:tr w:rsidR="001D2E5A" w:rsidRPr="006D50FD" w:rsidTr="00C56BAF">
        <w:trPr>
          <w:trHeight w:val="184"/>
        </w:trPr>
        <w:tc>
          <w:tcPr>
            <w:tcW w:w="2127" w:type="dxa"/>
          </w:tcPr>
          <w:p w:rsidR="001D2E5A" w:rsidRPr="007D3591"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Dudley Williams, Ian Fleming</w:t>
            </w:r>
          </w:p>
        </w:tc>
        <w:tc>
          <w:tcPr>
            <w:tcW w:w="1417" w:type="dxa"/>
          </w:tcPr>
          <w:p w:rsidR="001D2E5A" w:rsidRPr="007D3591"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2007</w:t>
            </w:r>
          </w:p>
        </w:tc>
        <w:tc>
          <w:tcPr>
            <w:tcW w:w="2761" w:type="dxa"/>
          </w:tcPr>
          <w:p w:rsidR="001D2E5A" w:rsidRPr="007D3591" w:rsidRDefault="001D2E5A" w:rsidP="00C56BAF">
            <w:pPr>
              <w:tabs>
                <w:tab w:val="left" w:pos="-720"/>
              </w:tabs>
              <w:suppressAutoHyphens/>
              <w:spacing w:before="66" w:after="112"/>
              <w:rPr>
                <w:rFonts w:ascii="Calibri" w:hAnsi="Calibri"/>
                <w:spacing w:val="-2"/>
                <w:sz w:val="20"/>
              </w:rPr>
            </w:pPr>
            <w:r w:rsidRPr="00FD7866">
              <w:rPr>
                <w:rFonts w:ascii="Calibri" w:hAnsi="Calibri"/>
                <w:spacing w:val="-2"/>
                <w:sz w:val="20"/>
              </w:rPr>
              <w:t>Spectroscopic Methods in Organic Chemistry</w:t>
            </w:r>
          </w:p>
        </w:tc>
        <w:tc>
          <w:tcPr>
            <w:tcW w:w="1917" w:type="dxa"/>
          </w:tcPr>
          <w:p w:rsidR="001D2E5A" w:rsidRPr="007D3591"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McGraw-Hill</w:t>
            </w:r>
          </w:p>
        </w:tc>
        <w:tc>
          <w:tcPr>
            <w:tcW w:w="1701" w:type="dxa"/>
          </w:tcPr>
          <w:p w:rsidR="001D2E5A" w:rsidRPr="007D7B60"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978-007711812-9</w:t>
            </w:r>
          </w:p>
        </w:tc>
      </w:tr>
      <w:tr w:rsidR="001D2E5A" w:rsidRPr="006D50FD" w:rsidTr="00C56BAF">
        <w:trPr>
          <w:trHeight w:val="184"/>
        </w:trPr>
        <w:tc>
          <w:tcPr>
            <w:tcW w:w="2127" w:type="dxa"/>
            <w:tcBorders>
              <w:top w:val="single" w:sz="4" w:space="0" w:color="C0C0C0"/>
              <w:left w:val="single" w:sz="4" w:space="0" w:color="C0C0C0"/>
              <w:bottom w:val="single" w:sz="4" w:space="0" w:color="C0C0C0"/>
              <w:right w:val="single" w:sz="4" w:space="0" w:color="C0C0C0"/>
            </w:tcBorders>
          </w:tcPr>
          <w:p w:rsidR="001D2E5A" w:rsidRPr="007D3591" w:rsidRDefault="001D2E5A" w:rsidP="00C56BAF">
            <w:pPr>
              <w:tabs>
                <w:tab w:val="left" w:pos="-720"/>
              </w:tabs>
              <w:suppressAutoHyphens/>
              <w:spacing w:before="66" w:after="112"/>
              <w:rPr>
                <w:rFonts w:ascii="Calibri" w:hAnsi="Calibri"/>
                <w:spacing w:val="-2"/>
                <w:sz w:val="20"/>
              </w:rPr>
            </w:pPr>
            <w:r w:rsidRPr="00231540">
              <w:rPr>
                <w:rFonts w:ascii="Calibri" w:hAnsi="Calibri"/>
                <w:spacing w:val="-2"/>
                <w:sz w:val="20"/>
              </w:rPr>
              <w:t>Crowe, Jonathan;</w:t>
            </w:r>
            <w:r>
              <w:rPr>
                <w:rFonts w:ascii="Calibri" w:hAnsi="Calibri"/>
                <w:spacing w:val="-2"/>
                <w:sz w:val="20"/>
              </w:rPr>
              <w:t xml:space="preserve"> </w:t>
            </w:r>
            <w:r w:rsidRPr="00231540">
              <w:rPr>
                <w:rFonts w:ascii="Calibri" w:hAnsi="Calibri"/>
                <w:spacing w:val="-2"/>
                <w:sz w:val="20"/>
              </w:rPr>
              <w:t>Bradshaw, Tony</w:t>
            </w:r>
          </w:p>
        </w:tc>
        <w:tc>
          <w:tcPr>
            <w:tcW w:w="1417" w:type="dxa"/>
            <w:tcBorders>
              <w:top w:val="single" w:sz="4" w:space="0" w:color="C0C0C0"/>
              <w:left w:val="single" w:sz="4" w:space="0" w:color="C0C0C0"/>
              <w:bottom w:val="single" w:sz="4" w:space="0" w:color="C0C0C0"/>
              <w:right w:val="single" w:sz="4" w:space="0" w:color="C0C0C0"/>
            </w:tcBorders>
          </w:tcPr>
          <w:p w:rsidR="001D2E5A" w:rsidRPr="007D3591" w:rsidRDefault="001D2E5A" w:rsidP="00C56BAF">
            <w:pPr>
              <w:tabs>
                <w:tab w:val="left" w:pos="-720"/>
              </w:tabs>
              <w:suppressAutoHyphens/>
              <w:spacing w:before="66" w:after="112"/>
              <w:rPr>
                <w:rFonts w:ascii="Calibri" w:hAnsi="Calibri"/>
                <w:spacing w:val="-2"/>
                <w:sz w:val="20"/>
              </w:rPr>
            </w:pPr>
            <w:r>
              <w:rPr>
                <w:rFonts w:ascii="Calibri" w:hAnsi="Calibri"/>
                <w:spacing w:val="-2"/>
                <w:sz w:val="20"/>
              </w:rPr>
              <w:t>2010</w:t>
            </w:r>
          </w:p>
        </w:tc>
        <w:tc>
          <w:tcPr>
            <w:tcW w:w="2761" w:type="dxa"/>
            <w:tcBorders>
              <w:top w:val="single" w:sz="4" w:space="0" w:color="C0C0C0"/>
              <w:left w:val="single" w:sz="4" w:space="0" w:color="C0C0C0"/>
              <w:bottom w:val="single" w:sz="4" w:space="0" w:color="C0C0C0"/>
              <w:right w:val="single" w:sz="4" w:space="0" w:color="C0C0C0"/>
            </w:tcBorders>
          </w:tcPr>
          <w:p w:rsidR="001D2E5A" w:rsidRPr="007D3591" w:rsidRDefault="001D2E5A" w:rsidP="00C56BAF">
            <w:pPr>
              <w:tabs>
                <w:tab w:val="left" w:pos="-720"/>
              </w:tabs>
              <w:suppressAutoHyphens/>
              <w:spacing w:before="66" w:after="112"/>
              <w:rPr>
                <w:rFonts w:ascii="Calibri" w:hAnsi="Calibri"/>
                <w:spacing w:val="-2"/>
                <w:sz w:val="20"/>
              </w:rPr>
            </w:pPr>
            <w:r w:rsidRPr="00231540">
              <w:rPr>
                <w:rFonts w:ascii="Calibri" w:hAnsi="Calibri"/>
                <w:spacing w:val="-2"/>
                <w:sz w:val="20"/>
              </w:rPr>
              <w:t>Chemistry for the Biosciences: The Essential Concepts</w:t>
            </w:r>
          </w:p>
        </w:tc>
        <w:tc>
          <w:tcPr>
            <w:tcW w:w="1917" w:type="dxa"/>
            <w:tcBorders>
              <w:top w:val="single" w:sz="4" w:space="0" w:color="C0C0C0"/>
              <w:left w:val="single" w:sz="4" w:space="0" w:color="C0C0C0"/>
              <w:bottom w:val="single" w:sz="4" w:space="0" w:color="C0C0C0"/>
              <w:right w:val="single" w:sz="4" w:space="0" w:color="C0C0C0"/>
            </w:tcBorders>
          </w:tcPr>
          <w:p w:rsidR="001D2E5A" w:rsidRPr="000F7F3D" w:rsidRDefault="001D2E5A" w:rsidP="00C56BAF">
            <w:pPr>
              <w:tabs>
                <w:tab w:val="left" w:pos="-720"/>
              </w:tabs>
              <w:suppressAutoHyphens/>
              <w:spacing w:before="66" w:after="112"/>
              <w:rPr>
                <w:rFonts w:ascii="Calibri" w:hAnsi="Calibri"/>
                <w:spacing w:val="-2"/>
                <w:sz w:val="20"/>
              </w:rPr>
            </w:pPr>
            <w:r>
              <w:rPr>
                <w:rFonts w:ascii="Calibri" w:hAnsi="Calibri"/>
                <w:sz w:val="20"/>
              </w:rPr>
              <w:t>OUP</w:t>
            </w:r>
          </w:p>
        </w:tc>
        <w:tc>
          <w:tcPr>
            <w:tcW w:w="1701" w:type="dxa"/>
            <w:tcBorders>
              <w:top w:val="single" w:sz="4" w:space="0" w:color="C0C0C0"/>
              <w:left w:val="single" w:sz="4" w:space="0" w:color="C0C0C0"/>
              <w:bottom w:val="single" w:sz="4" w:space="0" w:color="C0C0C0"/>
              <w:right w:val="single" w:sz="4" w:space="0" w:color="C0C0C0"/>
            </w:tcBorders>
          </w:tcPr>
          <w:p w:rsidR="001D2E5A" w:rsidRPr="007D7B60" w:rsidRDefault="001D2E5A" w:rsidP="00C56BAF">
            <w:pPr>
              <w:tabs>
                <w:tab w:val="left" w:pos="-720"/>
              </w:tabs>
              <w:suppressAutoHyphens/>
              <w:spacing w:before="66" w:after="112"/>
              <w:rPr>
                <w:rFonts w:ascii="Calibri" w:hAnsi="Calibri"/>
                <w:spacing w:val="-2"/>
                <w:sz w:val="20"/>
              </w:rPr>
            </w:pPr>
            <w:r w:rsidRPr="007D7B60">
              <w:rPr>
                <w:rFonts w:ascii="Calibri" w:hAnsi="Calibri"/>
                <w:spacing w:val="-2"/>
                <w:sz w:val="20"/>
              </w:rPr>
              <w:t>9781306260367</w:t>
            </w:r>
          </w:p>
        </w:tc>
      </w:tr>
    </w:tbl>
    <w:p w:rsidR="007C024E" w:rsidRDefault="007C024E"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75"/>
        <w:gridCol w:w="1558"/>
        <w:gridCol w:w="992"/>
        <w:gridCol w:w="991"/>
        <w:gridCol w:w="3399"/>
      </w:tblGrid>
      <w:tr w:rsidR="000276EF" w:rsidRPr="00DD5915" w:rsidTr="003D3A1A">
        <w:tc>
          <w:tcPr>
            <w:tcW w:w="13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275"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58"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992"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3399"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A43320" w:rsidRPr="00334CC3" w:rsidTr="003D3A1A">
        <w:tc>
          <w:tcPr>
            <w:tcW w:w="1391" w:type="dxa"/>
          </w:tcPr>
          <w:p w:rsidR="00A43320" w:rsidRPr="00DD5915" w:rsidRDefault="00A43320" w:rsidP="00C56BAF">
            <w:pPr>
              <w:spacing w:after="120"/>
              <w:jc w:val="both"/>
              <w:rPr>
                <w:rFonts w:ascii="Arial" w:hAnsi="Arial" w:cs="Arial"/>
              </w:rPr>
            </w:pPr>
            <w:r>
              <w:rPr>
                <w:rFonts w:ascii="Arial" w:hAnsi="Arial" w:cs="Arial"/>
              </w:rPr>
              <w:t>Teaching</w:t>
            </w:r>
          </w:p>
        </w:tc>
        <w:tc>
          <w:tcPr>
            <w:tcW w:w="1275" w:type="dxa"/>
          </w:tcPr>
          <w:p w:rsidR="00A43320" w:rsidRPr="00DD5915" w:rsidRDefault="00A43320" w:rsidP="00C56BAF">
            <w:pPr>
              <w:spacing w:after="120"/>
              <w:jc w:val="center"/>
              <w:rPr>
                <w:rFonts w:ascii="Arial" w:hAnsi="Arial" w:cs="Arial"/>
              </w:rPr>
            </w:pPr>
            <w:r>
              <w:rPr>
                <w:rFonts w:ascii="Arial" w:hAnsi="Arial" w:cs="Arial"/>
              </w:rPr>
              <w:t>35</w:t>
            </w:r>
          </w:p>
        </w:tc>
        <w:tc>
          <w:tcPr>
            <w:tcW w:w="1558" w:type="dxa"/>
          </w:tcPr>
          <w:p w:rsidR="00A43320" w:rsidRPr="00DD5915" w:rsidRDefault="00A43320" w:rsidP="00C56BAF">
            <w:pPr>
              <w:spacing w:after="120"/>
              <w:jc w:val="center"/>
              <w:rPr>
                <w:rFonts w:ascii="Arial" w:hAnsi="Arial" w:cs="Arial"/>
              </w:rPr>
            </w:pPr>
            <w:r>
              <w:rPr>
                <w:rFonts w:ascii="Arial" w:hAnsi="Arial" w:cs="Arial"/>
              </w:rPr>
              <w:t>25</w:t>
            </w:r>
          </w:p>
        </w:tc>
        <w:tc>
          <w:tcPr>
            <w:tcW w:w="992" w:type="dxa"/>
          </w:tcPr>
          <w:p w:rsidR="00A43320" w:rsidRPr="00DD5915" w:rsidRDefault="00A43320" w:rsidP="00C56BAF">
            <w:pPr>
              <w:spacing w:after="120"/>
              <w:jc w:val="center"/>
              <w:rPr>
                <w:rFonts w:ascii="Arial" w:hAnsi="Arial" w:cs="Arial"/>
              </w:rPr>
            </w:pPr>
            <w:r>
              <w:rPr>
                <w:rFonts w:ascii="Arial" w:hAnsi="Arial" w:cs="Arial"/>
              </w:rPr>
              <w:t>15</w:t>
            </w:r>
          </w:p>
        </w:tc>
        <w:tc>
          <w:tcPr>
            <w:tcW w:w="991" w:type="dxa"/>
          </w:tcPr>
          <w:p w:rsidR="00A43320" w:rsidRPr="00DD5915" w:rsidRDefault="00A43320" w:rsidP="00C56BAF">
            <w:pPr>
              <w:spacing w:after="120"/>
              <w:jc w:val="center"/>
              <w:rPr>
                <w:rFonts w:ascii="Arial" w:hAnsi="Arial" w:cs="Arial"/>
                <w:b/>
              </w:rPr>
            </w:pPr>
            <w:r>
              <w:rPr>
                <w:rFonts w:ascii="Arial" w:hAnsi="Arial" w:cs="Arial"/>
                <w:b/>
              </w:rPr>
              <w:t>75</w:t>
            </w:r>
          </w:p>
        </w:tc>
        <w:tc>
          <w:tcPr>
            <w:tcW w:w="3399" w:type="dxa"/>
            <w:shd w:val="clear" w:color="auto" w:fill="FFFFFF"/>
          </w:tcPr>
          <w:p w:rsidR="00A43320" w:rsidRPr="00334CC3" w:rsidRDefault="00A43320" w:rsidP="003C5F10">
            <w:pPr>
              <w:spacing w:after="120"/>
              <w:jc w:val="both"/>
              <w:rPr>
                <w:rFonts w:ascii="Arial" w:hAnsi="Arial" w:cs="Arial"/>
              </w:rPr>
            </w:pPr>
            <w:r w:rsidRPr="00467598">
              <w:rPr>
                <w:rFonts w:ascii="Arial" w:hAnsi="Arial" w:cs="Arial"/>
              </w:rPr>
              <w:t>All subject specific learning outcomes (SSLOs)</w:t>
            </w:r>
          </w:p>
        </w:tc>
      </w:tr>
      <w:tr w:rsidR="00A43320" w:rsidRPr="00DD5915" w:rsidTr="003D3A1A">
        <w:tc>
          <w:tcPr>
            <w:tcW w:w="1391" w:type="dxa"/>
          </w:tcPr>
          <w:p w:rsidR="00A43320" w:rsidRPr="00DD5915" w:rsidRDefault="00A43320" w:rsidP="00C56BAF">
            <w:pPr>
              <w:spacing w:after="120"/>
              <w:jc w:val="both"/>
              <w:rPr>
                <w:rFonts w:ascii="Arial" w:hAnsi="Arial" w:cs="Arial"/>
              </w:rPr>
            </w:pPr>
            <w:r w:rsidRPr="00DD5915">
              <w:rPr>
                <w:rFonts w:ascii="Arial" w:hAnsi="Arial" w:cs="Arial"/>
              </w:rPr>
              <w:t>Private study</w:t>
            </w:r>
          </w:p>
        </w:tc>
        <w:tc>
          <w:tcPr>
            <w:tcW w:w="1275" w:type="dxa"/>
          </w:tcPr>
          <w:p w:rsidR="00A43320" w:rsidRPr="00DD5915" w:rsidRDefault="00A43320" w:rsidP="00C56BAF">
            <w:pPr>
              <w:spacing w:after="120"/>
              <w:jc w:val="center"/>
              <w:rPr>
                <w:rFonts w:ascii="Arial" w:hAnsi="Arial" w:cs="Arial"/>
              </w:rPr>
            </w:pPr>
            <w:r>
              <w:rPr>
                <w:rFonts w:ascii="Arial" w:hAnsi="Arial" w:cs="Arial"/>
              </w:rPr>
              <w:t>15</w:t>
            </w:r>
          </w:p>
        </w:tc>
        <w:tc>
          <w:tcPr>
            <w:tcW w:w="1558" w:type="dxa"/>
          </w:tcPr>
          <w:p w:rsidR="00A43320" w:rsidRPr="00DD5915" w:rsidRDefault="00A43320" w:rsidP="00C56BAF">
            <w:pPr>
              <w:spacing w:after="120"/>
              <w:jc w:val="center"/>
              <w:rPr>
                <w:rFonts w:ascii="Arial" w:hAnsi="Arial" w:cs="Arial"/>
              </w:rPr>
            </w:pPr>
            <w:r>
              <w:rPr>
                <w:rFonts w:ascii="Arial" w:hAnsi="Arial" w:cs="Arial"/>
              </w:rPr>
              <w:t>5</w:t>
            </w:r>
          </w:p>
        </w:tc>
        <w:tc>
          <w:tcPr>
            <w:tcW w:w="992" w:type="dxa"/>
          </w:tcPr>
          <w:p w:rsidR="00A43320" w:rsidRPr="00DD5915" w:rsidRDefault="00A43320" w:rsidP="00C56BAF">
            <w:pPr>
              <w:spacing w:after="120"/>
              <w:jc w:val="center"/>
              <w:rPr>
                <w:rFonts w:ascii="Arial" w:hAnsi="Arial" w:cs="Arial"/>
              </w:rPr>
            </w:pPr>
            <w:r>
              <w:rPr>
                <w:rFonts w:ascii="Arial" w:hAnsi="Arial" w:cs="Arial"/>
              </w:rPr>
              <w:t>10</w:t>
            </w:r>
          </w:p>
        </w:tc>
        <w:tc>
          <w:tcPr>
            <w:tcW w:w="991" w:type="dxa"/>
          </w:tcPr>
          <w:p w:rsidR="00A43320" w:rsidRPr="00DD5915" w:rsidRDefault="00A43320" w:rsidP="00C56BAF">
            <w:pPr>
              <w:spacing w:after="120"/>
              <w:jc w:val="center"/>
              <w:rPr>
                <w:rFonts w:ascii="Arial" w:hAnsi="Arial" w:cs="Arial"/>
                <w:b/>
              </w:rPr>
            </w:pPr>
            <w:r>
              <w:rPr>
                <w:rFonts w:ascii="Arial" w:hAnsi="Arial" w:cs="Arial"/>
                <w:b/>
              </w:rPr>
              <w:t>30</w:t>
            </w:r>
          </w:p>
        </w:tc>
        <w:tc>
          <w:tcPr>
            <w:tcW w:w="3399" w:type="dxa"/>
          </w:tcPr>
          <w:p w:rsidR="00A43320" w:rsidRPr="00DD5915" w:rsidRDefault="00A43320" w:rsidP="003C5F10">
            <w:pPr>
              <w:spacing w:after="120"/>
              <w:jc w:val="both"/>
              <w:rPr>
                <w:rFonts w:ascii="Arial" w:hAnsi="Arial" w:cs="Arial"/>
              </w:rPr>
            </w:pPr>
            <w:r w:rsidRPr="00467598">
              <w:rPr>
                <w:rFonts w:ascii="Arial" w:hAnsi="Arial" w:cs="Arial"/>
              </w:rPr>
              <w:t>All subject specific learning outcomes (SSLOs)</w:t>
            </w:r>
          </w:p>
        </w:tc>
      </w:tr>
      <w:tr w:rsidR="00A43320" w:rsidRPr="00490CD7" w:rsidTr="003D3A1A">
        <w:tc>
          <w:tcPr>
            <w:tcW w:w="1391" w:type="dxa"/>
          </w:tcPr>
          <w:p w:rsidR="00A43320" w:rsidRPr="00DD5915" w:rsidRDefault="00A43320" w:rsidP="00C56BAF">
            <w:pPr>
              <w:spacing w:after="120"/>
              <w:jc w:val="both"/>
              <w:rPr>
                <w:rFonts w:ascii="Arial" w:hAnsi="Arial" w:cs="Arial"/>
              </w:rPr>
            </w:pPr>
            <w:r>
              <w:rPr>
                <w:rFonts w:ascii="Arial" w:hAnsi="Arial" w:cs="Arial"/>
              </w:rPr>
              <w:t>Work-based experience</w:t>
            </w:r>
          </w:p>
        </w:tc>
        <w:tc>
          <w:tcPr>
            <w:tcW w:w="1275" w:type="dxa"/>
          </w:tcPr>
          <w:p w:rsidR="00A43320" w:rsidRDefault="00A43320" w:rsidP="00C56BAF">
            <w:pPr>
              <w:spacing w:after="120"/>
              <w:jc w:val="center"/>
              <w:rPr>
                <w:rFonts w:ascii="Arial" w:hAnsi="Arial" w:cs="Arial"/>
              </w:rPr>
            </w:pPr>
          </w:p>
        </w:tc>
        <w:tc>
          <w:tcPr>
            <w:tcW w:w="1558" w:type="dxa"/>
          </w:tcPr>
          <w:p w:rsidR="00A43320" w:rsidRDefault="00A43320" w:rsidP="00C56BAF">
            <w:pPr>
              <w:spacing w:after="120"/>
              <w:jc w:val="center"/>
              <w:rPr>
                <w:rFonts w:ascii="Arial" w:hAnsi="Arial" w:cs="Arial"/>
              </w:rPr>
            </w:pPr>
            <w:r>
              <w:rPr>
                <w:rFonts w:ascii="Arial" w:hAnsi="Arial" w:cs="Arial"/>
              </w:rPr>
              <w:t>40</w:t>
            </w:r>
          </w:p>
        </w:tc>
        <w:tc>
          <w:tcPr>
            <w:tcW w:w="992" w:type="dxa"/>
          </w:tcPr>
          <w:p w:rsidR="00A43320" w:rsidRDefault="00A43320" w:rsidP="00C56BAF">
            <w:pPr>
              <w:spacing w:after="120"/>
              <w:jc w:val="center"/>
              <w:rPr>
                <w:rFonts w:ascii="Arial" w:hAnsi="Arial" w:cs="Arial"/>
              </w:rPr>
            </w:pPr>
          </w:p>
        </w:tc>
        <w:tc>
          <w:tcPr>
            <w:tcW w:w="991" w:type="dxa"/>
          </w:tcPr>
          <w:p w:rsidR="00A43320" w:rsidRDefault="00A43320" w:rsidP="00C56BAF">
            <w:pPr>
              <w:spacing w:after="120"/>
              <w:jc w:val="center"/>
              <w:rPr>
                <w:rFonts w:ascii="Arial" w:hAnsi="Arial" w:cs="Arial"/>
                <w:b/>
              </w:rPr>
            </w:pPr>
            <w:r>
              <w:rPr>
                <w:rFonts w:ascii="Arial" w:hAnsi="Arial" w:cs="Arial"/>
                <w:b/>
              </w:rPr>
              <w:t>40</w:t>
            </w:r>
          </w:p>
        </w:tc>
        <w:tc>
          <w:tcPr>
            <w:tcW w:w="3399" w:type="dxa"/>
          </w:tcPr>
          <w:p w:rsidR="00A43320" w:rsidRPr="00467598" w:rsidRDefault="00A43320" w:rsidP="003C5F10">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C1-5; D1-9</w:t>
            </w:r>
          </w:p>
        </w:tc>
      </w:tr>
      <w:tr w:rsidR="00A43320" w:rsidRPr="00DD5915" w:rsidTr="003D3A1A">
        <w:tc>
          <w:tcPr>
            <w:tcW w:w="1391" w:type="dxa"/>
          </w:tcPr>
          <w:p w:rsidR="00A43320" w:rsidRPr="00DD5915" w:rsidRDefault="00A43320" w:rsidP="00C56BAF">
            <w:pPr>
              <w:spacing w:after="120"/>
              <w:jc w:val="both"/>
              <w:rPr>
                <w:rFonts w:ascii="Arial" w:hAnsi="Arial" w:cs="Arial"/>
              </w:rPr>
            </w:pPr>
            <w:r w:rsidRPr="00DD5915">
              <w:rPr>
                <w:rFonts w:ascii="Arial" w:hAnsi="Arial" w:cs="Arial"/>
              </w:rPr>
              <w:t>Formal assessment</w:t>
            </w:r>
          </w:p>
        </w:tc>
        <w:tc>
          <w:tcPr>
            <w:tcW w:w="1275" w:type="dxa"/>
          </w:tcPr>
          <w:p w:rsidR="00A43320" w:rsidRPr="00DD5915" w:rsidRDefault="00A43320" w:rsidP="00C56BAF">
            <w:pPr>
              <w:spacing w:after="120"/>
              <w:jc w:val="center"/>
              <w:rPr>
                <w:rFonts w:ascii="Arial" w:hAnsi="Arial" w:cs="Arial"/>
              </w:rPr>
            </w:pPr>
          </w:p>
        </w:tc>
        <w:tc>
          <w:tcPr>
            <w:tcW w:w="1558" w:type="dxa"/>
          </w:tcPr>
          <w:p w:rsidR="00A43320" w:rsidRPr="00DD5915" w:rsidRDefault="00A43320" w:rsidP="00C56BAF">
            <w:pPr>
              <w:spacing w:after="120"/>
              <w:jc w:val="center"/>
              <w:rPr>
                <w:rFonts w:ascii="Arial" w:hAnsi="Arial" w:cs="Arial"/>
              </w:rPr>
            </w:pPr>
          </w:p>
        </w:tc>
        <w:tc>
          <w:tcPr>
            <w:tcW w:w="992" w:type="dxa"/>
          </w:tcPr>
          <w:p w:rsidR="00A43320" w:rsidRPr="00DD5915" w:rsidRDefault="00A43320" w:rsidP="00C56BAF">
            <w:pPr>
              <w:spacing w:after="120"/>
              <w:jc w:val="center"/>
              <w:rPr>
                <w:rFonts w:ascii="Arial" w:hAnsi="Arial" w:cs="Arial"/>
              </w:rPr>
            </w:pPr>
          </w:p>
        </w:tc>
        <w:tc>
          <w:tcPr>
            <w:tcW w:w="991" w:type="dxa"/>
          </w:tcPr>
          <w:p w:rsidR="00A43320" w:rsidRPr="00DD5915" w:rsidRDefault="00A43320" w:rsidP="00C56BAF">
            <w:pPr>
              <w:spacing w:after="120"/>
              <w:jc w:val="center"/>
              <w:rPr>
                <w:rFonts w:ascii="Arial" w:hAnsi="Arial" w:cs="Arial"/>
                <w:b/>
              </w:rPr>
            </w:pPr>
            <w:r>
              <w:rPr>
                <w:rFonts w:ascii="Arial" w:hAnsi="Arial" w:cs="Arial"/>
                <w:b/>
              </w:rPr>
              <w:t>5</w:t>
            </w:r>
          </w:p>
        </w:tc>
        <w:tc>
          <w:tcPr>
            <w:tcW w:w="3399" w:type="dxa"/>
          </w:tcPr>
          <w:p w:rsidR="00A43320" w:rsidRPr="00DD5915" w:rsidRDefault="00A43320" w:rsidP="003C5F10">
            <w:pPr>
              <w:spacing w:after="120"/>
              <w:jc w:val="both"/>
              <w:rPr>
                <w:rFonts w:ascii="Arial" w:hAnsi="Arial" w:cs="Arial"/>
              </w:rPr>
            </w:pPr>
            <w:r w:rsidRPr="00467598">
              <w:rPr>
                <w:rFonts w:ascii="Arial" w:hAnsi="Arial" w:cs="Arial"/>
              </w:rPr>
              <w:t>All subject specific learning outcomes (SSLOs)</w:t>
            </w:r>
          </w:p>
        </w:tc>
      </w:tr>
      <w:tr w:rsidR="00A43320" w:rsidRPr="00DD5915" w:rsidTr="003D3A1A">
        <w:tc>
          <w:tcPr>
            <w:tcW w:w="1391" w:type="dxa"/>
          </w:tcPr>
          <w:p w:rsidR="00A43320" w:rsidRPr="00DD5915" w:rsidRDefault="00A43320" w:rsidP="00C56BAF">
            <w:pPr>
              <w:spacing w:after="120"/>
              <w:jc w:val="both"/>
              <w:rPr>
                <w:rFonts w:ascii="Arial" w:hAnsi="Arial" w:cs="Arial"/>
                <w:b/>
              </w:rPr>
            </w:pPr>
            <w:r w:rsidRPr="00DD5915">
              <w:rPr>
                <w:rFonts w:ascii="Arial" w:hAnsi="Arial" w:cs="Arial"/>
                <w:b/>
              </w:rPr>
              <w:t>Total hours</w:t>
            </w:r>
          </w:p>
        </w:tc>
        <w:tc>
          <w:tcPr>
            <w:tcW w:w="1275" w:type="dxa"/>
          </w:tcPr>
          <w:p w:rsidR="00A43320" w:rsidRPr="00DD5915" w:rsidRDefault="00A43320" w:rsidP="00C56BAF">
            <w:pPr>
              <w:spacing w:after="120"/>
              <w:jc w:val="center"/>
              <w:rPr>
                <w:rFonts w:ascii="Arial" w:hAnsi="Arial" w:cs="Arial"/>
                <w:b/>
              </w:rPr>
            </w:pPr>
          </w:p>
        </w:tc>
        <w:tc>
          <w:tcPr>
            <w:tcW w:w="1558" w:type="dxa"/>
          </w:tcPr>
          <w:p w:rsidR="00A43320" w:rsidRPr="00DD5915" w:rsidRDefault="00A43320" w:rsidP="00C56BAF">
            <w:pPr>
              <w:spacing w:after="120"/>
              <w:jc w:val="center"/>
              <w:rPr>
                <w:rFonts w:ascii="Arial" w:hAnsi="Arial" w:cs="Arial"/>
                <w:b/>
              </w:rPr>
            </w:pPr>
          </w:p>
        </w:tc>
        <w:tc>
          <w:tcPr>
            <w:tcW w:w="992" w:type="dxa"/>
          </w:tcPr>
          <w:p w:rsidR="00A43320" w:rsidRPr="00DD5915" w:rsidRDefault="00A43320" w:rsidP="00C56BAF">
            <w:pPr>
              <w:spacing w:after="120"/>
              <w:jc w:val="center"/>
              <w:rPr>
                <w:rFonts w:ascii="Arial" w:hAnsi="Arial" w:cs="Arial"/>
                <w:b/>
              </w:rPr>
            </w:pPr>
          </w:p>
        </w:tc>
        <w:tc>
          <w:tcPr>
            <w:tcW w:w="991" w:type="dxa"/>
          </w:tcPr>
          <w:p w:rsidR="00A43320" w:rsidRPr="00DD5915" w:rsidRDefault="00A43320" w:rsidP="00C56BAF">
            <w:pPr>
              <w:spacing w:after="120"/>
              <w:jc w:val="center"/>
              <w:rPr>
                <w:rFonts w:ascii="Arial" w:hAnsi="Arial" w:cs="Arial"/>
                <w:b/>
              </w:rPr>
            </w:pPr>
            <w:r>
              <w:rPr>
                <w:rFonts w:ascii="Arial" w:hAnsi="Arial" w:cs="Arial"/>
                <w:b/>
              </w:rPr>
              <w:t>150</w:t>
            </w:r>
          </w:p>
        </w:tc>
        <w:tc>
          <w:tcPr>
            <w:tcW w:w="3399" w:type="dxa"/>
          </w:tcPr>
          <w:p w:rsidR="00A43320" w:rsidRPr="00DD5915" w:rsidRDefault="00A43320" w:rsidP="00C56BAF">
            <w:pPr>
              <w:spacing w:after="120"/>
              <w:jc w:val="both"/>
              <w:rPr>
                <w:rFonts w:ascii="Arial" w:hAnsi="Arial" w:cs="Arial"/>
                <w:b/>
              </w:rPr>
            </w:pPr>
          </w:p>
        </w:tc>
      </w:tr>
    </w:tbl>
    <w:p w:rsidR="003D3A1A" w:rsidRDefault="003D3A1A" w:rsidP="000276EF">
      <w:pPr>
        <w:jc w:val="both"/>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Pr="00A833BE"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9A2D37" w:rsidRPr="00302082" w:rsidRDefault="009A2D37" w:rsidP="000276EF">
      <w:pPr>
        <w:spacing w:after="120" w:line="240" w:lineRule="auto"/>
        <w:ind w:left="426" w:right="260"/>
        <w:rPr>
          <w:rFonts w:ascii="Arial" w:hAnsi="Arial" w:cs="Arial"/>
          <w:i/>
          <w:iCs/>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A43320" w:rsidRPr="00DD5915" w:rsidTr="00E74EF6">
        <w:tc>
          <w:tcPr>
            <w:tcW w:w="1701" w:type="dxa"/>
          </w:tcPr>
          <w:p w:rsidR="00A43320" w:rsidRPr="00DD5915" w:rsidRDefault="00A43320"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A43320" w:rsidRPr="00490CD7" w:rsidRDefault="00A43320" w:rsidP="003C5F10">
            <w:pPr>
              <w:spacing w:after="120"/>
              <w:jc w:val="both"/>
              <w:rPr>
                <w:rFonts w:ascii="Arial" w:hAnsi="Arial" w:cs="Arial"/>
                <w:lang w:val="pt-PT"/>
              </w:rPr>
            </w:pPr>
            <w:r>
              <w:rPr>
                <w:rFonts w:ascii="Arial" w:hAnsi="Arial" w:cs="Arial"/>
                <w:lang w:val="pt-PT"/>
              </w:rPr>
              <w:t xml:space="preserve">A1-4; B1-3; C1-3 </w:t>
            </w:r>
          </w:p>
        </w:tc>
        <w:tc>
          <w:tcPr>
            <w:tcW w:w="1730" w:type="dxa"/>
          </w:tcPr>
          <w:p w:rsidR="00A43320" w:rsidRPr="00DD5915" w:rsidRDefault="00A43320" w:rsidP="00C56BAF">
            <w:pPr>
              <w:tabs>
                <w:tab w:val="left" w:pos="426"/>
              </w:tabs>
              <w:spacing w:after="120"/>
              <w:jc w:val="center"/>
              <w:rPr>
                <w:rFonts w:ascii="Arial" w:hAnsi="Arial" w:cs="Arial"/>
              </w:rPr>
            </w:pPr>
            <w:r>
              <w:rPr>
                <w:rFonts w:ascii="Arial" w:hAnsi="Arial" w:cs="Arial"/>
              </w:rPr>
              <w:t>30%</w:t>
            </w:r>
          </w:p>
        </w:tc>
        <w:tc>
          <w:tcPr>
            <w:tcW w:w="2381" w:type="dxa"/>
          </w:tcPr>
          <w:p w:rsidR="00A43320" w:rsidRPr="00DD5915" w:rsidRDefault="00A43320" w:rsidP="00C56BAF">
            <w:pPr>
              <w:tabs>
                <w:tab w:val="left" w:pos="426"/>
              </w:tabs>
              <w:spacing w:after="120"/>
              <w:jc w:val="both"/>
              <w:rPr>
                <w:rFonts w:ascii="Arial" w:hAnsi="Arial" w:cs="Arial"/>
              </w:rPr>
            </w:pPr>
            <w:r>
              <w:rPr>
                <w:rFonts w:ascii="Arial" w:hAnsi="Arial" w:cs="Arial"/>
              </w:rPr>
              <w:t>Reflective report / case study / lab. report *</w:t>
            </w:r>
          </w:p>
        </w:tc>
      </w:tr>
      <w:tr w:rsidR="00A43320" w:rsidRPr="00DD5915" w:rsidTr="00E74EF6">
        <w:tc>
          <w:tcPr>
            <w:tcW w:w="1701" w:type="dxa"/>
          </w:tcPr>
          <w:p w:rsidR="00A43320" w:rsidRPr="00DD5915" w:rsidRDefault="00A43320"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A43320" w:rsidRPr="00DD5915" w:rsidRDefault="008037E0" w:rsidP="003C5F10">
            <w:pPr>
              <w:spacing w:after="120"/>
              <w:jc w:val="both"/>
              <w:rPr>
                <w:rFonts w:ascii="Arial" w:hAnsi="Arial" w:cs="Arial"/>
              </w:rPr>
            </w:pPr>
            <w:r w:rsidRPr="008037E0">
              <w:rPr>
                <w:rFonts w:ascii="Arial" w:hAnsi="Arial" w:cs="Arial"/>
                <w:lang w:val="pt-PT"/>
              </w:rPr>
              <w:t>A1-11; B1-3; C1-6</w:t>
            </w:r>
          </w:p>
        </w:tc>
        <w:tc>
          <w:tcPr>
            <w:tcW w:w="1730" w:type="dxa"/>
          </w:tcPr>
          <w:p w:rsidR="00A43320" w:rsidRPr="00DD5915" w:rsidRDefault="00A43320" w:rsidP="00C56BAF">
            <w:pPr>
              <w:tabs>
                <w:tab w:val="left" w:pos="426"/>
              </w:tabs>
              <w:spacing w:after="120"/>
              <w:jc w:val="center"/>
              <w:rPr>
                <w:rFonts w:ascii="Arial" w:hAnsi="Arial" w:cs="Arial"/>
              </w:rPr>
            </w:pPr>
            <w:r>
              <w:rPr>
                <w:rFonts w:ascii="Arial" w:hAnsi="Arial" w:cs="Arial"/>
              </w:rPr>
              <w:t>20%</w:t>
            </w:r>
          </w:p>
        </w:tc>
        <w:tc>
          <w:tcPr>
            <w:tcW w:w="2381" w:type="dxa"/>
          </w:tcPr>
          <w:p w:rsidR="00A43320" w:rsidRDefault="00A43320" w:rsidP="00C56BAF">
            <w:pPr>
              <w:tabs>
                <w:tab w:val="left" w:pos="426"/>
              </w:tabs>
              <w:spacing w:after="120"/>
              <w:jc w:val="both"/>
              <w:rPr>
                <w:rFonts w:ascii="Arial" w:hAnsi="Arial" w:cs="Arial"/>
              </w:rPr>
            </w:pPr>
            <w:r>
              <w:rPr>
                <w:rFonts w:ascii="Arial" w:hAnsi="Arial" w:cs="Arial"/>
              </w:rPr>
              <w:t>Based on assessment of myFolio entries.</w:t>
            </w:r>
          </w:p>
        </w:tc>
      </w:tr>
      <w:tr w:rsidR="00A43320" w:rsidRPr="00DD5915" w:rsidTr="00E74EF6">
        <w:tc>
          <w:tcPr>
            <w:tcW w:w="1701" w:type="dxa"/>
          </w:tcPr>
          <w:p w:rsidR="00A43320" w:rsidRPr="00DD5915" w:rsidRDefault="00A43320"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A43320" w:rsidRPr="00DD5915" w:rsidRDefault="00A43320" w:rsidP="003C5F10">
            <w:pPr>
              <w:spacing w:after="120"/>
              <w:jc w:val="both"/>
              <w:rPr>
                <w:rFonts w:ascii="Arial" w:hAnsi="Arial" w:cs="Arial"/>
              </w:rPr>
            </w:pPr>
            <w:r>
              <w:rPr>
                <w:rFonts w:ascii="Arial" w:hAnsi="Arial" w:cs="Arial"/>
              </w:rPr>
              <w:t>All subject specific learning outcomes (SSLOs)</w:t>
            </w:r>
          </w:p>
        </w:tc>
        <w:tc>
          <w:tcPr>
            <w:tcW w:w="1730" w:type="dxa"/>
          </w:tcPr>
          <w:p w:rsidR="00A43320" w:rsidRPr="00DD5915" w:rsidRDefault="00A43320" w:rsidP="00C56BAF">
            <w:pPr>
              <w:tabs>
                <w:tab w:val="left" w:pos="426"/>
              </w:tabs>
              <w:spacing w:after="120"/>
              <w:jc w:val="center"/>
              <w:rPr>
                <w:rFonts w:ascii="Arial" w:hAnsi="Arial" w:cs="Arial"/>
              </w:rPr>
            </w:pPr>
            <w:r>
              <w:rPr>
                <w:rFonts w:ascii="Arial" w:hAnsi="Arial" w:cs="Arial"/>
              </w:rPr>
              <w:t>20%</w:t>
            </w:r>
          </w:p>
        </w:tc>
        <w:tc>
          <w:tcPr>
            <w:tcW w:w="2381" w:type="dxa"/>
          </w:tcPr>
          <w:p w:rsidR="00A43320" w:rsidRPr="00DD5915" w:rsidRDefault="00A43320" w:rsidP="00C56BAF">
            <w:pPr>
              <w:tabs>
                <w:tab w:val="left" w:pos="426"/>
              </w:tabs>
              <w:spacing w:after="120"/>
              <w:rPr>
                <w:rFonts w:ascii="Arial" w:hAnsi="Arial" w:cs="Arial"/>
              </w:rPr>
            </w:pPr>
            <w:r>
              <w:rPr>
                <w:rFonts w:ascii="Arial" w:hAnsi="Arial" w:cs="Arial"/>
              </w:rPr>
              <w:t>40 minute MCQ assessment</w:t>
            </w:r>
          </w:p>
        </w:tc>
      </w:tr>
      <w:tr w:rsidR="00A43320" w:rsidRPr="00DD5915" w:rsidTr="00E74EF6">
        <w:tc>
          <w:tcPr>
            <w:tcW w:w="1701" w:type="dxa"/>
          </w:tcPr>
          <w:p w:rsidR="00A43320" w:rsidRPr="00DD5915" w:rsidRDefault="00A43320"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A43320" w:rsidRPr="00DD5915" w:rsidRDefault="00A43320" w:rsidP="003C5F10">
            <w:pPr>
              <w:tabs>
                <w:tab w:val="left" w:pos="426"/>
              </w:tabs>
              <w:spacing w:after="120"/>
              <w:jc w:val="both"/>
              <w:rPr>
                <w:rFonts w:ascii="Arial" w:hAnsi="Arial" w:cs="Arial"/>
              </w:rPr>
            </w:pPr>
            <w:r>
              <w:rPr>
                <w:rFonts w:ascii="Arial" w:hAnsi="Arial" w:cs="Arial"/>
              </w:rPr>
              <w:t>All subject specific learning outcomes (SSLOs)</w:t>
            </w:r>
          </w:p>
        </w:tc>
        <w:tc>
          <w:tcPr>
            <w:tcW w:w="1730" w:type="dxa"/>
          </w:tcPr>
          <w:p w:rsidR="00A43320" w:rsidRPr="00DD5915" w:rsidRDefault="00A43320" w:rsidP="00C56BAF">
            <w:pPr>
              <w:tabs>
                <w:tab w:val="left" w:pos="426"/>
              </w:tabs>
              <w:spacing w:after="120"/>
              <w:jc w:val="center"/>
              <w:rPr>
                <w:rFonts w:ascii="Arial" w:hAnsi="Arial" w:cs="Arial"/>
              </w:rPr>
            </w:pPr>
            <w:r>
              <w:rPr>
                <w:rFonts w:ascii="Arial" w:hAnsi="Arial" w:cs="Arial"/>
              </w:rPr>
              <w:t>30%</w:t>
            </w:r>
          </w:p>
        </w:tc>
        <w:tc>
          <w:tcPr>
            <w:tcW w:w="2381" w:type="dxa"/>
          </w:tcPr>
          <w:p w:rsidR="00A43320" w:rsidRPr="00DD5915" w:rsidRDefault="00A43320" w:rsidP="00C56BAF">
            <w:pPr>
              <w:tabs>
                <w:tab w:val="left" w:pos="426"/>
              </w:tabs>
              <w:spacing w:after="120"/>
              <w:rPr>
                <w:rFonts w:ascii="Arial" w:hAnsi="Arial" w:cs="Arial"/>
              </w:rPr>
            </w:pPr>
            <w:r>
              <w:rPr>
                <w:rFonts w:ascii="Arial" w:hAnsi="Arial" w:cs="Arial"/>
              </w:rPr>
              <w:t>1 hour written examination</w:t>
            </w:r>
          </w:p>
        </w:tc>
      </w:tr>
    </w:tbl>
    <w:p w:rsidR="000276EF" w:rsidRDefault="003D3A1A"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3D3A1A" w:rsidRDefault="003D3A1A" w:rsidP="00E74EF6">
      <w:pPr>
        <w:spacing w:after="120" w:line="240" w:lineRule="auto"/>
        <w:ind w:right="260"/>
        <w:rPr>
          <w:rFonts w:ascii="Arial" w:hAnsi="Arial" w:cs="Arial"/>
          <w:b/>
          <w:i/>
          <w:iCs/>
        </w:rPr>
      </w:pPr>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487DCC" w:rsidRDefault="00487DCC">
      <w:pPr>
        <w:rPr>
          <w:rFonts w:ascii="Arial" w:hAnsi="Arial" w:cs="Arial"/>
          <w:b/>
          <w:i/>
          <w:iCs/>
        </w:rPr>
      </w:pPr>
      <w:r>
        <w:rPr>
          <w:rFonts w:ascii="Arial" w:hAnsi="Arial" w:cs="Arial"/>
          <w:b/>
          <w:i/>
          <w:iCs/>
        </w:rPr>
        <w:br w:type="page"/>
      </w:r>
    </w:p>
    <w:p w:rsidR="00B9109B" w:rsidRPr="00302082" w:rsidRDefault="00B9109B" w:rsidP="000276EF">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8.5</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8.6</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9.4</w:t>
            </w: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E74EF6" w:rsidRPr="00302082" w:rsidTr="00727780">
        <w:tc>
          <w:tcPr>
            <w:tcW w:w="1730" w:type="dxa"/>
          </w:tcPr>
          <w:p w:rsidR="00E74EF6" w:rsidRPr="00DD5915" w:rsidRDefault="00E74EF6" w:rsidP="00E74EF6">
            <w:pPr>
              <w:spacing w:after="120"/>
              <w:jc w:val="both"/>
              <w:rPr>
                <w:rFonts w:ascii="Arial" w:hAnsi="Arial" w:cs="Arial"/>
              </w:rPr>
            </w:pPr>
            <w:r>
              <w:rPr>
                <w:rFonts w:ascii="Arial" w:hAnsi="Arial" w:cs="Arial"/>
              </w:rPr>
              <w:t>Teaching</w:t>
            </w:r>
          </w:p>
        </w:tc>
        <w:tc>
          <w:tcPr>
            <w:tcW w:w="1247" w:type="dxa"/>
          </w:tcPr>
          <w:p w:rsidR="00E74EF6" w:rsidRPr="00302082" w:rsidRDefault="00E74EF6" w:rsidP="00E74EF6">
            <w:pPr>
              <w:spacing w:after="120"/>
              <w:rPr>
                <w:rFonts w:ascii="Arial" w:hAnsi="Arial" w:cs="Arial"/>
                <w:i/>
              </w:rPr>
            </w:pPr>
            <w:r>
              <w:rPr>
                <w:rFonts w:ascii="Arial" w:hAnsi="Arial" w:cs="Arial"/>
                <w:i/>
              </w:rPr>
              <w:t>75</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709" w:type="dxa"/>
          </w:tcPr>
          <w:p w:rsidR="00E74EF6" w:rsidRPr="00302082" w:rsidRDefault="00E74EF6" w:rsidP="00E74EF6">
            <w:pPr>
              <w:spacing w:after="120"/>
              <w:rPr>
                <w:rFonts w:ascii="Arial" w:hAnsi="Arial" w:cs="Arial"/>
                <w:b/>
              </w:rPr>
            </w:pPr>
          </w:p>
        </w:tc>
      </w:tr>
      <w:tr w:rsidR="00E74EF6" w:rsidRPr="00302082" w:rsidTr="00727780">
        <w:tc>
          <w:tcPr>
            <w:tcW w:w="1730" w:type="dxa"/>
          </w:tcPr>
          <w:p w:rsidR="00E74EF6" w:rsidRPr="00DD5915" w:rsidRDefault="00E74EF6" w:rsidP="00E74EF6">
            <w:pPr>
              <w:spacing w:after="120"/>
              <w:jc w:val="both"/>
              <w:rPr>
                <w:rFonts w:ascii="Arial" w:hAnsi="Arial" w:cs="Arial"/>
              </w:rPr>
            </w:pPr>
            <w:r w:rsidRPr="00DD5915">
              <w:rPr>
                <w:rFonts w:ascii="Arial" w:hAnsi="Arial" w:cs="Arial"/>
              </w:rPr>
              <w:t>Private study</w:t>
            </w:r>
          </w:p>
        </w:tc>
        <w:tc>
          <w:tcPr>
            <w:tcW w:w="1247" w:type="dxa"/>
          </w:tcPr>
          <w:p w:rsidR="00E74EF6" w:rsidRPr="00302082" w:rsidRDefault="00E74EF6" w:rsidP="00E74EF6">
            <w:pPr>
              <w:spacing w:after="120"/>
              <w:rPr>
                <w:rFonts w:ascii="Arial" w:hAnsi="Arial" w:cs="Arial"/>
                <w:i/>
              </w:rPr>
            </w:pPr>
            <w:r>
              <w:rPr>
                <w:rFonts w:ascii="Arial" w:hAnsi="Arial" w:cs="Arial"/>
                <w:i/>
              </w:rPr>
              <w:t>30</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E74EF6" w:rsidP="00E74EF6">
            <w:pPr>
              <w:spacing w:after="120"/>
              <w:rPr>
                <w:rFonts w:ascii="Arial" w:hAnsi="Arial" w:cs="Arial"/>
                <w:b/>
              </w:rPr>
            </w:pPr>
          </w:p>
        </w:tc>
        <w:tc>
          <w:tcPr>
            <w:tcW w:w="709" w:type="dxa"/>
          </w:tcPr>
          <w:p w:rsidR="00E74EF6" w:rsidRPr="00302082" w:rsidRDefault="00E74EF6" w:rsidP="00E74EF6">
            <w:pPr>
              <w:spacing w:after="120"/>
              <w:rPr>
                <w:rFonts w:ascii="Arial" w:hAnsi="Arial" w:cs="Arial"/>
                <w:b/>
              </w:rPr>
            </w:pPr>
          </w:p>
        </w:tc>
      </w:tr>
      <w:tr w:rsidR="00E74EF6" w:rsidRPr="00302082" w:rsidTr="00727780">
        <w:tc>
          <w:tcPr>
            <w:tcW w:w="1730" w:type="dxa"/>
          </w:tcPr>
          <w:p w:rsidR="00E74EF6" w:rsidRPr="00DD5915" w:rsidRDefault="00E74EF6" w:rsidP="00E74EF6">
            <w:pPr>
              <w:spacing w:after="120"/>
              <w:jc w:val="both"/>
              <w:rPr>
                <w:rFonts w:ascii="Arial" w:hAnsi="Arial" w:cs="Arial"/>
              </w:rPr>
            </w:pPr>
            <w:r>
              <w:rPr>
                <w:rFonts w:ascii="Arial" w:hAnsi="Arial" w:cs="Arial"/>
              </w:rPr>
              <w:t>Work-based experience</w:t>
            </w:r>
          </w:p>
        </w:tc>
        <w:tc>
          <w:tcPr>
            <w:tcW w:w="1247" w:type="dxa"/>
          </w:tcPr>
          <w:p w:rsidR="00E74EF6" w:rsidRPr="00302082" w:rsidRDefault="00E74EF6" w:rsidP="00E74EF6">
            <w:pPr>
              <w:spacing w:after="120"/>
              <w:rPr>
                <w:rFonts w:ascii="Arial" w:hAnsi="Arial" w:cs="Arial"/>
                <w:i/>
              </w:rPr>
            </w:pPr>
            <w:r>
              <w:rPr>
                <w:rFonts w:ascii="Arial" w:hAnsi="Arial" w:cs="Arial"/>
                <w:i/>
              </w:rPr>
              <w:t>40</w:t>
            </w: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E74EF6" w:rsidP="00E74EF6">
            <w:pPr>
              <w:spacing w:after="120"/>
              <w:rPr>
                <w:rFonts w:ascii="Arial" w:hAnsi="Arial" w:cs="Arial"/>
                <w:b/>
              </w:rPr>
            </w:pP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E74EF6" w:rsidP="00E74EF6">
            <w:pPr>
              <w:spacing w:after="120"/>
              <w:rPr>
                <w:rFonts w:ascii="Arial" w:hAnsi="Arial" w:cs="Arial"/>
                <w:b/>
              </w:rPr>
            </w:pPr>
          </w:p>
        </w:tc>
        <w:tc>
          <w:tcPr>
            <w:tcW w:w="709" w:type="dxa"/>
          </w:tcPr>
          <w:p w:rsidR="00E74EF6" w:rsidRPr="00302082" w:rsidRDefault="00E74EF6" w:rsidP="00E74EF6">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E74EF6" w:rsidRPr="00302082" w:rsidTr="00727780">
        <w:tc>
          <w:tcPr>
            <w:tcW w:w="1730" w:type="dxa"/>
          </w:tcPr>
          <w:p w:rsidR="00E74EF6" w:rsidRDefault="00E74EF6" w:rsidP="00E74EF6">
            <w:r w:rsidRPr="00D37D68">
              <w:rPr>
                <w:rFonts w:ascii="Arial" w:hAnsi="Arial" w:cs="Arial"/>
              </w:rPr>
              <w:t>Formal assessment</w:t>
            </w:r>
          </w:p>
        </w:tc>
        <w:tc>
          <w:tcPr>
            <w:tcW w:w="1247" w:type="dxa"/>
          </w:tcPr>
          <w:p w:rsidR="00E74EF6" w:rsidRPr="00302082" w:rsidRDefault="00E74EF6" w:rsidP="00E74EF6">
            <w:pPr>
              <w:spacing w:after="120"/>
              <w:rPr>
                <w:rFonts w:ascii="Arial" w:hAnsi="Arial" w:cs="Arial"/>
                <w:i/>
              </w:rPr>
            </w:pPr>
            <w:r>
              <w:rPr>
                <w:rFonts w:ascii="Arial" w:hAnsi="Arial" w:cs="Arial"/>
                <w:i/>
              </w:rPr>
              <w:t>5</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A43320" w:rsidP="00E74EF6">
            <w:pPr>
              <w:spacing w:after="120"/>
              <w:rPr>
                <w:rFonts w:ascii="Arial" w:hAnsi="Arial" w:cs="Arial"/>
                <w:b/>
              </w:rPr>
            </w:pPr>
            <w:r>
              <w:rPr>
                <w:rFonts w:ascii="Arial" w:hAnsi="Arial" w:cs="Arial"/>
                <w:b/>
              </w:rPr>
              <w:t>X</w:t>
            </w:r>
          </w:p>
        </w:tc>
        <w:tc>
          <w:tcPr>
            <w:tcW w:w="567" w:type="dxa"/>
          </w:tcPr>
          <w:p w:rsidR="00E74EF6" w:rsidRPr="00302082" w:rsidRDefault="00415003" w:rsidP="00E74EF6">
            <w:pPr>
              <w:spacing w:after="120"/>
              <w:rPr>
                <w:rFonts w:ascii="Arial" w:hAnsi="Arial" w:cs="Arial"/>
                <w:b/>
              </w:rPr>
            </w:pPr>
            <w:r>
              <w:rPr>
                <w:rFonts w:ascii="Arial" w:hAnsi="Arial" w:cs="Arial"/>
                <w:b/>
              </w:rPr>
              <w:t>X</w:t>
            </w:r>
          </w:p>
        </w:tc>
        <w:tc>
          <w:tcPr>
            <w:tcW w:w="567" w:type="dxa"/>
          </w:tcPr>
          <w:p w:rsidR="00E74EF6" w:rsidRPr="00302082" w:rsidRDefault="00415003" w:rsidP="00E74EF6">
            <w:pPr>
              <w:spacing w:after="120"/>
              <w:rPr>
                <w:rFonts w:ascii="Arial" w:hAnsi="Arial" w:cs="Arial"/>
                <w:b/>
              </w:rPr>
            </w:pPr>
            <w:r>
              <w:rPr>
                <w:rFonts w:ascii="Arial" w:hAnsi="Arial" w:cs="Arial"/>
                <w:b/>
              </w:rPr>
              <w:t>X</w:t>
            </w:r>
          </w:p>
        </w:tc>
        <w:tc>
          <w:tcPr>
            <w:tcW w:w="567" w:type="dxa"/>
          </w:tcPr>
          <w:p w:rsidR="00E74EF6" w:rsidRPr="00302082" w:rsidRDefault="00415003" w:rsidP="00E74EF6">
            <w:pPr>
              <w:spacing w:after="120"/>
              <w:rPr>
                <w:rFonts w:ascii="Arial" w:hAnsi="Arial" w:cs="Arial"/>
                <w:b/>
              </w:rPr>
            </w:pPr>
            <w:r>
              <w:rPr>
                <w:rFonts w:ascii="Arial" w:hAnsi="Arial" w:cs="Arial"/>
                <w:b/>
              </w:rPr>
              <w:t>X</w:t>
            </w:r>
          </w:p>
        </w:tc>
        <w:tc>
          <w:tcPr>
            <w:tcW w:w="567" w:type="dxa"/>
          </w:tcPr>
          <w:p w:rsidR="00E74EF6" w:rsidRPr="00302082" w:rsidRDefault="00415003" w:rsidP="00E74EF6">
            <w:pPr>
              <w:spacing w:after="120"/>
              <w:rPr>
                <w:rFonts w:ascii="Arial" w:hAnsi="Arial" w:cs="Arial"/>
                <w:b/>
              </w:rPr>
            </w:pPr>
            <w:r>
              <w:rPr>
                <w:rFonts w:ascii="Arial" w:hAnsi="Arial" w:cs="Arial"/>
                <w:b/>
              </w:rPr>
              <w:t>X</w:t>
            </w:r>
          </w:p>
        </w:tc>
        <w:tc>
          <w:tcPr>
            <w:tcW w:w="567" w:type="dxa"/>
          </w:tcPr>
          <w:p w:rsidR="00E74EF6" w:rsidRPr="00302082" w:rsidRDefault="00E74EF6" w:rsidP="00E74EF6">
            <w:pPr>
              <w:spacing w:after="120"/>
              <w:rPr>
                <w:rFonts w:ascii="Arial" w:hAnsi="Arial" w:cs="Arial"/>
                <w:b/>
              </w:rPr>
            </w:pPr>
          </w:p>
        </w:tc>
        <w:tc>
          <w:tcPr>
            <w:tcW w:w="709" w:type="dxa"/>
          </w:tcPr>
          <w:p w:rsidR="00E74EF6" w:rsidRPr="00302082" w:rsidRDefault="00E74EF6" w:rsidP="00E74EF6">
            <w:pPr>
              <w:spacing w:after="120"/>
              <w:rPr>
                <w:rFonts w:ascii="Arial" w:hAnsi="Arial" w:cs="Arial"/>
                <w:b/>
              </w:rPr>
            </w:pPr>
          </w:p>
        </w:tc>
      </w:tr>
    </w:tbl>
    <w:p w:rsidR="007A6245" w:rsidRPr="00302082"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3D3A1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C7" w:rsidRDefault="009C17C7" w:rsidP="009A2D37">
      <w:pPr>
        <w:spacing w:after="0" w:line="240" w:lineRule="auto"/>
      </w:pPr>
      <w:r>
        <w:separator/>
      </w:r>
    </w:p>
  </w:endnote>
  <w:endnote w:type="continuationSeparator" w:id="0">
    <w:p w:rsidR="009C17C7" w:rsidRDefault="009C17C7" w:rsidP="009A2D37">
      <w:pPr>
        <w:spacing w:after="0" w:line="240" w:lineRule="auto"/>
      </w:pPr>
      <w:r>
        <w:continuationSeparator/>
      </w:r>
    </w:p>
  </w:endnote>
  <w:endnote w:type="continuationNotice" w:id="1">
    <w:p w:rsidR="009C17C7" w:rsidRDefault="009C1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D3A1A">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C7" w:rsidRDefault="009C17C7" w:rsidP="009A2D37">
      <w:pPr>
        <w:spacing w:after="0" w:line="240" w:lineRule="auto"/>
      </w:pPr>
      <w:r>
        <w:separator/>
      </w:r>
    </w:p>
  </w:footnote>
  <w:footnote w:type="continuationSeparator" w:id="0">
    <w:p w:rsidR="009C17C7" w:rsidRDefault="009C17C7" w:rsidP="009A2D37">
      <w:pPr>
        <w:spacing w:after="0" w:line="240" w:lineRule="auto"/>
      </w:pPr>
      <w:r>
        <w:continuationSeparator/>
      </w:r>
    </w:p>
  </w:footnote>
  <w:footnote w:type="continuationNotice" w:id="1">
    <w:p w:rsidR="009C17C7" w:rsidRDefault="009C17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752FF"/>
    <w:multiLevelType w:val="hybridMultilevel"/>
    <w:tmpl w:val="929CFBD2"/>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5FF2"/>
    <w:multiLevelType w:val="hybridMultilevel"/>
    <w:tmpl w:val="373444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C45"/>
    <w:multiLevelType w:val="hybridMultilevel"/>
    <w:tmpl w:val="0E541924"/>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511D8"/>
    <w:multiLevelType w:val="hybridMultilevel"/>
    <w:tmpl w:val="99C6D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8E2494F"/>
    <w:multiLevelType w:val="hybridMultilevel"/>
    <w:tmpl w:val="42528E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84B24"/>
    <w:multiLevelType w:val="hybridMultilevel"/>
    <w:tmpl w:val="41D63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C06C9"/>
    <w:multiLevelType w:val="hybridMultilevel"/>
    <w:tmpl w:val="DB40C7A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4730FE8"/>
    <w:multiLevelType w:val="hybridMultilevel"/>
    <w:tmpl w:val="39469824"/>
    <w:lvl w:ilvl="0" w:tplc="22265A20">
      <w:start w:val="1"/>
      <w:numFmt w:val="decimal"/>
      <w:lvlText w:val="%1."/>
      <w:lvlJc w:val="left"/>
      <w:pPr>
        <w:ind w:left="720" w:hanging="360"/>
      </w:pPr>
      <w:rPr>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44E61BC"/>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02F28"/>
    <w:multiLevelType w:val="hybridMultilevel"/>
    <w:tmpl w:val="9ED01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0F492A"/>
    <w:multiLevelType w:val="hybridMultilevel"/>
    <w:tmpl w:val="6B6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203EA"/>
    <w:multiLevelType w:val="hybridMultilevel"/>
    <w:tmpl w:val="9F4E0C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1104C"/>
    <w:multiLevelType w:val="hybridMultilevel"/>
    <w:tmpl w:val="D9E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C5E1A"/>
    <w:multiLevelType w:val="hybridMultilevel"/>
    <w:tmpl w:val="AB068DC2"/>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ADF66FD"/>
    <w:multiLevelType w:val="hybridMultilevel"/>
    <w:tmpl w:val="84E02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260B2D"/>
    <w:multiLevelType w:val="hybridMultilevel"/>
    <w:tmpl w:val="EC5E6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CE01B2A"/>
    <w:multiLevelType w:val="hybridMultilevel"/>
    <w:tmpl w:val="B0A6466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5660C61"/>
    <w:multiLevelType w:val="hybridMultilevel"/>
    <w:tmpl w:val="ACB058C0"/>
    <w:lvl w:ilvl="0" w:tplc="B15A38F0">
      <w:start w:val="1"/>
      <w:numFmt w:val="decimal"/>
      <w:lvlText w:val="%1."/>
      <w:lvlJc w:val="left"/>
      <w:pPr>
        <w:ind w:left="360" w:hanging="360"/>
      </w:pPr>
      <w:rPr>
        <w:rFonts w:ascii="Calibri" w:hAnsi="Calibri" w:hint="default"/>
        <w:b w:val="0"/>
        <w:i w:val="0"/>
        <w:caps w:val="0"/>
        <w:strike w:val="0"/>
        <w:dstrike w:val="0"/>
        <w:vanish w:val="0"/>
        <w:spacing w:val="0"/>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930B2"/>
    <w:multiLevelType w:val="hybridMultilevel"/>
    <w:tmpl w:val="CFD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F6376"/>
    <w:multiLevelType w:val="hybridMultilevel"/>
    <w:tmpl w:val="C012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15"/>
  </w:num>
  <w:num w:numId="4">
    <w:abstractNumId w:val="4"/>
  </w:num>
  <w:num w:numId="5">
    <w:abstractNumId w:val="30"/>
  </w:num>
  <w:num w:numId="6">
    <w:abstractNumId w:val="27"/>
  </w:num>
  <w:num w:numId="7">
    <w:abstractNumId w:val="37"/>
  </w:num>
  <w:num w:numId="8">
    <w:abstractNumId w:val="29"/>
  </w:num>
  <w:num w:numId="9">
    <w:abstractNumId w:val="22"/>
  </w:num>
  <w:num w:numId="10">
    <w:abstractNumId w:val="9"/>
  </w:num>
  <w:num w:numId="11">
    <w:abstractNumId w:val="23"/>
  </w:num>
  <w:num w:numId="12">
    <w:abstractNumId w:val="19"/>
  </w:num>
  <w:num w:numId="13">
    <w:abstractNumId w:val="5"/>
  </w:num>
  <w:num w:numId="14">
    <w:abstractNumId w:val="16"/>
  </w:num>
  <w:num w:numId="15">
    <w:abstractNumId w:val="38"/>
  </w:num>
  <w:num w:numId="16">
    <w:abstractNumId w:val="20"/>
  </w:num>
  <w:num w:numId="17">
    <w:abstractNumId w:val="17"/>
  </w:num>
  <w:num w:numId="18">
    <w:abstractNumId w:val="36"/>
  </w:num>
  <w:num w:numId="19">
    <w:abstractNumId w:val="14"/>
  </w:num>
  <w:num w:numId="20">
    <w:abstractNumId w:val="28"/>
  </w:num>
  <w:num w:numId="21">
    <w:abstractNumId w:val="1"/>
  </w:num>
  <w:num w:numId="22">
    <w:abstractNumId w:val="3"/>
  </w:num>
  <w:num w:numId="23">
    <w:abstractNumId w:val="18"/>
  </w:num>
  <w:num w:numId="24">
    <w:abstractNumId w:val="8"/>
  </w:num>
  <w:num w:numId="25">
    <w:abstractNumId w:val="11"/>
  </w:num>
  <w:num w:numId="26">
    <w:abstractNumId w:val="6"/>
  </w:num>
  <w:num w:numId="27">
    <w:abstractNumId w:val="34"/>
  </w:num>
  <w:num w:numId="28">
    <w:abstractNumId w:val="2"/>
  </w:num>
  <w:num w:numId="29">
    <w:abstractNumId w:val="33"/>
  </w:num>
  <w:num w:numId="30">
    <w:abstractNumId w:val="32"/>
  </w:num>
  <w:num w:numId="31">
    <w:abstractNumId w:val="31"/>
  </w:num>
  <w:num w:numId="32">
    <w:abstractNumId w:val="26"/>
  </w:num>
  <w:num w:numId="33">
    <w:abstractNumId w:val="7"/>
  </w:num>
  <w:num w:numId="34">
    <w:abstractNumId w:val="35"/>
  </w:num>
  <w:num w:numId="35">
    <w:abstractNumId w:val="25"/>
  </w:num>
  <w:num w:numId="36">
    <w:abstractNumId w:val="21"/>
  </w:num>
  <w:num w:numId="37">
    <w:abstractNumId w:val="12"/>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6EF"/>
    <w:rsid w:val="00027937"/>
    <w:rsid w:val="00030C9E"/>
    <w:rsid w:val="00031E67"/>
    <w:rsid w:val="000408CC"/>
    <w:rsid w:val="00045373"/>
    <w:rsid w:val="0005401E"/>
    <w:rsid w:val="00063A2F"/>
    <w:rsid w:val="000678D3"/>
    <w:rsid w:val="0007557C"/>
    <w:rsid w:val="00094810"/>
    <w:rsid w:val="000C0294"/>
    <w:rsid w:val="000C7A1C"/>
    <w:rsid w:val="000D2A8A"/>
    <w:rsid w:val="000D32AC"/>
    <w:rsid w:val="000E20C1"/>
    <w:rsid w:val="000E3B73"/>
    <w:rsid w:val="000F3B9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E5A"/>
    <w:rsid w:val="001D6121"/>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A1A"/>
    <w:rsid w:val="003D4A1C"/>
    <w:rsid w:val="003D7AA0"/>
    <w:rsid w:val="003E1FF7"/>
    <w:rsid w:val="003E311D"/>
    <w:rsid w:val="003F1C89"/>
    <w:rsid w:val="003F4470"/>
    <w:rsid w:val="003F5A04"/>
    <w:rsid w:val="003F67CD"/>
    <w:rsid w:val="00402ED7"/>
    <w:rsid w:val="004114F8"/>
    <w:rsid w:val="00415003"/>
    <w:rsid w:val="00422B69"/>
    <w:rsid w:val="00423D86"/>
    <w:rsid w:val="00424C90"/>
    <w:rsid w:val="00436BE9"/>
    <w:rsid w:val="00441E76"/>
    <w:rsid w:val="004443DA"/>
    <w:rsid w:val="004474A2"/>
    <w:rsid w:val="00460925"/>
    <w:rsid w:val="00471C6C"/>
    <w:rsid w:val="00472023"/>
    <w:rsid w:val="00486993"/>
    <w:rsid w:val="00487DCC"/>
    <w:rsid w:val="00492DA4"/>
    <w:rsid w:val="00496AA3"/>
    <w:rsid w:val="00497C98"/>
    <w:rsid w:val="004A39D7"/>
    <w:rsid w:val="004A55FA"/>
    <w:rsid w:val="004C1EC4"/>
    <w:rsid w:val="004D035C"/>
    <w:rsid w:val="004E2200"/>
    <w:rsid w:val="004F3C18"/>
    <w:rsid w:val="004F4328"/>
    <w:rsid w:val="005005E4"/>
    <w:rsid w:val="00513689"/>
    <w:rsid w:val="0051375A"/>
    <w:rsid w:val="00521097"/>
    <w:rsid w:val="0053059E"/>
    <w:rsid w:val="00532F6F"/>
    <w:rsid w:val="00533663"/>
    <w:rsid w:val="00541F36"/>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C5707"/>
    <w:rsid w:val="005E1A3A"/>
    <w:rsid w:val="005E6ADC"/>
    <w:rsid w:val="005E6D10"/>
    <w:rsid w:val="005E6D38"/>
    <w:rsid w:val="005E7B3F"/>
    <w:rsid w:val="005F040F"/>
    <w:rsid w:val="005F2C42"/>
    <w:rsid w:val="006050CF"/>
    <w:rsid w:val="006253AA"/>
    <w:rsid w:val="00626023"/>
    <w:rsid w:val="00632E28"/>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5F9"/>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024E"/>
    <w:rsid w:val="007C74B4"/>
    <w:rsid w:val="007E3412"/>
    <w:rsid w:val="007F393D"/>
    <w:rsid w:val="008029AF"/>
    <w:rsid w:val="00802FFA"/>
    <w:rsid w:val="008037E0"/>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96009"/>
    <w:rsid w:val="008A0F36"/>
    <w:rsid w:val="008A208C"/>
    <w:rsid w:val="008B2543"/>
    <w:rsid w:val="008B4B6E"/>
    <w:rsid w:val="008D1181"/>
    <w:rsid w:val="008D7401"/>
    <w:rsid w:val="00903DF6"/>
    <w:rsid w:val="00921CF6"/>
    <w:rsid w:val="009246F0"/>
    <w:rsid w:val="00924EF0"/>
    <w:rsid w:val="00934D7B"/>
    <w:rsid w:val="00935081"/>
    <w:rsid w:val="00947180"/>
    <w:rsid w:val="009567BE"/>
    <w:rsid w:val="009676FA"/>
    <w:rsid w:val="009679E0"/>
    <w:rsid w:val="00977632"/>
    <w:rsid w:val="00982A8E"/>
    <w:rsid w:val="00987DB4"/>
    <w:rsid w:val="00996204"/>
    <w:rsid w:val="009A26CB"/>
    <w:rsid w:val="009A2D37"/>
    <w:rsid w:val="009A7587"/>
    <w:rsid w:val="009B0A69"/>
    <w:rsid w:val="009C17C7"/>
    <w:rsid w:val="009C2474"/>
    <w:rsid w:val="009C7082"/>
    <w:rsid w:val="009D0006"/>
    <w:rsid w:val="009D068C"/>
    <w:rsid w:val="009E0EBB"/>
    <w:rsid w:val="009F3A2A"/>
    <w:rsid w:val="009F731F"/>
    <w:rsid w:val="00A021FE"/>
    <w:rsid w:val="00A1270E"/>
    <w:rsid w:val="00A15342"/>
    <w:rsid w:val="00A26907"/>
    <w:rsid w:val="00A3007E"/>
    <w:rsid w:val="00A32048"/>
    <w:rsid w:val="00A41F06"/>
    <w:rsid w:val="00A43320"/>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8C8"/>
    <w:rsid w:val="00B52FF5"/>
    <w:rsid w:val="00B57219"/>
    <w:rsid w:val="00B60F3E"/>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32A"/>
    <w:rsid w:val="00CA3254"/>
    <w:rsid w:val="00CB11CE"/>
    <w:rsid w:val="00CC25A2"/>
    <w:rsid w:val="00CD7F07"/>
    <w:rsid w:val="00CE04F3"/>
    <w:rsid w:val="00CE12D8"/>
    <w:rsid w:val="00CE4574"/>
    <w:rsid w:val="00CE70E6"/>
    <w:rsid w:val="00CF2E1E"/>
    <w:rsid w:val="00D02E99"/>
    <w:rsid w:val="00D13357"/>
    <w:rsid w:val="00D13A13"/>
    <w:rsid w:val="00D2689A"/>
    <w:rsid w:val="00D34A7C"/>
    <w:rsid w:val="00D65506"/>
    <w:rsid w:val="00D75603"/>
    <w:rsid w:val="00D773CF"/>
    <w:rsid w:val="00D83563"/>
    <w:rsid w:val="00D8448F"/>
    <w:rsid w:val="00DA64B6"/>
    <w:rsid w:val="00DB5C9D"/>
    <w:rsid w:val="00DD02E6"/>
    <w:rsid w:val="00DE3F1B"/>
    <w:rsid w:val="00DF22E7"/>
    <w:rsid w:val="00DF665B"/>
    <w:rsid w:val="00E0152A"/>
    <w:rsid w:val="00E03394"/>
    <w:rsid w:val="00E066E5"/>
    <w:rsid w:val="00E22F03"/>
    <w:rsid w:val="00E233C1"/>
    <w:rsid w:val="00E51404"/>
    <w:rsid w:val="00E574C9"/>
    <w:rsid w:val="00E610DE"/>
    <w:rsid w:val="00E66167"/>
    <w:rsid w:val="00E71F2F"/>
    <w:rsid w:val="00E74EF6"/>
    <w:rsid w:val="00E77786"/>
    <w:rsid w:val="00E806FB"/>
    <w:rsid w:val="00EA09C1"/>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F68"/>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F447A4-76AB-4014-AE10-D7F17B4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487DCC"/>
  </w:style>
  <w:style w:type="paragraph" w:customStyle="1" w:styleId="ColorfulList-Accent13">
    <w:name w:val="Colorful List - Accent 13"/>
    <w:basedOn w:val="Normal"/>
    <w:uiPriority w:val="34"/>
    <w:qFormat/>
    <w:rsid w:val="007C024E"/>
    <w:pPr>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EF4D-C0AC-4A05-B217-8305CC3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2016-09-30T09:42:00Z</dcterms:created>
  <dcterms:modified xsi:type="dcterms:W3CDTF">2016-09-30T09:42:00Z</dcterms:modified>
</cp:coreProperties>
</file>