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after="0" w:line="240" w:lineRule="auto"/>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896009" w:rsidP="00302082">
      <w:pPr>
        <w:spacing w:after="120" w:line="240" w:lineRule="auto"/>
        <w:ind w:left="426" w:right="260"/>
        <w:jc w:val="both"/>
        <w:rPr>
          <w:rFonts w:ascii="Arial" w:hAnsi="Arial" w:cs="Arial"/>
        </w:rPr>
      </w:pPr>
      <w:r w:rsidRPr="00896009">
        <w:rPr>
          <w:rFonts w:ascii="Arial" w:hAnsi="Arial" w:cs="Arial"/>
        </w:rPr>
        <w:t>Introduction to Drug Discovery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AC5C4F" w:rsidP="00302082">
      <w:pPr>
        <w:spacing w:after="120" w:line="240" w:lineRule="auto"/>
        <w:ind w:left="426" w:right="260"/>
        <w:rPr>
          <w:rFonts w:ascii="Arial" w:hAnsi="Arial" w:cs="Arial"/>
          <w:iCs/>
        </w:rPr>
      </w:pPr>
      <w:r>
        <w:rPr>
          <w:rFonts w:ascii="Arial" w:hAnsi="Arial" w:cs="Arial"/>
          <w:iCs/>
        </w:rPr>
        <w:t>Medway School of Pharmacy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AC5C4F" w:rsidP="00302082">
      <w:pPr>
        <w:spacing w:after="120" w:line="240" w:lineRule="auto"/>
        <w:ind w:left="426" w:right="260"/>
        <w:rPr>
          <w:rFonts w:ascii="Arial" w:hAnsi="Arial" w:cs="Arial"/>
          <w:iCs/>
        </w:rPr>
      </w:pPr>
      <w:r>
        <w:rPr>
          <w:rFonts w:ascii="Arial" w:hAnsi="Arial" w:cs="Arial"/>
          <w:iCs/>
        </w:rPr>
        <w:t xml:space="preserve">Level </w:t>
      </w:r>
      <w:r w:rsidR="00A26907">
        <w:rPr>
          <w:rFonts w:ascii="Arial" w:hAnsi="Arial" w:cs="Arial"/>
          <w:iCs/>
        </w:rPr>
        <w:t>5</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AC5C4F" w:rsidP="00302082">
      <w:pPr>
        <w:spacing w:after="120" w:line="240" w:lineRule="auto"/>
        <w:ind w:left="426" w:right="260"/>
        <w:rPr>
          <w:rFonts w:ascii="Arial" w:hAnsi="Arial" w:cs="Arial"/>
        </w:rPr>
      </w:pPr>
      <w:r>
        <w:rPr>
          <w:rFonts w:ascii="Arial" w:hAnsi="Arial" w:cs="Arial"/>
        </w:rPr>
        <w:t>15 (ECTS 7.5)</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AC5C4F" w:rsidRDefault="00AC5C4F" w:rsidP="00AC5C4F">
      <w:pPr>
        <w:ind w:left="426"/>
        <w:rPr>
          <w:rFonts w:ascii="Arial" w:hAnsi="Arial" w:cs="Arial"/>
        </w:rPr>
      </w:pPr>
      <w:r w:rsidRPr="00AC5C4F">
        <w:rPr>
          <w:rFonts w:ascii="Arial" w:hAnsi="Arial" w:cs="Arial"/>
        </w:rPr>
        <w:t>This module is being taught as part of the Foundation in Applied Chemical Science Technology which is being delivered by e-learning on a part-time basis over three years.</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DA6924" w:rsidP="00AC5C4F">
      <w:pPr>
        <w:spacing w:after="120" w:line="240" w:lineRule="auto"/>
        <w:ind w:left="426" w:right="260"/>
        <w:rPr>
          <w:rFonts w:ascii="Arial" w:hAnsi="Arial" w:cs="Arial"/>
          <w:iCs/>
        </w:rPr>
      </w:pPr>
      <w:r w:rsidRPr="00DA6924">
        <w:rPr>
          <w:rFonts w:ascii="Arial" w:hAnsi="Arial" w:cs="Arial"/>
          <w:iCs/>
        </w:rPr>
        <w:t>CHEM1118, CHEM1119, CHEM1130, CHEM1131</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7A7376" w:rsidRDefault="00AC5C4F" w:rsidP="00302082">
      <w:pPr>
        <w:spacing w:after="120" w:line="240" w:lineRule="auto"/>
        <w:ind w:left="426" w:right="260"/>
        <w:rPr>
          <w:rFonts w:ascii="Arial" w:hAnsi="Arial" w:cs="Arial"/>
          <w:iCs/>
        </w:rPr>
      </w:pPr>
      <w:r w:rsidRPr="00AC5C4F">
        <w:rPr>
          <w:rFonts w:ascii="Arial" w:hAnsi="Arial" w:cs="Arial"/>
          <w:iCs/>
        </w:rPr>
        <w:t>Foundation in Applied Chemical Science Technology</w:t>
      </w:r>
    </w:p>
    <w:p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5678B" w:rsidRPr="0085678B" w:rsidRDefault="00A26907" w:rsidP="0085678B">
      <w:pPr>
        <w:pStyle w:val="ListParagraph"/>
        <w:numPr>
          <w:ilvl w:val="0"/>
          <w:numId w:val="26"/>
        </w:numPr>
        <w:rPr>
          <w:rFonts w:ascii="Arial" w:hAnsi="Arial" w:cs="Arial"/>
        </w:rPr>
      </w:pPr>
      <w:r w:rsidRPr="0085678B">
        <w:rPr>
          <w:rFonts w:ascii="Arial" w:hAnsi="Arial" w:cs="Arial"/>
        </w:rPr>
        <w:t>Demonstrate a clear understanding of how drug discovery organisations choose the disease areas and indications that they will operate in</w:t>
      </w:r>
      <w:r w:rsidR="0085678B" w:rsidRPr="0085678B">
        <w:rPr>
          <w:rFonts w:ascii="Arial" w:hAnsi="Arial" w:cs="Arial"/>
        </w:rPr>
        <w:t xml:space="preserve"> (PO A1-</w:t>
      </w:r>
      <w:r w:rsidR="0085678B">
        <w:rPr>
          <w:rFonts w:ascii="Arial" w:hAnsi="Arial" w:cs="Arial"/>
        </w:rPr>
        <w:t>7</w:t>
      </w:r>
      <w:r w:rsidR="0085678B" w:rsidRPr="0085678B">
        <w:rPr>
          <w:rFonts w:ascii="Arial" w:hAnsi="Arial" w:cs="Arial"/>
        </w:rPr>
        <w:t>; B1-3)</w:t>
      </w:r>
    </w:p>
    <w:p w:rsidR="00A26907" w:rsidRPr="0085678B" w:rsidRDefault="00A26907" w:rsidP="0085678B">
      <w:pPr>
        <w:pStyle w:val="ListParagraph"/>
        <w:numPr>
          <w:ilvl w:val="0"/>
          <w:numId w:val="26"/>
        </w:numPr>
        <w:rPr>
          <w:rFonts w:ascii="Arial" w:hAnsi="Arial" w:cs="Arial"/>
        </w:rPr>
      </w:pPr>
      <w:r w:rsidRPr="0085678B">
        <w:rPr>
          <w:rFonts w:ascii="Arial" w:hAnsi="Arial" w:cs="Arial"/>
        </w:rPr>
        <w:t>Demonstrate a clear understanding of how drug discovery targets are chosen so as to be confident in providing efficacy and safety when those targets are modulated in patients</w:t>
      </w:r>
      <w:r w:rsidR="0085678B">
        <w:rPr>
          <w:rFonts w:ascii="Arial" w:hAnsi="Arial" w:cs="Arial"/>
        </w:rPr>
        <w:t xml:space="preserve"> </w:t>
      </w:r>
      <w:r w:rsidR="0085678B" w:rsidRPr="0085678B">
        <w:rPr>
          <w:rFonts w:ascii="Arial" w:hAnsi="Arial" w:cs="Arial"/>
        </w:rPr>
        <w:t>PO A1-</w:t>
      </w:r>
      <w:r w:rsidR="0085678B">
        <w:rPr>
          <w:rFonts w:ascii="Arial" w:hAnsi="Arial" w:cs="Arial"/>
        </w:rPr>
        <w:t>7</w:t>
      </w:r>
      <w:r w:rsidR="0085678B" w:rsidRPr="0085678B">
        <w:rPr>
          <w:rFonts w:ascii="Arial" w:hAnsi="Arial" w:cs="Arial"/>
        </w:rPr>
        <w:t>; B1-3)</w:t>
      </w:r>
    </w:p>
    <w:p w:rsidR="00A26907" w:rsidRPr="0085678B" w:rsidRDefault="00A26907" w:rsidP="0085678B">
      <w:pPr>
        <w:pStyle w:val="ListParagraph"/>
        <w:numPr>
          <w:ilvl w:val="0"/>
          <w:numId w:val="26"/>
        </w:numPr>
        <w:rPr>
          <w:rFonts w:ascii="Arial" w:hAnsi="Arial" w:cs="Arial"/>
        </w:rPr>
      </w:pPr>
      <w:r w:rsidRPr="00A26907">
        <w:rPr>
          <w:rFonts w:ascii="Arial" w:hAnsi="Arial" w:cs="Arial"/>
        </w:rPr>
        <w:t>Demonstrate a clear understanding of how hits can be generated against protein targets in a drug discovery context</w:t>
      </w:r>
      <w:r w:rsidR="0085678B">
        <w:rPr>
          <w:rFonts w:ascii="Arial" w:hAnsi="Arial" w:cs="Arial"/>
        </w:rPr>
        <w:t xml:space="preserve"> </w:t>
      </w:r>
      <w:r w:rsidR="0085678B" w:rsidRPr="0085678B">
        <w:rPr>
          <w:rFonts w:ascii="Arial" w:hAnsi="Arial" w:cs="Arial"/>
        </w:rPr>
        <w:t>PO A1-</w:t>
      </w:r>
      <w:r w:rsidR="0085678B">
        <w:rPr>
          <w:rFonts w:ascii="Arial" w:hAnsi="Arial" w:cs="Arial"/>
        </w:rPr>
        <w:t>7</w:t>
      </w:r>
      <w:r w:rsidR="0085678B" w:rsidRPr="0085678B">
        <w:rPr>
          <w:rFonts w:ascii="Arial" w:hAnsi="Arial" w:cs="Arial"/>
        </w:rPr>
        <w:t>; B1-3)</w:t>
      </w:r>
    </w:p>
    <w:p w:rsidR="00A26907" w:rsidRPr="0085678B" w:rsidRDefault="00A26907" w:rsidP="0085678B">
      <w:pPr>
        <w:pStyle w:val="ListParagraph"/>
        <w:numPr>
          <w:ilvl w:val="0"/>
          <w:numId w:val="26"/>
        </w:numPr>
        <w:rPr>
          <w:rFonts w:ascii="Arial" w:hAnsi="Arial" w:cs="Arial"/>
        </w:rPr>
      </w:pPr>
      <w:r w:rsidRPr="00A26907">
        <w:rPr>
          <w:rFonts w:ascii="Arial" w:hAnsi="Arial" w:cs="Arial"/>
        </w:rPr>
        <w:t>Demonstrate a clear understanding of how initial hits can be optimised into leads and then finally drugs</w:t>
      </w:r>
      <w:r w:rsidR="0085678B">
        <w:rPr>
          <w:rFonts w:ascii="Arial" w:hAnsi="Arial" w:cs="Arial"/>
        </w:rPr>
        <w:t xml:space="preserve"> </w:t>
      </w:r>
      <w:r w:rsidR="0085678B" w:rsidRPr="0085678B">
        <w:rPr>
          <w:rFonts w:ascii="Arial" w:hAnsi="Arial" w:cs="Arial"/>
        </w:rPr>
        <w:t>PO A1-</w:t>
      </w:r>
      <w:r w:rsidR="0085678B">
        <w:rPr>
          <w:rFonts w:ascii="Arial" w:hAnsi="Arial" w:cs="Arial"/>
        </w:rPr>
        <w:t>7</w:t>
      </w:r>
      <w:r w:rsidR="0085678B" w:rsidRPr="0085678B">
        <w:rPr>
          <w:rFonts w:ascii="Arial" w:hAnsi="Arial" w:cs="Arial"/>
        </w:rPr>
        <w:t>; B1-3)</w:t>
      </w:r>
    </w:p>
    <w:p w:rsidR="00A26907" w:rsidRPr="0085678B" w:rsidRDefault="00A26907" w:rsidP="0085678B">
      <w:pPr>
        <w:pStyle w:val="ListParagraph"/>
        <w:numPr>
          <w:ilvl w:val="0"/>
          <w:numId w:val="26"/>
        </w:numPr>
        <w:rPr>
          <w:rFonts w:ascii="Arial" w:hAnsi="Arial" w:cs="Arial"/>
        </w:rPr>
      </w:pPr>
      <w:r w:rsidRPr="00A26907">
        <w:rPr>
          <w:rFonts w:ascii="Arial" w:hAnsi="Arial" w:cs="Arial"/>
        </w:rPr>
        <w:t>Develop an appreciation of the immense effort and intellectual input required for the discovery and development of a single drug and the key issues and risks that must be faced</w:t>
      </w:r>
      <w:r w:rsidR="0085678B">
        <w:rPr>
          <w:rFonts w:ascii="Arial" w:hAnsi="Arial" w:cs="Arial"/>
        </w:rPr>
        <w:t xml:space="preserve"> </w:t>
      </w:r>
      <w:r w:rsidR="0085678B" w:rsidRPr="0085678B">
        <w:rPr>
          <w:rFonts w:ascii="Arial" w:hAnsi="Arial" w:cs="Arial"/>
        </w:rPr>
        <w:t>PO A1-</w:t>
      </w:r>
      <w:r w:rsidR="00E07088">
        <w:rPr>
          <w:rFonts w:ascii="Arial" w:hAnsi="Arial" w:cs="Arial"/>
        </w:rPr>
        <w:t>11</w:t>
      </w:r>
      <w:r w:rsidR="0085678B" w:rsidRPr="0085678B">
        <w:rPr>
          <w:rFonts w:ascii="Arial" w:hAnsi="Arial" w:cs="Arial"/>
        </w:rPr>
        <w:t>; B1-3)</w:t>
      </w:r>
    </w:p>
    <w:p w:rsidR="00A26907" w:rsidRPr="0085678B" w:rsidRDefault="00A26907" w:rsidP="0085678B">
      <w:pPr>
        <w:pStyle w:val="ListParagraph"/>
        <w:numPr>
          <w:ilvl w:val="0"/>
          <w:numId w:val="26"/>
        </w:numPr>
        <w:rPr>
          <w:rFonts w:ascii="Arial" w:hAnsi="Arial" w:cs="Arial"/>
        </w:rPr>
      </w:pPr>
      <w:r w:rsidRPr="00A26907">
        <w:rPr>
          <w:rFonts w:ascii="Arial" w:hAnsi="Arial" w:cs="Arial"/>
        </w:rPr>
        <w:t>Demonstrate a clear understanding of new approaches to drug discovery that are emerging</w:t>
      </w:r>
      <w:r w:rsidR="0085678B">
        <w:rPr>
          <w:rFonts w:ascii="Arial" w:hAnsi="Arial" w:cs="Arial"/>
        </w:rPr>
        <w:t xml:space="preserve"> </w:t>
      </w:r>
      <w:r w:rsidR="0085678B" w:rsidRPr="0085678B">
        <w:rPr>
          <w:rFonts w:ascii="Arial" w:hAnsi="Arial" w:cs="Arial"/>
        </w:rPr>
        <w:t>PO A1-</w:t>
      </w:r>
      <w:r w:rsidR="00E07088">
        <w:rPr>
          <w:rFonts w:ascii="Arial" w:hAnsi="Arial" w:cs="Arial"/>
        </w:rPr>
        <w:t>11</w:t>
      </w:r>
      <w:r w:rsidR="0085678B" w:rsidRPr="0085678B">
        <w:rPr>
          <w:rFonts w:ascii="Arial" w:hAnsi="Arial" w:cs="Arial"/>
        </w:rPr>
        <w:t>; B1-3)</w:t>
      </w: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276EF" w:rsidRDefault="00B478C8" w:rsidP="0085678B">
      <w:pPr>
        <w:pStyle w:val="Default"/>
        <w:numPr>
          <w:ilvl w:val="0"/>
          <w:numId w:val="30"/>
        </w:numPr>
        <w:spacing w:after="120"/>
        <w:ind w:right="260"/>
        <w:rPr>
          <w:color w:val="auto"/>
          <w:sz w:val="22"/>
          <w:szCs w:val="22"/>
        </w:rPr>
      </w:pPr>
      <w:r w:rsidRPr="00B478C8">
        <w:rPr>
          <w:color w:val="auto"/>
          <w:sz w:val="22"/>
          <w:szCs w:val="22"/>
        </w:rPr>
        <w:t xml:space="preserve">The development of practical/technical skills </w:t>
      </w:r>
      <w:r w:rsidR="0085678B">
        <w:rPr>
          <w:color w:val="auto"/>
          <w:sz w:val="22"/>
          <w:szCs w:val="22"/>
        </w:rPr>
        <w:t>(PO A4;C1)</w:t>
      </w:r>
    </w:p>
    <w:p w:rsidR="00B478C8" w:rsidRPr="00B478C8" w:rsidRDefault="00B478C8" w:rsidP="0085678B">
      <w:pPr>
        <w:pStyle w:val="Default"/>
        <w:numPr>
          <w:ilvl w:val="0"/>
          <w:numId w:val="30"/>
        </w:numPr>
        <w:spacing w:after="120"/>
        <w:ind w:right="260"/>
        <w:rPr>
          <w:color w:val="auto"/>
          <w:sz w:val="22"/>
          <w:szCs w:val="22"/>
        </w:rPr>
      </w:pPr>
      <w:r w:rsidRPr="00B478C8">
        <w:rPr>
          <w:color w:val="auto"/>
          <w:sz w:val="22"/>
          <w:szCs w:val="22"/>
        </w:rPr>
        <w:t xml:space="preserve">An ability to analyse, evaluate and correctly interpret data </w:t>
      </w:r>
      <w:r w:rsidR="0085678B">
        <w:rPr>
          <w:color w:val="auto"/>
          <w:sz w:val="22"/>
          <w:szCs w:val="22"/>
        </w:rPr>
        <w:t>(PO A6-8; C2)</w:t>
      </w:r>
    </w:p>
    <w:p w:rsidR="000276EF" w:rsidRPr="0085678B" w:rsidRDefault="00B478C8" w:rsidP="0085678B">
      <w:pPr>
        <w:pStyle w:val="Default"/>
        <w:numPr>
          <w:ilvl w:val="0"/>
          <w:numId w:val="30"/>
        </w:numPr>
        <w:spacing w:after="120"/>
        <w:ind w:right="260"/>
        <w:rPr>
          <w:color w:val="auto"/>
          <w:sz w:val="22"/>
          <w:szCs w:val="22"/>
        </w:rPr>
      </w:pPr>
      <w:r w:rsidRPr="00B478C8">
        <w:rPr>
          <w:color w:val="auto"/>
          <w:sz w:val="22"/>
          <w:szCs w:val="22"/>
        </w:rPr>
        <w:lastRenderedPageBreak/>
        <w:t xml:space="preserve">An ability to present and communicate data </w:t>
      </w:r>
      <w:r w:rsidR="0085678B">
        <w:rPr>
          <w:color w:val="auto"/>
          <w:sz w:val="22"/>
          <w:szCs w:val="22"/>
        </w:rPr>
        <w:t>(PO C3; C6; D1-3)</w:t>
      </w:r>
    </w:p>
    <w:p w:rsidR="000276EF" w:rsidRPr="0085678B" w:rsidRDefault="00B478C8" w:rsidP="0085678B">
      <w:pPr>
        <w:pStyle w:val="Default"/>
        <w:numPr>
          <w:ilvl w:val="0"/>
          <w:numId w:val="30"/>
        </w:numPr>
        <w:spacing w:after="120"/>
        <w:ind w:right="260"/>
        <w:rPr>
          <w:color w:val="auto"/>
          <w:sz w:val="22"/>
          <w:szCs w:val="22"/>
        </w:rPr>
      </w:pPr>
      <w:r w:rsidRPr="00B478C8">
        <w:rPr>
          <w:color w:val="auto"/>
          <w:sz w:val="22"/>
          <w:szCs w:val="22"/>
        </w:rPr>
        <w:t xml:space="preserve">An ability to obtain and use information from a variety of sources as part of self-directed learning Time-management and organisational skills within the context of self-directed learning </w:t>
      </w:r>
      <w:r w:rsidR="0085678B">
        <w:rPr>
          <w:color w:val="auto"/>
          <w:sz w:val="22"/>
          <w:szCs w:val="22"/>
        </w:rPr>
        <w:t>(PO C6; D7-9)</w:t>
      </w:r>
    </w:p>
    <w:p w:rsidR="000276EF" w:rsidRPr="00302082" w:rsidRDefault="000276EF" w:rsidP="000276EF">
      <w:pPr>
        <w:pStyle w:val="Default"/>
        <w:spacing w:after="120"/>
        <w:ind w:right="260"/>
        <w:rPr>
          <w:color w:val="auto"/>
          <w:sz w:val="22"/>
          <w:szCs w:val="22"/>
        </w:rPr>
      </w:pPr>
    </w:p>
    <w:p w:rsidR="007C024E" w:rsidRDefault="009A2D37" w:rsidP="00D7560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A26907" w:rsidRPr="001D6121" w:rsidRDefault="00A26907" w:rsidP="00A26907">
      <w:pPr>
        <w:pStyle w:val="ListParagraph"/>
        <w:numPr>
          <w:ilvl w:val="0"/>
          <w:numId w:val="28"/>
        </w:numPr>
        <w:suppressAutoHyphens/>
        <w:spacing w:after="0" w:line="240" w:lineRule="auto"/>
        <w:contextualSpacing w:val="0"/>
        <w:jc w:val="both"/>
        <w:rPr>
          <w:rFonts w:ascii="Arial" w:hAnsi="Arial" w:cs="Arial"/>
          <w:spacing w:val="-3"/>
        </w:rPr>
      </w:pPr>
      <w:r w:rsidRPr="001D6121">
        <w:rPr>
          <w:rFonts w:ascii="Arial" w:hAnsi="Arial" w:cs="Arial"/>
          <w:spacing w:val="-3"/>
        </w:rPr>
        <w:t>The stages of drug discovery, from disease selection and target selection to drug candidate nomination</w:t>
      </w:r>
    </w:p>
    <w:p w:rsidR="00A26907" w:rsidRPr="001D6121" w:rsidRDefault="00A26907" w:rsidP="00A26907">
      <w:pPr>
        <w:pStyle w:val="ListParagraph"/>
        <w:numPr>
          <w:ilvl w:val="0"/>
          <w:numId w:val="28"/>
        </w:numPr>
        <w:suppressAutoHyphens/>
        <w:spacing w:after="0" w:line="240" w:lineRule="auto"/>
        <w:contextualSpacing w:val="0"/>
        <w:jc w:val="both"/>
        <w:rPr>
          <w:rFonts w:ascii="Arial" w:hAnsi="Arial" w:cs="Arial"/>
          <w:spacing w:val="-3"/>
        </w:rPr>
      </w:pPr>
      <w:r w:rsidRPr="001D6121">
        <w:rPr>
          <w:rFonts w:ascii="Arial" w:hAnsi="Arial" w:cs="Arial"/>
          <w:spacing w:val="-3"/>
        </w:rPr>
        <w:t>Drug target selection: how to choose a target for drug discovery that will maximise success</w:t>
      </w:r>
    </w:p>
    <w:p w:rsidR="00A26907" w:rsidRPr="001D6121" w:rsidRDefault="00A26907" w:rsidP="00A26907">
      <w:pPr>
        <w:pStyle w:val="ListParagraph"/>
        <w:numPr>
          <w:ilvl w:val="0"/>
          <w:numId w:val="28"/>
        </w:numPr>
        <w:suppressAutoHyphens/>
        <w:spacing w:after="0" w:line="240" w:lineRule="auto"/>
        <w:contextualSpacing w:val="0"/>
        <w:jc w:val="both"/>
        <w:rPr>
          <w:rFonts w:ascii="Arial" w:hAnsi="Arial" w:cs="Arial"/>
          <w:spacing w:val="-3"/>
        </w:rPr>
      </w:pPr>
      <w:r w:rsidRPr="001D6121">
        <w:rPr>
          <w:rFonts w:ascii="Arial" w:hAnsi="Arial" w:cs="Arial"/>
          <w:spacing w:val="-3"/>
        </w:rPr>
        <w:t xml:space="preserve">Hit discovery: the different methodologies, both </w:t>
      </w:r>
      <w:r w:rsidRPr="001D6121">
        <w:rPr>
          <w:rFonts w:ascii="Arial" w:hAnsi="Arial" w:cs="Arial"/>
          <w:i/>
          <w:spacing w:val="-3"/>
        </w:rPr>
        <w:t>in vitro</w:t>
      </w:r>
      <w:r w:rsidRPr="001D6121">
        <w:rPr>
          <w:rFonts w:ascii="Arial" w:hAnsi="Arial" w:cs="Arial"/>
          <w:spacing w:val="-3"/>
        </w:rPr>
        <w:t xml:space="preserve"> and </w:t>
      </w:r>
      <w:r w:rsidRPr="001D6121">
        <w:rPr>
          <w:rFonts w:ascii="Arial" w:hAnsi="Arial" w:cs="Arial"/>
          <w:i/>
          <w:spacing w:val="-3"/>
        </w:rPr>
        <w:t>in silico</w:t>
      </w:r>
      <w:r w:rsidRPr="001D6121">
        <w:rPr>
          <w:rFonts w:ascii="Arial" w:hAnsi="Arial" w:cs="Arial"/>
          <w:spacing w:val="-3"/>
        </w:rPr>
        <w:t>, for the discovery of novel hits against a drug target</w:t>
      </w:r>
    </w:p>
    <w:p w:rsidR="00A26907" w:rsidRPr="001D6121" w:rsidRDefault="00A26907" w:rsidP="00A26907">
      <w:pPr>
        <w:pStyle w:val="ListParagraph"/>
        <w:numPr>
          <w:ilvl w:val="0"/>
          <w:numId w:val="28"/>
        </w:numPr>
        <w:suppressAutoHyphens/>
        <w:spacing w:after="0" w:line="240" w:lineRule="auto"/>
        <w:contextualSpacing w:val="0"/>
        <w:jc w:val="both"/>
        <w:rPr>
          <w:rFonts w:ascii="Arial" w:hAnsi="Arial" w:cs="Arial"/>
          <w:spacing w:val="-3"/>
        </w:rPr>
      </w:pPr>
      <w:r w:rsidRPr="001D6121">
        <w:rPr>
          <w:rFonts w:ascii="Arial" w:hAnsi="Arial" w:cs="Arial"/>
          <w:spacing w:val="-3"/>
        </w:rPr>
        <w:t>Lead and drug discovery: the processes for optimising hit molecules</w:t>
      </w:r>
    </w:p>
    <w:p w:rsidR="00A26907" w:rsidRPr="001D6121" w:rsidRDefault="00A26907" w:rsidP="00A26907">
      <w:pPr>
        <w:pStyle w:val="ListParagraph"/>
        <w:numPr>
          <w:ilvl w:val="0"/>
          <w:numId w:val="28"/>
        </w:numPr>
        <w:suppressAutoHyphens/>
        <w:spacing w:after="0" w:line="240" w:lineRule="auto"/>
        <w:contextualSpacing w:val="0"/>
        <w:jc w:val="both"/>
        <w:rPr>
          <w:rFonts w:ascii="Arial" w:hAnsi="Arial" w:cs="Arial"/>
          <w:spacing w:val="-3"/>
        </w:rPr>
      </w:pPr>
      <w:r w:rsidRPr="001D6121">
        <w:rPr>
          <w:rFonts w:ascii="Arial" w:hAnsi="Arial" w:cs="Arial"/>
          <w:spacing w:val="-3"/>
        </w:rPr>
        <w:t>New approaches to drug discovery: indications discovery (drug repurposing) and combinations discovery</w:t>
      </w:r>
    </w:p>
    <w:p w:rsidR="00A26907" w:rsidRPr="001D6121" w:rsidRDefault="00A26907" w:rsidP="00A26907">
      <w:pPr>
        <w:pStyle w:val="ListParagraph"/>
        <w:numPr>
          <w:ilvl w:val="0"/>
          <w:numId w:val="28"/>
        </w:numPr>
        <w:suppressAutoHyphens/>
        <w:spacing w:after="0" w:line="240" w:lineRule="auto"/>
        <w:contextualSpacing w:val="0"/>
        <w:jc w:val="both"/>
        <w:rPr>
          <w:rFonts w:ascii="Arial" w:hAnsi="Arial" w:cs="Arial"/>
          <w:spacing w:val="-3"/>
        </w:rPr>
      </w:pPr>
      <w:r w:rsidRPr="001D6121">
        <w:rPr>
          <w:rFonts w:ascii="Arial" w:hAnsi="Arial" w:cs="Arial"/>
          <w:spacing w:val="-3"/>
        </w:rPr>
        <w:t>Examples of drug discovery in action: case studies of drug discovery for male erectile dysfunction and AIDS (acquired immunodeficiency syndrome) indications</w:t>
      </w:r>
    </w:p>
    <w:p w:rsidR="007C024E" w:rsidRDefault="007C024E" w:rsidP="007C024E">
      <w:pPr>
        <w:spacing w:after="120" w:line="240" w:lineRule="auto"/>
        <w:ind w:left="426" w:right="260"/>
        <w:jc w:val="both"/>
        <w:rPr>
          <w:rFonts w:ascii="Arial" w:hAnsi="Arial" w:cs="Arial"/>
          <w:b/>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tbl>
      <w:tblPr>
        <w:tblW w:w="9923" w:type="dxa"/>
        <w:tblInd w:w="-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2127"/>
        <w:gridCol w:w="1417"/>
        <w:gridCol w:w="2761"/>
        <w:gridCol w:w="1934"/>
        <w:gridCol w:w="1684"/>
      </w:tblGrid>
      <w:tr w:rsidR="00A26907" w:rsidTr="00C56BAF">
        <w:tc>
          <w:tcPr>
            <w:tcW w:w="2127" w:type="dxa"/>
          </w:tcPr>
          <w:p w:rsidR="00A26907" w:rsidRDefault="00A26907" w:rsidP="00C56BAF">
            <w:pPr>
              <w:tabs>
                <w:tab w:val="left" w:pos="-720"/>
              </w:tabs>
              <w:suppressAutoHyphens/>
              <w:spacing w:before="66" w:after="112"/>
              <w:jc w:val="center"/>
              <w:rPr>
                <w:rFonts w:ascii="Calibri" w:hAnsi="Calibri"/>
                <w:spacing w:val="-2"/>
              </w:rPr>
            </w:pPr>
            <w:r>
              <w:rPr>
                <w:rFonts w:ascii="Calibri" w:hAnsi="Calibri"/>
                <w:spacing w:val="-2"/>
              </w:rPr>
              <w:t>Author</w:t>
            </w:r>
          </w:p>
        </w:tc>
        <w:tc>
          <w:tcPr>
            <w:tcW w:w="1417" w:type="dxa"/>
          </w:tcPr>
          <w:p w:rsidR="00A26907" w:rsidRDefault="00A26907" w:rsidP="00C56BAF">
            <w:pPr>
              <w:tabs>
                <w:tab w:val="left" w:pos="-720"/>
              </w:tabs>
              <w:suppressAutoHyphens/>
              <w:spacing w:before="66" w:after="112"/>
              <w:jc w:val="center"/>
              <w:rPr>
                <w:rFonts w:ascii="Calibri" w:hAnsi="Calibri"/>
                <w:spacing w:val="-2"/>
              </w:rPr>
            </w:pPr>
            <w:r>
              <w:rPr>
                <w:rFonts w:ascii="Calibri" w:hAnsi="Calibri"/>
                <w:spacing w:val="-2"/>
              </w:rPr>
              <w:t>Date</w:t>
            </w:r>
          </w:p>
        </w:tc>
        <w:tc>
          <w:tcPr>
            <w:tcW w:w="2761" w:type="dxa"/>
          </w:tcPr>
          <w:p w:rsidR="00A26907" w:rsidRDefault="00A26907" w:rsidP="00C56BAF">
            <w:pPr>
              <w:tabs>
                <w:tab w:val="left" w:pos="-720"/>
              </w:tabs>
              <w:suppressAutoHyphens/>
              <w:spacing w:before="66" w:after="112"/>
              <w:jc w:val="center"/>
              <w:rPr>
                <w:rFonts w:ascii="Calibri" w:hAnsi="Calibri"/>
                <w:spacing w:val="-2"/>
              </w:rPr>
            </w:pPr>
            <w:r>
              <w:rPr>
                <w:rFonts w:ascii="Calibri" w:hAnsi="Calibri"/>
                <w:spacing w:val="-2"/>
              </w:rPr>
              <w:t>Title</w:t>
            </w:r>
          </w:p>
        </w:tc>
        <w:tc>
          <w:tcPr>
            <w:tcW w:w="1934" w:type="dxa"/>
          </w:tcPr>
          <w:p w:rsidR="00A26907" w:rsidRDefault="00A26907" w:rsidP="00C56BAF">
            <w:pPr>
              <w:tabs>
                <w:tab w:val="left" w:pos="-720"/>
              </w:tabs>
              <w:suppressAutoHyphens/>
              <w:spacing w:before="66" w:after="112"/>
              <w:jc w:val="center"/>
              <w:rPr>
                <w:rFonts w:ascii="Calibri" w:hAnsi="Calibri"/>
                <w:spacing w:val="-2"/>
              </w:rPr>
            </w:pPr>
            <w:r>
              <w:rPr>
                <w:rFonts w:ascii="Calibri" w:hAnsi="Calibri"/>
                <w:spacing w:val="-2"/>
              </w:rPr>
              <w:t>Publisher</w:t>
            </w:r>
          </w:p>
        </w:tc>
        <w:tc>
          <w:tcPr>
            <w:tcW w:w="1684" w:type="dxa"/>
          </w:tcPr>
          <w:p w:rsidR="00A26907" w:rsidRDefault="00A26907" w:rsidP="00C56BAF">
            <w:pPr>
              <w:tabs>
                <w:tab w:val="left" w:pos="-720"/>
              </w:tabs>
              <w:suppressAutoHyphens/>
              <w:spacing w:before="66" w:after="112"/>
              <w:jc w:val="center"/>
              <w:rPr>
                <w:rFonts w:ascii="Calibri" w:hAnsi="Calibri"/>
                <w:spacing w:val="-2"/>
              </w:rPr>
            </w:pPr>
            <w:r>
              <w:rPr>
                <w:rFonts w:ascii="Calibri" w:hAnsi="Calibri"/>
                <w:spacing w:val="-2"/>
              </w:rPr>
              <w:t>ISBN</w:t>
            </w:r>
          </w:p>
        </w:tc>
      </w:tr>
      <w:tr w:rsidR="00A26907" w:rsidTr="00C56BAF">
        <w:trPr>
          <w:trHeight w:val="184"/>
        </w:trPr>
        <w:tc>
          <w:tcPr>
            <w:tcW w:w="2127"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F.D. Kind (Ed.)</w:t>
            </w:r>
          </w:p>
        </w:tc>
        <w:tc>
          <w:tcPr>
            <w:tcW w:w="1417" w:type="dxa"/>
          </w:tcPr>
          <w:p w:rsidR="00A26907" w:rsidRDefault="00A26907" w:rsidP="00C56BAF">
            <w:pPr>
              <w:tabs>
                <w:tab w:val="left" w:pos="-720"/>
              </w:tabs>
              <w:suppressAutoHyphens/>
              <w:jc w:val="both"/>
              <w:rPr>
                <w:rFonts w:ascii="Calibri" w:hAnsi="Calibri"/>
                <w:spacing w:val="-2"/>
                <w:sz w:val="20"/>
              </w:rPr>
            </w:pPr>
            <w:r>
              <w:rPr>
                <w:rFonts w:ascii="Calibri" w:hAnsi="Calibri"/>
                <w:spacing w:val="-2"/>
                <w:sz w:val="20"/>
              </w:rPr>
              <w:t>2002</w:t>
            </w:r>
          </w:p>
          <w:p w:rsidR="00A26907" w:rsidRDefault="00A26907" w:rsidP="00C56BAF">
            <w:pPr>
              <w:tabs>
                <w:tab w:val="left" w:pos="-720"/>
              </w:tabs>
              <w:suppressAutoHyphens/>
              <w:spacing w:before="66" w:after="112"/>
              <w:rPr>
                <w:rFonts w:ascii="Calibri" w:hAnsi="Calibri"/>
                <w:spacing w:val="-2"/>
                <w:sz w:val="20"/>
              </w:rPr>
            </w:pPr>
          </w:p>
        </w:tc>
        <w:tc>
          <w:tcPr>
            <w:tcW w:w="2761"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Medicinal Chemistry: Principles and Practice. Second Edition.</w:t>
            </w:r>
          </w:p>
        </w:tc>
        <w:tc>
          <w:tcPr>
            <w:tcW w:w="1934"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Royal Society of Chemistry</w:t>
            </w:r>
          </w:p>
        </w:tc>
        <w:tc>
          <w:tcPr>
            <w:tcW w:w="1684" w:type="dxa"/>
          </w:tcPr>
          <w:p w:rsidR="00A26907" w:rsidRPr="00064C84" w:rsidRDefault="00A26907" w:rsidP="00C56BAF">
            <w:pPr>
              <w:tabs>
                <w:tab w:val="left" w:pos="-720"/>
              </w:tabs>
              <w:suppressAutoHyphens/>
              <w:spacing w:before="66" w:after="112"/>
              <w:rPr>
                <w:rFonts w:ascii="Calibri" w:hAnsi="Calibri"/>
                <w:spacing w:val="-2"/>
                <w:sz w:val="20"/>
              </w:rPr>
            </w:pPr>
            <w:r w:rsidRPr="00064C84">
              <w:rPr>
                <w:rFonts w:ascii="Calibri" w:hAnsi="Calibri"/>
                <w:sz w:val="20"/>
              </w:rPr>
              <w:t>978-0854046317</w:t>
            </w:r>
          </w:p>
        </w:tc>
      </w:tr>
      <w:tr w:rsidR="00A26907" w:rsidTr="00C56BAF">
        <w:trPr>
          <w:trHeight w:val="184"/>
        </w:trPr>
        <w:tc>
          <w:tcPr>
            <w:tcW w:w="2127"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J. Mann</w:t>
            </w:r>
          </w:p>
        </w:tc>
        <w:tc>
          <w:tcPr>
            <w:tcW w:w="1417"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2004</w:t>
            </w:r>
          </w:p>
        </w:tc>
        <w:tc>
          <w:tcPr>
            <w:tcW w:w="2761" w:type="dxa"/>
          </w:tcPr>
          <w:p w:rsidR="00A26907" w:rsidRDefault="00A26907" w:rsidP="00C56BAF">
            <w:pPr>
              <w:tabs>
                <w:tab w:val="left" w:pos="-720"/>
              </w:tabs>
              <w:suppressAutoHyphens/>
              <w:spacing w:before="66" w:after="112"/>
              <w:rPr>
                <w:rFonts w:ascii="Calibri" w:hAnsi="Calibri"/>
                <w:spacing w:val="-2"/>
                <w:sz w:val="20"/>
              </w:rPr>
            </w:pPr>
            <w:r w:rsidRPr="007E5535">
              <w:rPr>
                <w:rFonts w:ascii="Calibri" w:hAnsi="Calibri"/>
                <w:spacing w:val="-2"/>
                <w:sz w:val="20"/>
              </w:rPr>
              <w:t>Life Saving Drugs: The Elusive Magic Bullet</w:t>
            </w:r>
          </w:p>
        </w:tc>
        <w:tc>
          <w:tcPr>
            <w:tcW w:w="1934"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Royal Society of Chemistry</w:t>
            </w:r>
          </w:p>
        </w:tc>
        <w:tc>
          <w:tcPr>
            <w:tcW w:w="1684" w:type="dxa"/>
          </w:tcPr>
          <w:p w:rsidR="00A26907" w:rsidRDefault="00A26907" w:rsidP="00C56BAF">
            <w:pPr>
              <w:tabs>
                <w:tab w:val="left" w:pos="-720"/>
              </w:tabs>
              <w:suppressAutoHyphens/>
              <w:spacing w:before="66" w:after="112"/>
              <w:rPr>
                <w:rFonts w:ascii="Calibri" w:hAnsi="Calibri"/>
                <w:spacing w:val="-2"/>
                <w:sz w:val="20"/>
              </w:rPr>
            </w:pPr>
            <w:r w:rsidRPr="007E5535">
              <w:rPr>
                <w:rFonts w:ascii="Calibri" w:hAnsi="Calibri"/>
                <w:spacing w:val="-2"/>
                <w:sz w:val="20"/>
              </w:rPr>
              <w:t>978-0854046348</w:t>
            </w:r>
          </w:p>
        </w:tc>
      </w:tr>
      <w:tr w:rsidR="00A26907" w:rsidTr="00C56BAF">
        <w:trPr>
          <w:trHeight w:val="184"/>
        </w:trPr>
        <w:tc>
          <w:tcPr>
            <w:tcW w:w="2127"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R.</w:t>
            </w:r>
            <w:r w:rsidRPr="00666FAB">
              <w:rPr>
                <w:rFonts w:ascii="Calibri" w:hAnsi="Calibri"/>
                <w:spacing w:val="-2"/>
                <w:sz w:val="20"/>
              </w:rPr>
              <w:t xml:space="preserve"> M. Rydzewski</w:t>
            </w:r>
          </w:p>
        </w:tc>
        <w:tc>
          <w:tcPr>
            <w:tcW w:w="1417"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2008</w:t>
            </w:r>
          </w:p>
        </w:tc>
        <w:tc>
          <w:tcPr>
            <w:tcW w:w="2761" w:type="dxa"/>
          </w:tcPr>
          <w:p w:rsidR="00A26907" w:rsidRDefault="00A26907" w:rsidP="00C56BAF">
            <w:pPr>
              <w:tabs>
                <w:tab w:val="left" w:pos="-720"/>
              </w:tabs>
              <w:suppressAutoHyphens/>
              <w:spacing w:before="66" w:after="112"/>
              <w:rPr>
                <w:rFonts w:ascii="Calibri" w:hAnsi="Calibri"/>
                <w:spacing w:val="-2"/>
                <w:sz w:val="20"/>
              </w:rPr>
            </w:pPr>
            <w:r w:rsidRPr="00666FAB">
              <w:rPr>
                <w:rFonts w:ascii="Calibri" w:hAnsi="Calibri"/>
                <w:spacing w:val="-2"/>
                <w:sz w:val="20"/>
              </w:rPr>
              <w:t>Real World Drug Discovery: A Chemist's Guide to Biotech and Pharmaceutical Research</w:t>
            </w:r>
          </w:p>
        </w:tc>
        <w:tc>
          <w:tcPr>
            <w:tcW w:w="1934"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Elsevier</w:t>
            </w:r>
          </w:p>
        </w:tc>
        <w:tc>
          <w:tcPr>
            <w:tcW w:w="1684" w:type="dxa"/>
          </w:tcPr>
          <w:p w:rsidR="00A26907" w:rsidRDefault="00A26907" w:rsidP="00C56BAF">
            <w:pPr>
              <w:rPr>
                <w:rFonts w:ascii="Calibri" w:hAnsi="Calibri"/>
                <w:spacing w:val="-2"/>
                <w:sz w:val="20"/>
              </w:rPr>
            </w:pPr>
            <w:r w:rsidRPr="00666FAB">
              <w:rPr>
                <w:rFonts w:ascii="Calibri" w:hAnsi="Calibri"/>
                <w:spacing w:val="-2"/>
                <w:sz w:val="20"/>
              </w:rPr>
              <w:t>978-0080466170</w:t>
            </w:r>
          </w:p>
        </w:tc>
      </w:tr>
      <w:tr w:rsidR="00A26907" w:rsidTr="00C56BAF">
        <w:trPr>
          <w:trHeight w:val="184"/>
        </w:trPr>
        <w:tc>
          <w:tcPr>
            <w:tcW w:w="2127"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G. L. Patrick</w:t>
            </w:r>
          </w:p>
        </w:tc>
        <w:tc>
          <w:tcPr>
            <w:tcW w:w="1417"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2013</w:t>
            </w:r>
          </w:p>
        </w:tc>
        <w:tc>
          <w:tcPr>
            <w:tcW w:w="2761" w:type="dxa"/>
          </w:tcPr>
          <w:p w:rsidR="00A26907" w:rsidRPr="00666FAB" w:rsidRDefault="00A26907" w:rsidP="00C56BAF">
            <w:pPr>
              <w:tabs>
                <w:tab w:val="left" w:pos="-720"/>
              </w:tabs>
              <w:suppressAutoHyphens/>
              <w:spacing w:before="66" w:after="112"/>
              <w:rPr>
                <w:rFonts w:ascii="Calibri" w:hAnsi="Calibri"/>
                <w:spacing w:val="-2"/>
                <w:sz w:val="20"/>
              </w:rPr>
            </w:pPr>
            <w:r w:rsidRPr="007F2E7A">
              <w:rPr>
                <w:rFonts w:ascii="Calibri" w:hAnsi="Calibri"/>
                <w:spacing w:val="-2"/>
                <w:sz w:val="20"/>
              </w:rPr>
              <w:t>An Introduction to Medicinal Chemistry</w:t>
            </w:r>
          </w:p>
        </w:tc>
        <w:tc>
          <w:tcPr>
            <w:tcW w:w="1934" w:type="dxa"/>
          </w:tcPr>
          <w:p w:rsidR="00A26907" w:rsidRDefault="00A26907" w:rsidP="00C56BAF">
            <w:pPr>
              <w:tabs>
                <w:tab w:val="left" w:pos="-720"/>
              </w:tabs>
              <w:suppressAutoHyphens/>
              <w:spacing w:before="66" w:after="112"/>
              <w:rPr>
                <w:rFonts w:ascii="Calibri" w:hAnsi="Calibri"/>
                <w:spacing w:val="-2"/>
                <w:sz w:val="20"/>
              </w:rPr>
            </w:pPr>
            <w:r>
              <w:rPr>
                <w:rFonts w:ascii="Calibri" w:hAnsi="Calibri"/>
                <w:spacing w:val="-2"/>
                <w:sz w:val="20"/>
              </w:rPr>
              <w:t>Oxford University Press</w:t>
            </w:r>
          </w:p>
        </w:tc>
        <w:tc>
          <w:tcPr>
            <w:tcW w:w="1684" w:type="dxa"/>
          </w:tcPr>
          <w:p w:rsidR="00A26907" w:rsidRPr="00666FAB" w:rsidRDefault="00A26907" w:rsidP="00C56BAF">
            <w:pPr>
              <w:rPr>
                <w:rFonts w:ascii="Calibri" w:hAnsi="Calibri"/>
                <w:spacing w:val="-2"/>
                <w:sz w:val="20"/>
              </w:rPr>
            </w:pPr>
            <w:r w:rsidRPr="007F2E7A">
              <w:rPr>
                <w:rFonts w:ascii="Calibri" w:hAnsi="Calibri"/>
                <w:spacing w:val="-2"/>
                <w:sz w:val="20"/>
              </w:rPr>
              <w:t>978-0199697397</w:t>
            </w:r>
          </w:p>
        </w:tc>
      </w:tr>
    </w:tbl>
    <w:p w:rsidR="009A2D37" w:rsidRPr="007A7376" w:rsidRDefault="009A2D37" w:rsidP="007A7376">
      <w:pPr>
        <w:spacing w:after="120" w:line="240" w:lineRule="auto"/>
        <w:ind w:left="426" w:right="260"/>
        <w:jc w:val="both"/>
        <w:rPr>
          <w:rFonts w:ascii="Arial" w:hAnsi="Arial" w:cs="Arial"/>
        </w:rPr>
      </w:pPr>
    </w:p>
    <w:p w:rsidR="000276EF" w:rsidRPr="0030208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560"/>
        <w:gridCol w:w="992"/>
        <w:gridCol w:w="1134"/>
        <w:gridCol w:w="2551"/>
      </w:tblGrid>
      <w:tr w:rsidR="000276EF" w:rsidRPr="00DD5915" w:rsidTr="00430AF3">
        <w:tc>
          <w:tcPr>
            <w:tcW w:w="1526"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Activity</w:t>
            </w:r>
          </w:p>
        </w:tc>
        <w:tc>
          <w:tcPr>
            <w:tcW w:w="1417" w:type="dxa"/>
            <w:shd w:val="clear" w:color="auto" w:fill="D9D9D9"/>
          </w:tcPr>
          <w:p w:rsidR="000276EF" w:rsidRPr="00DD5915" w:rsidRDefault="000276EF" w:rsidP="00C56BAF">
            <w:pPr>
              <w:spacing w:after="120"/>
              <w:jc w:val="center"/>
              <w:rPr>
                <w:rFonts w:ascii="Arial" w:hAnsi="Arial" w:cs="Arial"/>
                <w:b/>
              </w:rPr>
            </w:pPr>
            <w:r>
              <w:rPr>
                <w:rFonts w:ascii="Arial" w:hAnsi="Arial" w:cs="Arial"/>
                <w:b/>
              </w:rPr>
              <w:t>e-learning</w:t>
            </w:r>
          </w:p>
        </w:tc>
        <w:tc>
          <w:tcPr>
            <w:tcW w:w="1560" w:type="dxa"/>
            <w:shd w:val="clear" w:color="auto" w:fill="D9D9D9"/>
          </w:tcPr>
          <w:p w:rsidR="000276EF" w:rsidRDefault="000276EF" w:rsidP="00C56BAF">
            <w:pPr>
              <w:spacing w:after="120"/>
              <w:jc w:val="center"/>
              <w:rPr>
                <w:rFonts w:ascii="Arial" w:hAnsi="Arial" w:cs="Arial"/>
                <w:b/>
              </w:rPr>
            </w:pPr>
            <w:r>
              <w:rPr>
                <w:rFonts w:ascii="Arial" w:hAnsi="Arial" w:cs="Arial"/>
                <w:b/>
              </w:rPr>
              <w:t>e-activities/</w:t>
            </w:r>
          </w:p>
          <w:p w:rsidR="000276EF" w:rsidRPr="00DD5915" w:rsidRDefault="000276EF" w:rsidP="00C56BAF">
            <w:pPr>
              <w:spacing w:after="120"/>
              <w:jc w:val="center"/>
              <w:rPr>
                <w:rFonts w:ascii="Arial" w:hAnsi="Arial" w:cs="Arial"/>
                <w:b/>
              </w:rPr>
            </w:pPr>
            <w:r>
              <w:rPr>
                <w:rFonts w:ascii="Arial" w:hAnsi="Arial" w:cs="Arial"/>
                <w:b/>
              </w:rPr>
              <w:t>Practicals / Work activities</w:t>
            </w:r>
          </w:p>
        </w:tc>
        <w:tc>
          <w:tcPr>
            <w:tcW w:w="992"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1134"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Total hours</w:t>
            </w:r>
          </w:p>
        </w:tc>
        <w:tc>
          <w:tcPr>
            <w:tcW w:w="2551" w:type="dxa"/>
            <w:tcBorders>
              <w:bottom w:val="single" w:sz="4" w:space="0" w:color="auto"/>
            </w:tcBorders>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Learning Outcomes</w:t>
            </w:r>
          </w:p>
        </w:tc>
      </w:tr>
      <w:tr w:rsidR="0085678B" w:rsidRPr="00334CC3" w:rsidTr="00430AF3">
        <w:tc>
          <w:tcPr>
            <w:tcW w:w="1526" w:type="dxa"/>
          </w:tcPr>
          <w:p w:rsidR="0085678B" w:rsidRPr="00DD5915" w:rsidRDefault="0085678B" w:rsidP="00C56BAF">
            <w:pPr>
              <w:spacing w:after="120"/>
              <w:jc w:val="both"/>
              <w:rPr>
                <w:rFonts w:ascii="Arial" w:hAnsi="Arial" w:cs="Arial"/>
              </w:rPr>
            </w:pPr>
            <w:r>
              <w:rPr>
                <w:rFonts w:ascii="Arial" w:hAnsi="Arial" w:cs="Arial"/>
              </w:rPr>
              <w:t>Teaching</w:t>
            </w:r>
          </w:p>
        </w:tc>
        <w:tc>
          <w:tcPr>
            <w:tcW w:w="1417" w:type="dxa"/>
          </w:tcPr>
          <w:p w:rsidR="0085678B" w:rsidRPr="00DD5915" w:rsidRDefault="0085678B" w:rsidP="00C56BAF">
            <w:pPr>
              <w:spacing w:after="120"/>
              <w:jc w:val="center"/>
              <w:rPr>
                <w:rFonts w:ascii="Arial" w:hAnsi="Arial" w:cs="Arial"/>
              </w:rPr>
            </w:pPr>
            <w:r>
              <w:rPr>
                <w:rFonts w:ascii="Arial" w:hAnsi="Arial" w:cs="Arial"/>
              </w:rPr>
              <w:t>35</w:t>
            </w:r>
          </w:p>
        </w:tc>
        <w:tc>
          <w:tcPr>
            <w:tcW w:w="1560" w:type="dxa"/>
          </w:tcPr>
          <w:p w:rsidR="0085678B" w:rsidRPr="00DD5915" w:rsidRDefault="0085678B" w:rsidP="00C56BAF">
            <w:pPr>
              <w:spacing w:after="120"/>
              <w:jc w:val="center"/>
              <w:rPr>
                <w:rFonts w:ascii="Arial" w:hAnsi="Arial" w:cs="Arial"/>
              </w:rPr>
            </w:pPr>
            <w:r>
              <w:rPr>
                <w:rFonts w:ascii="Arial" w:hAnsi="Arial" w:cs="Arial"/>
              </w:rPr>
              <w:t>25</w:t>
            </w:r>
          </w:p>
        </w:tc>
        <w:tc>
          <w:tcPr>
            <w:tcW w:w="992" w:type="dxa"/>
          </w:tcPr>
          <w:p w:rsidR="0085678B" w:rsidRPr="00DD5915" w:rsidRDefault="0085678B" w:rsidP="00C56BAF">
            <w:pPr>
              <w:spacing w:after="120"/>
              <w:jc w:val="center"/>
              <w:rPr>
                <w:rFonts w:ascii="Arial" w:hAnsi="Arial" w:cs="Arial"/>
              </w:rPr>
            </w:pPr>
            <w:r>
              <w:rPr>
                <w:rFonts w:ascii="Arial" w:hAnsi="Arial" w:cs="Arial"/>
              </w:rPr>
              <w:t>15</w:t>
            </w:r>
          </w:p>
        </w:tc>
        <w:tc>
          <w:tcPr>
            <w:tcW w:w="1134" w:type="dxa"/>
          </w:tcPr>
          <w:p w:rsidR="0085678B" w:rsidRPr="00DD5915" w:rsidRDefault="0085678B" w:rsidP="00C56BAF">
            <w:pPr>
              <w:spacing w:after="120"/>
              <w:jc w:val="center"/>
              <w:rPr>
                <w:rFonts w:ascii="Arial" w:hAnsi="Arial" w:cs="Arial"/>
                <w:b/>
              </w:rPr>
            </w:pPr>
            <w:r>
              <w:rPr>
                <w:rFonts w:ascii="Arial" w:hAnsi="Arial" w:cs="Arial"/>
                <w:b/>
              </w:rPr>
              <w:t>75</w:t>
            </w:r>
          </w:p>
        </w:tc>
        <w:tc>
          <w:tcPr>
            <w:tcW w:w="2551" w:type="dxa"/>
            <w:shd w:val="clear" w:color="auto" w:fill="FFFFFF"/>
          </w:tcPr>
          <w:p w:rsidR="0085678B" w:rsidRPr="00334CC3" w:rsidRDefault="0085678B" w:rsidP="003C5F10">
            <w:pPr>
              <w:spacing w:after="120"/>
              <w:jc w:val="both"/>
              <w:rPr>
                <w:rFonts w:ascii="Arial" w:hAnsi="Arial" w:cs="Arial"/>
              </w:rPr>
            </w:pPr>
            <w:r w:rsidRPr="00467598">
              <w:rPr>
                <w:rFonts w:ascii="Arial" w:hAnsi="Arial" w:cs="Arial"/>
              </w:rPr>
              <w:t>All subject specific learning outcomes (SSLOs)</w:t>
            </w:r>
          </w:p>
        </w:tc>
      </w:tr>
      <w:tr w:rsidR="0085678B" w:rsidRPr="00DD5915" w:rsidTr="00430AF3">
        <w:tc>
          <w:tcPr>
            <w:tcW w:w="1526" w:type="dxa"/>
          </w:tcPr>
          <w:p w:rsidR="0085678B" w:rsidRPr="00DD5915" w:rsidRDefault="0085678B" w:rsidP="00C56BAF">
            <w:pPr>
              <w:spacing w:after="120"/>
              <w:jc w:val="both"/>
              <w:rPr>
                <w:rFonts w:ascii="Arial" w:hAnsi="Arial" w:cs="Arial"/>
              </w:rPr>
            </w:pPr>
            <w:r w:rsidRPr="00DD5915">
              <w:rPr>
                <w:rFonts w:ascii="Arial" w:hAnsi="Arial" w:cs="Arial"/>
              </w:rPr>
              <w:t>Private study</w:t>
            </w:r>
          </w:p>
        </w:tc>
        <w:tc>
          <w:tcPr>
            <w:tcW w:w="1417" w:type="dxa"/>
          </w:tcPr>
          <w:p w:rsidR="0085678B" w:rsidRPr="00DD5915" w:rsidRDefault="0085678B" w:rsidP="00C56BAF">
            <w:pPr>
              <w:spacing w:after="120"/>
              <w:jc w:val="center"/>
              <w:rPr>
                <w:rFonts w:ascii="Arial" w:hAnsi="Arial" w:cs="Arial"/>
              </w:rPr>
            </w:pPr>
            <w:r>
              <w:rPr>
                <w:rFonts w:ascii="Arial" w:hAnsi="Arial" w:cs="Arial"/>
              </w:rPr>
              <w:t>15</w:t>
            </w:r>
          </w:p>
        </w:tc>
        <w:tc>
          <w:tcPr>
            <w:tcW w:w="1560" w:type="dxa"/>
          </w:tcPr>
          <w:p w:rsidR="0085678B" w:rsidRPr="00DD5915" w:rsidRDefault="0085678B" w:rsidP="00C56BAF">
            <w:pPr>
              <w:spacing w:after="120"/>
              <w:jc w:val="center"/>
              <w:rPr>
                <w:rFonts w:ascii="Arial" w:hAnsi="Arial" w:cs="Arial"/>
              </w:rPr>
            </w:pPr>
            <w:r>
              <w:rPr>
                <w:rFonts w:ascii="Arial" w:hAnsi="Arial" w:cs="Arial"/>
              </w:rPr>
              <w:t>5</w:t>
            </w:r>
          </w:p>
        </w:tc>
        <w:tc>
          <w:tcPr>
            <w:tcW w:w="992" w:type="dxa"/>
          </w:tcPr>
          <w:p w:rsidR="0085678B" w:rsidRPr="00DD5915" w:rsidRDefault="0085678B" w:rsidP="00C56BAF">
            <w:pPr>
              <w:spacing w:after="120"/>
              <w:jc w:val="center"/>
              <w:rPr>
                <w:rFonts w:ascii="Arial" w:hAnsi="Arial" w:cs="Arial"/>
              </w:rPr>
            </w:pPr>
            <w:r>
              <w:rPr>
                <w:rFonts w:ascii="Arial" w:hAnsi="Arial" w:cs="Arial"/>
              </w:rPr>
              <w:t>10</w:t>
            </w:r>
          </w:p>
        </w:tc>
        <w:tc>
          <w:tcPr>
            <w:tcW w:w="1134" w:type="dxa"/>
          </w:tcPr>
          <w:p w:rsidR="0085678B" w:rsidRPr="00DD5915" w:rsidRDefault="0085678B" w:rsidP="00C56BAF">
            <w:pPr>
              <w:spacing w:after="120"/>
              <w:jc w:val="center"/>
              <w:rPr>
                <w:rFonts w:ascii="Arial" w:hAnsi="Arial" w:cs="Arial"/>
                <w:b/>
              </w:rPr>
            </w:pPr>
            <w:r>
              <w:rPr>
                <w:rFonts w:ascii="Arial" w:hAnsi="Arial" w:cs="Arial"/>
                <w:b/>
              </w:rPr>
              <w:t>30</w:t>
            </w:r>
          </w:p>
        </w:tc>
        <w:tc>
          <w:tcPr>
            <w:tcW w:w="2551" w:type="dxa"/>
          </w:tcPr>
          <w:p w:rsidR="0085678B" w:rsidRPr="00DD5915" w:rsidRDefault="0085678B" w:rsidP="003C5F10">
            <w:pPr>
              <w:spacing w:after="120"/>
              <w:jc w:val="both"/>
              <w:rPr>
                <w:rFonts w:ascii="Arial" w:hAnsi="Arial" w:cs="Arial"/>
              </w:rPr>
            </w:pPr>
            <w:r w:rsidRPr="00467598">
              <w:rPr>
                <w:rFonts w:ascii="Arial" w:hAnsi="Arial" w:cs="Arial"/>
              </w:rPr>
              <w:t>All subject specific learning outcomes (SSLOs)</w:t>
            </w:r>
          </w:p>
        </w:tc>
      </w:tr>
      <w:tr w:rsidR="0085678B" w:rsidRPr="00490CD7" w:rsidTr="00430AF3">
        <w:tc>
          <w:tcPr>
            <w:tcW w:w="1526" w:type="dxa"/>
          </w:tcPr>
          <w:p w:rsidR="0085678B" w:rsidRPr="00DD5915" w:rsidRDefault="0085678B" w:rsidP="00C56BAF">
            <w:pPr>
              <w:spacing w:after="120"/>
              <w:jc w:val="both"/>
              <w:rPr>
                <w:rFonts w:ascii="Arial" w:hAnsi="Arial" w:cs="Arial"/>
              </w:rPr>
            </w:pPr>
            <w:r>
              <w:rPr>
                <w:rFonts w:ascii="Arial" w:hAnsi="Arial" w:cs="Arial"/>
              </w:rPr>
              <w:t>Work-based experience</w:t>
            </w:r>
          </w:p>
        </w:tc>
        <w:tc>
          <w:tcPr>
            <w:tcW w:w="1417" w:type="dxa"/>
          </w:tcPr>
          <w:p w:rsidR="0085678B" w:rsidRDefault="0085678B" w:rsidP="00C56BAF">
            <w:pPr>
              <w:spacing w:after="120"/>
              <w:jc w:val="center"/>
              <w:rPr>
                <w:rFonts w:ascii="Arial" w:hAnsi="Arial" w:cs="Arial"/>
              </w:rPr>
            </w:pPr>
          </w:p>
        </w:tc>
        <w:tc>
          <w:tcPr>
            <w:tcW w:w="1560" w:type="dxa"/>
          </w:tcPr>
          <w:p w:rsidR="0085678B" w:rsidRDefault="0085678B" w:rsidP="00C56BAF">
            <w:pPr>
              <w:spacing w:after="120"/>
              <w:jc w:val="center"/>
              <w:rPr>
                <w:rFonts w:ascii="Arial" w:hAnsi="Arial" w:cs="Arial"/>
              </w:rPr>
            </w:pPr>
            <w:r>
              <w:rPr>
                <w:rFonts w:ascii="Arial" w:hAnsi="Arial" w:cs="Arial"/>
              </w:rPr>
              <w:t>40</w:t>
            </w:r>
          </w:p>
        </w:tc>
        <w:tc>
          <w:tcPr>
            <w:tcW w:w="992" w:type="dxa"/>
          </w:tcPr>
          <w:p w:rsidR="0085678B" w:rsidRDefault="0085678B" w:rsidP="00C56BAF">
            <w:pPr>
              <w:spacing w:after="120"/>
              <w:jc w:val="center"/>
              <w:rPr>
                <w:rFonts w:ascii="Arial" w:hAnsi="Arial" w:cs="Arial"/>
              </w:rPr>
            </w:pPr>
          </w:p>
        </w:tc>
        <w:tc>
          <w:tcPr>
            <w:tcW w:w="1134" w:type="dxa"/>
          </w:tcPr>
          <w:p w:rsidR="0085678B" w:rsidRDefault="0085678B" w:rsidP="00C56BAF">
            <w:pPr>
              <w:spacing w:after="120"/>
              <w:jc w:val="center"/>
              <w:rPr>
                <w:rFonts w:ascii="Arial" w:hAnsi="Arial" w:cs="Arial"/>
                <w:b/>
              </w:rPr>
            </w:pPr>
            <w:r>
              <w:rPr>
                <w:rFonts w:ascii="Arial" w:hAnsi="Arial" w:cs="Arial"/>
                <w:b/>
              </w:rPr>
              <w:t>40</w:t>
            </w:r>
          </w:p>
        </w:tc>
        <w:tc>
          <w:tcPr>
            <w:tcW w:w="2551" w:type="dxa"/>
          </w:tcPr>
          <w:p w:rsidR="0085678B" w:rsidRPr="00467598" w:rsidRDefault="0085678B" w:rsidP="003C5F10">
            <w:pPr>
              <w:spacing w:after="120"/>
              <w:jc w:val="both"/>
              <w:rPr>
                <w:rFonts w:ascii="Arial" w:hAnsi="Arial" w:cs="Arial"/>
                <w:lang w:val="pt-PT"/>
              </w:rPr>
            </w:pPr>
            <w:r w:rsidRPr="00467598">
              <w:rPr>
                <w:rFonts w:ascii="Arial" w:hAnsi="Arial" w:cs="Arial"/>
                <w:lang w:val="pt-PT"/>
              </w:rPr>
              <w:t xml:space="preserve">A2-11; B1-7; </w:t>
            </w:r>
            <w:r>
              <w:rPr>
                <w:rFonts w:ascii="Arial" w:hAnsi="Arial" w:cs="Arial"/>
                <w:lang w:val="pt-PT"/>
              </w:rPr>
              <w:t>C1-5; D1-9</w:t>
            </w:r>
          </w:p>
        </w:tc>
      </w:tr>
      <w:tr w:rsidR="0085678B" w:rsidRPr="00DD5915" w:rsidTr="00430AF3">
        <w:tc>
          <w:tcPr>
            <w:tcW w:w="1526" w:type="dxa"/>
          </w:tcPr>
          <w:p w:rsidR="0085678B" w:rsidRPr="00DD5915" w:rsidRDefault="0085678B" w:rsidP="00C56BAF">
            <w:pPr>
              <w:spacing w:after="120"/>
              <w:jc w:val="both"/>
              <w:rPr>
                <w:rFonts w:ascii="Arial" w:hAnsi="Arial" w:cs="Arial"/>
              </w:rPr>
            </w:pPr>
            <w:r w:rsidRPr="00DD5915">
              <w:rPr>
                <w:rFonts w:ascii="Arial" w:hAnsi="Arial" w:cs="Arial"/>
              </w:rPr>
              <w:t>Formal assessment</w:t>
            </w:r>
          </w:p>
        </w:tc>
        <w:tc>
          <w:tcPr>
            <w:tcW w:w="1417" w:type="dxa"/>
          </w:tcPr>
          <w:p w:rsidR="0085678B" w:rsidRPr="00DD5915" w:rsidRDefault="0085678B" w:rsidP="00C56BAF">
            <w:pPr>
              <w:spacing w:after="120"/>
              <w:jc w:val="center"/>
              <w:rPr>
                <w:rFonts w:ascii="Arial" w:hAnsi="Arial" w:cs="Arial"/>
              </w:rPr>
            </w:pPr>
          </w:p>
        </w:tc>
        <w:tc>
          <w:tcPr>
            <w:tcW w:w="1560" w:type="dxa"/>
          </w:tcPr>
          <w:p w:rsidR="0085678B" w:rsidRPr="00DD5915" w:rsidRDefault="0085678B" w:rsidP="00C56BAF">
            <w:pPr>
              <w:spacing w:after="120"/>
              <w:jc w:val="center"/>
              <w:rPr>
                <w:rFonts w:ascii="Arial" w:hAnsi="Arial" w:cs="Arial"/>
              </w:rPr>
            </w:pPr>
          </w:p>
        </w:tc>
        <w:tc>
          <w:tcPr>
            <w:tcW w:w="992" w:type="dxa"/>
          </w:tcPr>
          <w:p w:rsidR="0085678B" w:rsidRPr="00DD5915" w:rsidRDefault="0085678B" w:rsidP="00C56BAF">
            <w:pPr>
              <w:spacing w:after="120"/>
              <w:jc w:val="center"/>
              <w:rPr>
                <w:rFonts w:ascii="Arial" w:hAnsi="Arial" w:cs="Arial"/>
              </w:rPr>
            </w:pPr>
          </w:p>
        </w:tc>
        <w:tc>
          <w:tcPr>
            <w:tcW w:w="1134" w:type="dxa"/>
          </w:tcPr>
          <w:p w:rsidR="0085678B" w:rsidRPr="00DD5915" w:rsidRDefault="0085678B" w:rsidP="00C56BAF">
            <w:pPr>
              <w:spacing w:after="120"/>
              <w:jc w:val="center"/>
              <w:rPr>
                <w:rFonts w:ascii="Arial" w:hAnsi="Arial" w:cs="Arial"/>
                <w:b/>
              </w:rPr>
            </w:pPr>
            <w:r>
              <w:rPr>
                <w:rFonts w:ascii="Arial" w:hAnsi="Arial" w:cs="Arial"/>
                <w:b/>
              </w:rPr>
              <w:t>5</w:t>
            </w:r>
          </w:p>
        </w:tc>
        <w:tc>
          <w:tcPr>
            <w:tcW w:w="2551" w:type="dxa"/>
          </w:tcPr>
          <w:p w:rsidR="0085678B" w:rsidRPr="00DD5915" w:rsidRDefault="0085678B" w:rsidP="003C5F10">
            <w:pPr>
              <w:spacing w:after="120"/>
              <w:jc w:val="both"/>
              <w:rPr>
                <w:rFonts w:ascii="Arial" w:hAnsi="Arial" w:cs="Arial"/>
              </w:rPr>
            </w:pPr>
            <w:r w:rsidRPr="00467598">
              <w:rPr>
                <w:rFonts w:ascii="Arial" w:hAnsi="Arial" w:cs="Arial"/>
              </w:rPr>
              <w:t>All subject specific learning outcomes (SSLOs)</w:t>
            </w:r>
          </w:p>
        </w:tc>
      </w:tr>
      <w:tr w:rsidR="0085678B" w:rsidRPr="00DD5915" w:rsidTr="00430AF3">
        <w:tc>
          <w:tcPr>
            <w:tcW w:w="1526" w:type="dxa"/>
          </w:tcPr>
          <w:p w:rsidR="0085678B" w:rsidRPr="00DD5915" w:rsidRDefault="0085678B" w:rsidP="00C56BAF">
            <w:pPr>
              <w:spacing w:after="120"/>
              <w:jc w:val="both"/>
              <w:rPr>
                <w:rFonts w:ascii="Arial" w:hAnsi="Arial" w:cs="Arial"/>
                <w:b/>
              </w:rPr>
            </w:pPr>
            <w:r w:rsidRPr="00DD5915">
              <w:rPr>
                <w:rFonts w:ascii="Arial" w:hAnsi="Arial" w:cs="Arial"/>
                <w:b/>
              </w:rPr>
              <w:t>Total hours</w:t>
            </w:r>
          </w:p>
        </w:tc>
        <w:tc>
          <w:tcPr>
            <w:tcW w:w="1417" w:type="dxa"/>
          </w:tcPr>
          <w:p w:rsidR="0085678B" w:rsidRPr="00DD5915" w:rsidRDefault="0085678B" w:rsidP="00C56BAF">
            <w:pPr>
              <w:spacing w:after="120"/>
              <w:jc w:val="center"/>
              <w:rPr>
                <w:rFonts w:ascii="Arial" w:hAnsi="Arial" w:cs="Arial"/>
                <w:b/>
              </w:rPr>
            </w:pPr>
          </w:p>
        </w:tc>
        <w:tc>
          <w:tcPr>
            <w:tcW w:w="1560" w:type="dxa"/>
          </w:tcPr>
          <w:p w:rsidR="0085678B" w:rsidRPr="00DD5915" w:rsidRDefault="0085678B" w:rsidP="00C56BAF">
            <w:pPr>
              <w:spacing w:after="120"/>
              <w:jc w:val="center"/>
              <w:rPr>
                <w:rFonts w:ascii="Arial" w:hAnsi="Arial" w:cs="Arial"/>
                <w:b/>
              </w:rPr>
            </w:pPr>
          </w:p>
        </w:tc>
        <w:tc>
          <w:tcPr>
            <w:tcW w:w="992" w:type="dxa"/>
          </w:tcPr>
          <w:p w:rsidR="0085678B" w:rsidRPr="00DD5915" w:rsidRDefault="0085678B" w:rsidP="00C56BAF">
            <w:pPr>
              <w:spacing w:after="120"/>
              <w:jc w:val="center"/>
              <w:rPr>
                <w:rFonts w:ascii="Arial" w:hAnsi="Arial" w:cs="Arial"/>
                <w:b/>
              </w:rPr>
            </w:pPr>
          </w:p>
        </w:tc>
        <w:tc>
          <w:tcPr>
            <w:tcW w:w="1134" w:type="dxa"/>
          </w:tcPr>
          <w:p w:rsidR="0085678B" w:rsidRPr="00DD5915" w:rsidRDefault="0085678B" w:rsidP="00C56BAF">
            <w:pPr>
              <w:spacing w:after="120"/>
              <w:jc w:val="center"/>
              <w:rPr>
                <w:rFonts w:ascii="Arial" w:hAnsi="Arial" w:cs="Arial"/>
                <w:b/>
              </w:rPr>
            </w:pPr>
            <w:r>
              <w:rPr>
                <w:rFonts w:ascii="Arial" w:hAnsi="Arial" w:cs="Arial"/>
                <w:b/>
              </w:rPr>
              <w:t>150</w:t>
            </w:r>
          </w:p>
        </w:tc>
        <w:tc>
          <w:tcPr>
            <w:tcW w:w="2551" w:type="dxa"/>
          </w:tcPr>
          <w:p w:rsidR="0085678B" w:rsidRPr="00DD5915" w:rsidRDefault="0085678B" w:rsidP="00C56BAF">
            <w:pPr>
              <w:spacing w:after="120"/>
              <w:jc w:val="both"/>
              <w:rPr>
                <w:rFonts w:ascii="Arial" w:hAnsi="Arial" w:cs="Arial"/>
                <w:b/>
              </w:rPr>
            </w:pPr>
          </w:p>
        </w:tc>
      </w:tr>
    </w:tbl>
    <w:p w:rsidR="00430AF3" w:rsidRDefault="00430AF3" w:rsidP="000276EF">
      <w:pPr>
        <w:jc w:val="both"/>
        <w:rPr>
          <w:rFonts w:ascii="Arial" w:hAnsi="Arial" w:cs="Arial"/>
          <w:b/>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bookmarkStart w:id="0" w:name="_GoBack"/>
      <w:bookmarkEnd w:id="0"/>
    </w:p>
    <w:p w:rsidR="000276EF" w:rsidRPr="00A833BE" w:rsidRDefault="000276EF" w:rsidP="000276EF">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0276EF" w:rsidRPr="00A833BE" w:rsidRDefault="000276EF" w:rsidP="000276EF">
      <w:pPr>
        <w:jc w:val="both"/>
        <w:rPr>
          <w:rFonts w:ascii="Arial" w:hAnsi="Arial" w:cs="Arial"/>
        </w:rPr>
      </w:pPr>
      <w:r>
        <w:rPr>
          <w:rFonts w:ascii="Arial" w:hAnsi="Arial" w:cs="Arial"/>
          <w:b/>
        </w:rPr>
        <w:t>E-activities, p</w:t>
      </w:r>
      <w:r w:rsidRPr="00A833BE">
        <w:rPr>
          <w:rFonts w:ascii="Arial" w:hAnsi="Arial" w:cs="Arial"/>
          <w:b/>
        </w:rPr>
        <w:t>ractical</w:t>
      </w:r>
      <w:r>
        <w:rPr>
          <w:rFonts w:ascii="Arial" w:hAnsi="Arial" w:cs="Arial"/>
          <w:b/>
        </w:rPr>
        <w:t>s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of Cell Biology to the bioscience workplace </w:t>
      </w:r>
      <w:r w:rsidRPr="00A833BE">
        <w:rPr>
          <w:rFonts w:ascii="Arial" w:hAnsi="Arial" w:cs="Arial"/>
        </w:rPr>
        <w:t>in a variety of industries.</w:t>
      </w:r>
    </w:p>
    <w:p w:rsidR="000276EF" w:rsidRPr="00A833BE" w:rsidRDefault="000276EF" w:rsidP="000276EF">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0276EF" w:rsidRDefault="000276EF" w:rsidP="000276EF">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430AF3" w:rsidRPr="00A833BE" w:rsidRDefault="00430AF3" w:rsidP="000276EF">
      <w:pPr>
        <w:jc w:val="both"/>
        <w:rPr>
          <w:rFonts w:ascii="Arial" w:hAnsi="Arial" w:cs="Arial"/>
        </w:rPr>
      </w:pPr>
    </w:p>
    <w:p w:rsidR="00E74EF6" w:rsidRPr="0030208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730"/>
        <w:gridCol w:w="2381"/>
      </w:tblGrid>
      <w:tr w:rsidR="00E74EF6" w:rsidRPr="00DD5915" w:rsidTr="00E74EF6">
        <w:tc>
          <w:tcPr>
            <w:tcW w:w="1701" w:type="dxa"/>
            <w:shd w:val="clear" w:color="auto" w:fill="D9D9D9"/>
          </w:tcPr>
          <w:p w:rsidR="00E74EF6" w:rsidRPr="00DD5915" w:rsidRDefault="00E74EF6" w:rsidP="00C56BAF">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730"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Weighting</w:t>
            </w:r>
          </w:p>
        </w:tc>
        <w:tc>
          <w:tcPr>
            <w:tcW w:w="2381"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Outline details</w:t>
            </w:r>
          </w:p>
        </w:tc>
      </w:tr>
      <w:tr w:rsidR="0085678B" w:rsidRPr="00DD5915" w:rsidTr="00E74EF6">
        <w:tc>
          <w:tcPr>
            <w:tcW w:w="1701" w:type="dxa"/>
          </w:tcPr>
          <w:p w:rsidR="0085678B" w:rsidRPr="00DD5915" w:rsidRDefault="0085678B" w:rsidP="00C56BAF">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85678B" w:rsidRPr="00490CD7" w:rsidRDefault="0085678B" w:rsidP="0085678B">
            <w:pPr>
              <w:spacing w:after="120"/>
              <w:jc w:val="both"/>
              <w:rPr>
                <w:rFonts w:ascii="Arial" w:hAnsi="Arial" w:cs="Arial"/>
                <w:lang w:val="pt-PT"/>
              </w:rPr>
            </w:pPr>
            <w:r>
              <w:rPr>
                <w:rFonts w:ascii="Arial" w:hAnsi="Arial" w:cs="Arial"/>
                <w:lang w:val="pt-PT"/>
              </w:rPr>
              <w:t xml:space="preserve">A1-7; B1-3; C1-3 </w:t>
            </w:r>
          </w:p>
        </w:tc>
        <w:tc>
          <w:tcPr>
            <w:tcW w:w="1730" w:type="dxa"/>
          </w:tcPr>
          <w:p w:rsidR="0085678B" w:rsidRPr="00DD5915" w:rsidRDefault="0085678B" w:rsidP="00C56BAF">
            <w:pPr>
              <w:tabs>
                <w:tab w:val="left" w:pos="426"/>
              </w:tabs>
              <w:spacing w:after="120"/>
              <w:jc w:val="center"/>
              <w:rPr>
                <w:rFonts w:ascii="Arial" w:hAnsi="Arial" w:cs="Arial"/>
              </w:rPr>
            </w:pPr>
            <w:r>
              <w:rPr>
                <w:rFonts w:ascii="Arial" w:hAnsi="Arial" w:cs="Arial"/>
              </w:rPr>
              <w:t>30%</w:t>
            </w:r>
          </w:p>
        </w:tc>
        <w:tc>
          <w:tcPr>
            <w:tcW w:w="2381" w:type="dxa"/>
          </w:tcPr>
          <w:p w:rsidR="0085678B" w:rsidRPr="00DD5915" w:rsidRDefault="0085678B" w:rsidP="00C56BAF">
            <w:pPr>
              <w:tabs>
                <w:tab w:val="left" w:pos="426"/>
              </w:tabs>
              <w:spacing w:after="120"/>
              <w:jc w:val="both"/>
              <w:rPr>
                <w:rFonts w:ascii="Arial" w:hAnsi="Arial" w:cs="Arial"/>
              </w:rPr>
            </w:pPr>
            <w:r>
              <w:rPr>
                <w:rFonts w:ascii="Arial" w:hAnsi="Arial" w:cs="Arial"/>
              </w:rPr>
              <w:t>Reflective report / case study / lab. report *</w:t>
            </w:r>
          </w:p>
        </w:tc>
      </w:tr>
      <w:tr w:rsidR="0085678B" w:rsidRPr="00DD5915" w:rsidTr="00E74EF6">
        <w:tc>
          <w:tcPr>
            <w:tcW w:w="1701" w:type="dxa"/>
          </w:tcPr>
          <w:p w:rsidR="0085678B" w:rsidRPr="00DD5915" w:rsidRDefault="0085678B" w:rsidP="00C56BAF">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85678B" w:rsidRPr="00DD5915" w:rsidRDefault="00E07088" w:rsidP="0085678B">
            <w:pPr>
              <w:spacing w:after="120"/>
              <w:jc w:val="both"/>
              <w:rPr>
                <w:rFonts w:ascii="Arial" w:hAnsi="Arial" w:cs="Arial"/>
              </w:rPr>
            </w:pPr>
            <w:r w:rsidRPr="000A27BF">
              <w:rPr>
                <w:rFonts w:ascii="Arial" w:hAnsi="Arial" w:cs="Arial"/>
              </w:rPr>
              <w:t>A1-</w:t>
            </w:r>
            <w:r>
              <w:rPr>
                <w:rFonts w:ascii="Arial" w:hAnsi="Arial" w:cs="Arial"/>
              </w:rPr>
              <w:t>11</w:t>
            </w:r>
            <w:r w:rsidRPr="000A27BF">
              <w:rPr>
                <w:rFonts w:ascii="Arial" w:hAnsi="Arial" w:cs="Arial"/>
              </w:rPr>
              <w:t>; B1-3; C1</w:t>
            </w:r>
            <w:r>
              <w:rPr>
                <w:rFonts w:ascii="Arial" w:hAnsi="Arial" w:cs="Arial"/>
              </w:rPr>
              <w:t>-6</w:t>
            </w:r>
          </w:p>
        </w:tc>
        <w:tc>
          <w:tcPr>
            <w:tcW w:w="1730" w:type="dxa"/>
          </w:tcPr>
          <w:p w:rsidR="0085678B" w:rsidRPr="00DD5915" w:rsidRDefault="0085678B" w:rsidP="00C56BAF">
            <w:pPr>
              <w:tabs>
                <w:tab w:val="left" w:pos="426"/>
              </w:tabs>
              <w:spacing w:after="120"/>
              <w:jc w:val="center"/>
              <w:rPr>
                <w:rFonts w:ascii="Arial" w:hAnsi="Arial" w:cs="Arial"/>
              </w:rPr>
            </w:pPr>
            <w:r>
              <w:rPr>
                <w:rFonts w:ascii="Arial" w:hAnsi="Arial" w:cs="Arial"/>
              </w:rPr>
              <w:t>20%</w:t>
            </w:r>
          </w:p>
        </w:tc>
        <w:tc>
          <w:tcPr>
            <w:tcW w:w="2381" w:type="dxa"/>
          </w:tcPr>
          <w:p w:rsidR="0085678B" w:rsidRDefault="0085678B" w:rsidP="00C56BAF">
            <w:pPr>
              <w:tabs>
                <w:tab w:val="left" w:pos="426"/>
              </w:tabs>
              <w:spacing w:after="120"/>
              <w:jc w:val="both"/>
              <w:rPr>
                <w:rFonts w:ascii="Arial" w:hAnsi="Arial" w:cs="Arial"/>
              </w:rPr>
            </w:pPr>
            <w:r>
              <w:rPr>
                <w:rFonts w:ascii="Arial" w:hAnsi="Arial" w:cs="Arial"/>
              </w:rPr>
              <w:t>Based on assessment of myFolio entries.</w:t>
            </w:r>
          </w:p>
        </w:tc>
      </w:tr>
      <w:tr w:rsidR="0085678B" w:rsidRPr="00DD5915" w:rsidTr="00E74EF6">
        <w:tc>
          <w:tcPr>
            <w:tcW w:w="1701" w:type="dxa"/>
          </w:tcPr>
          <w:p w:rsidR="0085678B" w:rsidRPr="00DD5915" w:rsidRDefault="0085678B" w:rsidP="00C56BAF">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85678B" w:rsidRPr="00DD5915" w:rsidRDefault="0085678B" w:rsidP="003C5F10">
            <w:pPr>
              <w:spacing w:after="120"/>
              <w:jc w:val="both"/>
              <w:rPr>
                <w:rFonts w:ascii="Arial" w:hAnsi="Arial" w:cs="Arial"/>
              </w:rPr>
            </w:pPr>
            <w:r>
              <w:rPr>
                <w:rFonts w:ascii="Arial" w:hAnsi="Arial" w:cs="Arial"/>
              </w:rPr>
              <w:t>All subject specific learning outcomes (SSLOs)</w:t>
            </w:r>
          </w:p>
        </w:tc>
        <w:tc>
          <w:tcPr>
            <w:tcW w:w="1730" w:type="dxa"/>
          </w:tcPr>
          <w:p w:rsidR="0085678B" w:rsidRPr="00DD5915" w:rsidRDefault="0085678B" w:rsidP="00C56BAF">
            <w:pPr>
              <w:tabs>
                <w:tab w:val="left" w:pos="426"/>
              </w:tabs>
              <w:spacing w:after="120"/>
              <w:jc w:val="center"/>
              <w:rPr>
                <w:rFonts w:ascii="Arial" w:hAnsi="Arial" w:cs="Arial"/>
              </w:rPr>
            </w:pPr>
            <w:r>
              <w:rPr>
                <w:rFonts w:ascii="Arial" w:hAnsi="Arial" w:cs="Arial"/>
              </w:rPr>
              <w:t>20%</w:t>
            </w:r>
          </w:p>
        </w:tc>
        <w:tc>
          <w:tcPr>
            <w:tcW w:w="2381" w:type="dxa"/>
          </w:tcPr>
          <w:p w:rsidR="0085678B" w:rsidRPr="00DD5915" w:rsidRDefault="0085678B" w:rsidP="00C56BAF">
            <w:pPr>
              <w:tabs>
                <w:tab w:val="left" w:pos="426"/>
              </w:tabs>
              <w:spacing w:after="120"/>
              <w:rPr>
                <w:rFonts w:ascii="Arial" w:hAnsi="Arial" w:cs="Arial"/>
              </w:rPr>
            </w:pPr>
            <w:r>
              <w:rPr>
                <w:rFonts w:ascii="Arial" w:hAnsi="Arial" w:cs="Arial"/>
              </w:rPr>
              <w:t>40 minute MCQ assessment</w:t>
            </w:r>
          </w:p>
        </w:tc>
      </w:tr>
      <w:tr w:rsidR="0085678B" w:rsidRPr="00DD5915" w:rsidTr="00E74EF6">
        <w:tc>
          <w:tcPr>
            <w:tcW w:w="1701" w:type="dxa"/>
          </w:tcPr>
          <w:p w:rsidR="0085678B" w:rsidRPr="00DD5915" w:rsidRDefault="0085678B" w:rsidP="00C56BAF">
            <w:pPr>
              <w:tabs>
                <w:tab w:val="left" w:pos="426"/>
              </w:tabs>
              <w:spacing w:after="120"/>
              <w:jc w:val="both"/>
              <w:rPr>
                <w:rFonts w:ascii="Arial" w:hAnsi="Arial" w:cs="Arial"/>
              </w:rPr>
            </w:pPr>
            <w:r w:rsidRPr="00DD5915">
              <w:rPr>
                <w:rFonts w:ascii="Arial" w:hAnsi="Arial" w:cs="Arial"/>
              </w:rPr>
              <w:t>Examination</w:t>
            </w:r>
          </w:p>
        </w:tc>
        <w:tc>
          <w:tcPr>
            <w:tcW w:w="2977" w:type="dxa"/>
          </w:tcPr>
          <w:p w:rsidR="0085678B" w:rsidRPr="00DD5915" w:rsidRDefault="0085678B" w:rsidP="003C5F10">
            <w:pPr>
              <w:tabs>
                <w:tab w:val="left" w:pos="426"/>
              </w:tabs>
              <w:spacing w:after="120"/>
              <w:jc w:val="both"/>
              <w:rPr>
                <w:rFonts w:ascii="Arial" w:hAnsi="Arial" w:cs="Arial"/>
              </w:rPr>
            </w:pPr>
            <w:r>
              <w:rPr>
                <w:rFonts w:ascii="Arial" w:hAnsi="Arial" w:cs="Arial"/>
              </w:rPr>
              <w:t>All subject specific learning outcomes (SSLOs)</w:t>
            </w:r>
          </w:p>
        </w:tc>
        <w:tc>
          <w:tcPr>
            <w:tcW w:w="1730" w:type="dxa"/>
          </w:tcPr>
          <w:p w:rsidR="0085678B" w:rsidRPr="00DD5915" w:rsidRDefault="0085678B" w:rsidP="00C56BAF">
            <w:pPr>
              <w:tabs>
                <w:tab w:val="left" w:pos="426"/>
              </w:tabs>
              <w:spacing w:after="120"/>
              <w:jc w:val="center"/>
              <w:rPr>
                <w:rFonts w:ascii="Arial" w:hAnsi="Arial" w:cs="Arial"/>
              </w:rPr>
            </w:pPr>
            <w:r>
              <w:rPr>
                <w:rFonts w:ascii="Arial" w:hAnsi="Arial" w:cs="Arial"/>
              </w:rPr>
              <w:t>30%</w:t>
            </w:r>
          </w:p>
        </w:tc>
        <w:tc>
          <w:tcPr>
            <w:tcW w:w="2381" w:type="dxa"/>
          </w:tcPr>
          <w:p w:rsidR="0085678B" w:rsidRPr="00DD5915" w:rsidRDefault="0085678B" w:rsidP="00C56BAF">
            <w:pPr>
              <w:tabs>
                <w:tab w:val="left" w:pos="426"/>
              </w:tabs>
              <w:spacing w:after="120"/>
              <w:rPr>
                <w:rFonts w:ascii="Arial" w:hAnsi="Arial" w:cs="Arial"/>
              </w:rPr>
            </w:pPr>
            <w:r>
              <w:rPr>
                <w:rFonts w:ascii="Arial" w:hAnsi="Arial" w:cs="Arial"/>
              </w:rPr>
              <w:t>1 hour written examination</w:t>
            </w:r>
          </w:p>
        </w:tc>
      </w:tr>
    </w:tbl>
    <w:p w:rsidR="000276EF" w:rsidRDefault="00430AF3" w:rsidP="00E74EF6">
      <w:pPr>
        <w:spacing w:after="120" w:line="240" w:lineRule="auto"/>
        <w:ind w:right="260"/>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430AF3" w:rsidRDefault="00430AF3" w:rsidP="00E74EF6">
      <w:pPr>
        <w:spacing w:after="120" w:line="240" w:lineRule="auto"/>
        <w:ind w:right="260"/>
        <w:rPr>
          <w:rFonts w:ascii="Arial" w:hAnsi="Arial" w:cs="Arial"/>
          <w:b/>
          <w:i/>
          <w:iCs/>
        </w:rPr>
      </w:pPr>
    </w:p>
    <w:p w:rsidR="00E74EF6" w:rsidRPr="00E74EF6" w:rsidRDefault="00E74EF6" w:rsidP="00E74EF6">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(ie. reflection related to practical</w:t>
      </w:r>
      <w:r>
        <w:rPr>
          <w:rFonts w:ascii="Arial" w:hAnsi="Arial" w:cs="Arial"/>
          <w:b/>
        </w:rPr>
        <w:t>/work</w:t>
      </w:r>
      <w:r w:rsidRPr="002B7959">
        <w:rPr>
          <w:rFonts w:ascii="Arial" w:hAnsi="Arial" w:cs="Arial"/>
          <w:b/>
        </w:rPr>
        <w:t xml:space="preserve"> experience) and ‘theory’ (ie. examination), but that neither should enable the student to obtain a pass grade inde</w:t>
      </w:r>
      <w:r>
        <w:rPr>
          <w:rFonts w:ascii="Arial" w:hAnsi="Arial" w:cs="Arial"/>
          <w:b/>
        </w:rPr>
        <w:t xml:space="preserve">pendently and in its entirety. </w:t>
      </w:r>
    </w:p>
    <w:p w:rsidR="00487DCC" w:rsidRDefault="00487DCC">
      <w:pPr>
        <w:rPr>
          <w:rFonts w:ascii="Arial" w:hAnsi="Arial" w:cs="Arial"/>
          <w:b/>
          <w:i/>
          <w:iCs/>
        </w:rPr>
      </w:pPr>
      <w:r>
        <w:rPr>
          <w:rFonts w:ascii="Arial" w:hAnsi="Arial" w:cs="Arial"/>
          <w:b/>
          <w:i/>
          <w:iCs/>
        </w:rPr>
        <w:br w:type="page"/>
      </w: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lastRenderedPageBreak/>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9356"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709"/>
      </w:tblGrid>
      <w:tr w:rsidR="00E07088" w:rsidRPr="00302082" w:rsidTr="00E07088">
        <w:tc>
          <w:tcPr>
            <w:tcW w:w="1730" w:type="dxa"/>
            <w:shd w:val="clear" w:color="auto" w:fill="D9D9D9" w:themeFill="background1" w:themeFillShade="D9"/>
          </w:tcPr>
          <w:p w:rsidR="00E07088" w:rsidRPr="00302082" w:rsidRDefault="00E07088" w:rsidP="00302082">
            <w:pPr>
              <w:spacing w:after="120"/>
              <w:ind w:left="33"/>
              <w:rPr>
                <w:rFonts w:ascii="Arial" w:hAnsi="Arial" w:cs="Arial"/>
                <w:b/>
              </w:rPr>
            </w:pPr>
            <w:r w:rsidRPr="00302082">
              <w:rPr>
                <w:rFonts w:ascii="Arial" w:hAnsi="Arial" w:cs="Arial"/>
                <w:b/>
              </w:rPr>
              <w:t>Module learning outcome</w:t>
            </w:r>
          </w:p>
        </w:tc>
        <w:tc>
          <w:tcPr>
            <w:tcW w:w="1247" w:type="dxa"/>
          </w:tcPr>
          <w:p w:rsidR="00E07088" w:rsidRPr="00302082" w:rsidRDefault="00E07088" w:rsidP="00302082">
            <w:pPr>
              <w:spacing w:after="120"/>
              <w:rPr>
                <w:rFonts w:ascii="Arial" w:hAnsi="Arial" w:cs="Arial"/>
                <w:i/>
              </w:rPr>
            </w:pPr>
          </w:p>
        </w:tc>
        <w:tc>
          <w:tcPr>
            <w:tcW w:w="567" w:type="dxa"/>
          </w:tcPr>
          <w:p w:rsidR="00E07088" w:rsidRPr="00302082" w:rsidRDefault="00E07088" w:rsidP="00302082">
            <w:pPr>
              <w:spacing w:after="120"/>
              <w:rPr>
                <w:rFonts w:ascii="Arial" w:hAnsi="Arial" w:cs="Arial"/>
                <w:i/>
              </w:rPr>
            </w:pPr>
            <w:r w:rsidRPr="00302082">
              <w:rPr>
                <w:rFonts w:ascii="Arial" w:hAnsi="Arial" w:cs="Arial"/>
                <w:i/>
              </w:rPr>
              <w:t>8.1</w:t>
            </w:r>
          </w:p>
        </w:tc>
        <w:tc>
          <w:tcPr>
            <w:tcW w:w="567" w:type="dxa"/>
          </w:tcPr>
          <w:p w:rsidR="00E07088" w:rsidRPr="00302082" w:rsidRDefault="00E07088" w:rsidP="00302082">
            <w:pPr>
              <w:spacing w:after="120"/>
              <w:rPr>
                <w:rFonts w:ascii="Arial" w:hAnsi="Arial" w:cs="Arial"/>
                <w:i/>
              </w:rPr>
            </w:pPr>
            <w:r w:rsidRPr="00302082">
              <w:rPr>
                <w:rFonts w:ascii="Arial" w:hAnsi="Arial" w:cs="Arial"/>
                <w:i/>
              </w:rPr>
              <w:t>8.2</w:t>
            </w:r>
          </w:p>
        </w:tc>
        <w:tc>
          <w:tcPr>
            <w:tcW w:w="567" w:type="dxa"/>
          </w:tcPr>
          <w:p w:rsidR="00E07088" w:rsidRPr="00302082" w:rsidRDefault="00E07088" w:rsidP="00302082">
            <w:pPr>
              <w:spacing w:after="120"/>
              <w:rPr>
                <w:rFonts w:ascii="Arial" w:hAnsi="Arial" w:cs="Arial"/>
                <w:i/>
              </w:rPr>
            </w:pPr>
            <w:r w:rsidRPr="00302082">
              <w:rPr>
                <w:rFonts w:ascii="Arial" w:hAnsi="Arial" w:cs="Arial"/>
                <w:i/>
              </w:rPr>
              <w:t>8.3</w:t>
            </w:r>
          </w:p>
        </w:tc>
        <w:tc>
          <w:tcPr>
            <w:tcW w:w="567" w:type="dxa"/>
          </w:tcPr>
          <w:p w:rsidR="00E07088" w:rsidRPr="00302082" w:rsidRDefault="00E07088" w:rsidP="00302082">
            <w:pPr>
              <w:spacing w:after="120"/>
              <w:rPr>
                <w:rFonts w:ascii="Arial" w:hAnsi="Arial" w:cs="Arial"/>
                <w:i/>
              </w:rPr>
            </w:pPr>
            <w:r w:rsidRPr="00302082">
              <w:rPr>
                <w:rFonts w:ascii="Arial" w:hAnsi="Arial" w:cs="Arial"/>
                <w:i/>
              </w:rPr>
              <w:t>8.4</w:t>
            </w:r>
          </w:p>
        </w:tc>
        <w:tc>
          <w:tcPr>
            <w:tcW w:w="567" w:type="dxa"/>
          </w:tcPr>
          <w:p w:rsidR="00E07088" w:rsidRPr="00302082" w:rsidRDefault="00E07088" w:rsidP="00302082">
            <w:pPr>
              <w:spacing w:after="120"/>
              <w:rPr>
                <w:rFonts w:ascii="Arial" w:hAnsi="Arial" w:cs="Arial"/>
                <w:i/>
              </w:rPr>
            </w:pPr>
            <w:r w:rsidRPr="00302082">
              <w:rPr>
                <w:rFonts w:ascii="Arial" w:hAnsi="Arial" w:cs="Arial"/>
                <w:i/>
              </w:rPr>
              <w:t>8.5</w:t>
            </w:r>
          </w:p>
        </w:tc>
        <w:tc>
          <w:tcPr>
            <w:tcW w:w="567" w:type="dxa"/>
          </w:tcPr>
          <w:p w:rsidR="00E07088" w:rsidRPr="00302082" w:rsidRDefault="00E07088" w:rsidP="00302082">
            <w:pPr>
              <w:spacing w:after="120"/>
              <w:rPr>
                <w:rFonts w:ascii="Arial" w:hAnsi="Arial" w:cs="Arial"/>
                <w:i/>
              </w:rPr>
            </w:pPr>
            <w:r w:rsidRPr="00302082">
              <w:rPr>
                <w:rFonts w:ascii="Arial" w:hAnsi="Arial" w:cs="Arial"/>
                <w:i/>
              </w:rPr>
              <w:t>8.6</w:t>
            </w:r>
          </w:p>
        </w:tc>
        <w:tc>
          <w:tcPr>
            <w:tcW w:w="567" w:type="dxa"/>
          </w:tcPr>
          <w:p w:rsidR="00E07088" w:rsidRPr="00302082" w:rsidRDefault="00E07088" w:rsidP="003C5F10">
            <w:pPr>
              <w:spacing w:after="120"/>
              <w:rPr>
                <w:rFonts w:ascii="Arial" w:hAnsi="Arial" w:cs="Arial"/>
                <w:i/>
              </w:rPr>
            </w:pPr>
            <w:r w:rsidRPr="00302082">
              <w:rPr>
                <w:rFonts w:ascii="Arial" w:hAnsi="Arial" w:cs="Arial"/>
                <w:i/>
              </w:rPr>
              <w:t>9.1</w:t>
            </w:r>
          </w:p>
        </w:tc>
        <w:tc>
          <w:tcPr>
            <w:tcW w:w="567" w:type="dxa"/>
          </w:tcPr>
          <w:p w:rsidR="00E07088" w:rsidRPr="00302082" w:rsidRDefault="00E07088" w:rsidP="003C5F10">
            <w:pPr>
              <w:spacing w:after="120"/>
              <w:rPr>
                <w:rFonts w:ascii="Arial" w:hAnsi="Arial" w:cs="Arial"/>
                <w:i/>
              </w:rPr>
            </w:pPr>
            <w:r w:rsidRPr="00302082">
              <w:rPr>
                <w:rFonts w:ascii="Arial" w:hAnsi="Arial" w:cs="Arial"/>
                <w:i/>
              </w:rPr>
              <w:t>9.2</w:t>
            </w:r>
          </w:p>
        </w:tc>
        <w:tc>
          <w:tcPr>
            <w:tcW w:w="567" w:type="dxa"/>
          </w:tcPr>
          <w:p w:rsidR="00E07088" w:rsidRPr="00302082" w:rsidRDefault="00E07088" w:rsidP="003C5F10">
            <w:pPr>
              <w:spacing w:after="120"/>
              <w:rPr>
                <w:rFonts w:ascii="Arial" w:hAnsi="Arial" w:cs="Arial"/>
                <w:i/>
              </w:rPr>
            </w:pPr>
            <w:r w:rsidRPr="00302082">
              <w:rPr>
                <w:rFonts w:ascii="Arial" w:hAnsi="Arial" w:cs="Arial"/>
                <w:i/>
              </w:rPr>
              <w:t>9.3</w:t>
            </w:r>
          </w:p>
        </w:tc>
        <w:tc>
          <w:tcPr>
            <w:tcW w:w="567" w:type="dxa"/>
          </w:tcPr>
          <w:p w:rsidR="00E07088" w:rsidRPr="00302082" w:rsidRDefault="00E07088" w:rsidP="003C5F10">
            <w:pPr>
              <w:spacing w:after="120"/>
              <w:rPr>
                <w:rFonts w:ascii="Arial" w:hAnsi="Arial" w:cs="Arial"/>
                <w:i/>
              </w:rPr>
            </w:pPr>
            <w:r w:rsidRPr="00302082">
              <w:rPr>
                <w:rFonts w:ascii="Arial" w:hAnsi="Arial" w:cs="Arial"/>
                <w:i/>
              </w:rPr>
              <w:t>9.4</w:t>
            </w:r>
          </w:p>
        </w:tc>
        <w:tc>
          <w:tcPr>
            <w:tcW w:w="709" w:type="dxa"/>
          </w:tcPr>
          <w:p w:rsidR="00E07088" w:rsidRPr="00302082" w:rsidRDefault="00E07088" w:rsidP="00302082">
            <w:pPr>
              <w:spacing w:after="120"/>
              <w:rPr>
                <w:rFonts w:ascii="Arial" w:hAnsi="Arial" w:cs="Arial"/>
                <w:i/>
              </w:rPr>
            </w:pPr>
          </w:p>
        </w:tc>
      </w:tr>
      <w:tr w:rsidR="00E07088" w:rsidRPr="00302082" w:rsidTr="00E07088">
        <w:tc>
          <w:tcPr>
            <w:tcW w:w="1730" w:type="dxa"/>
            <w:shd w:val="clear" w:color="auto" w:fill="D9D9D9" w:themeFill="background1" w:themeFillShade="D9"/>
          </w:tcPr>
          <w:p w:rsidR="00E07088" w:rsidRPr="00302082" w:rsidRDefault="00E07088"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E07088" w:rsidRPr="00302082" w:rsidRDefault="00E07088"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709" w:type="dxa"/>
          </w:tcPr>
          <w:p w:rsidR="00E07088" w:rsidRPr="00302082" w:rsidRDefault="00E07088" w:rsidP="00302082">
            <w:pPr>
              <w:spacing w:after="120"/>
              <w:rPr>
                <w:rFonts w:ascii="Arial" w:hAnsi="Arial" w:cs="Arial"/>
                <w:b/>
              </w:rPr>
            </w:pPr>
          </w:p>
        </w:tc>
      </w:tr>
      <w:tr w:rsidR="00E07088" w:rsidRPr="00302082" w:rsidTr="00E07088">
        <w:tc>
          <w:tcPr>
            <w:tcW w:w="1730" w:type="dxa"/>
          </w:tcPr>
          <w:p w:rsidR="00E07088" w:rsidRPr="00DD5915" w:rsidRDefault="00E07088" w:rsidP="00E74EF6">
            <w:pPr>
              <w:spacing w:after="120"/>
              <w:jc w:val="both"/>
              <w:rPr>
                <w:rFonts w:ascii="Arial" w:hAnsi="Arial" w:cs="Arial"/>
              </w:rPr>
            </w:pPr>
            <w:r>
              <w:rPr>
                <w:rFonts w:ascii="Arial" w:hAnsi="Arial" w:cs="Arial"/>
              </w:rPr>
              <w:t>Teaching</w:t>
            </w:r>
          </w:p>
        </w:tc>
        <w:tc>
          <w:tcPr>
            <w:tcW w:w="1247" w:type="dxa"/>
          </w:tcPr>
          <w:p w:rsidR="00E07088" w:rsidRPr="00302082" w:rsidRDefault="00E07088" w:rsidP="00E74EF6">
            <w:pPr>
              <w:spacing w:after="120"/>
              <w:rPr>
                <w:rFonts w:ascii="Arial" w:hAnsi="Arial" w:cs="Arial"/>
                <w:i/>
              </w:rPr>
            </w:pPr>
            <w:r>
              <w:rPr>
                <w:rFonts w:ascii="Arial" w:hAnsi="Arial" w:cs="Arial"/>
                <w:i/>
              </w:rPr>
              <w:t>75</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p>
        </w:tc>
        <w:tc>
          <w:tcPr>
            <w:tcW w:w="567" w:type="dxa"/>
          </w:tcPr>
          <w:p w:rsidR="00E07088" w:rsidRPr="00302082" w:rsidRDefault="00E07088" w:rsidP="00E74EF6">
            <w:pPr>
              <w:spacing w:after="120"/>
              <w:rPr>
                <w:rFonts w:ascii="Arial" w:hAnsi="Arial" w:cs="Arial"/>
                <w:b/>
              </w:rPr>
            </w:pPr>
          </w:p>
        </w:tc>
        <w:tc>
          <w:tcPr>
            <w:tcW w:w="567" w:type="dxa"/>
          </w:tcPr>
          <w:p w:rsidR="00E07088" w:rsidRPr="00302082" w:rsidRDefault="00E07088" w:rsidP="00E74EF6">
            <w:pPr>
              <w:spacing w:after="120"/>
              <w:rPr>
                <w:rFonts w:ascii="Arial" w:hAnsi="Arial" w:cs="Arial"/>
                <w:b/>
              </w:rPr>
            </w:pPr>
          </w:p>
        </w:tc>
        <w:tc>
          <w:tcPr>
            <w:tcW w:w="567" w:type="dxa"/>
          </w:tcPr>
          <w:p w:rsidR="00E07088" w:rsidRPr="00302082" w:rsidRDefault="00E07088" w:rsidP="00E74EF6">
            <w:pPr>
              <w:spacing w:after="120"/>
              <w:rPr>
                <w:rFonts w:ascii="Arial" w:hAnsi="Arial" w:cs="Arial"/>
                <w:b/>
              </w:rPr>
            </w:pPr>
          </w:p>
        </w:tc>
        <w:tc>
          <w:tcPr>
            <w:tcW w:w="709" w:type="dxa"/>
          </w:tcPr>
          <w:p w:rsidR="00E07088" w:rsidRPr="00302082" w:rsidRDefault="00E07088" w:rsidP="00E74EF6">
            <w:pPr>
              <w:spacing w:after="120"/>
              <w:rPr>
                <w:rFonts w:ascii="Arial" w:hAnsi="Arial" w:cs="Arial"/>
                <w:b/>
              </w:rPr>
            </w:pPr>
          </w:p>
        </w:tc>
      </w:tr>
      <w:tr w:rsidR="00E07088" w:rsidRPr="00302082" w:rsidTr="00E07088">
        <w:tc>
          <w:tcPr>
            <w:tcW w:w="1730" w:type="dxa"/>
          </w:tcPr>
          <w:p w:rsidR="00E07088" w:rsidRPr="00DD5915" w:rsidRDefault="00E07088" w:rsidP="00E74EF6">
            <w:pPr>
              <w:spacing w:after="120"/>
              <w:jc w:val="both"/>
              <w:rPr>
                <w:rFonts w:ascii="Arial" w:hAnsi="Arial" w:cs="Arial"/>
              </w:rPr>
            </w:pPr>
            <w:r w:rsidRPr="00DD5915">
              <w:rPr>
                <w:rFonts w:ascii="Arial" w:hAnsi="Arial" w:cs="Arial"/>
              </w:rPr>
              <w:t>Private study</w:t>
            </w:r>
          </w:p>
        </w:tc>
        <w:tc>
          <w:tcPr>
            <w:tcW w:w="1247" w:type="dxa"/>
          </w:tcPr>
          <w:p w:rsidR="00E07088" w:rsidRPr="00302082" w:rsidRDefault="00E07088" w:rsidP="00E74EF6">
            <w:pPr>
              <w:spacing w:after="120"/>
              <w:rPr>
                <w:rFonts w:ascii="Arial" w:hAnsi="Arial" w:cs="Arial"/>
                <w:i/>
              </w:rPr>
            </w:pPr>
            <w:r>
              <w:rPr>
                <w:rFonts w:ascii="Arial" w:hAnsi="Arial" w:cs="Arial"/>
                <w:i/>
              </w:rPr>
              <w:t>30</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709" w:type="dxa"/>
          </w:tcPr>
          <w:p w:rsidR="00E07088" w:rsidRPr="00302082" w:rsidRDefault="00E07088" w:rsidP="00E74EF6">
            <w:pPr>
              <w:spacing w:after="120"/>
              <w:rPr>
                <w:rFonts w:ascii="Arial" w:hAnsi="Arial" w:cs="Arial"/>
                <w:b/>
              </w:rPr>
            </w:pPr>
          </w:p>
        </w:tc>
      </w:tr>
      <w:tr w:rsidR="00E07088" w:rsidRPr="00302082" w:rsidTr="00E07088">
        <w:tc>
          <w:tcPr>
            <w:tcW w:w="1730" w:type="dxa"/>
          </w:tcPr>
          <w:p w:rsidR="00E07088" w:rsidRPr="00DD5915" w:rsidRDefault="00E07088" w:rsidP="00E74EF6">
            <w:pPr>
              <w:spacing w:after="120"/>
              <w:jc w:val="both"/>
              <w:rPr>
                <w:rFonts w:ascii="Arial" w:hAnsi="Arial" w:cs="Arial"/>
              </w:rPr>
            </w:pPr>
            <w:r>
              <w:rPr>
                <w:rFonts w:ascii="Arial" w:hAnsi="Arial" w:cs="Arial"/>
              </w:rPr>
              <w:t>Work-based experience</w:t>
            </w:r>
          </w:p>
        </w:tc>
        <w:tc>
          <w:tcPr>
            <w:tcW w:w="1247" w:type="dxa"/>
          </w:tcPr>
          <w:p w:rsidR="00E07088" w:rsidRPr="00302082" w:rsidRDefault="00E07088" w:rsidP="00E74EF6">
            <w:pPr>
              <w:spacing w:after="120"/>
              <w:rPr>
                <w:rFonts w:ascii="Arial" w:hAnsi="Arial" w:cs="Arial"/>
                <w:i/>
              </w:rPr>
            </w:pPr>
            <w:r>
              <w:rPr>
                <w:rFonts w:ascii="Arial" w:hAnsi="Arial" w:cs="Arial"/>
                <w:i/>
              </w:rPr>
              <w:t>40</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709" w:type="dxa"/>
          </w:tcPr>
          <w:p w:rsidR="00E07088" w:rsidRPr="00302082" w:rsidRDefault="00E07088" w:rsidP="00E74EF6">
            <w:pPr>
              <w:spacing w:after="120"/>
              <w:rPr>
                <w:rFonts w:ascii="Arial" w:hAnsi="Arial" w:cs="Arial"/>
                <w:b/>
              </w:rPr>
            </w:pPr>
          </w:p>
        </w:tc>
      </w:tr>
      <w:tr w:rsidR="00E07088" w:rsidRPr="00302082" w:rsidTr="00E07088">
        <w:tc>
          <w:tcPr>
            <w:tcW w:w="1730" w:type="dxa"/>
          </w:tcPr>
          <w:p w:rsidR="00E07088" w:rsidRPr="00302082" w:rsidRDefault="00E07088" w:rsidP="00302082">
            <w:pPr>
              <w:spacing w:after="120"/>
              <w:rPr>
                <w:rFonts w:ascii="Arial" w:hAnsi="Arial" w:cs="Arial"/>
                <w:i/>
              </w:rPr>
            </w:pPr>
          </w:p>
        </w:tc>
        <w:tc>
          <w:tcPr>
            <w:tcW w:w="1247" w:type="dxa"/>
          </w:tcPr>
          <w:p w:rsidR="00E07088" w:rsidRPr="00302082" w:rsidRDefault="00E07088" w:rsidP="00302082">
            <w:pPr>
              <w:spacing w:after="120"/>
              <w:rPr>
                <w:rFonts w:ascii="Arial" w:hAnsi="Arial" w:cs="Arial"/>
                <w:i/>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709" w:type="dxa"/>
          </w:tcPr>
          <w:p w:rsidR="00E07088" w:rsidRPr="00302082" w:rsidRDefault="00E07088" w:rsidP="00302082">
            <w:pPr>
              <w:spacing w:after="120"/>
              <w:rPr>
                <w:rFonts w:ascii="Arial" w:hAnsi="Arial" w:cs="Arial"/>
                <w:b/>
              </w:rPr>
            </w:pPr>
          </w:p>
        </w:tc>
      </w:tr>
      <w:tr w:rsidR="00E07088" w:rsidRPr="00302082" w:rsidTr="00E07088">
        <w:tc>
          <w:tcPr>
            <w:tcW w:w="1730" w:type="dxa"/>
            <w:shd w:val="clear" w:color="auto" w:fill="D9D9D9" w:themeFill="background1" w:themeFillShade="D9"/>
          </w:tcPr>
          <w:p w:rsidR="00E07088" w:rsidRPr="00302082" w:rsidRDefault="00E07088" w:rsidP="00302082">
            <w:pPr>
              <w:spacing w:after="120"/>
              <w:rPr>
                <w:rFonts w:ascii="Arial" w:hAnsi="Arial" w:cs="Arial"/>
                <w:b/>
              </w:rPr>
            </w:pPr>
            <w:r w:rsidRPr="00302082">
              <w:rPr>
                <w:rFonts w:ascii="Arial" w:hAnsi="Arial" w:cs="Arial"/>
                <w:b/>
              </w:rPr>
              <w:t>Assessment method</w:t>
            </w:r>
          </w:p>
        </w:tc>
        <w:tc>
          <w:tcPr>
            <w:tcW w:w="1247" w:type="dxa"/>
            <w:shd w:val="clear" w:color="auto" w:fill="D9D9D9" w:themeFill="background1" w:themeFillShade="D9"/>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567" w:type="dxa"/>
          </w:tcPr>
          <w:p w:rsidR="00E07088" w:rsidRPr="00302082" w:rsidRDefault="00E07088" w:rsidP="00302082">
            <w:pPr>
              <w:spacing w:after="120"/>
              <w:rPr>
                <w:rFonts w:ascii="Arial" w:hAnsi="Arial" w:cs="Arial"/>
                <w:b/>
              </w:rPr>
            </w:pPr>
          </w:p>
        </w:tc>
        <w:tc>
          <w:tcPr>
            <w:tcW w:w="709" w:type="dxa"/>
          </w:tcPr>
          <w:p w:rsidR="00E07088" w:rsidRPr="00302082" w:rsidRDefault="00E07088" w:rsidP="00302082">
            <w:pPr>
              <w:spacing w:after="120"/>
              <w:rPr>
                <w:rFonts w:ascii="Arial" w:hAnsi="Arial" w:cs="Arial"/>
                <w:b/>
              </w:rPr>
            </w:pPr>
          </w:p>
        </w:tc>
      </w:tr>
      <w:tr w:rsidR="00E07088" w:rsidRPr="00302082" w:rsidTr="00E07088">
        <w:tc>
          <w:tcPr>
            <w:tcW w:w="1730" w:type="dxa"/>
          </w:tcPr>
          <w:p w:rsidR="00E07088" w:rsidRDefault="00E07088" w:rsidP="00E74EF6">
            <w:r w:rsidRPr="00D37D68">
              <w:rPr>
                <w:rFonts w:ascii="Arial" w:hAnsi="Arial" w:cs="Arial"/>
              </w:rPr>
              <w:t>Formal assessment</w:t>
            </w:r>
          </w:p>
        </w:tc>
        <w:tc>
          <w:tcPr>
            <w:tcW w:w="1247" w:type="dxa"/>
          </w:tcPr>
          <w:p w:rsidR="00E07088" w:rsidRPr="00302082" w:rsidRDefault="00E07088" w:rsidP="00E74EF6">
            <w:pPr>
              <w:spacing w:after="120"/>
              <w:rPr>
                <w:rFonts w:ascii="Arial" w:hAnsi="Arial" w:cs="Arial"/>
                <w:i/>
              </w:rPr>
            </w:pPr>
            <w:r>
              <w:rPr>
                <w:rFonts w:ascii="Arial" w:hAnsi="Arial" w:cs="Arial"/>
                <w:i/>
              </w:rPr>
              <w:t>5</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E07088" w:rsidP="00E74EF6">
            <w:pPr>
              <w:spacing w:after="120"/>
              <w:rPr>
                <w:rFonts w:ascii="Arial" w:hAnsi="Arial" w:cs="Arial"/>
                <w:b/>
              </w:rPr>
            </w:pPr>
            <w:r>
              <w:rPr>
                <w:rFonts w:ascii="Arial" w:hAnsi="Arial" w:cs="Arial"/>
                <w:b/>
              </w:rPr>
              <w:t>X</w:t>
            </w:r>
          </w:p>
        </w:tc>
        <w:tc>
          <w:tcPr>
            <w:tcW w:w="567" w:type="dxa"/>
          </w:tcPr>
          <w:p w:rsidR="00E07088" w:rsidRPr="00302082" w:rsidRDefault="009B6533" w:rsidP="00E74EF6">
            <w:pPr>
              <w:spacing w:after="120"/>
              <w:rPr>
                <w:rFonts w:ascii="Arial" w:hAnsi="Arial" w:cs="Arial"/>
                <w:b/>
              </w:rPr>
            </w:pPr>
            <w:r>
              <w:rPr>
                <w:rFonts w:ascii="Arial" w:hAnsi="Arial" w:cs="Arial"/>
                <w:b/>
              </w:rPr>
              <w:t>X</w:t>
            </w:r>
          </w:p>
        </w:tc>
        <w:tc>
          <w:tcPr>
            <w:tcW w:w="567" w:type="dxa"/>
          </w:tcPr>
          <w:p w:rsidR="00E07088" w:rsidRPr="00302082" w:rsidRDefault="009B6533" w:rsidP="00E74EF6">
            <w:pPr>
              <w:spacing w:after="120"/>
              <w:rPr>
                <w:rFonts w:ascii="Arial" w:hAnsi="Arial" w:cs="Arial"/>
                <w:b/>
              </w:rPr>
            </w:pPr>
            <w:r>
              <w:rPr>
                <w:rFonts w:ascii="Arial" w:hAnsi="Arial" w:cs="Arial"/>
                <w:b/>
              </w:rPr>
              <w:t>X</w:t>
            </w:r>
          </w:p>
        </w:tc>
        <w:tc>
          <w:tcPr>
            <w:tcW w:w="567" w:type="dxa"/>
          </w:tcPr>
          <w:p w:rsidR="00E07088" w:rsidRPr="00302082" w:rsidRDefault="009B6533" w:rsidP="00E74EF6">
            <w:pPr>
              <w:spacing w:after="120"/>
              <w:rPr>
                <w:rFonts w:ascii="Arial" w:hAnsi="Arial" w:cs="Arial"/>
                <w:b/>
              </w:rPr>
            </w:pPr>
            <w:r>
              <w:rPr>
                <w:rFonts w:ascii="Arial" w:hAnsi="Arial" w:cs="Arial"/>
                <w:b/>
              </w:rPr>
              <w:t>X</w:t>
            </w:r>
          </w:p>
        </w:tc>
        <w:tc>
          <w:tcPr>
            <w:tcW w:w="567" w:type="dxa"/>
          </w:tcPr>
          <w:p w:rsidR="00E07088" w:rsidRPr="00302082" w:rsidRDefault="009B6533" w:rsidP="00E74EF6">
            <w:pPr>
              <w:spacing w:after="120"/>
              <w:rPr>
                <w:rFonts w:ascii="Arial" w:hAnsi="Arial" w:cs="Arial"/>
                <w:b/>
              </w:rPr>
            </w:pPr>
            <w:r>
              <w:rPr>
                <w:rFonts w:ascii="Arial" w:hAnsi="Arial" w:cs="Arial"/>
                <w:b/>
              </w:rPr>
              <w:t>X</w:t>
            </w:r>
          </w:p>
        </w:tc>
        <w:tc>
          <w:tcPr>
            <w:tcW w:w="709" w:type="dxa"/>
          </w:tcPr>
          <w:p w:rsidR="00E07088" w:rsidRPr="00302082" w:rsidRDefault="00E07088" w:rsidP="00E74EF6">
            <w:pPr>
              <w:spacing w:after="120"/>
              <w:rPr>
                <w:rFonts w:ascii="Arial" w:hAnsi="Arial" w:cs="Arial"/>
                <w:b/>
              </w:rPr>
            </w:pPr>
          </w:p>
        </w:tc>
      </w:tr>
    </w:tbl>
    <w:p w:rsidR="007A6245" w:rsidRPr="00302082" w:rsidRDefault="007A6245" w:rsidP="00302082">
      <w:pPr>
        <w:spacing w:after="120" w:line="240" w:lineRule="auto"/>
        <w:ind w:left="426"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E74EF6" w:rsidRDefault="009A2D37" w:rsidP="00E74EF6">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E74EF6" w:rsidRPr="00E74EF6" w:rsidRDefault="00E74EF6" w:rsidP="00E74EF6">
      <w:pPr>
        <w:spacing w:after="120" w:line="240" w:lineRule="auto"/>
        <w:ind w:right="260"/>
        <w:jc w:val="both"/>
        <w:rPr>
          <w:rFonts w:ascii="Arial" w:hAnsi="Arial" w:cs="Arial"/>
          <w:b/>
        </w:rPr>
      </w:pPr>
      <w:r w:rsidRPr="00E74EF6">
        <w:rPr>
          <w:rFonts w:ascii="Arial" w:hAnsi="Arial" w:cs="Arial"/>
          <w:b/>
        </w:rPr>
        <w:t xml:space="preserve"> </w:t>
      </w:r>
      <w:r>
        <w:rPr>
          <w:rFonts w:ascii="Arial" w:hAnsi="Arial" w:cs="Arial"/>
          <w:b/>
        </w:rPr>
        <w:t>This is a distance learning module, however academic staff will be based at the Medway Campus, University of Kent.</w:t>
      </w:r>
    </w:p>
    <w:p w:rsidR="00F176DE" w:rsidRPr="00430AF3" w:rsidRDefault="00F176DE" w:rsidP="00430AF3">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430AF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24" w:rsidRDefault="00661224" w:rsidP="009A2D37">
      <w:pPr>
        <w:spacing w:after="0" w:line="240" w:lineRule="auto"/>
      </w:pPr>
      <w:r>
        <w:separator/>
      </w:r>
    </w:p>
  </w:endnote>
  <w:endnote w:type="continuationSeparator" w:id="0">
    <w:p w:rsidR="00661224" w:rsidRDefault="00661224" w:rsidP="009A2D37">
      <w:pPr>
        <w:spacing w:after="0" w:line="240" w:lineRule="auto"/>
      </w:pPr>
      <w:r>
        <w:continuationSeparator/>
      </w:r>
    </w:p>
  </w:endnote>
  <w:endnote w:type="continuationNotice" w:id="1">
    <w:p w:rsidR="00661224" w:rsidRDefault="00661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30AF3">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24" w:rsidRDefault="00661224" w:rsidP="009A2D37">
      <w:pPr>
        <w:spacing w:after="0" w:line="240" w:lineRule="auto"/>
      </w:pPr>
      <w:r>
        <w:separator/>
      </w:r>
    </w:p>
  </w:footnote>
  <w:footnote w:type="continuationSeparator" w:id="0">
    <w:p w:rsidR="00661224" w:rsidRDefault="00661224" w:rsidP="009A2D37">
      <w:pPr>
        <w:spacing w:after="0" w:line="240" w:lineRule="auto"/>
      </w:pPr>
      <w:r>
        <w:continuationSeparator/>
      </w:r>
    </w:p>
  </w:footnote>
  <w:footnote w:type="continuationNotice" w:id="1">
    <w:p w:rsidR="00661224" w:rsidRDefault="006612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752FF"/>
    <w:multiLevelType w:val="hybridMultilevel"/>
    <w:tmpl w:val="929CFBD2"/>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B5FF2"/>
    <w:multiLevelType w:val="hybridMultilevel"/>
    <w:tmpl w:val="373444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F95FDD"/>
    <w:multiLevelType w:val="hybridMultilevel"/>
    <w:tmpl w:val="D65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5C45"/>
    <w:multiLevelType w:val="hybridMultilevel"/>
    <w:tmpl w:val="294242C2"/>
    <w:lvl w:ilvl="0" w:tplc="0809000F">
      <w:start w:val="1"/>
      <w:numFmt w:val="decimal"/>
      <w:lvlText w:val="%1."/>
      <w:lvlJc w:val="left"/>
      <w:pPr>
        <w:ind w:left="720" w:hanging="360"/>
      </w:pPr>
      <w:rPr>
        <w:rFonts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87278"/>
    <w:multiLevelType w:val="hybridMultilevel"/>
    <w:tmpl w:val="629EBA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FC5D33"/>
    <w:multiLevelType w:val="hybridMultilevel"/>
    <w:tmpl w:val="7322845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D2963"/>
    <w:multiLevelType w:val="hybridMultilevel"/>
    <w:tmpl w:val="CE74B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8E2494F"/>
    <w:multiLevelType w:val="hybridMultilevel"/>
    <w:tmpl w:val="42528E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84B24"/>
    <w:multiLevelType w:val="hybridMultilevel"/>
    <w:tmpl w:val="41D63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30FE8"/>
    <w:multiLevelType w:val="hybridMultilevel"/>
    <w:tmpl w:val="39469824"/>
    <w:lvl w:ilvl="0" w:tplc="22265A20">
      <w:start w:val="1"/>
      <w:numFmt w:val="decimal"/>
      <w:lvlText w:val="%1."/>
      <w:lvlJc w:val="left"/>
      <w:pPr>
        <w:ind w:left="720" w:hanging="360"/>
      </w:pPr>
      <w:rPr>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44E61BC"/>
    <w:multiLevelType w:val="hybridMultilevel"/>
    <w:tmpl w:val="ACB058C0"/>
    <w:lvl w:ilvl="0" w:tplc="B15A38F0">
      <w:start w:val="1"/>
      <w:numFmt w:val="decimal"/>
      <w:lvlText w:val="%1."/>
      <w:lvlJc w:val="left"/>
      <w:pPr>
        <w:ind w:left="360" w:hanging="360"/>
      </w:pPr>
      <w:rPr>
        <w:rFonts w:ascii="Calibri" w:hAnsi="Calibri" w:hint="default"/>
        <w:b w:val="0"/>
        <w:i w:val="0"/>
        <w:caps w:val="0"/>
        <w:strike w:val="0"/>
        <w:dstrike w:val="0"/>
        <w:vanish w:val="0"/>
        <w:spacing w:val="0"/>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8C4B5E"/>
    <w:multiLevelType w:val="hybridMultilevel"/>
    <w:tmpl w:val="1CC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02F28"/>
    <w:multiLevelType w:val="hybridMultilevel"/>
    <w:tmpl w:val="9ED01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947AD6"/>
    <w:multiLevelType w:val="hybridMultilevel"/>
    <w:tmpl w:val="5302E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AC08F1"/>
    <w:multiLevelType w:val="hybridMultilevel"/>
    <w:tmpl w:val="4A74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AA10F9"/>
    <w:multiLevelType w:val="hybridMultilevel"/>
    <w:tmpl w:val="8FB0CAA2"/>
    <w:lvl w:ilvl="0" w:tplc="0809000F">
      <w:start w:val="1"/>
      <w:numFmt w:val="decimal"/>
      <w:lvlText w:val="%1."/>
      <w:lvlJc w:val="left"/>
      <w:pPr>
        <w:ind w:left="360" w:hanging="360"/>
      </w:pPr>
      <w:rPr>
        <w:rFonts w:hint="default"/>
      </w:rPr>
    </w:lvl>
    <w:lvl w:ilvl="1" w:tplc="6110373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5660C61"/>
    <w:multiLevelType w:val="hybridMultilevel"/>
    <w:tmpl w:val="ACB058C0"/>
    <w:lvl w:ilvl="0" w:tplc="B15A38F0">
      <w:start w:val="1"/>
      <w:numFmt w:val="decimal"/>
      <w:lvlText w:val="%1."/>
      <w:lvlJc w:val="left"/>
      <w:pPr>
        <w:ind w:left="360" w:hanging="360"/>
      </w:pPr>
      <w:rPr>
        <w:rFonts w:ascii="Calibri" w:hAnsi="Calibri" w:hint="default"/>
        <w:b w:val="0"/>
        <w:i w:val="0"/>
        <w:caps w:val="0"/>
        <w:strike w:val="0"/>
        <w:dstrike w:val="0"/>
        <w:vanish w:val="0"/>
        <w:spacing w:val="0"/>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6F6376"/>
    <w:multiLevelType w:val="hybridMultilevel"/>
    <w:tmpl w:val="C0122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2"/>
  </w:num>
  <w:num w:numId="2">
    <w:abstractNumId w:val="0"/>
  </w:num>
  <w:num w:numId="3">
    <w:abstractNumId w:val="14"/>
  </w:num>
  <w:num w:numId="4">
    <w:abstractNumId w:val="4"/>
  </w:num>
  <w:num w:numId="5">
    <w:abstractNumId w:val="25"/>
  </w:num>
  <w:num w:numId="6">
    <w:abstractNumId w:val="22"/>
  </w:num>
  <w:num w:numId="7">
    <w:abstractNumId w:val="28"/>
  </w:num>
  <w:num w:numId="8">
    <w:abstractNumId w:val="24"/>
  </w:num>
  <w:num w:numId="9">
    <w:abstractNumId w:val="20"/>
  </w:num>
  <w:num w:numId="10">
    <w:abstractNumId w:val="9"/>
  </w:num>
  <w:num w:numId="11">
    <w:abstractNumId w:val="21"/>
  </w:num>
  <w:num w:numId="12">
    <w:abstractNumId w:val="18"/>
  </w:num>
  <w:num w:numId="13">
    <w:abstractNumId w:val="5"/>
  </w:num>
  <w:num w:numId="14">
    <w:abstractNumId w:val="15"/>
  </w:num>
  <w:num w:numId="15">
    <w:abstractNumId w:val="29"/>
  </w:num>
  <w:num w:numId="16">
    <w:abstractNumId w:val="19"/>
  </w:num>
  <w:num w:numId="17">
    <w:abstractNumId w:val="16"/>
  </w:num>
  <w:num w:numId="18">
    <w:abstractNumId w:val="27"/>
  </w:num>
  <w:num w:numId="19">
    <w:abstractNumId w:val="13"/>
  </w:num>
  <w:num w:numId="20">
    <w:abstractNumId w:val="23"/>
  </w:num>
  <w:num w:numId="21">
    <w:abstractNumId w:val="1"/>
  </w:num>
  <w:num w:numId="22">
    <w:abstractNumId w:val="3"/>
  </w:num>
  <w:num w:numId="23">
    <w:abstractNumId w:val="17"/>
  </w:num>
  <w:num w:numId="24">
    <w:abstractNumId w:val="8"/>
  </w:num>
  <w:num w:numId="25">
    <w:abstractNumId w:val="11"/>
  </w:num>
  <w:num w:numId="26">
    <w:abstractNumId w:val="6"/>
  </w:num>
  <w:num w:numId="27">
    <w:abstractNumId w:val="26"/>
  </w:num>
  <w:num w:numId="28">
    <w:abstractNumId w:val="2"/>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6EF"/>
    <w:rsid w:val="00027937"/>
    <w:rsid w:val="00030C9E"/>
    <w:rsid w:val="00031E67"/>
    <w:rsid w:val="000408CC"/>
    <w:rsid w:val="00045373"/>
    <w:rsid w:val="00063A2F"/>
    <w:rsid w:val="000678D3"/>
    <w:rsid w:val="0007557C"/>
    <w:rsid w:val="00094810"/>
    <w:rsid w:val="000C0294"/>
    <w:rsid w:val="000C7A1C"/>
    <w:rsid w:val="000D2A8A"/>
    <w:rsid w:val="000D32AC"/>
    <w:rsid w:val="000E20C1"/>
    <w:rsid w:val="000E3B73"/>
    <w:rsid w:val="000F3B9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121"/>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AF3"/>
    <w:rsid w:val="00436BE9"/>
    <w:rsid w:val="00441E76"/>
    <w:rsid w:val="004443DA"/>
    <w:rsid w:val="004474A2"/>
    <w:rsid w:val="00460925"/>
    <w:rsid w:val="00471C6C"/>
    <w:rsid w:val="00472023"/>
    <w:rsid w:val="00486993"/>
    <w:rsid w:val="00487DCC"/>
    <w:rsid w:val="00492DA4"/>
    <w:rsid w:val="00496AA3"/>
    <w:rsid w:val="00497C98"/>
    <w:rsid w:val="004A39D7"/>
    <w:rsid w:val="004A55FA"/>
    <w:rsid w:val="004C1EC4"/>
    <w:rsid w:val="004D035C"/>
    <w:rsid w:val="004E2200"/>
    <w:rsid w:val="004F3C18"/>
    <w:rsid w:val="004F4328"/>
    <w:rsid w:val="005005E4"/>
    <w:rsid w:val="00513689"/>
    <w:rsid w:val="0051375A"/>
    <w:rsid w:val="00521097"/>
    <w:rsid w:val="0053059E"/>
    <w:rsid w:val="00532F6F"/>
    <w:rsid w:val="00533663"/>
    <w:rsid w:val="00541F36"/>
    <w:rsid w:val="005460C2"/>
    <w:rsid w:val="00551DF9"/>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C5707"/>
    <w:rsid w:val="005E1A3A"/>
    <w:rsid w:val="005E6ADC"/>
    <w:rsid w:val="005E6D10"/>
    <w:rsid w:val="005E6D38"/>
    <w:rsid w:val="005E7B3F"/>
    <w:rsid w:val="005F040F"/>
    <w:rsid w:val="005F2C42"/>
    <w:rsid w:val="006050CF"/>
    <w:rsid w:val="006253AA"/>
    <w:rsid w:val="00626023"/>
    <w:rsid w:val="00632E28"/>
    <w:rsid w:val="00633150"/>
    <w:rsid w:val="00635D8A"/>
    <w:rsid w:val="00637A50"/>
    <w:rsid w:val="00641D6D"/>
    <w:rsid w:val="006438F3"/>
    <w:rsid w:val="00647907"/>
    <w:rsid w:val="00651A82"/>
    <w:rsid w:val="006525E9"/>
    <w:rsid w:val="00661224"/>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024E"/>
    <w:rsid w:val="007C74B4"/>
    <w:rsid w:val="007E3412"/>
    <w:rsid w:val="007F393D"/>
    <w:rsid w:val="008029AF"/>
    <w:rsid w:val="00802FFA"/>
    <w:rsid w:val="008102E5"/>
    <w:rsid w:val="008111B4"/>
    <w:rsid w:val="008133F0"/>
    <w:rsid w:val="00815880"/>
    <w:rsid w:val="0082322C"/>
    <w:rsid w:val="00823942"/>
    <w:rsid w:val="00827FFD"/>
    <w:rsid w:val="00854535"/>
    <w:rsid w:val="0085678B"/>
    <w:rsid w:val="00856EB3"/>
    <w:rsid w:val="00864560"/>
    <w:rsid w:val="00873E9F"/>
    <w:rsid w:val="00874047"/>
    <w:rsid w:val="008778CB"/>
    <w:rsid w:val="00881545"/>
    <w:rsid w:val="00883A3E"/>
    <w:rsid w:val="0089148D"/>
    <w:rsid w:val="00891E0D"/>
    <w:rsid w:val="00896009"/>
    <w:rsid w:val="008A0F36"/>
    <w:rsid w:val="008A208C"/>
    <w:rsid w:val="008B2543"/>
    <w:rsid w:val="008B4B6E"/>
    <w:rsid w:val="008D7401"/>
    <w:rsid w:val="00903DF6"/>
    <w:rsid w:val="00921CF6"/>
    <w:rsid w:val="009246F0"/>
    <w:rsid w:val="00924EF0"/>
    <w:rsid w:val="00934D7B"/>
    <w:rsid w:val="00935081"/>
    <w:rsid w:val="00947180"/>
    <w:rsid w:val="009567BE"/>
    <w:rsid w:val="009676FA"/>
    <w:rsid w:val="009679E0"/>
    <w:rsid w:val="009753C6"/>
    <w:rsid w:val="00977632"/>
    <w:rsid w:val="00982A8E"/>
    <w:rsid w:val="00987DB4"/>
    <w:rsid w:val="00996204"/>
    <w:rsid w:val="009A26CB"/>
    <w:rsid w:val="009A2D37"/>
    <w:rsid w:val="009A7587"/>
    <w:rsid w:val="009B0A69"/>
    <w:rsid w:val="009B6533"/>
    <w:rsid w:val="009C2474"/>
    <w:rsid w:val="009C7082"/>
    <w:rsid w:val="009D0006"/>
    <w:rsid w:val="009D068C"/>
    <w:rsid w:val="009E0EBB"/>
    <w:rsid w:val="009F3A2A"/>
    <w:rsid w:val="009F731F"/>
    <w:rsid w:val="00A021FE"/>
    <w:rsid w:val="00A1270E"/>
    <w:rsid w:val="00A15342"/>
    <w:rsid w:val="00A26907"/>
    <w:rsid w:val="00A3007E"/>
    <w:rsid w:val="00A32048"/>
    <w:rsid w:val="00A41F06"/>
    <w:rsid w:val="00A479DA"/>
    <w:rsid w:val="00A50FD4"/>
    <w:rsid w:val="00A52DB4"/>
    <w:rsid w:val="00A618E1"/>
    <w:rsid w:val="00A629B9"/>
    <w:rsid w:val="00A70C20"/>
    <w:rsid w:val="00A74292"/>
    <w:rsid w:val="00A776DE"/>
    <w:rsid w:val="00A80640"/>
    <w:rsid w:val="00A87FFD"/>
    <w:rsid w:val="00A97038"/>
    <w:rsid w:val="00AA3C15"/>
    <w:rsid w:val="00AA6330"/>
    <w:rsid w:val="00AC5C4F"/>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78C8"/>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DC2"/>
    <w:rsid w:val="00C2492F"/>
    <w:rsid w:val="00C3744A"/>
    <w:rsid w:val="00C4002A"/>
    <w:rsid w:val="00C46912"/>
    <w:rsid w:val="00C612A8"/>
    <w:rsid w:val="00C67631"/>
    <w:rsid w:val="00C729D7"/>
    <w:rsid w:val="00C83354"/>
    <w:rsid w:val="00C84004"/>
    <w:rsid w:val="00C843F6"/>
    <w:rsid w:val="00C84507"/>
    <w:rsid w:val="00C862C7"/>
    <w:rsid w:val="00C9732A"/>
    <w:rsid w:val="00CA3254"/>
    <w:rsid w:val="00CB11CE"/>
    <w:rsid w:val="00CC25A2"/>
    <w:rsid w:val="00CD7F07"/>
    <w:rsid w:val="00CE04F3"/>
    <w:rsid w:val="00CE12D8"/>
    <w:rsid w:val="00CE4574"/>
    <w:rsid w:val="00CE70E6"/>
    <w:rsid w:val="00CF2E1E"/>
    <w:rsid w:val="00D02E99"/>
    <w:rsid w:val="00D13357"/>
    <w:rsid w:val="00D13A13"/>
    <w:rsid w:val="00D2689A"/>
    <w:rsid w:val="00D34A7C"/>
    <w:rsid w:val="00D65506"/>
    <w:rsid w:val="00D75603"/>
    <w:rsid w:val="00D773CF"/>
    <w:rsid w:val="00D83563"/>
    <w:rsid w:val="00D8448F"/>
    <w:rsid w:val="00DA64B6"/>
    <w:rsid w:val="00DA6924"/>
    <w:rsid w:val="00DB5C9D"/>
    <w:rsid w:val="00DD02E6"/>
    <w:rsid w:val="00DE3F1B"/>
    <w:rsid w:val="00DF665B"/>
    <w:rsid w:val="00E0152A"/>
    <w:rsid w:val="00E03394"/>
    <w:rsid w:val="00E066E5"/>
    <w:rsid w:val="00E07088"/>
    <w:rsid w:val="00E22F03"/>
    <w:rsid w:val="00E233C1"/>
    <w:rsid w:val="00E51404"/>
    <w:rsid w:val="00E574C9"/>
    <w:rsid w:val="00E610DE"/>
    <w:rsid w:val="00E66167"/>
    <w:rsid w:val="00E71F2F"/>
    <w:rsid w:val="00E74EF6"/>
    <w:rsid w:val="00E77786"/>
    <w:rsid w:val="00E806FB"/>
    <w:rsid w:val="00EA09C1"/>
    <w:rsid w:val="00EA6558"/>
    <w:rsid w:val="00EB1C2D"/>
    <w:rsid w:val="00EC1810"/>
    <w:rsid w:val="00EC3FCC"/>
    <w:rsid w:val="00ED32FF"/>
    <w:rsid w:val="00EF039B"/>
    <w:rsid w:val="00EF4933"/>
    <w:rsid w:val="00EF5044"/>
    <w:rsid w:val="00EF6FE6"/>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02C39B-5E52-47A3-85E3-6EE3C34F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487DCC"/>
  </w:style>
  <w:style w:type="paragraph" w:customStyle="1" w:styleId="ColorfulList-Accent13">
    <w:name w:val="Colorful List - Accent 13"/>
    <w:basedOn w:val="Normal"/>
    <w:uiPriority w:val="34"/>
    <w:qFormat/>
    <w:rsid w:val="007C024E"/>
    <w:pPr>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C8F2-5411-425A-8F1E-80E40568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2015-09-09T08:37:00Z</cp:lastPrinted>
  <dcterms:created xsi:type="dcterms:W3CDTF">2016-09-30T09:41:00Z</dcterms:created>
  <dcterms:modified xsi:type="dcterms:W3CDTF">2016-09-30T09:41:00Z</dcterms:modified>
</cp:coreProperties>
</file>