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4E2200" w:rsidP="00302082">
      <w:pPr>
        <w:spacing w:after="120" w:line="240" w:lineRule="auto"/>
        <w:ind w:left="426" w:right="260"/>
        <w:jc w:val="both"/>
        <w:rPr>
          <w:rFonts w:ascii="Arial" w:hAnsi="Arial" w:cs="Arial"/>
        </w:rPr>
      </w:pPr>
      <w:r w:rsidRPr="004E2200">
        <w:rPr>
          <w:rFonts w:ascii="Arial" w:hAnsi="Arial" w:cs="Arial"/>
        </w:rPr>
        <w:t>Introduction to Polymer Chemistry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Level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AC5C4F" w:rsidP="00AC5C4F">
      <w:pPr>
        <w:spacing w:after="120" w:line="240" w:lineRule="auto"/>
        <w:ind w:left="426" w:right="260"/>
        <w:rPr>
          <w:rFonts w:ascii="Arial" w:hAnsi="Arial" w:cs="Arial"/>
          <w:iCs/>
        </w:rPr>
      </w:pPr>
      <w:r>
        <w:rPr>
          <w:rFonts w:ascii="Arial" w:hAnsi="Arial" w:cs="Arial"/>
          <w:iCs/>
        </w:rPr>
        <w:t>None</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75603" w:rsidRPr="00D75603"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Identify common monomers and polymers and name major classes of polymers</w:t>
      </w:r>
      <w:r w:rsidR="001719E0">
        <w:rPr>
          <w:rFonts w:ascii="Arial" w:hAnsi="Arial" w:cs="Arial"/>
        </w:rPr>
        <w:t xml:space="preserve"> (PO A1-3; B1-3)</w:t>
      </w:r>
    </w:p>
    <w:p w:rsidR="00D75603" w:rsidRPr="00D75603"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Understand and calculate molecular weight averages</w:t>
      </w:r>
      <w:r w:rsidR="001719E0">
        <w:rPr>
          <w:rFonts w:ascii="Arial" w:hAnsi="Arial" w:cs="Arial"/>
        </w:rPr>
        <w:t xml:space="preserve"> (PO A1-3; B1-3)</w:t>
      </w:r>
    </w:p>
    <w:p w:rsidR="00D75603" w:rsidRPr="00D75603"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Understand basic principles of step-growth &amp; chain-growth polymerisation</w:t>
      </w:r>
      <w:r w:rsidR="001719E0">
        <w:rPr>
          <w:rFonts w:ascii="Arial" w:hAnsi="Arial" w:cs="Arial"/>
        </w:rPr>
        <w:t xml:space="preserve"> (PO A1-3; B1-3)</w:t>
      </w:r>
    </w:p>
    <w:p w:rsidR="00D75603" w:rsidRPr="00D75603"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Discuss the different types of polymerisation</w:t>
      </w:r>
      <w:r w:rsidR="001719E0">
        <w:rPr>
          <w:rFonts w:ascii="Arial" w:hAnsi="Arial" w:cs="Arial"/>
        </w:rPr>
        <w:t xml:space="preserve"> (PO A1-3; B1-3)</w:t>
      </w:r>
    </w:p>
    <w:p w:rsidR="00D75603" w:rsidRPr="00D75603"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Discuss the basic methods used to characterise polymers</w:t>
      </w:r>
      <w:r w:rsidR="001719E0">
        <w:rPr>
          <w:rFonts w:ascii="Arial" w:hAnsi="Arial" w:cs="Arial"/>
        </w:rPr>
        <w:t xml:space="preserve"> (PO A1-3; B1-3)</w:t>
      </w:r>
    </w:p>
    <w:p w:rsidR="00D75603" w:rsidRPr="001719E0" w:rsidRDefault="00D75603" w:rsidP="001719E0">
      <w:pPr>
        <w:pStyle w:val="ListParagraph"/>
        <w:numPr>
          <w:ilvl w:val="0"/>
          <w:numId w:val="25"/>
        </w:numPr>
        <w:spacing w:after="120" w:line="240" w:lineRule="auto"/>
        <w:ind w:right="260"/>
        <w:rPr>
          <w:rFonts w:ascii="Arial" w:hAnsi="Arial" w:cs="Arial"/>
        </w:rPr>
      </w:pPr>
      <w:r w:rsidRPr="00D75603">
        <w:rPr>
          <w:rFonts w:ascii="Arial" w:hAnsi="Arial" w:cs="Arial"/>
        </w:rPr>
        <w:t xml:space="preserve">Understand glass transition and discuss the different types of polymer </w:t>
      </w:r>
      <w:r w:rsidR="001719E0">
        <w:rPr>
          <w:rFonts w:ascii="Arial" w:hAnsi="Arial" w:cs="Arial"/>
        </w:rPr>
        <w:t>(PO A1-3; B1-3)</w:t>
      </w:r>
      <w:r w:rsidRPr="00D75603">
        <w:rPr>
          <w:rFonts w:ascii="Arial" w:hAnsi="Arial" w:cs="Arial"/>
        </w:rPr>
        <w:t>morphologies/structures</w:t>
      </w:r>
    </w:p>
    <w:p w:rsidR="00D75603" w:rsidRPr="00302082" w:rsidRDefault="00D75603" w:rsidP="00D75603">
      <w:pPr>
        <w:spacing w:after="120" w:line="240" w:lineRule="auto"/>
        <w:ind w:left="426" w:right="260"/>
        <w:rPr>
          <w:rFonts w:ascii="Arial" w:hAnsi="Arial" w:cs="Arial"/>
          <w:b/>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Default="00B478C8" w:rsidP="000276EF">
      <w:pPr>
        <w:pStyle w:val="Default"/>
        <w:numPr>
          <w:ilvl w:val="0"/>
          <w:numId w:val="13"/>
        </w:numPr>
        <w:spacing w:after="120"/>
        <w:ind w:right="260"/>
        <w:rPr>
          <w:color w:val="auto"/>
          <w:sz w:val="22"/>
          <w:szCs w:val="22"/>
        </w:rPr>
      </w:pPr>
      <w:r w:rsidRPr="00B478C8">
        <w:rPr>
          <w:color w:val="auto"/>
          <w:sz w:val="22"/>
          <w:szCs w:val="22"/>
        </w:rPr>
        <w:t xml:space="preserve">The development of practical/technical skills </w:t>
      </w:r>
      <w:r w:rsidR="001719E0">
        <w:rPr>
          <w:color w:val="auto"/>
          <w:sz w:val="22"/>
          <w:szCs w:val="22"/>
        </w:rPr>
        <w:t>(A4;C1)</w:t>
      </w:r>
    </w:p>
    <w:p w:rsidR="00B478C8" w:rsidRPr="00B478C8" w:rsidRDefault="00B478C8" w:rsidP="000276EF">
      <w:pPr>
        <w:pStyle w:val="Default"/>
        <w:numPr>
          <w:ilvl w:val="0"/>
          <w:numId w:val="13"/>
        </w:numPr>
        <w:spacing w:after="120"/>
        <w:ind w:right="260"/>
        <w:rPr>
          <w:color w:val="auto"/>
          <w:sz w:val="22"/>
          <w:szCs w:val="22"/>
        </w:rPr>
      </w:pPr>
      <w:r w:rsidRPr="00B478C8">
        <w:rPr>
          <w:color w:val="auto"/>
          <w:sz w:val="22"/>
          <w:szCs w:val="22"/>
        </w:rPr>
        <w:t xml:space="preserve">An ability to analyse, evaluate and correctly interpret data </w:t>
      </w:r>
      <w:r w:rsidR="001719E0">
        <w:rPr>
          <w:color w:val="auto"/>
          <w:sz w:val="22"/>
          <w:szCs w:val="22"/>
        </w:rPr>
        <w:t>(A6-8; C2)</w:t>
      </w:r>
    </w:p>
    <w:p w:rsidR="000276EF" w:rsidRDefault="00B478C8" w:rsidP="000276EF">
      <w:pPr>
        <w:pStyle w:val="Default"/>
        <w:numPr>
          <w:ilvl w:val="0"/>
          <w:numId w:val="13"/>
        </w:numPr>
        <w:spacing w:after="120"/>
        <w:ind w:right="260"/>
        <w:rPr>
          <w:color w:val="auto"/>
          <w:sz w:val="22"/>
          <w:szCs w:val="22"/>
        </w:rPr>
      </w:pPr>
      <w:r w:rsidRPr="00B478C8">
        <w:rPr>
          <w:color w:val="auto"/>
          <w:sz w:val="22"/>
          <w:szCs w:val="22"/>
        </w:rPr>
        <w:t xml:space="preserve">An ability to present and communicate data </w:t>
      </w:r>
      <w:r w:rsidR="001719E0">
        <w:rPr>
          <w:color w:val="auto"/>
          <w:sz w:val="22"/>
          <w:szCs w:val="22"/>
        </w:rPr>
        <w:t>(C3; C6; D1-3)</w:t>
      </w:r>
    </w:p>
    <w:p w:rsidR="000276EF" w:rsidRDefault="00B478C8" w:rsidP="000276EF">
      <w:pPr>
        <w:pStyle w:val="Default"/>
        <w:numPr>
          <w:ilvl w:val="0"/>
          <w:numId w:val="13"/>
        </w:numPr>
        <w:spacing w:after="120"/>
        <w:ind w:right="260"/>
        <w:rPr>
          <w:color w:val="auto"/>
          <w:sz w:val="22"/>
          <w:szCs w:val="22"/>
        </w:rPr>
      </w:pPr>
      <w:r w:rsidRPr="00B478C8">
        <w:rPr>
          <w:color w:val="auto"/>
          <w:sz w:val="22"/>
          <w:szCs w:val="22"/>
        </w:rPr>
        <w:t xml:space="preserve">An ability to obtain and use information from a variety of sources as part of self-directed learning Time-management and organisational skills within the context of self-directed learning </w:t>
      </w:r>
      <w:r w:rsidR="001719E0">
        <w:rPr>
          <w:color w:val="auto"/>
          <w:sz w:val="22"/>
          <w:szCs w:val="22"/>
        </w:rPr>
        <w:t>(C3; C6; D1-3)</w:t>
      </w:r>
    </w:p>
    <w:p w:rsidR="000276EF" w:rsidRPr="00302082" w:rsidRDefault="000276EF" w:rsidP="000276EF">
      <w:pPr>
        <w:pStyle w:val="Default"/>
        <w:spacing w:after="120"/>
        <w:ind w:right="260"/>
        <w:rPr>
          <w:color w:val="auto"/>
          <w:sz w:val="22"/>
          <w:szCs w:val="22"/>
        </w:rPr>
      </w:pPr>
    </w:p>
    <w:p w:rsidR="007C024E" w:rsidRDefault="009A2D37" w:rsidP="00D75603">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D75603" w:rsidRDefault="00D75603" w:rsidP="00D75603">
      <w:pPr>
        <w:pStyle w:val="ListParagraph"/>
        <w:numPr>
          <w:ilvl w:val="0"/>
          <w:numId w:val="24"/>
        </w:numPr>
        <w:suppressAutoHyphens/>
        <w:spacing w:after="0" w:line="240" w:lineRule="auto"/>
        <w:contextualSpacing w:val="0"/>
        <w:jc w:val="both"/>
        <w:rPr>
          <w:rFonts w:ascii="Calibri" w:hAnsi="Calibri"/>
          <w:spacing w:val="-3"/>
        </w:rPr>
      </w:pPr>
      <w:r>
        <w:rPr>
          <w:rFonts w:ascii="Calibri" w:hAnsi="Calibri"/>
          <w:spacing w:val="-3"/>
        </w:rPr>
        <w:t xml:space="preserve">Introduction to polymers (e.g. size, properties, nomenclature) </w:t>
      </w:r>
    </w:p>
    <w:p w:rsidR="00D75603" w:rsidRDefault="00D75603" w:rsidP="00D75603">
      <w:pPr>
        <w:pStyle w:val="ListParagraph"/>
        <w:numPr>
          <w:ilvl w:val="0"/>
          <w:numId w:val="24"/>
        </w:numPr>
        <w:suppressAutoHyphens/>
        <w:spacing w:after="0" w:line="240" w:lineRule="auto"/>
        <w:contextualSpacing w:val="0"/>
        <w:jc w:val="both"/>
        <w:rPr>
          <w:rFonts w:ascii="Calibri" w:hAnsi="Calibri"/>
          <w:spacing w:val="-3"/>
        </w:rPr>
      </w:pPr>
      <w:r>
        <w:rPr>
          <w:rFonts w:ascii="Calibri" w:hAnsi="Calibri"/>
          <w:spacing w:val="-3"/>
        </w:rPr>
        <w:t xml:space="preserve">Step-growth polymerisation (e.g. nylons, polyesters, polycarbonates) </w:t>
      </w:r>
    </w:p>
    <w:p w:rsidR="00D75603" w:rsidRDefault="00D75603" w:rsidP="00D75603">
      <w:pPr>
        <w:pStyle w:val="ListParagraph"/>
        <w:numPr>
          <w:ilvl w:val="0"/>
          <w:numId w:val="24"/>
        </w:numPr>
        <w:suppressAutoHyphens/>
        <w:spacing w:after="0" w:line="240" w:lineRule="auto"/>
        <w:contextualSpacing w:val="0"/>
        <w:jc w:val="both"/>
        <w:rPr>
          <w:rFonts w:ascii="Calibri" w:hAnsi="Calibri"/>
          <w:spacing w:val="-3"/>
        </w:rPr>
      </w:pPr>
      <w:r>
        <w:rPr>
          <w:rFonts w:ascii="Calibri" w:hAnsi="Calibri"/>
          <w:spacing w:val="-3"/>
        </w:rPr>
        <w:t xml:space="preserve">Radical chain polymerisation (e.g. polystyrene, polyacrylates, PVC) </w:t>
      </w:r>
    </w:p>
    <w:p w:rsidR="00D75603" w:rsidRDefault="00D75603" w:rsidP="00D75603">
      <w:pPr>
        <w:pStyle w:val="ListParagraph"/>
        <w:numPr>
          <w:ilvl w:val="0"/>
          <w:numId w:val="24"/>
        </w:numPr>
        <w:suppressAutoHyphens/>
        <w:spacing w:after="0" w:line="240" w:lineRule="auto"/>
        <w:contextualSpacing w:val="0"/>
        <w:jc w:val="both"/>
        <w:rPr>
          <w:rFonts w:ascii="Calibri" w:hAnsi="Calibri"/>
          <w:spacing w:val="-3"/>
        </w:rPr>
      </w:pPr>
      <w:r>
        <w:rPr>
          <w:rFonts w:ascii="Calibri" w:hAnsi="Calibri"/>
          <w:spacing w:val="-3"/>
        </w:rPr>
        <w:t>Ionic polymerizations (e.g. polystyrene, poly(vinyl ethers), synthetic rubber)</w:t>
      </w:r>
    </w:p>
    <w:p w:rsidR="00D75603" w:rsidRDefault="00D75603" w:rsidP="00D75603">
      <w:pPr>
        <w:pStyle w:val="ListParagraph"/>
        <w:numPr>
          <w:ilvl w:val="0"/>
          <w:numId w:val="24"/>
        </w:numPr>
        <w:suppressAutoHyphens/>
        <w:spacing w:after="0" w:line="240" w:lineRule="auto"/>
        <w:contextualSpacing w:val="0"/>
        <w:jc w:val="both"/>
        <w:rPr>
          <w:rFonts w:ascii="Calibri" w:hAnsi="Calibri"/>
          <w:spacing w:val="-3"/>
        </w:rPr>
      </w:pPr>
      <w:r>
        <w:rPr>
          <w:rFonts w:ascii="Calibri" w:hAnsi="Calibri"/>
          <w:spacing w:val="-3"/>
        </w:rPr>
        <w:t>Characterization techniques (e.g. SEC, DSC, NMR, DMA)</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600" w:firstRow="0" w:lastRow="0" w:firstColumn="0" w:lastColumn="0" w:noHBand="1" w:noVBand="1"/>
      </w:tblPr>
      <w:tblGrid>
        <w:gridCol w:w="2214"/>
        <w:gridCol w:w="2124"/>
        <w:gridCol w:w="2124"/>
        <w:gridCol w:w="2124"/>
        <w:gridCol w:w="2120"/>
      </w:tblGrid>
      <w:tr w:rsidR="00D75603" w:rsidTr="00C56BAF">
        <w:trPr>
          <w:jc w:val="center"/>
        </w:trPr>
        <w:tc>
          <w:tcPr>
            <w:tcW w:w="1034" w:type="pct"/>
          </w:tcPr>
          <w:p w:rsidR="00D75603" w:rsidRDefault="00D75603" w:rsidP="00C56BAF">
            <w:pPr>
              <w:tabs>
                <w:tab w:val="left" w:pos="-720"/>
              </w:tabs>
              <w:suppressAutoHyphens/>
              <w:spacing w:before="66" w:after="112"/>
              <w:rPr>
                <w:rFonts w:ascii="Calibri" w:hAnsi="Calibri"/>
                <w:spacing w:val="-2"/>
                <w:sz w:val="20"/>
              </w:rPr>
            </w:pPr>
            <w:r>
              <w:rPr>
                <w:rFonts w:ascii="Calibri" w:hAnsi="Calibri"/>
                <w:spacing w:val="-2"/>
                <w:sz w:val="20"/>
              </w:rPr>
              <w:t>Methods of SUMMATIVE Assessment</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Portfolio entries (molecules in the work place)</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Reflective reports/case studies</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MCQ</w:t>
            </w:r>
            <w:r w:rsidRPr="00E63423" w:rsidDel="00A669A4">
              <w:rPr>
                <w:rFonts w:ascii="Calibri" w:hAnsi="Calibri"/>
                <w:spacing w:val="-2"/>
                <w:sz w:val="18"/>
                <w:szCs w:val="18"/>
              </w:rPr>
              <w:t xml:space="preserve"> </w:t>
            </w:r>
          </w:p>
        </w:tc>
        <w:tc>
          <w:tcPr>
            <w:tcW w:w="990"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Final examination</w:t>
            </w:r>
          </w:p>
        </w:tc>
      </w:tr>
      <w:tr w:rsidR="00D75603" w:rsidTr="00C56BAF">
        <w:trPr>
          <w:jc w:val="center"/>
        </w:trPr>
        <w:tc>
          <w:tcPr>
            <w:tcW w:w="1034" w:type="pct"/>
          </w:tcPr>
          <w:p w:rsidR="00D75603" w:rsidRDefault="00D75603" w:rsidP="00C56BAF">
            <w:pPr>
              <w:tabs>
                <w:tab w:val="left" w:pos="-720"/>
              </w:tabs>
              <w:suppressAutoHyphens/>
              <w:spacing w:before="66" w:after="112"/>
              <w:rPr>
                <w:rFonts w:ascii="Calibri" w:hAnsi="Calibri"/>
                <w:spacing w:val="-2"/>
                <w:sz w:val="20"/>
              </w:rPr>
            </w:pPr>
            <w:r>
              <w:rPr>
                <w:rFonts w:ascii="Calibri" w:hAnsi="Calibri"/>
                <w:spacing w:val="-2"/>
                <w:sz w:val="20"/>
              </w:rPr>
              <w:t>Nature of FORMATIVE assessment supporting student learning</w:t>
            </w:r>
          </w:p>
        </w:tc>
        <w:tc>
          <w:tcPr>
            <w:tcW w:w="992" w:type="pct"/>
          </w:tcPr>
          <w:p w:rsidR="00D75603" w:rsidRDefault="00D75603" w:rsidP="00C56BAF">
            <w:pPr>
              <w:widowControl w:val="0"/>
              <w:tabs>
                <w:tab w:val="left" w:pos="-720"/>
              </w:tabs>
              <w:jc w:val="center"/>
              <w:rPr>
                <w:rFonts w:ascii="Calibri" w:hAnsi="Calibri"/>
                <w:spacing w:val="-2"/>
                <w:sz w:val="20"/>
              </w:rPr>
            </w:pPr>
            <w:r>
              <w:rPr>
                <w:rFonts w:ascii="Calibri" w:hAnsi="Calibri"/>
                <w:spacing w:val="-2"/>
                <w:sz w:val="18"/>
                <w:szCs w:val="18"/>
              </w:rPr>
              <w:t>N/A</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Reflective reports/case studies</w:t>
            </w:r>
            <w:r w:rsidRPr="00E63423" w:rsidDel="00A669A4">
              <w:rPr>
                <w:rFonts w:ascii="Calibri" w:hAnsi="Calibri"/>
                <w:spacing w:val="-2"/>
                <w:sz w:val="18"/>
                <w:szCs w:val="18"/>
              </w:rPr>
              <w:t xml:space="preserve"> </w:t>
            </w:r>
          </w:p>
        </w:tc>
        <w:tc>
          <w:tcPr>
            <w:tcW w:w="992" w:type="pct"/>
          </w:tcPr>
          <w:p w:rsidR="00D75603" w:rsidRDefault="00D75603" w:rsidP="00C56BAF">
            <w:pPr>
              <w:widowControl w:val="0"/>
              <w:tabs>
                <w:tab w:val="left" w:pos="-720"/>
              </w:tabs>
              <w:jc w:val="center"/>
              <w:rPr>
                <w:rFonts w:ascii="Calibri" w:hAnsi="Calibri"/>
                <w:spacing w:val="-2"/>
                <w:sz w:val="20"/>
              </w:rPr>
            </w:pPr>
            <w:r>
              <w:rPr>
                <w:rFonts w:ascii="Calibri" w:hAnsi="Calibri"/>
                <w:spacing w:val="-2"/>
                <w:sz w:val="18"/>
                <w:szCs w:val="18"/>
              </w:rPr>
              <w:t>In-course online self-testing</w:t>
            </w:r>
          </w:p>
        </w:tc>
        <w:tc>
          <w:tcPr>
            <w:tcW w:w="990" w:type="pct"/>
          </w:tcPr>
          <w:p w:rsidR="00D75603" w:rsidRDefault="00D75603" w:rsidP="00C56BAF">
            <w:pPr>
              <w:tabs>
                <w:tab w:val="left" w:pos="-720"/>
              </w:tabs>
              <w:suppressAutoHyphens/>
              <w:spacing w:before="66" w:after="112"/>
              <w:ind w:right="-1380"/>
              <w:rPr>
                <w:rFonts w:ascii="Calibri" w:hAnsi="Calibri"/>
                <w:spacing w:val="-2"/>
                <w:sz w:val="18"/>
                <w:szCs w:val="18"/>
              </w:rPr>
            </w:pPr>
            <w:r>
              <w:rPr>
                <w:rFonts w:ascii="Calibri" w:hAnsi="Calibri"/>
                <w:spacing w:val="-2"/>
                <w:sz w:val="18"/>
                <w:szCs w:val="18"/>
              </w:rPr>
              <w:t xml:space="preserve">In-course online </w:t>
            </w:r>
          </w:p>
          <w:p w:rsidR="00D75603" w:rsidRDefault="00D75603" w:rsidP="00C56BAF">
            <w:pPr>
              <w:widowControl w:val="0"/>
              <w:tabs>
                <w:tab w:val="left" w:pos="-720"/>
              </w:tabs>
              <w:jc w:val="center"/>
              <w:rPr>
                <w:rFonts w:ascii="Calibri" w:hAnsi="Calibri"/>
                <w:spacing w:val="-2"/>
                <w:sz w:val="20"/>
              </w:rPr>
            </w:pPr>
            <w:r>
              <w:rPr>
                <w:rFonts w:ascii="Calibri" w:hAnsi="Calibri"/>
                <w:spacing w:val="-2"/>
                <w:sz w:val="18"/>
                <w:szCs w:val="18"/>
              </w:rPr>
              <w:t>self-testing &amp; past papers</w:t>
            </w:r>
          </w:p>
        </w:tc>
      </w:tr>
      <w:tr w:rsidR="00D75603" w:rsidTr="00C56BAF">
        <w:trPr>
          <w:jc w:val="center"/>
        </w:trPr>
        <w:tc>
          <w:tcPr>
            <w:tcW w:w="1034" w:type="pct"/>
          </w:tcPr>
          <w:p w:rsidR="00D75603" w:rsidRDefault="00D75603" w:rsidP="00C56BAF">
            <w:pPr>
              <w:tabs>
                <w:tab w:val="left" w:pos="-720"/>
              </w:tabs>
              <w:suppressAutoHyphens/>
              <w:spacing w:before="66"/>
              <w:rPr>
                <w:rFonts w:ascii="Calibri" w:hAnsi="Calibri"/>
                <w:spacing w:val="-2"/>
                <w:sz w:val="20"/>
              </w:rPr>
            </w:pPr>
            <w:r>
              <w:rPr>
                <w:rFonts w:ascii="Calibri" w:hAnsi="Calibri"/>
                <w:spacing w:val="-2"/>
                <w:sz w:val="20"/>
              </w:rPr>
              <w:t xml:space="preserve">Outcome(s) assessed by summative assessment </w:t>
            </w:r>
          </w:p>
        </w:tc>
        <w:tc>
          <w:tcPr>
            <w:tcW w:w="992" w:type="pct"/>
          </w:tcPr>
          <w:p w:rsidR="00D75603" w:rsidRDefault="00D75603" w:rsidP="00C56BAF">
            <w:pPr>
              <w:widowControl w:val="0"/>
              <w:tabs>
                <w:tab w:val="left" w:pos="-720"/>
              </w:tabs>
              <w:jc w:val="center"/>
              <w:rPr>
                <w:rFonts w:ascii="Calibri" w:hAnsi="Calibri"/>
                <w:spacing w:val="-2"/>
                <w:sz w:val="20"/>
              </w:rPr>
            </w:pPr>
            <w:r>
              <w:rPr>
                <w:rFonts w:ascii="Calibri" w:hAnsi="Calibri"/>
                <w:spacing w:val="-2"/>
                <w:sz w:val="18"/>
                <w:szCs w:val="18"/>
              </w:rPr>
              <w:t>1-9</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1-</w:t>
            </w:r>
            <w:r>
              <w:rPr>
                <w:rFonts w:ascii="Calibri" w:hAnsi="Calibri"/>
                <w:spacing w:val="-2"/>
                <w:sz w:val="18"/>
                <w:szCs w:val="18"/>
              </w:rPr>
              <w:t>9</w:t>
            </w:r>
          </w:p>
        </w:tc>
        <w:tc>
          <w:tcPr>
            <w:tcW w:w="992"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2"/>
                <w:sz w:val="18"/>
                <w:szCs w:val="18"/>
              </w:rPr>
              <w:t>1-</w:t>
            </w:r>
            <w:r>
              <w:rPr>
                <w:rFonts w:ascii="Calibri" w:hAnsi="Calibri"/>
                <w:spacing w:val="-2"/>
                <w:sz w:val="18"/>
                <w:szCs w:val="18"/>
              </w:rPr>
              <w:t>9</w:t>
            </w:r>
          </w:p>
        </w:tc>
        <w:tc>
          <w:tcPr>
            <w:tcW w:w="990" w:type="pct"/>
          </w:tcPr>
          <w:p w:rsidR="00D75603" w:rsidRDefault="00D75603" w:rsidP="00C56BAF">
            <w:pPr>
              <w:widowControl w:val="0"/>
              <w:tabs>
                <w:tab w:val="left" w:pos="-720"/>
              </w:tabs>
              <w:jc w:val="center"/>
              <w:rPr>
                <w:rFonts w:ascii="Calibri" w:hAnsi="Calibri"/>
                <w:spacing w:val="-2"/>
                <w:sz w:val="20"/>
              </w:rPr>
            </w:pPr>
            <w:r w:rsidRPr="00E63423">
              <w:rPr>
                <w:rFonts w:ascii="Calibri" w:hAnsi="Calibri"/>
                <w:spacing w:val="-3"/>
                <w:sz w:val="18"/>
                <w:szCs w:val="18"/>
              </w:rPr>
              <w:t>1-</w:t>
            </w:r>
            <w:r>
              <w:rPr>
                <w:rFonts w:ascii="Calibri" w:hAnsi="Calibri"/>
                <w:spacing w:val="-3"/>
                <w:sz w:val="18"/>
                <w:szCs w:val="18"/>
              </w:rPr>
              <w:t>9</w:t>
            </w:r>
          </w:p>
        </w:tc>
      </w:tr>
      <w:tr w:rsidR="00D75603" w:rsidTr="00C56BAF">
        <w:trPr>
          <w:trHeight w:val="305"/>
          <w:jc w:val="center"/>
        </w:trPr>
        <w:tc>
          <w:tcPr>
            <w:tcW w:w="1034" w:type="pct"/>
          </w:tcPr>
          <w:p w:rsidR="00D75603" w:rsidRDefault="00D75603" w:rsidP="00C56BAF">
            <w:pPr>
              <w:tabs>
                <w:tab w:val="left" w:pos="-720"/>
              </w:tabs>
              <w:suppressAutoHyphens/>
              <w:spacing w:before="66"/>
              <w:rPr>
                <w:rFonts w:ascii="Calibri" w:hAnsi="Calibri"/>
                <w:spacing w:val="-3"/>
                <w:sz w:val="20"/>
              </w:rPr>
            </w:pPr>
            <w:r>
              <w:rPr>
                <w:rFonts w:ascii="Calibri" w:hAnsi="Calibri"/>
                <w:spacing w:val="-2"/>
                <w:sz w:val="20"/>
              </w:rPr>
              <w:t>Grading Mode</w:t>
            </w:r>
          </w:p>
        </w:tc>
        <w:tc>
          <w:tcPr>
            <w:tcW w:w="992" w:type="pct"/>
            <w:vAlign w:val="center"/>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20"/>
              </w:rPr>
              <w:t>Numerical</w:t>
            </w:r>
          </w:p>
        </w:tc>
        <w:tc>
          <w:tcPr>
            <w:tcW w:w="992" w:type="pct"/>
            <w:vAlign w:val="center"/>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20"/>
              </w:rPr>
              <w:t>Numerical</w:t>
            </w:r>
          </w:p>
        </w:tc>
        <w:tc>
          <w:tcPr>
            <w:tcW w:w="992" w:type="pct"/>
            <w:vAlign w:val="center"/>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20"/>
              </w:rPr>
              <w:t>Numerical</w:t>
            </w:r>
          </w:p>
        </w:tc>
        <w:tc>
          <w:tcPr>
            <w:tcW w:w="990" w:type="pct"/>
            <w:vAlign w:val="center"/>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20"/>
              </w:rPr>
              <w:t>Numerical</w:t>
            </w:r>
          </w:p>
        </w:tc>
      </w:tr>
      <w:tr w:rsidR="00D75603" w:rsidTr="00C56BAF">
        <w:trPr>
          <w:trHeight w:val="389"/>
          <w:jc w:val="center"/>
        </w:trPr>
        <w:tc>
          <w:tcPr>
            <w:tcW w:w="1034" w:type="pct"/>
          </w:tcPr>
          <w:p w:rsidR="00D75603" w:rsidRDefault="00D75603" w:rsidP="00C56BAF">
            <w:pPr>
              <w:tabs>
                <w:tab w:val="left" w:pos="-720"/>
              </w:tabs>
              <w:suppressAutoHyphens/>
              <w:spacing w:before="66"/>
              <w:rPr>
                <w:rFonts w:ascii="Calibri" w:hAnsi="Calibri"/>
                <w:spacing w:val="-3"/>
                <w:sz w:val="20"/>
              </w:rPr>
            </w:pPr>
            <w:r>
              <w:rPr>
                <w:rFonts w:ascii="Calibri" w:hAnsi="Calibri"/>
                <w:spacing w:val="-2"/>
                <w:sz w:val="20"/>
              </w:rPr>
              <w:t>Weighting %</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30</w:t>
            </w:r>
          </w:p>
        </w:tc>
        <w:tc>
          <w:tcPr>
            <w:tcW w:w="992" w:type="pct"/>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18"/>
                <w:szCs w:val="18"/>
              </w:rPr>
              <w:t>20</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20</w:t>
            </w:r>
          </w:p>
        </w:tc>
        <w:tc>
          <w:tcPr>
            <w:tcW w:w="990" w:type="pct"/>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18"/>
                <w:szCs w:val="18"/>
              </w:rPr>
              <w:t>3</w:t>
            </w:r>
            <w:r w:rsidRPr="00E63423">
              <w:rPr>
                <w:rFonts w:ascii="Calibri" w:hAnsi="Calibri"/>
                <w:spacing w:val="-3"/>
                <w:sz w:val="18"/>
                <w:szCs w:val="18"/>
              </w:rPr>
              <w:t>0</w:t>
            </w:r>
          </w:p>
        </w:tc>
      </w:tr>
      <w:tr w:rsidR="00D75603" w:rsidTr="00C56BAF">
        <w:trPr>
          <w:trHeight w:val="372"/>
          <w:jc w:val="center"/>
        </w:trPr>
        <w:tc>
          <w:tcPr>
            <w:tcW w:w="1034" w:type="pct"/>
          </w:tcPr>
          <w:p w:rsidR="00D75603" w:rsidRDefault="00D75603" w:rsidP="00C56BAF">
            <w:pPr>
              <w:tabs>
                <w:tab w:val="left" w:pos="-720"/>
              </w:tabs>
              <w:suppressAutoHyphens/>
              <w:spacing w:before="66"/>
              <w:rPr>
                <w:rFonts w:ascii="Calibri" w:hAnsi="Calibri"/>
                <w:spacing w:val="-3"/>
                <w:sz w:val="20"/>
              </w:rPr>
            </w:pPr>
            <w:r>
              <w:rPr>
                <w:rFonts w:ascii="Calibri" w:hAnsi="Calibri"/>
                <w:spacing w:val="-2"/>
                <w:sz w:val="20"/>
              </w:rPr>
              <w:t>Pass Mark</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40%</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40%</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40%</w:t>
            </w:r>
          </w:p>
        </w:tc>
        <w:tc>
          <w:tcPr>
            <w:tcW w:w="990"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40%</w:t>
            </w:r>
          </w:p>
        </w:tc>
      </w:tr>
      <w:tr w:rsidR="00D75603" w:rsidTr="00C56BAF">
        <w:trPr>
          <w:trHeight w:val="403"/>
          <w:jc w:val="center"/>
        </w:trPr>
        <w:tc>
          <w:tcPr>
            <w:tcW w:w="1034" w:type="pct"/>
          </w:tcPr>
          <w:p w:rsidR="00D75603" w:rsidRDefault="00D75603" w:rsidP="00C56BAF">
            <w:pPr>
              <w:tabs>
                <w:tab w:val="left" w:pos="-720"/>
              </w:tabs>
              <w:suppressAutoHyphens/>
              <w:spacing w:before="66"/>
              <w:rPr>
                <w:rFonts w:ascii="Calibri" w:hAnsi="Calibri"/>
                <w:spacing w:val="-2"/>
                <w:sz w:val="20"/>
              </w:rPr>
            </w:pPr>
            <w:r>
              <w:rPr>
                <w:rFonts w:ascii="Calibri" w:hAnsi="Calibri"/>
                <w:spacing w:val="-2"/>
                <w:sz w:val="20"/>
              </w:rPr>
              <w:t>Word Length</w:t>
            </w: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Variable</w:t>
            </w:r>
          </w:p>
        </w:tc>
        <w:tc>
          <w:tcPr>
            <w:tcW w:w="992" w:type="pct"/>
          </w:tcPr>
          <w:p w:rsidR="00D75603" w:rsidRDefault="00D75603" w:rsidP="00C56BAF">
            <w:pPr>
              <w:widowControl w:val="0"/>
              <w:tabs>
                <w:tab w:val="left" w:pos="-720"/>
              </w:tabs>
              <w:jc w:val="both"/>
              <w:rPr>
                <w:rFonts w:ascii="Calibri" w:hAnsi="Calibri"/>
                <w:spacing w:val="-3"/>
                <w:sz w:val="20"/>
              </w:rPr>
            </w:pPr>
            <w:r w:rsidRPr="001550A3">
              <w:rPr>
                <w:rFonts w:ascii="Calibri" w:hAnsi="Calibri"/>
                <w:spacing w:val="-3"/>
                <w:sz w:val="18"/>
                <w:szCs w:val="18"/>
              </w:rPr>
              <w:t>Variable</w:t>
            </w:r>
          </w:p>
        </w:tc>
        <w:tc>
          <w:tcPr>
            <w:tcW w:w="992" w:type="pct"/>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18"/>
                <w:szCs w:val="18"/>
              </w:rPr>
              <w:t>N/A</w:t>
            </w:r>
          </w:p>
        </w:tc>
        <w:tc>
          <w:tcPr>
            <w:tcW w:w="990" w:type="pct"/>
          </w:tcPr>
          <w:p w:rsidR="00D75603" w:rsidRDefault="00D75603" w:rsidP="00C56BAF">
            <w:pPr>
              <w:widowControl w:val="0"/>
              <w:tabs>
                <w:tab w:val="left" w:pos="-720"/>
              </w:tabs>
              <w:jc w:val="center"/>
              <w:rPr>
                <w:rFonts w:ascii="Calibri" w:hAnsi="Calibri"/>
                <w:spacing w:val="-3"/>
                <w:sz w:val="20"/>
              </w:rPr>
            </w:pPr>
            <w:r w:rsidRPr="001550A3">
              <w:rPr>
                <w:rFonts w:ascii="Calibri" w:hAnsi="Calibri"/>
                <w:spacing w:val="-3"/>
                <w:sz w:val="18"/>
                <w:szCs w:val="18"/>
              </w:rPr>
              <w:t>Variable</w:t>
            </w:r>
          </w:p>
        </w:tc>
      </w:tr>
      <w:tr w:rsidR="00D75603" w:rsidTr="00C56BAF">
        <w:trPr>
          <w:trHeight w:val="267"/>
          <w:jc w:val="center"/>
        </w:trPr>
        <w:tc>
          <w:tcPr>
            <w:tcW w:w="1034" w:type="pct"/>
          </w:tcPr>
          <w:p w:rsidR="00D75603" w:rsidRDefault="00D75603" w:rsidP="00C56BAF">
            <w:pPr>
              <w:tabs>
                <w:tab w:val="left" w:pos="-720"/>
              </w:tabs>
              <w:suppressAutoHyphens/>
              <w:spacing w:before="66"/>
              <w:rPr>
                <w:rFonts w:ascii="Calibri" w:hAnsi="Calibri"/>
                <w:spacing w:val="-2"/>
                <w:sz w:val="20"/>
              </w:rPr>
            </w:pPr>
            <w:r>
              <w:rPr>
                <w:rFonts w:ascii="Calibri" w:hAnsi="Calibri"/>
                <w:spacing w:val="-2"/>
                <w:sz w:val="20"/>
              </w:rPr>
              <w:t>Outline Details</w:t>
            </w:r>
          </w:p>
        </w:tc>
        <w:tc>
          <w:tcPr>
            <w:tcW w:w="992" w:type="pct"/>
          </w:tcPr>
          <w:p w:rsidR="00D75603" w:rsidRDefault="00D75603" w:rsidP="00C56BAF">
            <w:pPr>
              <w:widowControl w:val="0"/>
              <w:tabs>
                <w:tab w:val="left" w:pos="-720"/>
              </w:tabs>
              <w:jc w:val="both"/>
              <w:rPr>
                <w:rFonts w:ascii="Calibri" w:hAnsi="Calibri"/>
                <w:spacing w:val="-3"/>
                <w:sz w:val="20"/>
              </w:rPr>
            </w:pPr>
            <w:r>
              <w:rPr>
                <w:rFonts w:ascii="Calibri" w:hAnsi="Calibri"/>
                <w:spacing w:val="-3"/>
                <w:sz w:val="18"/>
                <w:szCs w:val="18"/>
              </w:rPr>
              <w:t>Written report of work-based activities</w:t>
            </w:r>
          </w:p>
        </w:tc>
        <w:tc>
          <w:tcPr>
            <w:tcW w:w="992" w:type="pct"/>
          </w:tcPr>
          <w:p w:rsidR="00D75603" w:rsidRDefault="00D75603" w:rsidP="00C56BAF">
            <w:pPr>
              <w:widowControl w:val="0"/>
              <w:tabs>
                <w:tab w:val="left" w:pos="-720"/>
              </w:tabs>
              <w:jc w:val="both"/>
              <w:rPr>
                <w:rFonts w:ascii="Calibri" w:hAnsi="Calibri"/>
                <w:spacing w:val="-3"/>
                <w:sz w:val="20"/>
              </w:rPr>
            </w:pPr>
            <w:r>
              <w:rPr>
                <w:rFonts w:ascii="Calibri" w:hAnsi="Calibri"/>
                <w:spacing w:val="-3"/>
                <w:sz w:val="18"/>
                <w:szCs w:val="18"/>
              </w:rPr>
              <w:t>Assignments</w:t>
            </w:r>
          </w:p>
        </w:tc>
        <w:tc>
          <w:tcPr>
            <w:tcW w:w="992" w:type="pct"/>
          </w:tcPr>
          <w:p w:rsidR="00D75603" w:rsidRDefault="00D75603" w:rsidP="00C56BAF">
            <w:pPr>
              <w:widowControl w:val="0"/>
              <w:tabs>
                <w:tab w:val="left" w:pos="-720"/>
              </w:tabs>
              <w:jc w:val="center"/>
              <w:rPr>
                <w:rFonts w:ascii="Calibri" w:hAnsi="Calibri"/>
                <w:spacing w:val="-3"/>
                <w:sz w:val="20"/>
              </w:rPr>
            </w:pPr>
            <w:r>
              <w:rPr>
                <w:rFonts w:ascii="Calibri" w:hAnsi="Calibri"/>
                <w:spacing w:val="-3"/>
                <w:sz w:val="18"/>
                <w:szCs w:val="18"/>
              </w:rPr>
              <w:t>MCQs</w:t>
            </w:r>
          </w:p>
        </w:tc>
        <w:tc>
          <w:tcPr>
            <w:tcW w:w="990" w:type="pct"/>
          </w:tcPr>
          <w:p w:rsidR="00D75603" w:rsidRDefault="00D75603" w:rsidP="00C56BAF">
            <w:pPr>
              <w:widowControl w:val="0"/>
              <w:tabs>
                <w:tab w:val="left" w:pos="-720"/>
              </w:tabs>
              <w:jc w:val="both"/>
              <w:rPr>
                <w:rFonts w:ascii="Calibri" w:hAnsi="Calibri"/>
                <w:spacing w:val="-3"/>
                <w:sz w:val="20"/>
              </w:rPr>
            </w:pPr>
            <w:r>
              <w:rPr>
                <w:rFonts w:ascii="Calibri" w:hAnsi="Calibri"/>
                <w:spacing w:val="-3"/>
                <w:sz w:val="18"/>
                <w:szCs w:val="18"/>
              </w:rPr>
              <w:t>Short answer questions</w:t>
            </w:r>
          </w:p>
        </w:tc>
      </w:tr>
      <w:tr w:rsidR="00D75603" w:rsidTr="00C56BAF">
        <w:trPr>
          <w:trHeight w:val="267"/>
          <w:jc w:val="center"/>
        </w:trPr>
        <w:tc>
          <w:tcPr>
            <w:tcW w:w="1034" w:type="pct"/>
          </w:tcPr>
          <w:p w:rsidR="00D75603" w:rsidRDefault="00D75603" w:rsidP="00C56BAF">
            <w:pPr>
              <w:tabs>
                <w:tab w:val="left" w:pos="-720"/>
              </w:tabs>
              <w:suppressAutoHyphens/>
              <w:spacing w:before="66"/>
              <w:rPr>
                <w:rFonts w:ascii="Calibri" w:hAnsi="Calibri"/>
                <w:color w:val="000000"/>
                <w:spacing w:val="-2"/>
                <w:sz w:val="20"/>
              </w:rPr>
            </w:pPr>
            <w:r>
              <w:rPr>
                <w:rFonts w:ascii="Calibri" w:hAnsi="Calibri"/>
                <w:color w:val="000000"/>
                <w:spacing w:val="-2"/>
                <w:sz w:val="20"/>
              </w:rPr>
              <w:t>Last Item of Assessment</w:t>
            </w:r>
          </w:p>
        </w:tc>
        <w:tc>
          <w:tcPr>
            <w:tcW w:w="992" w:type="pct"/>
          </w:tcPr>
          <w:p w:rsidR="00D75603" w:rsidRDefault="00D75603" w:rsidP="00C56BAF">
            <w:pPr>
              <w:widowControl w:val="0"/>
              <w:tabs>
                <w:tab w:val="left" w:pos="-720"/>
              </w:tabs>
              <w:jc w:val="center"/>
              <w:rPr>
                <w:rFonts w:ascii="Calibri" w:hAnsi="Calibri"/>
                <w:color w:val="000000"/>
                <w:spacing w:val="-3"/>
                <w:sz w:val="20"/>
              </w:rPr>
            </w:pPr>
          </w:p>
        </w:tc>
        <w:tc>
          <w:tcPr>
            <w:tcW w:w="992" w:type="pct"/>
          </w:tcPr>
          <w:p w:rsidR="00D75603" w:rsidRDefault="00D75603" w:rsidP="00C56BAF">
            <w:pPr>
              <w:widowControl w:val="0"/>
              <w:tabs>
                <w:tab w:val="left" w:pos="-720"/>
              </w:tabs>
              <w:jc w:val="center"/>
              <w:rPr>
                <w:rFonts w:ascii="Calibri" w:hAnsi="Calibri"/>
                <w:spacing w:val="-3"/>
                <w:sz w:val="20"/>
              </w:rPr>
            </w:pPr>
          </w:p>
        </w:tc>
        <w:tc>
          <w:tcPr>
            <w:tcW w:w="992"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X</w:t>
            </w:r>
          </w:p>
        </w:tc>
        <w:tc>
          <w:tcPr>
            <w:tcW w:w="990" w:type="pct"/>
          </w:tcPr>
          <w:p w:rsidR="00D75603" w:rsidRDefault="00D75603" w:rsidP="00C56BAF">
            <w:pPr>
              <w:widowControl w:val="0"/>
              <w:tabs>
                <w:tab w:val="left" w:pos="-720"/>
              </w:tabs>
              <w:jc w:val="center"/>
              <w:rPr>
                <w:rFonts w:ascii="Calibri" w:hAnsi="Calibri"/>
                <w:spacing w:val="-3"/>
                <w:sz w:val="20"/>
              </w:rPr>
            </w:pPr>
            <w:r w:rsidRPr="00E63423">
              <w:rPr>
                <w:rFonts w:ascii="Calibri" w:hAnsi="Calibri"/>
                <w:spacing w:val="-3"/>
                <w:sz w:val="18"/>
                <w:szCs w:val="18"/>
              </w:rPr>
              <w:t>X</w:t>
            </w:r>
          </w:p>
        </w:tc>
      </w:tr>
    </w:tbl>
    <w:p w:rsidR="007C024E" w:rsidRDefault="007C024E"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75"/>
        <w:gridCol w:w="1558"/>
        <w:gridCol w:w="992"/>
        <w:gridCol w:w="991"/>
        <w:gridCol w:w="3115"/>
      </w:tblGrid>
      <w:tr w:rsidR="000276EF" w:rsidRPr="00DD5915" w:rsidTr="00194198">
        <w:tc>
          <w:tcPr>
            <w:tcW w:w="13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275"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58"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992"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3115"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1719E0" w:rsidRPr="00334CC3" w:rsidTr="00194198">
        <w:tc>
          <w:tcPr>
            <w:tcW w:w="1391" w:type="dxa"/>
          </w:tcPr>
          <w:p w:rsidR="001719E0" w:rsidRPr="00DD5915" w:rsidRDefault="001719E0" w:rsidP="00C56BAF">
            <w:pPr>
              <w:spacing w:after="120"/>
              <w:jc w:val="both"/>
              <w:rPr>
                <w:rFonts w:ascii="Arial" w:hAnsi="Arial" w:cs="Arial"/>
              </w:rPr>
            </w:pPr>
            <w:r>
              <w:rPr>
                <w:rFonts w:ascii="Arial" w:hAnsi="Arial" w:cs="Arial"/>
              </w:rPr>
              <w:t>Teaching</w:t>
            </w:r>
          </w:p>
        </w:tc>
        <w:tc>
          <w:tcPr>
            <w:tcW w:w="1275" w:type="dxa"/>
          </w:tcPr>
          <w:p w:rsidR="001719E0" w:rsidRPr="00DD5915" w:rsidRDefault="001719E0" w:rsidP="00C56BAF">
            <w:pPr>
              <w:spacing w:after="120"/>
              <w:jc w:val="center"/>
              <w:rPr>
                <w:rFonts w:ascii="Arial" w:hAnsi="Arial" w:cs="Arial"/>
              </w:rPr>
            </w:pPr>
            <w:r>
              <w:rPr>
                <w:rFonts w:ascii="Arial" w:hAnsi="Arial" w:cs="Arial"/>
              </w:rPr>
              <w:t>35</w:t>
            </w:r>
          </w:p>
        </w:tc>
        <w:tc>
          <w:tcPr>
            <w:tcW w:w="1558" w:type="dxa"/>
          </w:tcPr>
          <w:p w:rsidR="001719E0" w:rsidRPr="00DD5915" w:rsidRDefault="001719E0" w:rsidP="00C56BAF">
            <w:pPr>
              <w:spacing w:after="120"/>
              <w:jc w:val="center"/>
              <w:rPr>
                <w:rFonts w:ascii="Arial" w:hAnsi="Arial" w:cs="Arial"/>
              </w:rPr>
            </w:pPr>
            <w:r>
              <w:rPr>
                <w:rFonts w:ascii="Arial" w:hAnsi="Arial" w:cs="Arial"/>
              </w:rPr>
              <w:t>25</w:t>
            </w:r>
          </w:p>
        </w:tc>
        <w:tc>
          <w:tcPr>
            <w:tcW w:w="992" w:type="dxa"/>
          </w:tcPr>
          <w:p w:rsidR="001719E0" w:rsidRPr="00DD5915" w:rsidRDefault="001719E0" w:rsidP="00C56BAF">
            <w:pPr>
              <w:spacing w:after="120"/>
              <w:jc w:val="center"/>
              <w:rPr>
                <w:rFonts w:ascii="Arial" w:hAnsi="Arial" w:cs="Arial"/>
              </w:rPr>
            </w:pPr>
            <w:r>
              <w:rPr>
                <w:rFonts w:ascii="Arial" w:hAnsi="Arial" w:cs="Arial"/>
              </w:rPr>
              <w:t>15</w:t>
            </w:r>
          </w:p>
        </w:tc>
        <w:tc>
          <w:tcPr>
            <w:tcW w:w="991" w:type="dxa"/>
          </w:tcPr>
          <w:p w:rsidR="001719E0" w:rsidRPr="00DD5915" w:rsidRDefault="001719E0" w:rsidP="00C56BAF">
            <w:pPr>
              <w:spacing w:after="120"/>
              <w:jc w:val="center"/>
              <w:rPr>
                <w:rFonts w:ascii="Arial" w:hAnsi="Arial" w:cs="Arial"/>
                <w:b/>
              </w:rPr>
            </w:pPr>
            <w:r>
              <w:rPr>
                <w:rFonts w:ascii="Arial" w:hAnsi="Arial" w:cs="Arial"/>
                <w:b/>
              </w:rPr>
              <w:t>75</w:t>
            </w:r>
          </w:p>
        </w:tc>
        <w:tc>
          <w:tcPr>
            <w:tcW w:w="3115" w:type="dxa"/>
            <w:shd w:val="clear" w:color="auto" w:fill="FFFFFF"/>
          </w:tcPr>
          <w:p w:rsidR="001719E0" w:rsidRPr="00334CC3" w:rsidRDefault="001719E0" w:rsidP="003C5F10">
            <w:pPr>
              <w:spacing w:after="120"/>
              <w:jc w:val="both"/>
              <w:rPr>
                <w:rFonts w:ascii="Arial" w:hAnsi="Arial" w:cs="Arial"/>
              </w:rPr>
            </w:pPr>
            <w:r w:rsidRPr="00467598">
              <w:rPr>
                <w:rFonts w:ascii="Arial" w:hAnsi="Arial" w:cs="Arial"/>
              </w:rPr>
              <w:t>All subject specific learning outcomes (SSLOs)</w:t>
            </w:r>
          </w:p>
        </w:tc>
      </w:tr>
      <w:tr w:rsidR="001719E0" w:rsidRPr="00DD5915" w:rsidTr="00194198">
        <w:tc>
          <w:tcPr>
            <w:tcW w:w="1391" w:type="dxa"/>
          </w:tcPr>
          <w:p w:rsidR="001719E0" w:rsidRPr="00DD5915" w:rsidRDefault="001719E0" w:rsidP="00C56BAF">
            <w:pPr>
              <w:spacing w:after="120"/>
              <w:jc w:val="both"/>
              <w:rPr>
                <w:rFonts w:ascii="Arial" w:hAnsi="Arial" w:cs="Arial"/>
              </w:rPr>
            </w:pPr>
            <w:r w:rsidRPr="00DD5915">
              <w:rPr>
                <w:rFonts w:ascii="Arial" w:hAnsi="Arial" w:cs="Arial"/>
              </w:rPr>
              <w:t>Private study</w:t>
            </w:r>
          </w:p>
        </w:tc>
        <w:tc>
          <w:tcPr>
            <w:tcW w:w="1275" w:type="dxa"/>
          </w:tcPr>
          <w:p w:rsidR="001719E0" w:rsidRPr="00DD5915" w:rsidRDefault="001719E0" w:rsidP="00C56BAF">
            <w:pPr>
              <w:spacing w:after="120"/>
              <w:jc w:val="center"/>
              <w:rPr>
                <w:rFonts w:ascii="Arial" w:hAnsi="Arial" w:cs="Arial"/>
              </w:rPr>
            </w:pPr>
            <w:r>
              <w:rPr>
                <w:rFonts w:ascii="Arial" w:hAnsi="Arial" w:cs="Arial"/>
              </w:rPr>
              <w:t>15</w:t>
            </w:r>
          </w:p>
        </w:tc>
        <w:tc>
          <w:tcPr>
            <w:tcW w:w="1558" w:type="dxa"/>
          </w:tcPr>
          <w:p w:rsidR="001719E0" w:rsidRPr="00DD5915" w:rsidRDefault="001719E0" w:rsidP="00C56BAF">
            <w:pPr>
              <w:spacing w:after="120"/>
              <w:jc w:val="center"/>
              <w:rPr>
                <w:rFonts w:ascii="Arial" w:hAnsi="Arial" w:cs="Arial"/>
              </w:rPr>
            </w:pPr>
            <w:r>
              <w:rPr>
                <w:rFonts w:ascii="Arial" w:hAnsi="Arial" w:cs="Arial"/>
              </w:rPr>
              <w:t>5</w:t>
            </w:r>
          </w:p>
        </w:tc>
        <w:tc>
          <w:tcPr>
            <w:tcW w:w="992" w:type="dxa"/>
          </w:tcPr>
          <w:p w:rsidR="001719E0" w:rsidRPr="00DD5915" w:rsidRDefault="001719E0" w:rsidP="00C56BAF">
            <w:pPr>
              <w:spacing w:after="120"/>
              <w:jc w:val="center"/>
              <w:rPr>
                <w:rFonts w:ascii="Arial" w:hAnsi="Arial" w:cs="Arial"/>
              </w:rPr>
            </w:pPr>
            <w:r>
              <w:rPr>
                <w:rFonts w:ascii="Arial" w:hAnsi="Arial" w:cs="Arial"/>
              </w:rPr>
              <w:t>10</w:t>
            </w:r>
          </w:p>
        </w:tc>
        <w:tc>
          <w:tcPr>
            <w:tcW w:w="991" w:type="dxa"/>
          </w:tcPr>
          <w:p w:rsidR="001719E0" w:rsidRPr="00DD5915" w:rsidRDefault="001719E0" w:rsidP="00C56BAF">
            <w:pPr>
              <w:spacing w:after="120"/>
              <w:jc w:val="center"/>
              <w:rPr>
                <w:rFonts w:ascii="Arial" w:hAnsi="Arial" w:cs="Arial"/>
                <w:b/>
              </w:rPr>
            </w:pPr>
            <w:r>
              <w:rPr>
                <w:rFonts w:ascii="Arial" w:hAnsi="Arial" w:cs="Arial"/>
                <w:b/>
              </w:rPr>
              <w:t>30</w:t>
            </w:r>
          </w:p>
        </w:tc>
        <w:tc>
          <w:tcPr>
            <w:tcW w:w="3115" w:type="dxa"/>
          </w:tcPr>
          <w:p w:rsidR="001719E0" w:rsidRPr="00DD5915" w:rsidRDefault="001719E0" w:rsidP="003C5F10">
            <w:pPr>
              <w:spacing w:after="120"/>
              <w:jc w:val="both"/>
              <w:rPr>
                <w:rFonts w:ascii="Arial" w:hAnsi="Arial" w:cs="Arial"/>
              </w:rPr>
            </w:pPr>
            <w:r w:rsidRPr="00467598">
              <w:rPr>
                <w:rFonts w:ascii="Arial" w:hAnsi="Arial" w:cs="Arial"/>
              </w:rPr>
              <w:t>All subject specific learning outcomes (SSLOs)</w:t>
            </w:r>
          </w:p>
        </w:tc>
      </w:tr>
      <w:tr w:rsidR="001719E0" w:rsidRPr="00490CD7" w:rsidTr="00194198">
        <w:tc>
          <w:tcPr>
            <w:tcW w:w="1391" w:type="dxa"/>
          </w:tcPr>
          <w:p w:rsidR="001719E0" w:rsidRPr="00DD5915" w:rsidRDefault="001719E0" w:rsidP="00C56BAF">
            <w:pPr>
              <w:spacing w:after="120"/>
              <w:jc w:val="both"/>
              <w:rPr>
                <w:rFonts w:ascii="Arial" w:hAnsi="Arial" w:cs="Arial"/>
              </w:rPr>
            </w:pPr>
            <w:r>
              <w:rPr>
                <w:rFonts w:ascii="Arial" w:hAnsi="Arial" w:cs="Arial"/>
              </w:rPr>
              <w:t>Work-based experience</w:t>
            </w:r>
          </w:p>
        </w:tc>
        <w:tc>
          <w:tcPr>
            <w:tcW w:w="1275" w:type="dxa"/>
          </w:tcPr>
          <w:p w:rsidR="001719E0" w:rsidRDefault="001719E0" w:rsidP="00C56BAF">
            <w:pPr>
              <w:spacing w:after="120"/>
              <w:jc w:val="center"/>
              <w:rPr>
                <w:rFonts w:ascii="Arial" w:hAnsi="Arial" w:cs="Arial"/>
              </w:rPr>
            </w:pPr>
          </w:p>
        </w:tc>
        <w:tc>
          <w:tcPr>
            <w:tcW w:w="1558" w:type="dxa"/>
          </w:tcPr>
          <w:p w:rsidR="001719E0" w:rsidRDefault="001719E0" w:rsidP="00C56BAF">
            <w:pPr>
              <w:spacing w:after="120"/>
              <w:jc w:val="center"/>
              <w:rPr>
                <w:rFonts w:ascii="Arial" w:hAnsi="Arial" w:cs="Arial"/>
              </w:rPr>
            </w:pPr>
            <w:r>
              <w:rPr>
                <w:rFonts w:ascii="Arial" w:hAnsi="Arial" w:cs="Arial"/>
              </w:rPr>
              <w:t>40</w:t>
            </w:r>
          </w:p>
        </w:tc>
        <w:tc>
          <w:tcPr>
            <w:tcW w:w="992" w:type="dxa"/>
          </w:tcPr>
          <w:p w:rsidR="001719E0" w:rsidRDefault="001719E0" w:rsidP="00C56BAF">
            <w:pPr>
              <w:spacing w:after="120"/>
              <w:jc w:val="center"/>
              <w:rPr>
                <w:rFonts w:ascii="Arial" w:hAnsi="Arial" w:cs="Arial"/>
              </w:rPr>
            </w:pPr>
          </w:p>
        </w:tc>
        <w:tc>
          <w:tcPr>
            <w:tcW w:w="991" w:type="dxa"/>
          </w:tcPr>
          <w:p w:rsidR="001719E0" w:rsidRDefault="001719E0" w:rsidP="00C56BAF">
            <w:pPr>
              <w:spacing w:after="120"/>
              <w:jc w:val="center"/>
              <w:rPr>
                <w:rFonts w:ascii="Arial" w:hAnsi="Arial" w:cs="Arial"/>
                <w:b/>
              </w:rPr>
            </w:pPr>
            <w:r>
              <w:rPr>
                <w:rFonts w:ascii="Arial" w:hAnsi="Arial" w:cs="Arial"/>
                <w:b/>
              </w:rPr>
              <w:t>40</w:t>
            </w:r>
          </w:p>
        </w:tc>
        <w:tc>
          <w:tcPr>
            <w:tcW w:w="3115" w:type="dxa"/>
          </w:tcPr>
          <w:p w:rsidR="001719E0" w:rsidRPr="00467598" w:rsidRDefault="001719E0" w:rsidP="003C5F10">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C1-5; D1-9</w:t>
            </w:r>
          </w:p>
        </w:tc>
      </w:tr>
      <w:tr w:rsidR="001719E0" w:rsidRPr="00DD5915" w:rsidTr="00194198">
        <w:tc>
          <w:tcPr>
            <w:tcW w:w="1391" w:type="dxa"/>
          </w:tcPr>
          <w:p w:rsidR="001719E0" w:rsidRPr="00DD5915" w:rsidRDefault="001719E0" w:rsidP="00C56BAF">
            <w:pPr>
              <w:spacing w:after="120"/>
              <w:jc w:val="both"/>
              <w:rPr>
                <w:rFonts w:ascii="Arial" w:hAnsi="Arial" w:cs="Arial"/>
              </w:rPr>
            </w:pPr>
            <w:r w:rsidRPr="00DD5915">
              <w:rPr>
                <w:rFonts w:ascii="Arial" w:hAnsi="Arial" w:cs="Arial"/>
              </w:rPr>
              <w:t>Formal assessment</w:t>
            </w:r>
          </w:p>
        </w:tc>
        <w:tc>
          <w:tcPr>
            <w:tcW w:w="1275" w:type="dxa"/>
          </w:tcPr>
          <w:p w:rsidR="001719E0" w:rsidRPr="00DD5915" w:rsidRDefault="001719E0" w:rsidP="00C56BAF">
            <w:pPr>
              <w:spacing w:after="120"/>
              <w:jc w:val="center"/>
              <w:rPr>
                <w:rFonts w:ascii="Arial" w:hAnsi="Arial" w:cs="Arial"/>
              </w:rPr>
            </w:pPr>
          </w:p>
        </w:tc>
        <w:tc>
          <w:tcPr>
            <w:tcW w:w="1558" w:type="dxa"/>
          </w:tcPr>
          <w:p w:rsidR="001719E0" w:rsidRPr="00DD5915" w:rsidRDefault="001719E0" w:rsidP="00C56BAF">
            <w:pPr>
              <w:spacing w:after="120"/>
              <w:jc w:val="center"/>
              <w:rPr>
                <w:rFonts w:ascii="Arial" w:hAnsi="Arial" w:cs="Arial"/>
              </w:rPr>
            </w:pPr>
          </w:p>
        </w:tc>
        <w:tc>
          <w:tcPr>
            <w:tcW w:w="992" w:type="dxa"/>
          </w:tcPr>
          <w:p w:rsidR="001719E0" w:rsidRPr="00DD5915" w:rsidRDefault="001719E0" w:rsidP="00C56BAF">
            <w:pPr>
              <w:spacing w:after="120"/>
              <w:jc w:val="center"/>
              <w:rPr>
                <w:rFonts w:ascii="Arial" w:hAnsi="Arial" w:cs="Arial"/>
              </w:rPr>
            </w:pPr>
          </w:p>
        </w:tc>
        <w:tc>
          <w:tcPr>
            <w:tcW w:w="991" w:type="dxa"/>
          </w:tcPr>
          <w:p w:rsidR="001719E0" w:rsidRPr="00DD5915" w:rsidRDefault="001719E0" w:rsidP="00C56BAF">
            <w:pPr>
              <w:spacing w:after="120"/>
              <w:jc w:val="center"/>
              <w:rPr>
                <w:rFonts w:ascii="Arial" w:hAnsi="Arial" w:cs="Arial"/>
                <w:b/>
              </w:rPr>
            </w:pPr>
            <w:r>
              <w:rPr>
                <w:rFonts w:ascii="Arial" w:hAnsi="Arial" w:cs="Arial"/>
                <w:b/>
              </w:rPr>
              <w:t>5</w:t>
            </w:r>
          </w:p>
        </w:tc>
        <w:tc>
          <w:tcPr>
            <w:tcW w:w="3115" w:type="dxa"/>
          </w:tcPr>
          <w:p w:rsidR="001719E0" w:rsidRPr="00DD5915" w:rsidRDefault="001719E0" w:rsidP="003C5F10">
            <w:pPr>
              <w:spacing w:after="120"/>
              <w:jc w:val="both"/>
              <w:rPr>
                <w:rFonts w:ascii="Arial" w:hAnsi="Arial" w:cs="Arial"/>
              </w:rPr>
            </w:pPr>
            <w:r w:rsidRPr="00467598">
              <w:rPr>
                <w:rFonts w:ascii="Arial" w:hAnsi="Arial" w:cs="Arial"/>
              </w:rPr>
              <w:t>All subject specific learning outcomes (SSLOs)</w:t>
            </w:r>
          </w:p>
        </w:tc>
      </w:tr>
      <w:tr w:rsidR="001719E0" w:rsidRPr="00DD5915" w:rsidTr="00194198">
        <w:trPr>
          <w:trHeight w:val="756"/>
        </w:trPr>
        <w:tc>
          <w:tcPr>
            <w:tcW w:w="1391" w:type="dxa"/>
          </w:tcPr>
          <w:p w:rsidR="001719E0" w:rsidRPr="00DD5915" w:rsidRDefault="001719E0" w:rsidP="00C56BAF">
            <w:pPr>
              <w:spacing w:after="120"/>
              <w:jc w:val="both"/>
              <w:rPr>
                <w:rFonts w:ascii="Arial" w:hAnsi="Arial" w:cs="Arial"/>
                <w:b/>
              </w:rPr>
            </w:pPr>
            <w:r w:rsidRPr="00DD5915">
              <w:rPr>
                <w:rFonts w:ascii="Arial" w:hAnsi="Arial" w:cs="Arial"/>
                <w:b/>
              </w:rPr>
              <w:t>Total hours</w:t>
            </w:r>
          </w:p>
        </w:tc>
        <w:tc>
          <w:tcPr>
            <w:tcW w:w="1275" w:type="dxa"/>
          </w:tcPr>
          <w:p w:rsidR="001719E0" w:rsidRPr="00DD5915" w:rsidRDefault="001719E0" w:rsidP="00C56BAF">
            <w:pPr>
              <w:spacing w:after="120"/>
              <w:jc w:val="center"/>
              <w:rPr>
                <w:rFonts w:ascii="Arial" w:hAnsi="Arial" w:cs="Arial"/>
                <w:b/>
              </w:rPr>
            </w:pPr>
          </w:p>
        </w:tc>
        <w:tc>
          <w:tcPr>
            <w:tcW w:w="1558" w:type="dxa"/>
          </w:tcPr>
          <w:p w:rsidR="001719E0" w:rsidRPr="00DD5915" w:rsidRDefault="001719E0" w:rsidP="00C56BAF">
            <w:pPr>
              <w:spacing w:after="120"/>
              <w:jc w:val="center"/>
              <w:rPr>
                <w:rFonts w:ascii="Arial" w:hAnsi="Arial" w:cs="Arial"/>
                <w:b/>
              </w:rPr>
            </w:pPr>
          </w:p>
        </w:tc>
        <w:tc>
          <w:tcPr>
            <w:tcW w:w="992" w:type="dxa"/>
          </w:tcPr>
          <w:p w:rsidR="001719E0" w:rsidRPr="00DD5915" w:rsidRDefault="001719E0" w:rsidP="00C56BAF">
            <w:pPr>
              <w:spacing w:after="120"/>
              <w:jc w:val="center"/>
              <w:rPr>
                <w:rFonts w:ascii="Arial" w:hAnsi="Arial" w:cs="Arial"/>
                <w:b/>
              </w:rPr>
            </w:pPr>
          </w:p>
        </w:tc>
        <w:tc>
          <w:tcPr>
            <w:tcW w:w="991" w:type="dxa"/>
          </w:tcPr>
          <w:p w:rsidR="001719E0" w:rsidRPr="00DD5915" w:rsidRDefault="001719E0" w:rsidP="00C56BAF">
            <w:pPr>
              <w:spacing w:after="120"/>
              <w:jc w:val="center"/>
              <w:rPr>
                <w:rFonts w:ascii="Arial" w:hAnsi="Arial" w:cs="Arial"/>
                <w:b/>
              </w:rPr>
            </w:pPr>
            <w:r>
              <w:rPr>
                <w:rFonts w:ascii="Arial" w:hAnsi="Arial" w:cs="Arial"/>
                <w:b/>
              </w:rPr>
              <w:t>150</w:t>
            </w:r>
          </w:p>
        </w:tc>
        <w:tc>
          <w:tcPr>
            <w:tcW w:w="3115" w:type="dxa"/>
          </w:tcPr>
          <w:p w:rsidR="001719E0" w:rsidRPr="00DD5915" w:rsidRDefault="001719E0" w:rsidP="00C56BAF">
            <w:pPr>
              <w:spacing w:after="120"/>
              <w:jc w:val="both"/>
              <w:rPr>
                <w:rFonts w:ascii="Arial" w:hAnsi="Arial" w:cs="Arial"/>
                <w:b/>
              </w:rPr>
            </w:pPr>
          </w:p>
        </w:tc>
      </w:tr>
    </w:tbl>
    <w:p w:rsidR="00194198" w:rsidRDefault="00194198" w:rsidP="000276EF">
      <w:pPr>
        <w:jc w:val="both"/>
        <w:rPr>
          <w:rFonts w:ascii="Arial" w:hAnsi="Arial" w:cs="Arial"/>
          <w:b/>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Pr="00A833BE"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7C024E" w:rsidRDefault="007C024E">
      <w:pPr>
        <w:rPr>
          <w:rFonts w:ascii="Arial" w:hAnsi="Arial" w:cs="Arial"/>
          <w:i/>
          <w:iCs/>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lastRenderedPageBreak/>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1719E0" w:rsidRPr="00DD5915" w:rsidTr="00E74EF6">
        <w:tc>
          <w:tcPr>
            <w:tcW w:w="1701" w:type="dxa"/>
          </w:tcPr>
          <w:p w:rsidR="001719E0" w:rsidRPr="00DD5915" w:rsidRDefault="001719E0"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1719E0" w:rsidRPr="000A27BF" w:rsidRDefault="001719E0" w:rsidP="003C5F10">
            <w:pPr>
              <w:rPr>
                <w:rFonts w:ascii="Arial" w:hAnsi="Arial" w:cs="Arial"/>
              </w:rPr>
            </w:pPr>
            <w:r w:rsidRPr="000A27BF">
              <w:rPr>
                <w:rFonts w:ascii="Arial" w:hAnsi="Arial" w:cs="Arial"/>
              </w:rPr>
              <w:t xml:space="preserve">A1-4; B1-3; C1-3 </w:t>
            </w:r>
          </w:p>
        </w:tc>
        <w:tc>
          <w:tcPr>
            <w:tcW w:w="1730" w:type="dxa"/>
          </w:tcPr>
          <w:p w:rsidR="001719E0" w:rsidRPr="00DD5915" w:rsidRDefault="001719E0" w:rsidP="00C56BAF">
            <w:pPr>
              <w:tabs>
                <w:tab w:val="left" w:pos="426"/>
              </w:tabs>
              <w:spacing w:after="120"/>
              <w:jc w:val="center"/>
              <w:rPr>
                <w:rFonts w:ascii="Arial" w:hAnsi="Arial" w:cs="Arial"/>
              </w:rPr>
            </w:pPr>
            <w:r>
              <w:rPr>
                <w:rFonts w:ascii="Arial" w:hAnsi="Arial" w:cs="Arial"/>
              </w:rPr>
              <w:t>30%</w:t>
            </w:r>
          </w:p>
        </w:tc>
        <w:tc>
          <w:tcPr>
            <w:tcW w:w="2381" w:type="dxa"/>
          </w:tcPr>
          <w:p w:rsidR="001719E0" w:rsidRPr="00DD5915" w:rsidRDefault="001719E0" w:rsidP="00C56BAF">
            <w:pPr>
              <w:tabs>
                <w:tab w:val="left" w:pos="426"/>
              </w:tabs>
              <w:spacing w:after="120"/>
              <w:jc w:val="both"/>
              <w:rPr>
                <w:rFonts w:ascii="Arial" w:hAnsi="Arial" w:cs="Arial"/>
              </w:rPr>
            </w:pPr>
            <w:r>
              <w:rPr>
                <w:rFonts w:ascii="Arial" w:hAnsi="Arial" w:cs="Arial"/>
              </w:rPr>
              <w:t>Reflective report / case study / lab. report *</w:t>
            </w:r>
          </w:p>
        </w:tc>
      </w:tr>
      <w:tr w:rsidR="001719E0" w:rsidRPr="00DD5915" w:rsidTr="00E74EF6">
        <w:tc>
          <w:tcPr>
            <w:tcW w:w="1701" w:type="dxa"/>
          </w:tcPr>
          <w:p w:rsidR="001719E0" w:rsidRPr="00DD5915" w:rsidRDefault="001719E0"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1719E0" w:rsidRPr="000A27BF" w:rsidRDefault="0020610E" w:rsidP="003C5F10">
            <w:pPr>
              <w:rPr>
                <w:rFonts w:ascii="Arial" w:hAnsi="Arial" w:cs="Arial"/>
              </w:rPr>
            </w:pPr>
            <w:r w:rsidRPr="000A27BF">
              <w:rPr>
                <w:rFonts w:ascii="Arial" w:hAnsi="Arial" w:cs="Arial"/>
              </w:rPr>
              <w:t>A1-</w:t>
            </w:r>
            <w:r>
              <w:rPr>
                <w:rFonts w:ascii="Arial" w:hAnsi="Arial" w:cs="Arial"/>
              </w:rPr>
              <w:t>11</w:t>
            </w:r>
            <w:r w:rsidRPr="000A27BF">
              <w:rPr>
                <w:rFonts w:ascii="Arial" w:hAnsi="Arial" w:cs="Arial"/>
              </w:rPr>
              <w:t>; B1-3; C1</w:t>
            </w:r>
            <w:r>
              <w:rPr>
                <w:rFonts w:ascii="Arial" w:hAnsi="Arial" w:cs="Arial"/>
              </w:rPr>
              <w:t>-6</w:t>
            </w:r>
          </w:p>
        </w:tc>
        <w:tc>
          <w:tcPr>
            <w:tcW w:w="1730" w:type="dxa"/>
          </w:tcPr>
          <w:p w:rsidR="001719E0" w:rsidRPr="00DD5915" w:rsidRDefault="001719E0" w:rsidP="00C56BAF">
            <w:pPr>
              <w:tabs>
                <w:tab w:val="left" w:pos="426"/>
              </w:tabs>
              <w:spacing w:after="120"/>
              <w:jc w:val="center"/>
              <w:rPr>
                <w:rFonts w:ascii="Arial" w:hAnsi="Arial" w:cs="Arial"/>
              </w:rPr>
            </w:pPr>
            <w:r>
              <w:rPr>
                <w:rFonts w:ascii="Arial" w:hAnsi="Arial" w:cs="Arial"/>
              </w:rPr>
              <w:t>20%</w:t>
            </w:r>
          </w:p>
        </w:tc>
        <w:tc>
          <w:tcPr>
            <w:tcW w:w="2381" w:type="dxa"/>
          </w:tcPr>
          <w:p w:rsidR="001719E0" w:rsidRDefault="001719E0" w:rsidP="00C56BAF">
            <w:pPr>
              <w:tabs>
                <w:tab w:val="left" w:pos="426"/>
              </w:tabs>
              <w:spacing w:after="120"/>
              <w:jc w:val="both"/>
              <w:rPr>
                <w:rFonts w:ascii="Arial" w:hAnsi="Arial" w:cs="Arial"/>
              </w:rPr>
            </w:pPr>
            <w:r>
              <w:rPr>
                <w:rFonts w:ascii="Arial" w:hAnsi="Arial" w:cs="Arial"/>
              </w:rPr>
              <w:t>Based on assessment of myFolio entries.</w:t>
            </w:r>
          </w:p>
        </w:tc>
      </w:tr>
      <w:tr w:rsidR="001719E0" w:rsidRPr="00DD5915" w:rsidTr="00E74EF6">
        <w:tc>
          <w:tcPr>
            <w:tcW w:w="1701" w:type="dxa"/>
          </w:tcPr>
          <w:p w:rsidR="001719E0" w:rsidRPr="00DD5915" w:rsidRDefault="001719E0"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1719E0" w:rsidRPr="000A27BF" w:rsidRDefault="001719E0" w:rsidP="003C5F10">
            <w:pPr>
              <w:rPr>
                <w:rFonts w:ascii="Arial" w:hAnsi="Arial" w:cs="Arial"/>
              </w:rPr>
            </w:pPr>
            <w:r w:rsidRPr="000A27BF">
              <w:rPr>
                <w:rFonts w:ascii="Arial" w:hAnsi="Arial" w:cs="Arial"/>
              </w:rPr>
              <w:t>All subject specific learning outcomes (SSLOs)</w:t>
            </w:r>
          </w:p>
        </w:tc>
        <w:tc>
          <w:tcPr>
            <w:tcW w:w="1730" w:type="dxa"/>
          </w:tcPr>
          <w:p w:rsidR="001719E0" w:rsidRPr="00DD5915" w:rsidRDefault="001719E0" w:rsidP="00C56BAF">
            <w:pPr>
              <w:tabs>
                <w:tab w:val="left" w:pos="426"/>
              </w:tabs>
              <w:spacing w:after="120"/>
              <w:jc w:val="center"/>
              <w:rPr>
                <w:rFonts w:ascii="Arial" w:hAnsi="Arial" w:cs="Arial"/>
              </w:rPr>
            </w:pPr>
            <w:r>
              <w:rPr>
                <w:rFonts w:ascii="Arial" w:hAnsi="Arial" w:cs="Arial"/>
              </w:rPr>
              <w:t>20%</w:t>
            </w:r>
          </w:p>
        </w:tc>
        <w:tc>
          <w:tcPr>
            <w:tcW w:w="2381" w:type="dxa"/>
          </w:tcPr>
          <w:p w:rsidR="001719E0" w:rsidRPr="00DD5915" w:rsidRDefault="001719E0" w:rsidP="00C56BAF">
            <w:pPr>
              <w:tabs>
                <w:tab w:val="left" w:pos="426"/>
              </w:tabs>
              <w:spacing w:after="120"/>
              <w:rPr>
                <w:rFonts w:ascii="Arial" w:hAnsi="Arial" w:cs="Arial"/>
              </w:rPr>
            </w:pPr>
            <w:r>
              <w:rPr>
                <w:rFonts w:ascii="Arial" w:hAnsi="Arial" w:cs="Arial"/>
              </w:rPr>
              <w:t>40 minute MCQ assessment</w:t>
            </w:r>
          </w:p>
        </w:tc>
      </w:tr>
      <w:tr w:rsidR="001719E0" w:rsidRPr="00DD5915" w:rsidTr="00E74EF6">
        <w:tc>
          <w:tcPr>
            <w:tcW w:w="1701" w:type="dxa"/>
          </w:tcPr>
          <w:p w:rsidR="001719E0" w:rsidRPr="00DD5915" w:rsidRDefault="001719E0"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1719E0" w:rsidRPr="000A27BF" w:rsidRDefault="001719E0" w:rsidP="003C5F10">
            <w:pPr>
              <w:rPr>
                <w:rFonts w:ascii="Arial" w:hAnsi="Arial" w:cs="Arial"/>
              </w:rPr>
            </w:pPr>
            <w:r w:rsidRPr="000A27BF">
              <w:rPr>
                <w:rFonts w:ascii="Arial" w:hAnsi="Arial" w:cs="Arial"/>
              </w:rPr>
              <w:t>All subject specific learning outcomes (SSLOs)</w:t>
            </w:r>
          </w:p>
        </w:tc>
        <w:tc>
          <w:tcPr>
            <w:tcW w:w="1730" w:type="dxa"/>
          </w:tcPr>
          <w:p w:rsidR="001719E0" w:rsidRPr="00DD5915" w:rsidRDefault="001719E0" w:rsidP="00C56BAF">
            <w:pPr>
              <w:tabs>
                <w:tab w:val="left" w:pos="426"/>
              </w:tabs>
              <w:spacing w:after="120"/>
              <w:jc w:val="center"/>
              <w:rPr>
                <w:rFonts w:ascii="Arial" w:hAnsi="Arial" w:cs="Arial"/>
              </w:rPr>
            </w:pPr>
            <w:r>
              <w:rPr>
                <w:rFonts w:ascii="Arial" w:hAnsi="Arial" w:cs="Arial"/>
              </w:rPr>
              <w:t>30%</w:t>
            </w:r>
          </w:p>
        </w:tc>
        <w:tc>
          <w:tcPr>
            <w:tcW w:w="2381" w:type="dxa"/>
          </w:tcPr>
          <w:p w:rsidR="001719E0" w:rsidRPr="00DD5915" w:rsidRDefault="001719E0" w:rsidP="00C56BAF">
            <w:pPr>
              <w:tabs>
                <w:tab w:val="left" w:pos="426"/>
              </w:tabs>
              <w:spacing w:after="120"/>
              <w:rPr>
                <w:rFonts w:ascii="Arial" w:hAnsi="Arial" w:cs="Arial"/>
              </w:rPr>
            </w:pPr>
            <w:r>
              <w:rPr>
                <w:rFonts w:ascii="Arial" w:hAnsi="Arial" w:cs="Arial"/>
              </w:rPr>
              <w:t>1 hour written examination</w:t>
            </w:r>
          </w:p>
        </w:tc>
      </w:tr>
    </w:tbl>
    <w:p w:rsidR="000276EF" w:rsidRDefault="00194198"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194198" w:rsidRDefault="00194198" w:rsidP="00E74EF6">
      <w:pPr>
        <w:spacing w:after="120" w:line="240" w:lineRule="auto"/>
        <w:ind w:right="260"/>
        <w:rPr>
          <w:rFonts w:ascii="Arial" w:hAnsi="Arial" w:cs="Arial"/>
          <w:b/>
          <w:i/>
          <w:iCs/>
        </w:rPr>
      </w:pPr>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487DCC" w:rsidRDefault="00487DCC">
      <w:pPr>
        <w:rPr>
          <w:rFonts w:ascii="Arial" w:hAnsi="Arial" w:cs="Arial"/>
          <w:b/>
          <w:i/>
          <w:iCs/>
        </w:rPr>
      </w:pPr>
      <w:r>
        <w:rPr>
          <w:rFonts w:ascii="Arial" w:hAnsi="Arial" w:cs="Arial"/>
          <w:b/>
          <w:i/>
          <w:iCs/>
        </w:rPr>
        <w:br w:type="page"/>
      </w:r>
    </w:p>
    <w:p w:rsidR="00B9109B" w:rsidRPr="00302082" w:rsidRDefault="00B9109B" w:rsidP="000276EF">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8.5</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8.6</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9.4</w:t>
            </w: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6E265B" w:rsidRPr="00302082" w:rsidTr="00727780">
        <w:tc>
          <w:tcPr>
            <w:tcW w:w="1730" w:type="dxa"/>
          </w:tcPr>
          <w:p w:rsidR="006E265B" w:rsidRPr="00DD5915" w:rsidRDefault="006E265B" w:rsidP="006E265B">
            <w:pPr>
              <w:spacing w:after="120"/>
              <w:jc w:val="both"/>
              <w:rPr>
                <w:rFonts w:ascii="Arial" w:hAnsi="Arial" w:cs="Arial"/>
              </w:rPr>
            </w:pPr>
            <w:r>
              <w:rPr>
                <w:rFonts w:ascii="Arial" w:hAnsi="Arial" w:cs="Arial"/>
              </w:rPr>
              <w:t>Teaching</w:t>
            </w:r>
          </w:p>
        </w:tc>
        <w:tc>
          <w:tcPr>
            <w:tcW w:w="1247" w:type="dxa"/>
          </w:tcPr>
          <w:p w:rsidR="006E265B" w:rsidRPr="00302082" w:rsidRDefault="006E265B" w:rsidP="006E265B">
            <w:pPr>
              <w:spacing w:after="120"/>
              <w:rPr>
                <w:rFonts w:ascii="Arial" w:hAnsi="Arial" w:cs="Arial"/>
                <w:i/>
              </w:rPr>
            </w:pPr>
            <w:r>
              <w:rPr>
                <w:rFonts w:ascii="Arial" w:hAnsi="Arial" w:cs="Arial"/>
                <w:i/>
              </w:rPr>
              <w:t>75</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r w:rsidR="006E265B" w:rsidRPr="00302082" w:rsidTr="00727780">
        <w:tc>
          <w:tcPr>
            <w:tcW w:w="1730" w:type="dxa"/>
          </w:tcPr>
          <w:p w:rsidR="006E265B" w:rsidRPr="00DD5915" w:rsidRDefault="006E265B" w:rsidP="006E265B">
            <w:pPr>
              <w:spacing w:after="120"/>
              <w:jc w:val="both"/>
              <w:rPr>
                <w:rFonts w:ascii="Arial" w:hAnsi="Arial" w:cs="Arial"/>
              </w:rPr>
            </w:pPr>
            <w:r w:rsidRPr="00DD5915">
              <w:rPr>
                <w:rFonts w:ascii="Arial" w:hAnsi="Arial" w:cs="Arial"/>
              </w:rPr>
              <w:t>Private study</w:t>
            </w:r>
          </w:p>
        </w:tc>
        <w:tc>
          <w:tcPr>
            <w:tcW w:w="1247" w:type="dxa"/>
          </w:tcPr>
          <w:p w:rsidR="006E265B" w:rsidRPr="00302082" w:rsidRDefault="006E265B" w:rsidP="006E265B">
            <w:pPr>
              <w:spacing w:after="120"/>
              <w:rPr>
                <w:rFonts w:ascii="Arial" w:hAnsi="Arial" w:cs="Arial"/>
                <w:i/>
              </w:rPr>
            </w:pPr>
            <w:r>
              <w:rPr>
                <w:rFonts w:ascii="Arial" w:hAnsi="Arial" w:cs="Arial"/>
                <w:i/>
              </w:rPr>
              <w:t>30</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r w:rsidR="006E265B" w:rsidRPr="00302082" w:rsidTr="00727780">
        <w:tc>
          <w:tcPr>
            <w:tcW w:w="1730" w:type="dxa"/>
          </w:tcPr>
          <w:p w:rsidR="006E265B" w:rsidRPr="00DD5915" w:rsidRDefault="006E265B" w:rsidP="006E265B">
            <w:pPr>
              <w:spacing w:after="120"/>
              <w:jc w:val="both"/>
              <w:rPr>
                <w:rFonts w:ascii="Arial" w:hAnsi="Arial" w:cs="Arial"/>
              </w:rPr>
            </w:pPr>
            <w:r>
              <w:rPr>
                <w:rFonts w:ascii="Arial" w:hAnsi="Arial" w:cs="Arial"/>
              </w:rPr>
              <w:t>Work-based experience</w:t>
            </w:r>
          </w:p>
        </w:tc>
        <w:tc>
          <w:tcPr>
            <w:tcW w:w="1247" w:type="dxa"/>
          </w:tcPr>
          <w:p w:rsidR="006E265B" w:rsidRPr="00302082" w:rsidRDefault="006E265B" w:rsidP="006E265B">
            <w:pPr>
              <w:spacing w:after="120"/>
              <w:rPr>
                <w:rFonts w:ascii="Arial" w:hAnsi="Arial" w:cs="Arial"/>
                <w:i/>
              </w:rPr>
            </w:pPr>
            <w:r>
              <w:rPr>
                <w:rFonts w:ascii="Arial" w:hAnsi="Arial" w:cs="Arial"/>
                <w:i/>
              </w:rPr>
              <w:t>40</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r w:rsidR="006E265B" w:rsidRPr="00302082" w:rsidTr="00727780">
        <w:tc>
          <w:tcPr>
            <w:tcW w:w="1730" w:type="dxa"/>
          </w:tcPr>
          <w:p w:rsidR="006E265B" w:rsidRPr="00302082" w:rsidRDefault="006E265B" w:rsidP="006E265B">
            <w:pPr>
              <w:spacing w:after="120"/>
              <w:rPr>
                <w:rFonts w:ascii="Arial" w:hAnsi="Arial" w:cs="Arial"/>
                <w:i/>
              </w:rPr>
            </w:pPr>
          </w:p>
        </w:tc>
        <w:tc>
          <w:tcPr>
            <w:tcW w:w="1247" w:type="dxa"/>
          </w:tcPr>
          <w:p w:rsidR="006E265B" w:rsidRPr="00302082" w:rsidRDefault="006E265B" w:rsidP="006E265B">
            <w:pPr>
              <w:spacing w:after="120"/>
              <w:rPr>
                <w:rFonts w:ascii="Arial" w:hAnsi="Arial" w:cs="Arial"/>
                <w:i/>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r w:rsidR="006E265B" w:rsidRPr="00302082" w:rsidTr="00727780">
        <w:tc>
          <w:tcPr>
            <w:tcW w:w="1730" w:type="dxa"/>
            <w:shd w:val="clear" w:color="auto" w:fill="D9D9D9" w:themeFill="background1" w:themeFillShade="D9"/>
          </w:tcPr>
          <w:p w:rsidR="006E265B" w:rsidRPr="00302082" w:rsidRDefault="006E265B" w:rsidP="006E265B">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r w:rsidR="006E265B" w:rsidRPr="00302082" w:rsidTr="00727780">
        <w:tc>
          <w:tcPr>
            <w:tcW w:w="1730" w:type="dxa"/>
          </w:tcPr>
          <w:p w:rsidR="006E265B" w:rsidRDefault="006E265B" w:rsidP="006E265B">
            <w:r w:rsidRPr="00D37D68">
              <w:rPr>
                <w:rFonts w:ascii="Arial" w:hAnsi="Arial" w:cs="Arial"/>
              </w:rPr>
              <w:t>Formal assessment</w:t>
            </w:r>
          </w:p>
        </w:tc>
        <w:tc>
          <w:tcPr>
            <w:tcW w:w="1247" w:type="dxa"/>
          </w:tcPr>
          <w:p w:rsidR="006E265B" w:rsidRPr="00302082" w:rsidRDefault="006E265B" w:rsidP="006E265B">
            <w:pPr>
              <w:spacing w:after="120"/>
              <w:rPr>
                <w:rFonts w:ascii="Arial" w:hAnsi="Arial" w:cs="Arial"/>
                <w:i/>
              </w:rPr>
            </w:pPr>
            <w:r>
              <w:rPr>
                <w:rFonts w:ascii="Arial" w:hAnsi="Arial" w:cs="Arial"/>
                <w:i/>
              </w:rPr>
              <w:t>5</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r>
              <w:rPr>
                <w:rFonts w:ascii="Arial" w:hAnsi="Arial" w:cs="Arial"/>
                <w:b/>
              </w:rPr>
              <w:t>X</w:t>
            </w:r>
          </w:p>
        </w:tc>
        <w:tc>
          <w:tcPr>
            <w:tcW w:w="567" w:type="dxa"/>
          </w:tcPr>
          <w:p w:rsidR="006E265B" w:rsidRPr="00302082" w:rsidRDefault="006E265B" w:rsidP="006E265B">
            <w:pPr>
              <w:spacing w:after="120"/>
              <w:rPr>
                <w:rFonts w:ascii="Arial" w:hAnsi="Arial" w:cs="Arial"/>
                <w:b/>
              </w:rPr>
            </w:pPr>
          </w:p>
        </w:tc>
        <w:tc>
          <w:tcPr>
            <w:tcW w:w="709" w:type="dxa"/>
          </w:tcPr>
          <w:p w:rsidR="006E265B" w:rsidRPr="00302082" w:rsidRDefault="006E265B" w:rsidP="006E265B">
            <w:pPr>
              <w:spacing w:after="120"/>
              <w:rPr>
                <w:rFonts w:ascii="Arial" w:hAnsi="Arial" w:cs="Arial"/>
                <w:b/>
              </w:rPr>
            </w:pPr>
          </w:p>
        </w:tc>
      </w:tr>
    </w:tbl>
    <w:p w:rsidR="007A6245" w:rsidRPr="00302082"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19419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40" w:rsidRDefault="009D7A40" w:rsidP="009A2D37">
      <w:pPr>
        <w:spacing w:after="0" w:line="240" w:lineRule="auto"/>
      </w:pPr>
      <w:r>
        <w:separator/>
      </w:r>
    </w:p>
  </w:endnote>
  <w:endnote w:type="continuationSeparator" w:id="0">
    <w:p w:rsidR="009D7A40" w:rsidRDefault="009D7A40" w:rsidP="009A2D37">
      <w:pPr>
        <w:spacing w:after="0" w:line="240" w:lineRule="auto"/>
      </w:pPr>
      <w:r>
        <w:continuationSeparator/>
      </w:r>
    </w:p>
  </w:endnote>
  <w:endnote w:type="continuationNotice" w:id="1">
    <w:p w:rsidR="009D7A40" w:rsidRDefault="009D7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94198">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40" w:rsidRDefault="009D7A40" w:rsidP="009A2D37">
      <w:pPr>
        <w:spacing w:after="0" w:line="240" w:lineRule="auto"/>
      </w:pPr>
      <w:r>
        <w:separator/>
      </w:r>
    </w:p>
  </w:footnote>
  <w:footnote w:type="continuationSeparator" w:id="0">
    <w:p w:rsidR="009D7A40" w:rsidRDefault="009D7A40" w:rsidP="009A2D37">
      <w:pPr>
        <w:spacing w:after="0" w:line="240" w:lineRule="auto"/>
      </w:pPr>
      <w:r>
        <w:continuationSeparator/>
      </w:r>
    </w:p>
  </w:footnote>
  <w:footnote w:type="continuationNotice" w:id="1">
    <w:p w:rsidR="009D7A40" w:rsidRDefault="009D7A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B72B7"/>
    <w:multiLevelType w:val="hybridMultilevel"/>
    <w:tmpl w:val="6F4046C0"/>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66B5FF2"/>
    <w:multiLevelType w:val="hybridMultilevel"/>
    <w:tmpl w:val="373444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730FE8"/>
    <w:multiLevelType w:val="hybridMultilevel"/>
    <w:tmpl w:val="39469824"/>
    <w:lvl w:ilvl="0" w:tplc="22265A20">
      <w:start w:val="1"/>
      <w:numFmt w:val="decimal"/>
      <w:lvlText w:val="%1."/>
      <w:lvlJc w:val="left"/>
      <w:pPr>
        <w:ind w:left="720" w:hanging="360"/>
      </w:pPr>
      <w:rPr>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44E61BC"/>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02F28"/>
    <w:multiLevelType w:val="hybridMultilevel"/>
    <w:tmpl w:val="9ED01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66F6376"/>
    <w:multiLevelType w:val="hybridMultilevel"/>
    <w:tmpl w:val="C012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21"/>
  </w:num>
  <w:num w:numId="6">
    <w:abstractNumId w:val="18"/>
  </w:num>
  <w:num w:numId="7">
    <w:abstractNumId w:val="23"/>
  </w:num>
  <w:num w:numId="8">
    <w:abstractNumId w:val="20"/>
  </w:num>
  <w:num w:numId="9">
    <w:abstractNumId w:val="16"/>
  </w:num>
  <w:num w:numId="10">
    <w:abstractNumId w:val="7"/>
  </w:num>
  <w:num w:numId="11">
    <w:abstractNumId w:val="17"/>
  </w:num>
  <w:num w:numId="12">
    <w:abstractNumId w:val="14"/>
  </w:num>
  <w:num w:numId="13">
    <w:abstractNumId w:val="5"/>
  </w:num>
  <w:num w:numId="14">
    <w:abstractNumId w:val="11"/>
  </w:num>
  <w:num w:numId="15">
    <w:abstractNumId w:val="24"/>
  </w:num>
  <w:num w:numId="16">
    <w:abstractNumId w:val="15"/>
  </w:num>
  <w:num w:numId="17">
    <w:abstractNumId w:val="12"/>
  </w:num>
  <w:num w:numId="18">
    <w:abstractNumId w:val="22"/>
  </w:num>
  <w:num w:numId="19">
    <w:abstractNumId w:val="9"/>
  </w:num>
  <w:num w:numId="20">
    <w:abstractNumId w:val="19"/>
  </w:num>
  <w:num w:numId="21">
    <w:abstractNumId w:val="1"/>
  </w:num>
  <w:num w:numId="22">
    <w:abstractNumId w:val="3"/>
  </w:num>
  <w:num w:numId="23">
    <w:abstractNumId w:val="1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6EF"/>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3B9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9E0"/>
    <w:rsid w:val="00172793"/>
    <w:rsid w:val="00180558"/>
    <w:rsid w:val="001811E5"/>
    <w:rsid w:val="00183B34"/>
    <w:rsid w:val="00185F46"/>
    <w:rsid w:val="00194198"/>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10E"/>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87DCC"/>
    <w:rsid w:val="00492DA4"/>
    <w:rsid w:val="00496AA3"/>
    <w:rsid w:val="00497C98"/>
    <w:rsid w:val="004A39D7"/>
    <w:rsid w:val="004A55FA"/>
    <w:rsid w:val="004C1EC4"/>
    <w:rsid w:val="004D035C"/>
    <w:rsid w:val="004E2200"/>
    <w:rsid w:val="004E5B6F"/>
    <w:rsid w:val="004F3C18"/>
    <w:rsid w:val="004F4328"/>
    <w:rsid w:val="005005E4"/>
    <w:rsid w:val="00513689"/>
    <w:rsid w:val="0051375A"/>
    <w:rsid w:val="00521097"/>
    <w:rsid w:val="0053059E"/>
    <w:rsid w:val="00532F6F"/>
    <w:rsid w:val="00533663"/>
    <w:rsid w:val="00541F36"/>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C5707"/>
    <w:rsid w:val="005E1A3A"/>
    <w:rsid w:val="005E6ADC"/>
    <w:rsid w:val="005E6D10"/>
    <w:rsid w:val="005E6D38"/>
    <w:rsid w:val="005E7B3F"/>
    <w:rsid w:val="005F040F"/>
    <w:rsid w:val="005F2C42"/>
    <w:rsid w:val="006050CF"/>
    <w:rsid w:val="006253AA"/>
    <w:rsid w:val="00626023"/>
    <w:rsid w:val="00632E28"/>
    <w:rsid w:val="00633150"/>
    <w:rsid w:val="00635D8A"/>
    <w:rsid w:val="00637A50"/>
    <w:rsid w:val="00641D6D"/>
    <w:rsid w:val="006438F3"/>
    <w:rsid w:val="00647907"/>
    <w:rsid w:val="00651A82"/>
    <w:rsid w:val="006525E9"/>
    <w:rsid w:val="00663224"/>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265B"/>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24E"/>
    <w:rsid w:val="007C74B4"/>
    <w:rsid w:val="007E3412"/>
    <w:rsid w:val="007F393D"/>
    <w:rsid w:val="00801870"/>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35081"/>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7A40"/>
    <w:rsid w:val="009E0EBB"/>
    <w:rsid w:val="009F3A2A"/>
    <w:rsid w:val="009F731F"/>
    <w:rsid w:val="00A021FE"/>
    <w:rsid w:val="00A1270E"/>
    <w:rsid w:val="00A15342"/>
    <w:rsid w:val="00A3007E"/>
    <w:rsid w:val="00A32048"/>
    <w:rsid w:val="00A41F06"/>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8C8"/>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32A"/>
    <w:rsid w:val="00CA3254"/>
    <w:rsid w:val="00CB11CE"/>
    <w:rsid w:val="00CC25A2"/>
    <w:rsid w:val="00CD7F07"/>
    <w:rsid w:val="00CE04F3"/>
    <w:rsid w:val="00CE12D8"/>
    <w:rsid w:val="00CE4574"/>
    <w:rsid w:val="00CE70E6"/>
    <w:rsid w:val="00CF2E1E"/>
    <w:rsid w:val="00D02E99"/>
    <w:rsid w:val="00D13357"/>
    <w:rsid w:val="00D13A13"/>
    <w:rsid w:val="00D2689A"/>
    <w:rsid w:val="00D34A7C"/>
    <w:rsid w:val="00D65506"/>
    <w:rsid w:val="00D75603"/>
    <w:rsid w:val="00D773CF"/>
    <w:rsid w:val="00D83563"/>
    <w:rsid w:val="00D8448F"/>
    <w:rsid w:val="00DA64B6"/>
    <w:rsid w:val="00DB5C9D"/>
    <w:rsid w:val="00DD02E6"/>
    <w:rsid w:val="00DE3F1B"/>
    <w:rsid w:val="00DF665B"/>
    <w:rsid w:val="00E0152A"/>
    <w:rsid w:val="00E03394"/>
    <w:rsid w:val="00E066E5"/>
    <w:rsid w:val="00E22F03"/>
    <w:rsid w:val="00E233C1"/>
    <w:rsid w:val="00E51404"/>
    <w:rsid w:val="00E574C9"/>
    <w:rsid w:val="00E610DE"/>
    <w:rsid w:val="00E66167"/>
    <w:rsid w:val="00E71F2F"/>
    <w:rsid w:val="00E74EF6"/>
    <w:rsid w:val="00E77786"/>
    <w:rsid w:val="00E806FB"/>
    <w:rsid w:val="00EA09C1"/>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0E0514-A3F5-44E6-BB33-98C8FDF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487DCC"/>
  </w:style>
  <w:style w:type="paragraph" w:customStyle="1" w:styleId="ColorfulList-Accent13">
    <w:name w:val="Colorful List - Accent 13"/>
    <w:basedOn w:val="Normal"/>
    <w:uiPriority w:val="34"/>
    <w:qFormat/>
    <w:rsid w:val="007C024E"/>
    <w:pPr>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9593-216A-4A13-865F-2658BE7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2016-09-30T09:41:00Z</dcterms:created>
  <dcterms:modified xsi:type="dcterms:W3CDTF">2016-09-30T09:41:00Z</dcterms:modified>
</cp:coreProperties>
</file>