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AF53A" w14:textId="77777777" w:rsidR="009A2D37" w:rsidRPr="0041144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41144F">
        <w:rPr>
          <w:rFonts w:ascii="Arial" w:hAnsi="Arial" w:cs="Arial"/>
          <w:b/>
        </w:rPr>
        <w:t>Title of the module</w:t>
      </w:r>
    </w:p>
    <w:p w14:paraId="1A9E89BD" w14:textId="77777777" w:rsidR="0083074C" w:rsidRPr="0041144F" w:rsidRDefault="00541670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144F">
        <w:rPr>
          <w:rFonts w:ascii="Arial" w:hAnsi="Arial" w:cs="Arial"/>
        </w:rPr>
        <w:t>EENG7500 (EL750) Systems Group Project</w:t>
      </w:r>
    </w:p>
    <w:p w14:paraId="4F16DF11" w14:textId="77777777" w:rsidR="009A2D37" w:rsidRPr="0041144F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B786CFD" w14:textId="77777777" w:rsidR="009A2D37" w:rsidRPr="0041144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>School or partner institution which will be responsible for management of the module</w:t>
      </w:r>
    </w:p>
    <w:p w14:paraId="15F9E946" w14:textId="77777777" w:rsidR="009A2D37" w:rsidRPr="0041144F" w:rsidRDefault="001B6D8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 xml:space="preserve">Engineering and Digital Arts </w:t>
      </w:r>
    </w:p>
    <w:p w14:paraId="2F76E139" w14:textId="77777777" w:rsidR="009A2D37" w:rsidRPr="0041144F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EAB036C" w14:textId="77777777" w:rsidR="009A2D37" w:rsidRPr="0041144F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>The level of the module (</w:t>
      </w:r>
      <w:r w:rsidR="00D83563" w:rsidRPr="0041144F">
        <w:rPr>
          <w:rFonts w:ascii="Arial" w:hAnsi="Arial" w:cs="Arial"/>
          <w:b/>
        </w:rPr>
        <w:t>Level</w:t>
      </w:r>
      <w:r w:rsidR="00441E76" w:rsidRPr="0041144F">
        <w:rPr>
          <w:rFonts w:ascii="Arial" w:hAnsi="Arial" w:cs="Arial"/>
          <w:b/>
        </w:rPr>
        <w:t xml:space="preserve"> 4</w:t>
      </w:r>
      <w:r w:rsidR="001D0C7D" w:rsidRPr="0041144F">
        <w:rPr>
          <w:rFonts w:ascii="Arial" w:hAnsi="Arial" w:cs="Arial"/>
          <w:b/>
        </w:rPr>
        <w:t xml:space="preserve">, </w:t>
      </w:r>
      <w:r w:rsidR="00441E76" w:rsidRPr="0041144F">
        <w:rPr>
          <w:rFonts w:ascii="Arial" w:hAnsi="Arial" w:cs="Arial"/>
          <w:b/>
        </w:rPr>
        <w:t>Level 5</w:t>
      </w:r>
      <w:r w:rsidR="001D0C7D" w:rsidRPr="0041144F">
        <w:rPr>
          <w:rFonts w:ascii="Arial" w:hAnsi="Arial" w:cs="Arial"/>
          <w:b/>
        </w:rPr>
        <w:t xml:space="preserve">, </w:t>
      </w:r>
      <w:r w:rsidR="00441E76" w:rsidRPr="0041144F">
        <w:rPr>
          <w:rFonts w:ascii="Arial" w:hAnsi="Arial" w:cs="Arial"/>
          <w:b/>
        </w:rPr>
        <w:t>Level 6</w:t>
      </w:r>
      <w:r w:rsidR="001D0C7D" w:rsidRPr="0041144F">
        <w:rPr>
          <w:rFonts w:ascii="Arial" w:hAnsi="Arial" w:cs="Arial"/>
          <w:b/>
        </w:rPr>
        <w:t xml:space="preserve"> or </w:t>
      </w:r>
      <w:r w:rsidR="00C612A8" w:rsidRPr="0041144F">
        <w:rPr>
          <w:rFonts w:ascii="Arial" w:hAnsi="Arial" w:cs="Arial"/>
          <w:b/>
        </w:rPr>
        <w:t>L</w:t>
      </w:r>
      <w:r w:rsidR="00441E76" w:rsidRPr="0041144F">
        <w:rPr>
          <w:rFonts w:ascii="Arial" w:hAnsi="Arial" w:cs="Arial"/>
          <w:b/>
        </w:rPr>
        <w:t>evel 7</w:t>
      </w:r>
      <w:r w:rsidR="009A2D37" w:rsidRPr="0041144F">
        <w:rPr>
          <w:rFonts w:ascii="Arial" w:hAnsi="Arial" w:cs="Arial"/>
          <w:b/>
        </w:rPr>
        <w:t>)</w:t>
      </w:r>
    </w:p>
    <w:p w14:paraId="01AF3D86" w14:textId="77777777" w:rsidR="009A2D37" w:rsidRPr="0041144F" w:rsidRDefault="001B6D85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1144F">
        <w:rPr>
          <w:rFonts w:ascii="Arial" w:hAnsi="Arial" w:cs="Arial"/>
        </w:rPr>
        <w:t>Level 7</w:t>
      </w:r>
    </w:p>
    <w:p w14:paraId="3AD7F7C0" w14:textId="77777777" w:rsidR="009A2D37" w:rsidRPr="0041144F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A4851D4" w14:textId="77777777" w:rsidR="009A2D37" w:rsidRPr="0041144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 xml:space="preserve">The number of credits and the ECTS value which the module represents </w:t>
      </w:r>
    </w:p>
    <w:p w14:paraId="1377EAAA" w14:textId="77777777" w:rsidR="009A2D37" w:rsidRPr="0041144F" w:rsidRDefault="001B6D85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41144F">
        <w:rPr>
          <w:rFonts w:ascii="Arial" w:hAnsi="Arial" w:cs="Arial"/>
          <w:sz w:val="22"/>
          <w:szCs w:val="22"/>
        </w:rPr>
        <w:t>60</w:t>
      </w:r>
      <w:r w:rsidR="009A2D37" w:rsidRPr="0041144F">
        <w:rPr>
          <w:rFonts w:ascii="Arial" w:hAnsi="Arial" w:cs="Arial"/>
          <w:sz w:val="22"/>
          <w:szCs w:val="22"/>
        </w:rPr>
        <w:t xml:space="preserve"> credits (</w:t>
      </w:r>
      <w:r w:rsidRPr="0041144F">
        <w:rPr>
          <w:rFonts w:ascii="Arial" w:hAnsi="Arial" w:cs="Arial"/>
          <w:sz w:val="22"/>
          <w:szCs w:val="22"/>
        </w:rPr>
        <w:t>30</w:t>
      </w:r>
      <w:r w:rsidR="009A2D37" w:rsidRPr="0041144F">
        <w:rPr>
          <w:rFonts w:ascii="Arial" w:hAnsi="Arial" w:cs="Arial"/>
          <w:sz w:val="22"/>
          <w:szCs w:val="22"/>
        </w:rPr>
        <w:t xml:space="preserve"> ECTS)</w:t>
      </w:r>
    </w:p>
    <w:p w14:paraId="7A723B85" w14:textId="77777777" w:rsidR="009A2D37" w:rsidRPr="0041144F" w:rsidRDefault="009A2D37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14:paraId="0B624D43" w14:textId="77777777" w:rsidR="009A2D37" w:rsidRPr="0041144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>Which term(s) the module is to be taught in (or other teaching pattern)</w:t>
      </w:r>
    </w:p>
    <w:p w14:paraId="553AC533" w14:textId="77777777" w:rsidR="009A2D37" w:rsidRPr="0041144F" w:rsidRDefault="001B6D85" w:rsidP="001B6D8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 xml:space="preserve">Autumn and </w:t>
      </w:r>
      <w:proofErr w:type="gramStart"/>
      <w:r w:rsidRPr="0041144F">
        <w:rPr>
          <w:rFonts w:ascii="Arial" w:hAnsi="Arial" w:cs="Arial"/>
          <w:iCs/>
        </w:rPr>
        <w:t>Spring</w:t>
      </w:r>
      <w:proofErr w:type="gramEnd"/>
    </w:p>
    <w:p w14:paraId="4AAC28C4" w14:textId="77777777" w:rsidR="009A2D37" w:rsidRPr="0041144F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9A4CEFB" w14:textId="77777777" w:rsidR="009A2D37" w:rsidRPr="0041144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>Prerequisite and co-requisite modules</w:t>
      </w:r>
    </w:p>
    <w:p w14:paraId="52A53C9D" w14:textId="77777777" w:rsidR="009A2D37" w:rsidRPr="0041144F" w:rsidRDefault="001B6D8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 xml:space="preserve">None </w:t>
      </w:r>
    </w:p>
    <w:p w14:paraId="28132D2D" w14:textId="77777777" w:rsidR="009A2D37" w:rsidRPr="0041144F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2B8DE89" w14:textId="77777777" w:rsidR="009A2D37" w:rsidRPr="0041144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>The programmes of study to which the module contributes</w:t>
      </w:r>
    </w:p>
    <w:p w14:paraId="093DD051" w14:textId="77777777" w:rsidR="001B6D85" w:rsidRPr="0041144F" w:rsidRDefault="001B6D85" w:rsidP="001B6D8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MEng in Computer Systems Engineering</w:t>
      </w:r>
    </w:p>
    <w:p w14:paraId="236D5CCA" w14:textId="77777777" w:rsidR="001B6D85" w:rsidRPr="0041144F" w:rsidRDefault="001B6D85" w:rsidP="001B6D8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MEng in Computer Systems Engineering with a Year in Industry</w:t>
      </w:r>
    </w:p>
    <w:p w14:paraId="358D860B" w14:textId="77777777" w:rsidR="001B6D85" w:rsidRPr="0041144F" w:rsidRDefault="001B6D85" w:rsidP="001B6D8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MEng in Electronic and Communications Engineering</w:t>
      </w:r>
    </w:p>
    <w:p w14:paraId="115C2855" w14:textId="77777777" w:rsidR="009A2D37" w:rsidRPr="0041144F" w:rsidRDefault="001B6D85" w:rsidP="001B6D8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MEng in Electronic and Communications Engineering with a Year in Industry</w:t>
      </w:r>
    </w:p>
    <w:p w14:paraId="1783F5E3" w14:textId="77777777" w:rsidR="001B6D85" w:rsidRPr="0041144F" w:rsidRDefault="001B6D85" w:rsidP="001B6D85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C7CB100" w14:textId="77777777" w:rsidR="009A2D37" w:rsidRPr="0041144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>The intended subject specific learning outcomes</w:t>
      </w:r>
      <w:r w:rsidR="00C729D7" w:rsidRPr="0041144F">
        <w:rPr>
          <w:rFonts w:ascii="Arial" w:hAnsi="Arial" w:cs="Arial"/>
          <w:b/>
        </w:rPr>
        <w:t>.</w:t>
      </w:r>
      <w:r w:rsidR="00C729D7" w:rsidRPr="0041144F">
        <w:rPr>
          <w:rFonts w:ascii="Arial" w:hAnsi="Arial" w:cs="Arial"/>
          <w:b/>
        </w:rPr>
        <w:br/>
        <w:t>On successfully completing the module students will be able to:</w:t>
      </w:r>
    </w:p>
    <w:p w14:paraId="169F14EF" w14:textId="77777777" w:rsidR="001B6D85" w:rsidRPr="0041144F" w:rsidRDefault="001B6D85" w:rsidP="001B6D8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 xml:space="preserve">1. Demonstrate an ability to use and apply fundamental knowledge in new situations, generating </w:t>
      </w:r>
      <w:proofErr w:type="gramStart"/>
      <w:r w:rsidRPr="0041144F">
        <w:rPr>
          <w:rFonts w:ascii="Arial" w:hAnsi="Arial" w:cs="Arial"/>
          <w:iCs/>
        </w:rPr>
        <w:t>innovative</w:t>
      </w:r>
      <w:proofErr w:type="gramEnd"/>
      <w:r w:rsidRPr="0041144F">
        <w:rPr>
          <w:rFonts w:ascii="Arial" w:hAnsi="Arial" w:cs="Arial"/>
          <w:iCs/>
        </w:rPr>
        <w:t xml:space="preserve"> designs.</w:t>
      </w:r>
    </w:p>
    <w:p w14:paraId="6FF2D6AF" w14:textId="77777777" w:rsidR="001B6D85" w:rsidRPr="0041144F" w:rsidRDefault="001B6D85" w:rsidP="001B6D8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2. Demonstrate an ability to extract pertinent data and apply it to new problems.</w:t>
      </w:r>
    </w:p>
    <w:p w14:paraId="5222EAD0" w14:textId="77777777" w:rsidR="001B6D85" w:rsidRPr="0041144F" w:rsidRDefault="001B6D85" w:rsidP="001B6D8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3. Demonstrate an ability to apply engineering techniques with awareness of commercial, industrial and other factors/risks.</w:t>
      </w:r>
    </w:p>
    <w:p w14:paraId="2097157E" w14:textId="77777777" w:rsidR="001B6D85" w:rsidRPr="0041144F" w:rsidRDefault="001B6D85" w:rsidP="001B6D8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4. Demonstrate an ability to apply business, management and professional practice to their project work.</w:t>
      </w:r>
    </w:p>
    <w:p w14:paraId="5F2033C6" w14:textId="77777777" w:rsidR="001B6D85" w:rsidRPr="0041144F" w:rsidRDefault="001B6D85" w:rsidP="001B6D85">
      <w:pPr>
        <w:spacing w:after="120" w:line="240" w:lineRule="auto"/>
        <w:ind w:left="567" w:right="260"/>
        <w:rPr>
          <w:rFonts w:ascii="Arial" w:hAnsi="Arial" w:cs="Arial"/>
        </w:rPr>
      </w:pPr>
    </w:p>
    <w:p w14:paraId="716F2B30" w14:textId="77777777" w:rsidR="00C729D7" w:rsidRPr="0041144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>The intended generic learning outcomes</w:t>
      </w:r>
      <w:r w:rsidR="00C729D7" w:rsidRPr="0041144F">
        <w:rPr>
          <w:rFonts w:ascii="Arial" w:hAnsi="Arial" w:cs="Arial"/>
          <w:b/>
        </w:rPr>
        <w:t>.</w:t>
      </w:r>
      <w:r w:rsidR="00C729D7" w:rsidRPr="0041144F">
        <w:rPr>
          <w:rFonts w:ascii="Arial" w:hAnsi="Arial" w:cs="Arial"/>
          <w:b/>
        </w:rPr>
        <w:br/>
        <w:t>On successfully completing the module students will be able to:</w:t>
      </w:r>
    </w:p>
    <w:p w14:paraId="4A80017E" w14:textId="41F028DD" w:rsidR="00426FBC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41144F">
        <w:rPr>
          <w:color w:val="auto"/>
          <w:sz w:val="22"/>
          <w:szCs w:val="22"/>
        </w:rPr>
        <w:t xml:space="preserve">1. </w:t>
      </w:r>
      <w:proofErr w:type="gramStart"/>
      <w:r w:rsidRPr="0041144F">
        <w:rPr>
          <w:color w:val="auto"/>
          <w:sz w:val="22"/>
          <w:szCs w:val="22"/>
        </w:rPr>
        <w:t>present</w:t>
      </w:r>
      <w:proofErr w:type="gramEnd"/>
      <w:r w:rsidRPr="0041144F">
        <w:rPr>
          <w:color w:val="auto"/>
          <w:sz w:val="22"/>
          <w:szCs w:val="22"/>
        </w:rPr>
        <w:t xml:space="preserve"> information orally</w:t>
      </w:r>
    </w:p>
    <w:p w14:paraId="2BC61C36" w14:textId="55824825" w:rsidR="00426FBC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41144F">
        <w:rPr>
          <w:color w:val="auto"/>
          <w:sz w:val="22"/>
          <w:szCs w:val="22"/>
        </w:rPr>
        <w:t xml:space="preserve"> 2. </w:t>
      </w:r>
      <w:proofErr w:type="gramStart"/>
      <w:r w:rsidRPr="0041144F">
        <w:rPr>
          <w:color w:val="auto"/>
          <w:sz w:val="22"/>
          <w:szCs w:val="22"/>
        </w:rPr>
        <w:t>use</w:t>
      </w:r>
      <w:proofErr w:type="gramEnd"/>
      <w:r w:rsidRPr="0041144F">
        <w:rPr>
          <w:color w:val="auto"/>
          <w:sz w:val="22"/>
          <w:szCs w:val="22"/>
        </w:rPr>
        <w:t xml:space="preserve"> images as communication tools</w:t>
      </w:r>
    </w:p>
    <w:p w14:paraId="6A350A7F" w14:textId="1047C577" w:rsidR="00426FBC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41144F">
        <w:rPr>
          <w:color w:val="auto"/>
          <w:sz w:val="22"/>
          <w:szCs w:val="22"/>
        </w:rPr>
        <w:lastRenderedPageBreak/>
        <w:t xml:space="preserve"> 3. </w:t>
      </w:r>
      <w:proofErr w:type="gramStart"/>
      <w:r w:rsidRPr="0041144F">
        <w:rPr>
          <w:color w:val="auto"/>
          <w:sz w:val="22"/>
          <w:szCs w:val="22"/>
        </w:rPr>
        <w:t>produce</w:t>
      </w:r>
      <w:proofErr w:type="gramEnd"/>
      <w:r w:rsidRPr="0041144F">
        <w:rPr>
          <w:color w:val="auto"/>
          <w:sz w:val="22"/>
          <w:szCs w:val="22"/>
        </w:rPr>
        <w:t xml:space="preserve"> written documents</w:t>
      </w:r>
    </w:p>
    <w:p w14:paraId="0FE0A3E6" w14:textId="1D0E5F0F" w:rsidR="00426FBC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41144F">
        <w:rPr>
          <w:color w:val="auto"/>
          <w:sz w:val="22"/>
          <w:szCs w:val="22"/>
        </w:rPr>
        <w:t xml:space="preserve"> 4. </w:t>
      </w:r>
      <w:proofErr w:type="gramStart"/>
      <w:r w:rsidRPr="0041144F">
        <w:rPr>
          <w:color w:val="auto"/>
          <w:sz w:val="22"/>
          <w:szCs w:val="22"/>
        </w:rPr>
        <w:t>demonstrate</w:t>
      </w:r>
      <w:proofErr w:type="gramEnd"/>
      <w:r w:rsidRPr="0041144F">
        <w:rPr>
          <w:color w:val="auto"/>
          <w:sz w:val="22"/>
          <w:szCs w:val="22"/>
        </w:rPr>
        <w:t xml:space="preserve"> an understanding of project management</w:t>
      </w:r>
    </w:p>
    <w:p w14:paraId="37FC6866" w14:textId="606BFDFD" w:rsidR="00426FBC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41144F">
        <w:rPr>
          <w:color w:val="auto"/>
          <w:sz w:val="22"/>
          <w:szCs w:val="22"/>
        </w:rPr>
        <w:t xml:space="preserve"> 5. </w:t>
      </w:r>
      <w:proofErr w:type="gramStart"/>
      <w:r w:rsidRPr="0041144F">
        <w:rPr>
          <w:color w:val="auto"/>
          <w:sz w:val="22"/>
          <w:szCs w:val="22"/>
        </w:rPr>
        <w:t>define</w:t>
      </w:r>
      <w:proofErr w:type="gramEnd"/>
      <w:r w:rsidRPr="0041144F">
        <w:rPr>
          <w:color w:val="auto"/>
          <w:sz w:val="22"/>
          <w:szCs w:val="22"/>
        </w:rPr>
        <w:t xml:space="preserve"> and review the work of others</w:t>
      </w:r>
    </w:p>
    <w:p w14:paraId="693DF395" w14:textId="7A7F124C" w:rsidR="00426FBC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41144F">
        <w:rPr>
          <w:color w:val="auto"/>
          <w:sz w:val="22"/>
          <w:szCs w:val="22"/>
        </w:rPr>
        <w:t xml:space="preserve"> 6. </w:t>
      </w:r>
      <w:proofErr w:type="gramStart"/>
      <w:r w:rsidRPr="0041144F">
        <w:rPr>
          <w:color w:val="auto"/>
          <w:sz w:val="22"/>
          <w:szCs w:val="22"/>
        </w:rPr>
        <w:t>work</w:t>
      </w:r>
      <w:proofErr w:type="gramEnd"/>
      <w:r w:rsidRPr="0041144F">
        <w:rPr>
          <w:color w:val="auto"/>
          <w:sz w:val="22"/>
          <w:szCs w:val="22"/>
        </w:rPr>
        <w:t xml:space="preserve"> co-operatively on group tasks</w:t>
      </w:r>
    </w:p>
    <w:p w14:paraId="08B695DD" w14:textId="2707C81C" w:rsidR="00426FBC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41144F">
        <w:rPr>
          <w:color w:val="auto"/>
          <w:sz w:val="22"/>
          <w:szCs w:val="22"/>
        </w:rPr>
        <w:t xml:space="preserve"> 7. </w:t>
      </w:r>
      <w:proofErr w:type="gramStart"/>
      <w:r w:rsidRPr="0041144F">
        <w:rPr>
          <w:color w:val="auto"/>
          <w:sz w:val="22"/>
          <w:szCs w:val="22"/>
        </w:rPr>
        <w:t>resolve</w:t>
      </w:r>
      <w:proofErr w:type="gramEnd"/>
      <w:r w:rsidRPr="0041144F">
        <w:rPr>
          <w:color w:val="auto"/>
          <w:sz w:val="22"/>
          <w:szCs w:val="22"/>
        </w:rPr>
        <w:t xml:space="preserve"> conflict</w:t>
      </w:r>
    </w:p>
    <w:p w14:paraId="5FA006FD" w14:textId="219C8CB7" w:rsidR="00426FBC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41144F">
        <w:rPr>
          <w:color w:val="auto"/>
          <w:sz w:val="22"/>
          <w:szCs w:val="22"/>
        </w:rPr>
        <w:t xml:space="preserve"> 8. </w:t>
      </w:r>
      <w:proofErr w:type="gramStart"/>
      <w:r w:rsidRPr="0041144F">
        <w:rPr>
          <w:color w:val="auto"/>
          <w:sz w:val="22"/>
          <w:szCs w:val="22"/>
        </w:rPr>
        <w:t>organise</w:t>
      </w:r>
      <w:proofErr w:type="gramEnd"/>
      <w:r w:rsidRPr="0041144F">
        <w:rPr>
          <w:color w:val="auto"/>
          <w:sz w:val="22"/>
          <w:szCs w:val="22"/>
        </w:rPr>
        <w:t xml:space="preserve"> project management meetings</w:t>
      </w:r>
    </w:p>
    <w:p w14:paraId="19391199" w14:textId="61471E97" w:rsidR="00426FBC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41144F">
        <w:rPr>
          <w:color w:val="auto"/>
          <w:sz w:val="22"/>
          <w:szCs w:val="22"/>
        </w:rPr>
        <w:t xml:space="preserve"> 9. </w:t>
      </w:r>
      <w:proofErr w:type="gramStart"/>
      <w:r w:rsidRPr="0041144F">
        <w:rPr>
          <w:color w:val="auto"/>
          <w:sz w:val="22"/>
          <w:szCs w:val="22"/>
        </w:rPr>
        <w:t>identify</w:t>
      </w:r>
      <w:proofErr w:type="gramEnd"/>
      <w:r w:rsidRPr="0041144F">
        <w:rPr>
          <w:color w:val="auto"/>
          <w:sz w:val="22"/>
          <w:szCs w:val="22"/>
        </w:rPr>
        <w:t xml:space="preserve"> and define problems</w:t>
      </w:r>
    </w:p>
    <w:p w14:paraId="3D64CD75" w14:textId="6D7F7378" w:rsidR="00426FBC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41144F">
        <w:rPr>
          <w:color w:val="auto"/>
          <w:sz w:val="22"/>
          <w:szCs w:val="22"/>
        </w:rPr>
        <w:t xml:space="preserve"> 10. </w:t>
      </w:r>
      <w:proofErr w:type="gramStart"/>
      <w:r w:rsidRPr="0041144F">
        <w:rPr>
          <w:color w:val="auto"/>
          <w:sz w:val="22"/>
          <w:szCs w:val="22"/>
        </w:rPr>
        <w:t>explore</w:t>
      </w:r>
      <w:proofErr w:type="gramEnd"/>
      <w:r w:rsidRPr="0041144F">
        <w:rPr>
          <w:color w:val="auto"/>
          <w:sz w:val="22"/>
          <w:szCs w:val="22"/>
        </w:rPr>
        <w:t xml:space="preserve"> optimal and alternate solutions</w:t>
      </w:r>
    </w:p>
    <w:p w14:paraId="2619F429" w14:textId="4C2CA66A" w:rsidR="009A2D37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41144F">
        <w:rPr>
          <w:color w:val="auto"/>
          <w:sz w:val="22"/>
          <w:szCs w:val="22"/>
        </w:rPr>
        <w:t xml:space="preserve"> 11. </w:t>
      </w:r>
      <w:proofErr w:type="gramStart"/>
      <w:r w:rsidRPr="0041144F">
        <w:rPr>
          <w:color w:val="auto"/>
          <w:sz w:val="22"/>
          <w:szCs w:val="22"/>
        </w:rPr>
        <w:t>decide</w:t>
      </w:r>
      <w:proofErr w:type="gramEnd"/>
      <w:r w:rsidRPr="0041144F">
        <w:rPr>
          <w:color w:val="auto"/>
          <w:sz w:val="22"/>
          <w:szCs w:val="22"/>
        </w:rPr>
        <w:t xml:space="preserve"> on courses of action</w:t>
      </w:r>
    </w:p>
    <w:p w14:paraId="3406749D" w14:textId="77777777" w:rsidR="00426FBC" w:rsidRPr="0041144F" w:rsidRDefault="00426FBC" w:rsidP="00426FBC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4CB895C5" w14:textId="77777777" w:rsidR="009A2D37" w:rsidRPr="0041144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>A synopsis of the curriculum</w:t>
      </w:r>
    </w:p>
    <w:p w14:paraId="4B4D1631" w14:textId="01A72DB6" w:rsidR="009A2D37" w:rsidRPr="0041144F" w:rsidRDefault="00DD2720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This is the MEng project that accounts for half of the work of this year and is conducted on a group basis. It involves the application of technical skills and knowledge and requires group and project management skills.</w:t>
      </w:r>
    </w:p>
    <w:p w14:paraId="05914170" w14:textId="77777777" w:rsidR="00DD2720" w:rsidRPr="0041144F" w:rsidRDefault="00DD2720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759436B" w14:textId="77777777" w:rsidR="009A2D37" w:rsidRPr="0041144F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>Reading l</w:t>
      </w:r>
      <w:r w:rsidR="009A2D37" w:rsidRPr="0041144F">
        <w:rPr>
          <w:rFonts w:ascii="Arial" w:hAnsi="Arial" w:cs="Arial"/>
          <w:b/>
        </w:rPr>
        <w:t xml:space="preserve">ist </w:t>
      </w:r>
      <w:r w:rsidR="00274ED7" w:rsidRPr="0041144F">
        <w:rPr>
          <w:rFonts w:ascii="Arial" w:hAnsi="Arial" w:cs="Arial"/>
          <w:b/>
        </w:rPr>
        <w:t>(Indicative list, current at time of publication. Reading lists will be published annually)</w:t>
      </w:r>
    </w:p>
    <w:p w14:paraId="667C561B" w14:textId="05C6CAA0" w:rsidR="009A2D37" w:rsidRPr="0041144F" w:rsidRDefault="00DD2720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1144F">
        <w:rPr>
          <w:rFonts w:ascii="Arial" w:hAnsi="Arial" w:cs="Arial"/>
        </w:rPr>
        <w:t xml:space="preserve">None </w:t>
      </w:r>
    </w:p>
    <w:p w14:paraId="4B003BC6" w14:textId="77777777" w:rsidR="009A2D37" w:rsidRPr="0041144F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6301FF55" w14:textId="77777777" w:rsidR="00883204" w:rsidRPr="0041144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41144F">
        <w:rPr>
          <w:rFonts w:ascii="Arial" w:hAnsi="Arial" w:cs="Arial"/>
          <w:b/>
        </w:rPr>
        <w:t>Learning</w:t>
      </w:r>
      <w:r w:rsidR="00883204" w:rsidRPr="0041144F">
        <w:rPr>
          <w:rFonts w:ascii="Arial" w:hAnsi="Arial" w:cs="Arial"/>
          <w:b/>
        </w:rPr>
        <w:t xml:space="preserve"> and t</w:t>
      </w:r>
      <w:r w:rsidR="006F3F8B" w:rsidRPr="0041144F">
        <w:rPr>
          <w:rFonts w:ascii="Arial" w:hAnsi="Arial" w:cs="Arial"/>
          <w:b/>
        </w:rPr>
        <w:t>eaching m</w:t>
      </w:r>
      <w:r w:rsidRPr="0041144F">
        <w:rPr>
          <w:rFonts w:ascii="Arial" w:hAnsi="Arial" w:cs="Arial"/>
          <w:b/>
        </w:rPr>
        <w:t>ethods</w:t>
      </w:r>
    </w:p>
    <w:p w14:paraId="5EAD4900" w14:textId="0C37DE63" w:rsidR="009A2D37" w:rsidRPr="0041144F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Total contact hours:</w:t>
      </w:r>
      <w:r w:rsidR="00DD2720" w:rsidRPr="0041144F">
        <w:rPr>
          <w:rFonts w:ascii="Arial" w:hAnsi="Arial" w:cs="Arial"/>
          <w:iCs/>
        </w:rPr>
        <w:t xml:space="preserve"> 50</w:t>
      </w:r>
    </w:p>
    <w:p w14:paraId="38D67F22" w14:textId="77C1AA98" w:rsidR="00C57028" w:rsidRPr="0041144F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Private study hours:</w:t>
      </w:r>
      <w:r w:rsidR="00DD2720" w:rsidRPr="0041144F">
        <w:rPr>
          <w:rFonts w:ascii="Arial" w:hAnsi="Arial" w:cs="Arial"/>
          <w:iCs/>
        </w:rPr>
        <w:t xml:space="preserve"> 550</w:t>
      </w:r>
    </w:p>
    <w:p w14:paraId="17D8180A" w14:textId="282032A4" w:rsidR="00C57028" w:rsidRPr="0041144F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Total study hours:</w:t>
      </w:r>
      <w:r w:rsidR="00DD2720" w:rsidRPr="0041144F">
        <w:rPr>
          <w:rFonts w:ascii="Arial" w:hAnsi="Arial" w:cs="Arial"/>
          <w:iCs/>
        </w:rPr>
        <w:t xml:space="preserve"> 600</w:t>
      </w:r>
    </w:p>
    <w:p w14:paraId="581F058F" w14:textId="77777777" w:rsidR="009A2D37" w:rsidRPr="0041144F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9251531" w14:textId="77777777" w:rsidR="00883204" w:rsidRPr="0041144F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41144F">
        <w:rPr>
          <w:rFonts w:ascii="Arial" w:hAnsi="Arial" w:cs="Arial"/>
          <w:b/>
        </w:rPr>
        <w:t>Assessment methods</w:t>
      </w:r>
    </w:p>
    <w:p w14:paraId="5EAAD543" w14:textId="77777777" w:rsidR="00696FF5" w:rsidRPr="0041144F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Main assessment methods</w:t>
      </w:r>
    </w:p>
    <w:p w14:paraId="36A57B0D" w14:textId="77777777" w:rsidR="00DD2720" w:rsidRPr="0041144F" w:rsidRDefault="00DD2720" w:rsidP="00DD2720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Seminar contributions with visiting staff: 5% (made up of 80% group mark, 20% individual mark)</w:t>
      </w:r>
    </w:p>
    <w:p w14:paraId="056E641D" w14:textId="218C892E" w:rsidR="00DD2720" w:rsidRPr="0041144F" w:rsidRDefault="00DD2720" w:rsidP="00DD2720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Written proposal: 12.5% (group mark)</w:t>
      </w:r>
    </w:p>
    <w:p w14:paraId="63F97E5D" w14:textId="7FBF6B08" w:rsidR="00DD2720" w:rsidRPr="0041144F" w:rsidRDefault="00DD2720" w:rsidP="00DD2720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41144F">
        <w:rPr>
          <w:rFonts w:ascii="Arial" w:eastAsia="Arial" w:hAnsi="Arial" w:cs="Arial"/>
        </w:rPr>
        <w:t xml:space="preserve">Proposal presentation: 5% (made up of 50% group mark and 50% individual mark) </w:t>
      </w:r>
    </w:p>
    <w:p w14:paraId="77035D76" w14:textId="7FBF6B08" w:rsidR="00DD2720" w:rsidRPr="0041144F" w:rsidRDefault="00DD2720" w:rsidP="00DD2720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41144F">
        <w:rPr>
          <w:rFonts w:ascii="Arial" w:eastAsia="Arial" w:hAnsi="Arial" w:cs="Arial"/>
        </w:rPr>
        <w:t>Interim progress presentation for visiting staff: 5% (made up of 20% group mark and 80% individual mark)</w:t>
      </w:r>
    </w:p>
    <w:p w14:paraId="57256928" w14:textId="6950C03B" w:rsidR="00DD2720" w:rsidRPr="0041144F" w:rsidRDefault="00DD2720" w:rsidP="00DD2720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Final report: 35% (group mark*)</w:t>
      </w:r>
    </w:p>
    <w:p w14:paraId="3B937D81" w14:textId="55CB7D40" w:rsidR="00DD2720" w:rsidRPr="0041144F" w:rsidRDefault="00DD2720" w:rsidP="00DD2720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41144F">
        <w:rPr>
          <w:rFonts w:ascii="Arial" w:eastAsia="Arial" w:hAnsi="Arial" w:cs="Arial"/>
        </w:rPr>
        <w:t xml:space="preserve">Final presentation: 15% (made up of 50% group mark* and 50% individual mark) </w:t>
      </w:r>
    </w:p>
    <w:p w14:paraId="514015F2" w14:textId="55CB7D40" w:rsidR="00DD2720" w:rsidRPr="0041144F" w:rsidRDefault="00DD2720" w:rsidP="00DD2720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41144F">
        <w:rPr>
          <w:rFonts w:ascii="Arial" w:eastAsia="Arial" w:hAnsi="Arial" w:cs="Arial"/>
        </w:rPr>
        <w:t>Final demonstration: 15% (made up of 50% group mark* and 50% individual mark)</w:t>
      </w:r>
    </w:p>
    <w:p w14:paraId="2296CCC4" w14:textId="1FFFCDD4" w:rsidR="00DD2720" w:rsidRPr="0041144F" w:rsidRDefault="00DD2720" w:rsidP="00DD2720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Final project poster: 5% (group mark*)</w:t>
      </w:r>
    </w:p>
    <w:p w14:paraId="0E3A4B9B" w14:textId="11CAE4FE" w:rsidR="00DD2720" w:rsidRPr="0041144F" w:rsidRDefault="00DD2720" w:rsidP="00DD2720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Self-assessment and PDP: 2.5% (individual mark)</w:t>
      </w:r>
    </w:p>
    <w:p w14:paraId="6D7328F6" w14:textId="77777777" w:rsidR="00DD2720" w:rsidRPr="0041144F" w:rsidRDefault="00DD2720" w:rsidP="00DD2720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7737DD0" w14:textId="2E2C5A88" w:rsidR="006043FC" w:rsidRPr="0041144F" w:rsidRDefault="00DD2720" w:rsidP="00DD2720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t>* The group mark for these assessments will be redistributed among group members according to supervisors' assessments and peer assessments of individual's contributions.</w:t>
      </w:r>
    </w:p>
    <w:p w14:paraId="7699E1EE" w14:textId="77777777" w:rsidR="00B538ED" w:rsidRPr="0041144F" w:rsidRDefault="00B538ED" w:rsidP="00DD2720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4AE6FE6" w14:textId="77777777" w:rsidR="00696FF5" w:rsidRPr="0041144F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 w:rsidRPr="0041144F">
        <w:rPr>
          <w:rFonts w:ascii="Arial" w:hAnsi="Arial" w:cs="Arial"/>
          <w:iCs/>
        </w:rPr>
        <w:lastRenderedPageBreak/>
        <w:t>13.2</w:t>
      </w:r>
      <w:r w:rsidRPr="0041144F">
        <w:rPr>
          <w:rFonts w:ascii="Arial" w:hAnsi="Arial" w:cs="Arial"/>
          <w:iCs/>
        </w:rPr>
        <w:tab/>
        <w:t xml:space="preserve">Reassessment methods </w:t>
      </w:r>
    </w:p>
    <w:p w14:paraId="1BB15289" w14:textId="77777777" w:rsidR="0070783B" w:rsidRPr="0041144F" w:rsidRDefault="0070783B" w:rsidP="0070783B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41144F">
        <w:rPr>
          <w:rFonts w:ascii="Arial" w:hAnsi="Arial" w:cs="Arial"/>
          <w:iCs/>
        </w:rPr>
        <w:t>Reassessment instrument: like-for-like</w:t>
      </w:r>
    </w:p>
    <w:p w14:paraId="29A48C8F" w14:textId="77777777" w:rsidR="00696FF5" w:rsidRPr="0041144F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8B11FAB" w14:textId="77777777" w:rsidR="00274ED7" w:rsidRPr="0041144F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41144F">
        <w:rPr>
          <w:rFonts w:ascii="Arial" w:hAnsi="Arial" w:cs="Arial"/>
          <w:b/>
          <w:iCs/>
        </w:rPr>
        <w:t xml:space="preserve">Map of </w:t>
      </w:r>
      <w:r w:rsidR="00883204" w:rsidRPr="0041144F">
        <w:rPr>
          <w:rFonts w:ascii="Arial" w:hAnsi="Arial" w:cs="Arial"/>
          <w:b/>
          <w:iCs/>
        </w:rPr>
        <w:t xml:space="preserve">module learning outcomes </w:t>
      </w:r>
      <w:r w:rsidR="00B30E07" w:rsidRPr="0041144F">
        <w:rPr>
          <w:rFonts w:ascii="Arial" w:hAnsi="Arial" w:cs="Arial"/>
          <w:b/>
          <w:iCs/>
        </w:rPr>
        <w:t>(sections 8 &amp; 9)</w:t>
      </w:r>
      <w:r w:rsidR="00883204" w:rsidRPr="0041144F">
        <w:rPr>
          <w:rFonts w:ascii="Arial" w:hAnsi="Arial" w:cs="Arial"/>
          <w:b/>
          <w:iCs/>
        </w:rPr>
        <w:t xml:space="preserve"> to l</w:t>
      </w:r>
      <w:r w:rsidRPr="0041144F">
        <w:rPr>
          <w:rFonts w:ascii="Arial" w:hAnsi="Arial" w:cs="Arial"/>
          <w:b/>
          <w:iCs/>
        </w:rPr>
        <w:t>earning</w:t>
      </w:r>
      <w:r w:rsidR="00B30E07" w:rsidRPr="0041144F">
        <w:rPr>
          <w:rFonts w:ascii="Arial" w:hAnsi="Arial" w:cs="Arial"/>
          <w:b/>
          <w:iCs/>
        </w:rPr>
        <w:t xml:space="preserve"> and </w:t>
      </w:r>
      <w:r w:rsidR="00883204" w:rsidRPr="0041144F">
        <w:rPr>
          <w:rFonts w:ascii="Arial" w:hAnsi="Arial" w:cs="Arial"/>
          <w:b/>
          <w:iCs/>
        </w:rPr>
        <w:t>teaching m</w:t>
      </w:r>
      <w:r w:rsidR="00B30E07" w:rsidRPr="0041144F">
        <w:rPr>
          <w:rFonts w:ascii="Arial" w:hAnsi="Arial" w:cs="Arial"/>
          <w:b/>
          <w:iCs/>
        </w:rPr>
        <w:t>ethods (section12</w:t>
      </w:r>
      <w:r w:rsidRPr="0041144F">
        <w:rPr>
          <w:rFonts w:ascii="Arial" w:hAnsi="Arial" w:cs="Arial"/>
          <w:b/>
          <w:iCs/>
        </w:rPr>
        <w:t>) and m</w:t>
      </w:r>
      <w:r w:rsidR="00883204" w:rsidRPr="0041144F">
        <w:rPr>
          <w:rFonts w:ascii="Arial" w:hAnsi="Arial" w:cs="Arial"/>
          <w:b/>
          <w:iCs/>
        </w:rPr>
        <w:t>ethods of a</w:t>
      </w:r>
      <w:r w:rsidR="00B30E07" w:rsidRPr="0041144F">
        <w:rPr>
          <w:rFonts w:ascii="Arial" w:hAnsi="Arial" w:cs="Arial"/>
          <w:b/>
          <w:iCs/>
        </w:rPr>
        <w:t>ssessment (section 13</w:t>
      </w:r>
      <w:r w:rsidR="00EF4933" w:rsidRPr="0041144F">
        <w:rPr>
          <w:rFonts w:ascii="Arial" w:hAnsi="Arial" w:cs="Arial"/>
          <w:b/>
          <w:iCs/>
        </w:rPr>
        <w:t>)</w:t>
      </w:r>
    </w:p>
    <w:p w14:paraId="04EB087E" w14:textId="2509C9C5" w:rsidR="00C57028" w:rsidRPr="0041144F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Cs/>
        </w:rPr>
      </w:pPr>
    </w:p>
    <w:tbl>
      <w:tblPr>
        <w:tblStyle w:val="TableGrid"/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38ED" w:rsidRPr="0041144F" w14:paraId="7673827A" w14:textId="3E51CD63" w:rsidTr="63F97E5D">
        <w:trPr>
          <w:jc w:val="center"/>
        </w:trPr>
        <w:tc>
          <w:tcPr>
            <w:tcW w:w="1730" w:type="dxa"/>
            <w:shd w:val="clear" w:color="auto" w:fill="D9D9D9" w:themeFill="background1" w:themeFillShade="D9"/>
          </w:tcPr>
          <w:p w14:paraId="47B18365" w14:textId="77777777" w:rsidR="00B538ED" w:rsidRPr="0041144F" w:rsidRDefault="00B538ED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41144F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000A8752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2EF60F29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30B05E7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792559D7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44725BFF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72401608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1F9A2D4A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78C83770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9.4</w:t>
            </w:r>
          </w:p>
        </w:tc>
        <w:tc>
          <w:tcPr>
            <w:tcW w:w="567" w:type="dxa"/>
          </w:tcPr>
          <w:p w14:paraId="3403AF6F" w14:textId="1C564495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9.5</w:t>
            </w:r>
          </w:p>
        </w:tc>
        <w:tc>
          <w:tcPr>
            <w:tcW w:w="567" w:type="dxa"/>
          </w:tcPr>
          <w:p w14:paraId="0C6E16F6" w14:textId="45329EBA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9.6</w:t>
            </w:r>
          </w:p>
        </w:tc>
        <w:tc>
          <w:tcPr>
            <w:tcW w:w="567" w:type="dxa"/>
          </w:tcPr>
          <w:p w14:paraId="1D642FF9" w14:textId="67304F84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9.7</w:t>
            </w:r>
          </w:p>
        </w:tc>
        <w:tc>
          <w:tcPr>
            <w:tcW w:w="567" w:type="dxa"/>
          </w:tcPr>
          <w:p w14:paraId="3D12FC03" w14:textId="5C8395EA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9.8</w:t>
            </w:r>
          </w:p>
        </w:tc>
        <w:tc>
          <w:tcPr>
            <w:tcW w:w="567" w:type="dxa"/>
          </w:tcPr>
          <w:p w14:paraId="0F2FF2A7" w14:textId="07F705C2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9.9</w:t>
            </w:r>
          </w:p>
        </w:tc>
        <w:tc>
          <w:tcPr>
            <w:tcW w:w="567" w:type="dxa"/>
          </w:tcPr>
          <w:p w14:paraId="2285F655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9.</w:t>
            </w:r>
          </w:p>
          <w:p w14:paraId="2C846138" w14:textId="4D50742E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0869E69A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9.</w:t>
            </w:r>
          </w:p>
          <w:p w14:paraId="63411A91" w14:textId="3EE8EA1B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hAnsi="Arial" w:cs="Arial"/>
              </w:rPr>
              <w:t>11</w:t>
            </w:r>
          </w:p>
        </w:tc>
      </w:tr>
      <w:tr w:rsidR="00B538ED" w:rsidRPr="0041144F" w14:paraId="6AD3B00D" w14:textId="53A51114" w:rsidTr="63F97E5D">
        <w:trPr>
          <w:jc w:val="center"/>
        </w:trPr>
        <w:tc>
          <w:tcPr>
            <w:tcW w:w="1730" w:type="dxa"/>
            <w:shd w:val="clear" w:color="auto" w:fill="D9D9D9" w:themeFill="background1" w:themeFillShade="D9"/>
          </w:tcPr>
          <w:p w14:paraId="48617B7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ECAEC95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9E2F43C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C06F0D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71039D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FCF615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79330E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A89F77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FA69F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C07C2E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68BAD1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66B6681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A86F7A" w14:textId="279125FF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F46528" w14:textId="1C5ADBA1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BAB530" w14:textId="3D7C9888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8D1563" w14:textId="6D9275B6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538ED" w:rsidRPr="0041144F" w14:paraId="55E0F194" w14:textId="057A711A" w:rsidTr="63F97E5D">
        <w:trPr>
          <w:jc w:val="center"/>
        </w:trPr>
        <w:tc>
          <w:tcPr>
            <w:tcW w:w="1730" w:type="dxa"/>
          </w:tcPr>
          <w:p w14:paraId="5615D18A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>Private Study</w:t>
            </w:r>
          </w:p>
        </w:tc>
        <w:tc>
          <w:tcPr>
            <w:tcW w:w="567" w:type="dxa"/>
          </w:tcPr>
          <w:p w14:paraId="1E148DDA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15929B32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34588D14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44290FC8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B22F7FF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909F0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3245AE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3DA81880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74C0BCBD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115A17D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7D55F07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4852AF8C" w14:textId="6148258C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7123C90B" w14:textId="2CC979CE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35435C96" w14:textId="0DD9A1E0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4551A8EB" w14:textId="63C5C5D5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</w:tr>
      <w:tr w:rsidR="00B538ED" w:rsidRPr="0041144F" w14:paraId="25DBDC8F" w14:textId="4FD66152" w:rsidTr="63F97E5D">
        <w:trPr>
          <w:jc w:val="center"/>
        </w:trPr>
        <w:tc>
          <w:tcPr>
            <w:tcW w:w="1730" w:type="dxa"/>
          </w:tcPr>
          <w:p w14:paraId="76745D31" w14:textId="05B29B41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 xml:space="preserve">Lectures </w:t>
            </w:r>
          </w:p>
        </w:tc>
        <w:tc>
          <w:tcPr>
            <w:tcW w:w="567" w:type="dxa"/>
          </w:tcPr>
          <w:p w14:paraId="6928152A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C0C98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00B8CF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2BE927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4EABBBD8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5237C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3336E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CEBCD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572FA4C0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D0445F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B9958F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89BC29" w14:textId="6D1654A1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A1DEE1" w14:textId="6B849D0C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6B7C87" w14:textId="36A42811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605F21" w14:textId="44584C14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538ED" w:rsidRPr="0041144F" w14:paraId="0AC15BEE" w14:textId="022E54C0" w:rsidTr="63F97E5D">
        <w:trPr>
          <w:jc w:val="center"/>
        </w:trPr>
        <w:tc>
          <w:tcPr>
            <w:tcW w:w="1730" w:type="dxa"/>
          </w:tcPr>
          <w:p w14:paraId="7EA930F0" w14:textId="50F0581F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 xml:space="preserve">Seminars </w:t>
            </w:r>
          </w:p>
        </w:tc>
        <w:tc>
          <w:tcPr>
            <w:tcW w:w="567" w:type="dxa"/>
          </w:tcPr>
          <w:p w14:paraId="3BC762F8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2CA0A1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A1B26D8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EADE4BD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1617780C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1D652CD1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751A34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7B134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C9F9B8E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21F6DBB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33AFDACE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EA5201" w14:textId="46AB462C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1DD419" w14:textId="140452D4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08613F" w14:textId="26F03B40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76029F" w14:textId="5894F1AD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538ED" w:rsidRPr="0041144F" w14:paraId="3758A8DC" w14:textId="77777777" w:rsidTr="63F97E5D">
        <w:trPr>
          <w:jc w:val="center"/>
        </w:trPr>
        <w:tc>
          <w:tcPr>
            <w:tcW w:w="1730" w:type="dxa"/>
            <w:shd w:val="clear" w:color="auto" w:fill="auto"/>
          </w:tcPr>
          <w:p w14:paraId="471E5E43" w14:textId="3B071A39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>PC workshops</w:t>
            </w:r>
          </w:p>
        </w:tc>
        <w:tc>
          <w:tcPr>
            <w:tcW w:w="567" w:type="dxa"/>
            <w:shd w:val="clear" w:color="auto" w:fill="auto"/>
          </w:tcPr>
          <w:p w14:paraId="731317E3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E8860B7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10F3330F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5CFA937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13F87EAC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F204DAC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55509A5F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03F1504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5F160082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A1E750F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D7DA7A0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8948389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486F384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838D323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708CAC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</w:p>
        </w:tc>
      </w:tr>
      <w:tr w:rsidR="00B538ED" w:rsidRPr="0041144F" w14:paraId="1966D759" w14:textId="77777777" w:rsidTr="63F97E5D">
        <w:trPr>
          <w:jc w:val="center"/>
        </w:trPr>
        <w:tc>
          <w:tcPr>
            <w:tcW w:w="1730" w:type="dxa"/>
            <w:shd w:val="clear" w:color="auto" w:fill="auto"/>
          </w:tcPr>
          <w:p w14:paraId="0F44D595" w14:textId="1BF11D6B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>Group supervision</w:t>
            </w:r>
          </w:p>
        </w:tc>
        <w:tc>
          <w:tcPr>
            <w:tcW w:w="567" w:type="dxa"/>
            <w:shd w:val="clear" w:color="auto" w:fill="auto"/>
          </w:tcPr>
          <w:p w14:paraId="5EC25FE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61E662FB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5E702241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0EDF071C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1D207B71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022C4F5C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78ED1D76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3B903C0B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275C4C70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1AED2162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16266507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59FE6867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0FF80D5D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3A256960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  <w:tc>
          <w:tcPr>
            <w:tcW w:w="567" w:type="dxa"/>
            <w:shd w:val="clear" w:color="auto" w:fill="auto"/>
          </w:tcPr>
          <w:p w14:paraId="48485161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</w:rPr>
            </w:pPr>
            <w:r w:rsidRPr="0041144F">
              <w:t>x</w:t>
            </w:r>
          </w:p>
        </w:tc>
      </w:tr>
      <w:tr w:rsidR="00B538ED" w:rsidRPr="0041144F" w14:paraId="74F06D94" w14:textId="384F626F" w:rsidTr="63F97E5D">
        <w:trPr>
          <w:jc w:val="center"/>
        </w:trPr>
        <w:tc>
          <w:tcPr>
            <w:tcW w:w="1730" w:type="dxa"/>
            <w:shd w:val="clear" w:color="auto" w:fill="D9D9D9" w:themeFill="background1" w:themeFillShade="D9"/>
          </w:tcPr>
          <w:p w14:paraId="36F06765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rPr>
                <w:rFonts w:ascii="Arial" w:eastAsia="Arial" w:hAnsi="Arial" w:cs="Arial"/>
                <w:b/>
                <w:bCs/>
              </w:rPr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BB656C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2EC5B1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62C888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B3C9D8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18AF3F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07BBC8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BBD4D4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E09572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D1F461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990F64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2959DF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1CB672B" w14:textId="7C69DBFC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4E14B6E" w14:textId="2C58B2AD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401046" w14:textId="385EB8B8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80108B" w14:textId="0D87A134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538ED" w:rsidRPr="0041144F" w14:paraId="1E81C6D1" w14:textId="440784A1" w:rsidTr="63F97E5D">
        <w:trPr>
          <w:jc w:val="center"/>
        </w:trPr>
        <w:tc>
          <w:tcPr>
            <w:tcW w:w="1730" w:type="dxa"/>
          </w:tcPr>
          <w:p w14:paraId="46A8C984" w14:textId="22DB654A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>Seminar contributions</w:t>
            </w:r>
          </w:p>
        </w:tc>
        <w:tc>
          <w:tcPr>
            <w:tcW w:w="567" w:type="dxa"/>
          </w:tcPr>
          <w:p w14:paraId="5447A571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A2CDBF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BBEF3B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37D571EA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258BF4A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1AF5872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E0C9B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A7ED3E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554539FD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5BCE9046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5C550F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236EF3" w14:textId="41697549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BAE771" w14:textId="5341D208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84B72C" w14:textId="7217739B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77F00C" w14:textId="5FBD12BD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538ED" w:rsidRPr="0041144F" w14:paraId="1EFBD4BA" w14:textId="6740FB36" w:rsidTr="63F97E5D">
        <w:trPr>
          <w:jc w:val="center"/>
        </w:trPr>
        <w:tc>
          <w:tcPr>
            <w:tcW w:w="1730" w:type="dxa"/>
          </w:tcPr>
          <w:p w14:paraId="73B4FD4A" w14:textId="36346E52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>Written proposal</w:t>
            </w:r>
          </w:p>
        </w:tc>
        <w:tc>
          <w:tcPr>
            <w:tcW w:w="567" w:type="dxa"/>
          </w:tcPr>
          <w:p w14:paraId="0165F706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3FC24D76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1C228F1F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74D962BD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1EE56C6A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7CDF2B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B8A6B74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3849447E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DD55948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CCF123F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5AA4A9E8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75F74685" w14:textId="7DC07064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8CE61A7" w14:textId="2D64254A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DBE1078" w14:textId="054D7D59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42F23463" w14:textId="4573FD02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</w:tr>
      <w:tr w:rsidR="00B538ED" w:rsidRPr="0041144F" w14:paraId="7AAD47BD" w14:textId="60D097C6" w:rsidTr="63F97E5D">
        <w:trPr>
          <w:jc w:val="center"/>
        </w:trPr>
        <w:tc>
          <w:tcPr>
            <w:tcW w:w="1730" w:type="dxa"/>
          </w:tcPr>
          <w:p w14:paraId="3E1CB53E" w14:textId="12221C15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>Proposal presentation</w:t>
            </w:r>
          </w:p>
        </w:tc>
        <w:tc>
          <w:tcPr>
            <w:tcW w:w="567" w:type="dxa"/>
          </w:tcPr>
          <w:p w14:paraId="6E61E4E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3C97B33C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2C3D08D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4D247D33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0927D66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EE1A37E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14A1920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B2C04E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4E886ED0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31012C7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257F17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64B5E4" w14:textId="7A17139A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3923CB71" w14:textId="2A5956D3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F08C96A" w14:textId="7084FE7C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3D5B70A7" w14:textId="4F8A7DCC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</w:tr>
      <w:tr w:rsidR="63F97E5D" w:rsidRPr="0041144F" w14:paraId="333EF9A4" w14:textId="77777777" w:rsidTr="63F97E5D">
        <w:trPr>
          <w:jc w:val="center"/>
        </w:trPr>
        <w:tc>
          <w:tcPr>
            <w:tcW w:w="1730" w:type="dxa"/>
          </w:tcPr>
          <w:p w14:paraId="0AF1995C" w14:textId="63F97E5D" w:rsidR="63F97E5D" w:rsidRPr="0041144F" w:rsidRDefault="63F97E5D" w:rsidP="63F97E5D">
            <w:r w:rsidRPr="0041144F">
              <w:rPr>
                <w:rFonts w:ascii="Arial" w:eastAsia="Arial" w:hAnsi="Arial" w:cs="Arial"/>
              </w:rPr>
              <w:t>Interim review presentation</w:t>
            </w:r>
          </w:p>
        </w:tc>
        <w:tc>
          <w:tcPr>
            <w:tcW w:w="567" w:type="dxa"/>
          </w:tcPr>
          <w:p w14:paraId="68E22658" w14:textId="3B937D81" w:rsidR="63F97E5D" w:rsidRPr="0041144F" w:rsidRDefault="63F97E5D" w:rsidP="63F97E5D"/>
        </w:tc>
        <w:tc>
          <w:tcPr>
            <w:tcW w:w="567" w:type="dxa"/>
          </w:tcPr>
          <w:p w14:paraId="4891C1E7" w14:textId="333EF9A4" w:rsidR="63F97E5D" w:rsidRPr="0041144F" w:rsidRDefault="63F97E5D" w:rsidP="63F97E5D"/>
        </w:tc>
        <w:tc>
          <w:tcPr>
            <w:tcW w:w="567" w:type="dxa"/>
          </w:tcPr>
          <w:p w14:paraId="039FCA7B" w14:textId="204A638B" w:rsidR="63F97E5D" w:rsidRPr="0041144F" w:rsidRDefault="63F97E5D" w:rsidP="63F97E5D">
            <w:r w:rsidRPr="0041144F">
              <w:t>x</w:t>
            </w:r>
          </w:p>
        </w:tc>
        <w:tc>
          <w:tcPr>
            <w:tcW w:w="567" w:type="dxa"/>
          </w:tcPr>
          <w:p w14:paraId="3B2A6110" w14:textId="32A25BB2" w:rsidR="63F97E5D" w:rsidRPr="0041144F" w:rsidRDefault="63F97E5D" w:rsidP="63F97E5D">
            <w:r w:rsidRPr="0041144F">
              <w:t>x</w:t>
            </w:r>
          </w:p>
        </w:tc>
        <w:tc>
          <w:tcPr>
            <w:tcW w:w="567" w:type="dxa"/>
          </w:tcPr>
          <w:p w14:paraId="17427950" w14:textId="0DDBCE5A" w:rsidR="63F97E5D" w:rsidRPr="0041144F" w:rsidRDefault="63F97E5D" w:rsidP="63F97E5D">
            <w:r w:rsidRPr="0041144F">
              <w:t>x</w:t>
            </w:r>
          </w:p>
        </w:tc>
        <w:tc>
          <w:tcPr>
            <w:tcW w:w="567" w:type="dxa"/>
          </w:tcPr>
          <w:p w14:paraId="0720235F" w14:textId="56EF5B05" w:rsidR="63F97E5D" w:rsidRPr="0041144F" w:rsidRDefault="63F97E5D" w:rsidP="63F97E5D">
            <w:r w:rsidRPr="0041144F">
              <w:t>x</w:t>
            </w:r>
          </w:p>
        </w:tc>
        <w:tc>
          <w:tcPr>
            <w:tcW w:w="567" w:type="dxa"/>
          </w:tcPr>
          <w:p w14:paraId="53CF4F9F" w14:textId="2F8B12C2" w:rsidR="63F97E5D" w:rsidRPr="0041144F" w:rsidRDefault="63F97E5D" w:rsidP="63F97E5D"/>
        </w:tc>
        <w:tc>
          <w:tcPr>
            <w:tcW w:w="567" w:type="dxa"/>
          </w:tcPr>
          <w:p w14:paraId="184C9742" w14:textId="0A596BE7" w:rsidR="63F97E5D" w:rsidRPr="0041144F" w:rsidRDefault="63F97E5D" w:rsidP="63F97E5D">
            <w:r w:rsidRPr="0041144F">
              <w:t>x</w:t>
            </w:r>
          </w:p>
        </w:tc>
        <w:tc>
          <w:tcPr>
            <w:tcW w:w="567" w:type="dxa"/>
          </w:tcPr>
          <w:p w14:paraId="633E5B8B" w14:textId="46406BAD" w:rsidR="63F97E5D" w:rsidRPr="0041144F" w:rsidRDefault="63F97E5D" w:rsidP="63F97E5D">
            <w:r w:rsidRPr="0041144F">
              <w:t>x</w:t>
            </w:r>
          </w:p>
        </w:tc>
        <w:tc>
          <w:tcPr>
            <w:tcW w:w="567" w:type="dxa"/>
          </w:tcPr>
          <w:p w14:paraId="048D88C5" w14:textId="1816308F" w:rsidR="63F97E5D" w:rsidRPr="0041144F" w:rsidRDefault="63F97E5D" w:rsidP="63F97E5D">
            <w:r w:rsidRPr="0041144F">
              <w:t>x</w:t>
            </w:r>
          </w:p>
        </w:tc>
        <w:tc>
          <w:tcPr>
            <w:tcW w:w="567" w:type="dxa"/>
          </w:tcPr>
          <w:p w14:paraId="3CE392E5" w14:textId="56628E67" w:rsidR="63F97E5D" w:rsidRPr="0041144F" w:rsidRDefault="63F97E5D" w:rsidP="63F97E5D">
            <w:r w:rsidRPr="0041144F">
              <w:t>x</w:t>
            </w:r>
          </w:p>
        </w:tc>
        <w:tc>
          <w:tcPr>
            <w:tcW w:w="567" w:type="dxa"/>
          </w:tcPr>
          <w:p w14:paraId="321D06EE" w14:textId="5E7DB74F" w:rsidR="63F97E5D" w:rsidRPr="0041144F" w:rsidRDefault="63F97E5D" w:rsidP="63F97E5D">
            <w:r w:rsidRPr="0041144F">
              <w:t>x</w:t>
            </w:r>
          </w:p>
        </w:tc>
        <w:tc>
          <w:tcPr>
            <w:tcW w:w="567" w:type="dxa"/>
          </w:tcPr>
          <w:p w14:paraId="77DB66FB" w14:textId="4894F78A" w:rsidR="63F97E5D" w:rsidRPr="0041144F" w:rsidRDefault="63F97E5D" w:rsidP="63F97E5D">
            <w:r w:rsidRPr="0041144F">
              <w:t>x</w:t>
            </w:r>
          </w:p>
        </w:tc>
        <w:tc>
          <w:tcPr>
            <w:tcW w:w="567" w:type="dxa"/>
          </w:tcPr>
          <w:p w14:paraId="22C8627B" w14:textId="5B5A4C3A" w:rsidR="63F97E5D" w:rsidRPr="0041144F" w:rsidRDefault="63F97E5D" w:rsidP="63F97E5D"/>
        </w:tc>
        <w:tc>
          <w:tcPr>
            <w:tcW w:w="567" w:type="dxa"/>
          </w:tcPr>
          <w:p w14:paraId="72ADD383" w14:textId="34FAF28B" w:rsidR="63F97E5D" w:rsidRPr="0041144F" w:rsidRDefault="63F97E5D" w:rsidP="63F97E5D"/>
        </w:tc>
      </w:tr>
      <w:tr w:rsidR="00B538ED" w:rsidRPr="0041144F" w14:paraId="4886DFD2" w14:textId="77FD9BD1" w:rsidTr="63F97E5D">
        <w:trPr>
          <w:jc w:val="center"/>
        </w:trPr>
        <w:tc>
          <w:tcPr>
            <w:tcW w:w="1730" w:type="dxa"/>
          </w:tcPr>
          <w:p w14:paraId="64A609A1" w14:textId="15E7157F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>Final report</w:t>
            </w:r>
          </w:p>
        </w:tc>
        <w:tc>
          <w:tcPr>
            <w:tcW w:w="567" w:type="dxa"/>
          </w:tcPr>
          <w:p w14:paraId="50CC5BF3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4AF059C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1B14C10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9BFC5B4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6464EC7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48DF1A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50A3D07C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3781F3B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F6FCF6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4F74A265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F382F8F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B718CAD" w14:textId="62D7E34F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1C90AB32" w14:textId="72A2D27A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72EC7380" w14:textId="2D407336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574FA95E" w14:textId="5F2393DD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</w:tr>
      <w:tr w:rsidR="00B538ED" w:rsidRPr="0041144F" w14:paraId="598971A7" w14:textId="26217283" w:rsidTr="63F97E5D">
        <w:trPr>
          <w:jc w:val="center"/>
        </w:trPr>
        <w:tc>
          <w:tcPr>
            <w:tcW w:w="1730" w:type="dxa"/>
          </w:tcPr>
          <w:p w14:paraId="7945610A" w14:textId="0700F784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>Final</w:t>
            </w:r>
            <w:r w:rsidR="63F97E5D" w:rsidRPr="0041144F">
              <w:rPr>
                <w:rFonts w:ascii="Arial" w:eastAsia="Arial" w:hAnsi="Arial" w:cs="Arial"/>
              </w:rPr>
              <w:t xml:space="preserve"> presentation/</w:t>
            </w:r>
            <w:r w:rsidRPr="0041144F">
              <w:rPr>
                <w:rFonts w:ascii="Arial" w:eastAsia="Arial" w:hAnsi="Arial" w:cs="Arial"/>
              </w:rPr>
              <w:t xml:space="preserve"> demonstration</w:t>
            </w:r>
          </w:p>
        </w:tc>
        <w:tc>
          <w:tcPr>
            <w:tcW w:w="567" w:type="dxa"/>
          </w:tcPr>
          <w:p w14:paraId="75A8B018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378857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1A55D6F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5FFE2312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7928D92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F1FE318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7557EA74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CA6312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174777FE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BD30592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0780BC88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B6228F" w14:textId="79853CF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453F8B17" w14:textId="7E2EBA83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57565F68" w14:textId="75046910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C32CCA0" w14:textId="7417FD1E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</w:tr>
      <w:tr w:rsidR="00B538ED" w:rsidRPr="0041144F" w14:paraId="4DA32FAC" w14:textId="77777777" w:rsidTr="63F97E5D">
        <w:trPr>
          <w:jc w:val="center"/>
        </w:trPr>
        <w:tc>
          <w:tcPr>
            <w:tcW w:w="1730" w:type="dxa"/>
          </w:tcPr>
          <w:p w14:paraId="1C0AA37E" w14:textId="07128AEB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 xml:space="preserve">Final project poster </w:t>
            </w:r>
          </w:p>
        </w:tc>
        <w:tc>
          <w:tcPr>
            <w:tcW w:w="567" w:type="dxa"/>
          </w:tcPr>
          <w:p w14:paraId="5F2EE653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546D7EB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9D61D14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16263F6A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5B935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30FFB2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ACE303F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1DBFE6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7579A52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6C8055E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282E63B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C71B4F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7B6F702D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7D2F5D50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1D1BC6B8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</w:tr>
      <w:tr w:rsidR="00B538ED" w:rsidRPr="0041144F" w14:paraId="4778DB6B" w14:textId="77777777" w:rsidTr="63F97E5D">
        <w:trPr>
          <w:jc w:val="center"/>
        </w:trPr>
        <w:tc>
          <w:tcPr>
            <w:tcW w:w="1730" w:type="dxa"/>
          </w:tcPr>
          <w:p w14:paraId="4FD37B13" w14:textId="09C167A2" w:rsidR="00B538ED" w:rsidRPr="0041144F" w:rsidRDefault="00B538ED" w:rsidP="00302082">
            <w:pPr>
              <w:spacing w:after="120"/>
              <w:rPr>
                <w:rFonts w:ascii="Arial" w:hAnsi="Arial" w:cs="Arial"/>
              </w:rPr>
            </w:pPr>
            <w:r w:rsidRPr="0041144F">
              <w:rPr>
                <w:rFonts w:ascii="Arial" w:eastAsia="Arial" w:hAnsi="Arial" w:cs="Arial"/>
              </w:rPr>
              <w:t>Self-assessment and PDP</w:t>
            </w:r>
          </w:p>
        </w:tc>
        <w:tc>
          <w:tcPr>
            <w:tcW w:w="567" w:type="dxa"/>
          </w:tcPr>
          <w:p w14:paraId="7F256542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AAA19E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0701FE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E42DB7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BA810D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1F592B6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0A126E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E71D64A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60369492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8EE8E04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CAF549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1F30D673" w14:textId="77777777" w:rsidR="00B538ED" w:rsidRPr="0041144F" w:rsidRDefault="63F97E5D" w:rsidP="00302082">
            <w:pPr>
              <w:spacing w:after="120"/>
              <w:rPr>
                <w:rFonts w:ascii="Arial" w:hAnsi="Arial" w:cs="Arial"/>
                <w:b/>
              </w:rPr>
            </w:pPr>
            <w:r w:rsidRPr="0041144F">
              <w:t>x</w:t>
            </w:r>
          </w:p>
        </w:tc>
        <w:tc>
          <w:tcPr>
            <w:tcW w:w="567" w:type="dxa"/>
          </w:tcPr>
          <w:p w14:paraId="2F9FC6F4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A05BEE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F37268" w14:textId="77777777" w:rsidR="00B538ED" w:rsidRPr="0041144F" w:rsidRDefault="00B538ED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08D9F5AE" w14:textId="77777777" w:rsidR="007A6245" w:rsidRPr="0041144F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CB2B7CE" w14:textId="77777777" w:rsidR="00883204" w:rsidRPr="0041144F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41144F">
        <w:rPr>
          <w:rFonts w:ascii="Arial" w:hAnsi="Arial" w:cs="Arial"/>
          <w:b/>
          <w:bCs/>
        </w:rPr>
        <w:t xml:space="preserve">Inclusive module design </w:t>
      </w:r>
    </w:p>
    <w:p w14:paraId="5F421806" w14:textId="37981709" w:rsidR="00883204" w:rsidRPr="0041144F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1144F">
        <w:rPr>
          <w:rFonts w:ascii="Arial" w:hAnsi="Arial" w:cs="Arial"/>
        </w:rPr>
        <w:t xml:space="preserve">The </w:t>
      </w:r>
      <w:r w:rsidR="00B509B8" w:rsidRPr="0041144F">
        <w:rPr>
          <w:rFonts w:ascii="Arial" w:hAnsi="Arial" w:cs="Arial"/>
        </w:rPr>
        <w:t>School</w:t>
      </w:r>
      <w:r w:rsidRPr="0041144F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Pr="0041144F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14:paraId="05A0953F" w14:textId="77777777" w:rsidR="00883204" w:rsidRPr="0041144F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1144F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7C8A370C" w14:textId="77777777" w:rsidR="00883204" w:rsidRPr="0041144F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41144F">
        <w:rPr>
          <w:rFonts w:ascii="Arial" w:hAnsi="Arial" w:cs="Arial"/>
        </w:rPr>
        <w:t xml:space="preserve">a) </w:t>
      </w:r>
      <w:r w:rsidRPr="0041144F">
        <w:rPr>
          <w:rFonts w:ascii="Arial" w:hAnsi="Arial" w:cs="Arial"/>
          <w:bCs/>
        </w:rPr>
        <w:t>Accessible resources and curriculum</w:t>
      </w:r>
    </w:p>
    <w:p w14:paraId="5D6ECB28" w14:textId="77777777" w:rsidR="00883204" w:rsidRPr="0041144F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41144F">
        <w:rPr>
          <w:rFonts w:ascii="Arial" w:hAnsi="Arial" w:cs="Arial"/>
        </w:rPr>
        <w:t xml:space="preserve">b) </w:t>
      </w:r>
      <w:r w:rsidRPr="0041144F">
        <w:rPr>
          <w:rFonts w:ascii="Arial" w:hAnsi="Arial" w:cs="Arial"/>
          <w:bCs/>
        </w:rPr>
        <w:t>Learning</w:t>
      </w:r>
      <w:r w:rsidR="00BB2045" w:rsidRPr="0041144F">
        <w:rPr>
          <w:rFonts w:ascii="Arial" w:hAnsi="Arial" w:cs="Arial"/>
          <w:bCs/>
        </w:rPr>
        <w:t>,</w:t>
      </w:r>
      <w:r w:rsidRPr="0041144F">
        <w:rPr>
          <w:rFonts w:ascii="Arial" w:hAnsi="Arial" w:cs="Arial"/>
          <w:bCs/>
        </w:rPr>
        <w:t xml:space="preserve"> teaching and assessment methods</w:t>
      </w:r>
    </w:p>
    <w:p w14:paraId="7E74AAD9" w14:textId="77777777" w:rsidR="00096DA4" w:rsidRPr="0041144F" w:rsidRDefault="00096DA4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CCB478F" w14:textId="77777777" w:rsidR="009A2D37" w:rsidRPr="0041144F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>Campus(</w:t>
      </w:r>
      <w:proofErr w:type="spellStart"/>
      <w:r w:rsidRPr="0041144F">
        <w:rPr>
          <w:rFonts w:ascii="Arial" w:hAnsi="Arial" w:cs="Arial"/>
          <w:b/>
        </w:rPr>
        <w:t>es</w:t>
      </w:r>
      <w:proofErr w:type="spellEnd"/>
      <w:r w:rsidRPr="0041144F">
        <w:rPr>
          <w:rFonts w:ascii="Arial" w:hAnsi="Arial" w:cs="Arial"/>
          <w:b/>
        </w:rPr>
        <w:t>) or c</w:t>
      </w:r>
      <w:r w:rsidR="009A2D37" w:rsidRPr="0041144F">
        <w:rPr>
          <w:rFonts w:ascii="Arial" w:hAnsi="Arial" w:cs="Arial"/>
          <w:b/>
        </w:rPr>
        <w:t>entre(s)</w:t>
      </w:r>
      <w:r w:rsidRPr="0041144F">
        <w:rPr>
          <w:rFonts w:ascii="Arial" w:hAnsi="Arial" w:cs="Arial"/>
          <w:b/>
        </w:rPr>
        <w:t xml:space="preserve"> where module will be delivered</w:t>
      </w:r>
    </w:p>
    <w:p w14:paraId="7D85152F" w14:textId="01289E95" w:rsidR="009A2D37" w:rsidRPr="0041144F" w:rsidRDefault="00B509B8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41144F">
        <w:rPr>
          <w:rFonts w:ascii="Arial" w:hAnsi="Arial" w:cs="Arial"/>
        </w:rPr>
        <w:t xml:space="preserve">Canterbury </w:t>
      </w:r>
    </w:p>
    <w:p w14:paraId="758A9CEA" w14:textId="77777777" w:rsidR="009A2D37" w:rsidRPr="0041144F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1B2AC20" w14:textId="77777777" w:rsidR="00883204" w:rsidRPr="0041144F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41144F">
        <w:rPr>
          <w:rFonts w:ascii="Arial" w:hAnsi="Arial" w:cs="Arial"/>
          <w:b/>
        </w:rPr>
        <w:t xml:space="preserve">Internationalisation </w:t>
      </w:r>
    </w:p>
    <w:p w14:paraId="3B2E01DB" w14:textId="77777777" w:rsidR="00883204" w:rsidRPr="00541670" w:rsidRDefault="06E4BFC3" w:rsidP="00696FF5">
      <w:pPr>
        <w:spacing w:after="120" w:line="240" w:lineRule="auto"/>
        <w:ind w:left="567" w:right="260"/>
        <w:rPr>
          <w:rFonts w:ascii="Arial" w:hAnsi="Arial" w:cs="Arial"/>
          <w:iCs/>
          <w:highlight w:val="yellow"/>
        </w:rPr>
      </w:pPr>
      <w:r w:rsidRPr="06E4BFC3">
        <w:rPr>
          <w:rFonts w:ascii="Arial" w:eastAsia="Arial" w:hAnsi="Arial" w:cs="Arial"/>
        </w:rPr>
        <w:t>The MEng project will require an understanding and use of internationally developed standards for technology and relies on internationally recognised practises for project, system and group management.</w:t>
      </w:r>
    </w:p>
    <w:p w14:paraId="6F0A08B2" w14:textId="77777777" w:rsidR="00922E9E" w:rsidRPr="00541670" w:rsidRDefault="00922E9E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6EFC8235" w14:textId="77777777" w:rsidR="00922E9E" w:rsidRPr="00541670" w:rsidRDefault="00922E9E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1FE976FB" w14:textId="77777777" w:rsidR="00883204" w:rsidRPr="00541670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5A864A62" w14:textId="77777777" w:rsidR="00641D6D" w:rsidRPr="00541670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6CE06B37" w14:textId="77777777" w:rsidR="00441E76" w:rsidRPr="00541670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541670">
        <w:rPr>
          <w:rFonts w:ascii="Arial" w:hAnsi="Arial" w:cs="Arial"/>
          <w:b/>
          <w:sz w:val="20"/>
        </w:rPr>
        <w:t>FACULTIES SUPPORT OFFICE</w:t>
      </w:r>
      <w:r w:rsidR="00441E76" w:rsidRPr="00541670">
        <w:rPr>
          <w:rFonts w:ascii="Arial" w:hAnsi="Arial" w:cs="Arial"/>
          <w:b/>
          <w:sz w:val="20"/>
        </w:rPr>
        <w:t xml:space="preserve"> USE ONLY</w:t>
      </w:r>
      <w:r w:rsidR="00C612A8" w:rsidRPr="00541670">
        <w:rPr>
          <w:rFonts w:ascii="Arial" w:hAnsi="Arial" w:cs="Arial"/>
          <w:b/>
          <w:sz w:val="20"/>
        </w:rPr>
        <w:t xml:space="preserve"> </w:t>
      </w:r>
    </w:p>
    <w:p w14:paraId="787E001C" w14:textId="77777777" w:rsidR="00D83563" w:rsidRPr="00541670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541670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14D71801" w14:textId="77777777" w:rsidR="00422B69" w:rsidRPr="00541670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541670" w14:paraId="45830028" w14:textId="77777777" w:rsidTr="00694309">
        <w:trPr>
          <w:trHeight w:val="317"/>
        </w:trPr>
        <w:tc>
          <w:tcPr>
            <w:tcW w:w="1526" w:type="dxa"/>
          </w:tcPr>
          <w:p w14:paraId="1AC08C26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541670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7CD409B" w14:textId="77777777" w:rsidR="00422B69" w:rsidRPr="00541670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541670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83459FE" w14:textId="77777777" w:rsidR="00422B69" w:rsidRPr="00541670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541670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1B6D3D64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541670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48D8F02E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541670">
              <w:rPr>
                <w:rFonts w:ascii="Arial" w:hAnsi="Arial" w:cs="Arial"/>
                <w:sz w:val="18"/>
              </w:rPr>
              <w:t>Impacts PLOs</w:t>
            </w:r>
            <w:r w:rsidR="00694309" w:rsidRPr="00541670">
              <w:rPr>
                <w:rFonts w:ascii="Arial" w:hAnsi="Arial" w:cs="Arial"/>
                <w:sz w:val="18"/>
              </w:rPr>
              <w:t xml:space="preserve"> (</w:t>
            </w:r>
            <w:r w:rsidR="001A425B" w:rsidRPr="00541670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541670" w14:paraId="1EBC4864" w14:textId="77777777" w:rsidTr="00694309">
        <w:trPr>
          <w:trHeight w:val="305"/>
        </w:trPr>
        <w:tc>
          <w:tcPr>
            <w:tcW w:w="1526" w:type="dxa"/>
          </w:tcPr>
          <w:p w14:paraId="4DA9EA81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9626E4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D5EAC01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3F97E86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577C48E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541670" w14:paraId="23B328CC" w14:textId="77777777" w:rsidTr="00694309">
        <w:trPr>
          <w:trHeight w:val="305"/>
        </w:trPr>
        <w:tc>
          <w:tcPr>
            <w:tcW w:w="1526" w:type="dxa"/>
          </w:tcPr>
          <w:p w14:paraId="3831DEC6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3C1F7A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908B72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194285A2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80D5CF0" w14:textId="77777777" w:rsidR="00422B69" w:rsidRPr="0054167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B30EA22" w14:textId="77777777" w:rsidR="00D83563" w:rsidRPr="00541670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E92F3E5" w14:textId="77777777" w:rsidR="00C57028" w:rsidRPr="00541670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 w:rsidRPr="00541670">
        <w:rPr>
          <w:rFonts w:ascii="Arial" w:hAnsi="Arial" w:cs="Arial"/>
        </w:rPr>
        <w:t>Revised FSO Jan 2018</w:t>
      </w:r>
    </w:p>
    <w:sectPr w:rsidR="00C57028" w:rsidRPr="00541670" w:rsidSect="00B213D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6CC32" w14:textId="77777777" w:rsidR="00541670" w:rsidRDefault="00541670" w:rsidP="009A2D37">
      <w:pPr>
        <w:spacing w:after="0" w:line="240" w:lineRule="auto"/>
      </w:pPr>
      <w:r>
        <w:separator/>
      </w:r>
    </w:p>
  </w:endnote>
  <w:endnote w:type="continuationSeparator" w:id="0">
    <w:p w14:paraId="42D03C2A" w14:textId="77777777" w:rsidR="00541670" w:rsidRDefault="00541670" w:rsidP="009A2D37">
      <w:pPr>
        <w:spacing w:after="0" w:line="240" w:lineRule="auto"/>
      </w:pPr>
      <w:r>
        <w:continuationSeparator/>
      </w:r>
    </w:p>
  </w:endnote>
  <w:endnote w:type="continuationNotice" w:id="1">
    <w:p w14:paraId="3EDAF76B" w14:textId="77777777" w:rsidR="00541670" w:rsidRDefault="00541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7D5714E3" w14:textId="4D285E19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4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C9509D" w14:textId="77777777" w:rsidR="008B2543" w:rsidRPr="001B6D85" w:rsidRDefault="001B6D85" w:rsidP="001B6D85">
    <w:pPr>
      <w:spacing w:after="120" w:line="240" w:lineRule="auto"/>
      <w:ind w:left="567" w:right="260"/>
      <w:jc w:val="both"/>
      <w:rPr>
        <w:rFonts w:ascii="Arial" w:hAnsi="Arial" w:cs="Arial"/>
        <w:iCs/>
      </w:rPr>
    </w:pPr>
    <w:r w:rsidRPr="00541670">
      <w:rPr>
        <w:rFonts w:ascii="Arial" w:hAnsi="Arial" w:cs="Arial"/>
      </w:rPr>
      <w:t>EENG7500 (EL750) Systems Group Project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5AC5" w14:textId="77777777" w:rsidR="001B6D85" w:rsidRDefault="001B6D85">
    <w:pPr>
      <w:pStyle w:val="Footer"/>
    </w:pPr>
  </w:p>
  <w:p w14:paraId="1E5AE43A" w14:textId="77777777" w:rsidR="001B6D85" w:rsidRPr="001B6D85" w:rsidRDefault="001B6D85" w:rsidP="001B6D85">
    <w:pPr>
      <w:spacing w:after="120" w:line="240" w:lineRule="auto"/>
      <w:ind w:left="567" w:right="260"/>
      <w:jc w:val="both"/>
      <w:rPr>
        <w:rFonts w:ascii="Arial" w:hAnsi="Arial" w:cs="Arial"/>
        <w:iCs/>
      </w:rPr>
    </w:pPr>
    <w:r w:rsidRPr="00541670">
      <w:rPr>
        <w:rFonts w:ascii="Arial" w:hAnsi="Arial" w:cs="Arial"/>
      </w:rPr>
      <w:t>EENG7500 (EL750) Systems Group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8F31" w14:textId="77777777" w:rsidR="00541670" w:rsidRDefault="00541670" w:rsidP="009A2D37">
      <w:pPr>
        <w:spacing w:after="0" w:line="240" w:lineRule="auto"/>
      </w:pPr>
      <w:r>
        <w:separator/>
      </w:r>
    </w:p>
  </w:footnote>
  <w:footnote w:type="continuationSeparator" w:id="0">
    <w:p w14:paraId="6D1332C8" w14:textId="77777777" w:rsidR="00541670" w:rsidRDefault="00541670" w:rsidP="009A2D37">
      <w:pPr>
        <w:spacing w:after="0" w:line="240" w:lineRule="auto"/>
      </w:pPr>
      <w:r>
        <w:continuationSeparator/>
      </w:r>
    </w:p>
  </w:footnote>
  <w:footnote w:type="continuationNotice" w:id="1">
    <w:p w14:paraId="7662BD03" w14:textId="77777777" w:rsidR="00541670" w:rsidRDefault="00541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D307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784E85E" wp14:editId="10D3111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A236C43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BFD336F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926A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C43D9B5" wp14:editId="22039E4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1FB1DE54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164F7A"/>
    <w:multiLevelType w:val="hybridMultilevel"/>
    <w:tmpl w:val="7A4E6BD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70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6D85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4F"/>
    <w:rsid w:val="004114F8"/>
    <w:rsid w:val="00422B69"/>
    <w:rsid w:val="00423D86"/>
    <w:rsid w:val="00424C90"/>
    <w:rsid w:val="00426FBC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1670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0783B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09B8"/>
    <w:rsid w:val="00B52FF5"/>
    <w:rsid w:val="00B538ED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C5ABC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2720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06E4BFC3"/>
    <w:rsid w:val="5E6EF39C"/>
    <w:rsid w:val="63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72EBE"/>
  <w15:docId w15:val="{7B15562A-9321-487E-94B1-7CBD50A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55C3655FF2243A67273A473305890" ma:contentTypeVersion="1" ma:contentTypeDescription="Create a new document." ma:contentTypeScope="" ma:versionID="999b25454ef119771d1af870483d2d2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3AMX4D3CU3N3-824658856-120</_dlc_DocId>
    <_dlc_DocIdUrl xmlns="ef2b9e05-657a-4dc1-8c6c-679bdea18f38">
      <Url>https://sharepoint.kent.ac.uk/fso/cmaproject/_layouts/15/DocIdRedir.aspx?ID=3AMX4D3CU3N3-824658856-120</Url>
      <Description>3AMX4D3CU3N3-824658856-120</Description>
    </_dlc_DocIdUrl>
    <_dlc_DocIdPersistId xmlns="ef2b9e05-657a-4dc1-8c6c-679bdea18f38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BF6B-BF87-42F2-A1AD-98382FE25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7DE40-64E6-4AE9-A3C4-4C9D0EDF8C3F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2b9e05-657a-4dc1-8c6c-679bdea18f38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C9F6DD-1E9A-471A-ADCC-DB9F66DEE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F6B5C-C53C-4260-98D9-04EF688F81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01B9C7-72FE-4193-8960-700CB1E3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Betts</dc:creator>
  <cp:lastModifiedBy>Ruth Barnard</cp:lastModifiedBy>
  <cp:revision>3</cp:revision>
  <cp:lastPrinted>2015-09-09T08:37:00Z</cp:lastPrinted>
  <dcterms:created xsi:type="dcterms:W3CDTF">2018-06-07T14:50:00Z</dcterms:created>
  <dcterms:modified xsi:type="dcterms:W3CDTF">2018-06-07T14:51:00Z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0x010100C7555C3655FF2243A67273A473305890</vt:lpwstr>
  </property>
  <property fmtid="{D5CDD505-2E9C-101B-9397-08002B2CF9AE}" pid="3" name="_dlc_DocIdItemGuid">
    <vt:lpwstr>85c7cc60-6041-4e6a-adc4-9f34b8e12218</vt:lpwstr>
  </property>
  <property fmtid="{D5CDD505-2E9C-101B-9397-08002B2CF9AE}" pid="4" name="Order">
    <vt:r8>12000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