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77777777" w:rsidR="00683609" w:rsidRPr="00302082" w:rsidRDefault="00683609" w:rsidP="00683609">
      <w:pPr>
        <w:spacing w:after="0" w:line="240" w:lineRule="auto"/>
        <w:rPr>
          <w:rFonts w:ascii="Arial" w:hAnsi="Arial" w:cs="Arial"/>
        </w:rPr>
      </w:pPr>
    </w:p>
    <w:p w14:paraId="78CCD3D4" w14:textId="247CF78A"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69312F7D" w14:textId="76393DBF" w:rsidR="00124EB3" w:rsidRPr="00705BEF" w:rsidRDefault="0020737B" w:rsidP="00124EB3">
      <w:pPr>
        <w:spacing w:after="120" w:line="240" w:lineRule="auto"/>
        <w:ind w:left="567" w:right="260"/>
        <w:jc w:val="both"/>
        <w:rPr>
          <w:rFonts w:ascii="Arial" w:hAnsi="Arial" w:cs="Arial"/>
        </w:rPr>
      </w:pPr>
      <w:r w:rsidRPr="0020737B">
        <w:rPr>
          <w:rFonts w:ascii="Arial" w:hAnsi="Arial" w:cs="Arial"/>
        </w:rPr>
        <w:t>QUSU6009</w:t>
      </w:r>
      <w:r>
        <w:rPr>
          <w:rFonts w:ascii="Arial" w:hAnsi="Arial" w:cs="Arial"/>
        </w:rPr>
        <w:t xml:space="preserve"> </w:t>
      </w:r>
      <w:bookmarkStart w:id="0" w:name="_GoBack"/>
      <w:bookmarkEnd w:id="0"/>
      <w:r w:rsidR="00124EB3" w:rsidRPr="00705BEF">
        <w:rPr>
          <w:rFonts w:ascii="Arial" w:hAnsi="Arial" w:cs="Arial"/>
        </w:rPr>
        <w:t>Visual Represen</w:t>
      </w:r>
      <w:r w:rsidR="000A005A" w:rsidRPr="00705BEF">
        <w:rPr>
          <w:rFonts w:ascii="Arial" w:hAnsi="Arial" w:cs="Arial"/>
        </w:rPr>
        <w:t>t</w:t>
      </w:r>
      <w:r w:rsidR="00124EB3" w:rsidRPr="00705BEF">
        <w:rPr>
          <w:rFonts w:ascii="Arial" w:hAnsi="Arial" w:cs="Arial"/>
        </w:rPr>
        <w:t>ation</w:t>
      </w:r>
      <w:r w:rsidR="00C83841">
        <w:rPr>
          <w:rFonts w:ascii="Arial" w:hAnsi="Arial" w:cs="Arial"/>
        </w:rPr>
        <w:t xml:space="preserve"> in Construction </w:t>
      </w:r>
    </w:p>
    <w:p w14:paraId="05B0D93F" w14:textId="31A096FA" w:rsidR="009A2D37" w:rsidRP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partner institution which will be responsible for management of the module</w:t>
      </w:r>
    </w:p>
    <w:p w14:paraId="2CC37CFB" w14:textId="73B1E183" w:rsidR="009A2D37" w:rsidRPr="006828F1" w:rsidRDefault="00DE46CE" w:rsidP="006828F1">
      <w:pPr>
        <w:spacing w:after="120" w:line="240" w:lineRule="auto"/>
        <w:ind w:left="567" w:right="260"/>
        <w:rPr>
          <w:rFonts w:ascii="Arial" w:hAnsi="Arial" w:cs="Arial"/>
          <w:iCs/>
        </w:rPr>
      </w:pPr>
      <w:r>
        <w:rPr>
          <w:rFonts w:ascii="Arial" w:hAnsi="Arial" w:cs="Arial"/>
          <w:iCs/>
        </w:rPr>
        <w:t>Centre for Higher and Degree Apprenticeships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5F12416F"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1C6634">
        <w:rPr>
          <w:rFonts w:ascii="Arial" w:hAnsi="Arial" w:cs="Arial"/>
          <w:iCs/>
        </w:rPr>
        <w:t>Level 6</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35AAB56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FD049B" w14:textId="053E7C4A" w:rsidR="00BD3419" w:rsidRPr="00BD3419" w:rsidRDefault="00BD3419" w:rsidP="00BD3419">
      <w:pPr>
        <w:spacing w:after="120" w:line="240" w:lineRule="auto"/>
        <w:ind w:left="567" w:right="260"/>
        <w:jc w:val="both"/>
        <w:rPr>
          <w:rFonts w:ascii="Arial" w:hAnsi="Arial" w:cs="Arial"/>
        </w:rPr>
      </w:pPr>
      <w:r w:rsidRPr="00BD3419">
        <w:rPr>
          <w:rFonts w:ascii="Arial" w:hAnsi="Arial" w:cs="Arial"/>
        </w:rPr>
        <w:t>This module is being taught as part of the BSc (Hons) Quantity Surveying</w:t>
      </w:r>
      <w:r w:rsidR="00DE46CE">
        <w:rPr>
          <w:rFonts w:ascii="Arial" w:hAnsi="Arial" w:cs="Arial"/>
        </w:rPr>
        <w:t xml:space="preserve"> being delivered through a part-</w:t>
      </w:r>
      <w:r w:rsidRPr="00BD3419">
        <w:rPr>
          <w:rFonts w:ascii="Arial" w:hAnsi="Arial" w:cs="Arial"/>
        </w:rPr>
        <w:t xml:space="preserve">time </w:t>
      </w:r>
      <w:r w:rsidR="00FA6789">
        <w:rPr>
          <w:rFonts w:ascii="Arial" w:hAnsi="Arial" w:cs="Arial"/>
        </w:rPr>
        <w:t>distance</w:t>
      </w:r>
      <w:r w:rsidR="00FA6789" w:rsidRPr="00BD3419">
        <w:rPr>
          <w:rFonts w:ascii="Arial" w:hAnsi="Arial" w:cs="Arial"/>
        </w:rPr>
        <w:t xml:space="preserve"> </w:t>
      </w:r>
      <w:r w:rsidRPr="00BD3419">
        <w:rPr>
          <w:rFonts w:ascii="Arial" w:hAnsi="Arial" w:cs="Arial"/>
        </w:rPr>
        <w:t>learning approach</w:t>
      </w:r>
      <w:r w:rsidR="006B66D4">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4F9CFBD1" w:rsidR="0095522D" w:rsidRPr="006828F1" w:rsidRDefault="00C83841" w:rsidP="006828F1">
      <w:pPr>
        <w:spacing w:after="120" w:line="240" w:lineRule="auto"/>
        <w:ind w:left="567" w:right="260"/>
        <w:rPr>
          <w:rFonts w:ascii="Arial" w:hAnsi="Arial" w:cs="Arial"/>
          <w:iCs/>
        </w:rPr>
      </w:pPr>
      <w:r>
        <w:rPr>
          <w:rFonts w:ascii="Arial" w:hAnsi="Arial" w:cs="Arial"/>
          <w:iCs/>
        </w:rPr>
        <w:t>None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482515" w14:textId="73C08E2E" w:rsidR="001451ED" w:rsidRDefault="006828F1" w:rsidP="001451ED">
      <w:pPr>
        <w:spacing w:after="120" w:line="240" w:lineRule="auto"/>
        <w:ind w:left="567" w:right="260"/>
        <w:rPr>
          <w:rFonts w:ascii="Arial" w:hAnsi="Arial" w:cs="Arial"/>
          <w:iCs/>
        </w:rPr>
      </w:pPr>
      <w:r w:rsidRPr="006828F1">
        <w:rPr>
          <w:rFonts w:ascii="Arial" w:hAnsi="Arial" w:cs="Arial"/>
          <w:iCs/>
        </w:rPr>
        <w:t>BSc (Hons) Quantity Surveying</w:t>
      </w:r>
    </w:p>
    <w:p w14:paraId="0EEA3798" w14:textId="77777777" w:rsidR="006D7F72" w:rsidRDefault="00383520" w:rsidP="006D7F72">
      <w:pPr>
        <w:pStyle w:val="ListParagraph"/>
        <w:numPr>
          <w:ilvl w:val="0"/>
          <w:numId w:val="1"/>
        </w:numPr>
        <w:spacing w:after="120" w:line="240" w:lineRule="auto"/>
        <w:ind w:right="260"/>
        <w:rPr>
          <w:rFonts w:ascii="Arial" w:hAnsi="Arial" w:cs="Arial"/>
          <w:b/>
        </w:rPr>
      </w:pPr>
      <w:r>
        <w:rPr>
          <w:rFonts w:ascii="Arial" w:hAnsi="Arial" w:cs="Arial"/>
          <w:b/>
        </w:rPr>
        <w:t xml:space="preserve">   </w:t>
      </w:r>
      <w:r w:rsidR="00FA6789">
        <w:rPr>
          <w:rFonts w:ascii="Arial" w:hAnsi="Arial" w:cs="Arial"/>
          <w:b/>
        </w:rPr>
        <w:t>The intended subject specific learning outcomes.</w:t>
      </w:r>
    </w:p>
    <w:p w14:paraId="3C81867A" w14:textId="29653776" w:rsidR="00EB08E2" w:rsidRPr="006D7F72" w:rsidRDefault="00FA6789" w:rsidP="006D7F72">
      <w:pPr>
        <w:pStyle w:val="ListParagraph"/>
        <w:spacing w:after="120" w:line="240" w:lineRule="auto"/>
        <w:ind w:left="360" w:right="260"/>
        <w:rPr>
          <w:rFonts w:ascii="Arial" w:hAnsi="Arial" w:cs="Arial"/>
        </w:rPr>
      </w:pPr>
      <w:r w:rsidRPr="006D7F72">
        <w:rPr>
          <w:rFonts w:ascii="Arial" w:hAnsi="Arial" w:cs="Arial"/>
        </w:rPr>
        <w:t>On successfully completing the module students will be able to:</w:t>
      </w:r>
    </w:p>
    <w:p w14:paraId="7A91639E" w14:textId="414DEFB6" w:rsidR="00055B8C" w:rsidRPr="00FA6789" w:rsidRDefault="001A3A38" w:rsidP="00055B8C">
      <w:pPr>
        <w:pStyle w:val="NormalWeb"/>
        <w:numPr>
          <w:ilvl w:val="0"/>
          <w:numId w:val="13"/>
        </w:numPr>
        <w:shd w:val="clear" w:color="auto" w:fill="FFFFFF"/>
        <w:rPr>
          <w:rFonts w:ascii="Arial" w:hAnsi="Arial" w:cs="Arial"/>
          <w:sz w:val="22"/>
          <w:szCs w:val="22"/>
        </w:rPr>
      </w:pPr>
      <w:r w:rsidRPr="00FA6789">
        <w:rPr>
          <w:rFonts w:ascii="Arial" w:hAnsi="Arial" w:cs="Arial"/>
          <w:sz w:val="22"/>
          <w:szCs w:val="22"/>
        </w:rPr>
        <w:t>Interpret and e</w:t>
      </w:r>
      <w:r w:rsidR="001B0F7A" w:rsidRPr="00FA6789">
        <w:rPr>
          <w:rFonts w:ascii="Arial" w:hAnsi="Arial" w:cs="Arial"/>
          <w:sz w:val="22"/>
          <w:szCs w:val="22"/>
        </w:rPr>
        <w:t xml:space="preserve">valuate </w:t>
      </w:r>
      <w:r w:rsidR="00460BD2" w:rsidRPr="00FA6789">
        <w:rPr>
          <w:rFonts w:ascii="Arial" w:hAnsi="Arial" w:cs="Arial"/>
          <w:sz w:val="22"/>
          <w:szCs w:val="22"/>
        </w:rPr>
        <w:t xml:space="preserve">and </w:t>
      </w:r>
      <w:r w:rsidRPr="00FA6789">
        <w:rPr>
          <w:rFonts w:ascii="Arial" w:hAnsi="Arial" w:cs="Arial"/>
          <w:sz w:val="22"/>
          <w:szCs w:val="22"/>
        </w:rPr>
        <w:t>the role</w:t>
      </w:r>
      <w:r w:rsidR="007E7087" w:rsidRPr="00FA6789">
        <w:rPr>
          <w:rFonts w:ascii="Arial" w:hAnsi="Arial" w:cs="Arial"/>
          <w:sz w:val="22"/>
          <w:szCs w:val="22"/>
        </w:rPr>
        <w:t xml:space="preserve"> </w:t>
      </w:r>
      <w:r w:rsidR="00257DBD" w:rsidRPr="00FA6789">
        <w:rPr>
          <w:rFonts w:ascii="Arial" w:hAnsi="Arial" w:cs="Arial"/>
          <w:sz w:val="22"/>
          <w:szCs w:val="22"/>
        </w:rPr>
        <w:t>played</w:t>
      </w:r>
      <w:r w:rsidRPr="00FA6789">
        <w:rPr>
          <w:rFonts w:ascii="Arial" w:hAnsi="Arial" w:cs="Arial"/>
          <w:sz w:val="22"/>
          <w:szCs w:val="22"/>
        </w:rPr>
        <w:t xml:space="preserve"> and impact of</w:t>
      </w:r>
      <w:r w:rsidR="00D8312D" w:rsidRPr="00FA6789">
        <w:rPr>
          <w:rFonts w:ascii="Arial" w:hAnsi="Arial" w:cs="Arial"/>
          <w:sz w:val="22"/>
          <w:szCs w:val="22"/>
        </w:rPr>
        <w:t xml:space="preserve"> </w:t>
      </w:r>
      <w:r w:rsidRPr="00FA6789">
        <w:rPr>
          <w:rFonts w:ascii="Arial" w:hAnsi="Arial" w:cs="Arial"/>
          <w:sz w:val="22"/>
          <w:szCs w:val="22"/>
        </w:rPr>
        <w:t xml:space="preserve">visual information </w:t>
      </w:r>
      <w:r w:rsidR="00257DBD" w:rsidRPr="00FA6789">
        <w:rPr>
          <w:rFonts w:ascii="Arial" w:hAnsi="Arial" w:cs="Arial"/>
          <w:sz w:val="22"/>
          <w:szCs w:val="22"/>
        </w:rPr>
        <w:t xml:space="preserve">as </w:t>
      </w:r>
      <w:r w:rsidRPr="00FA6789">
        <w:rPr>
          <w:rFonts w:ascii="Arial" w:hAnsi="Arial" w:cs="Arial"/>
          <w:sz w:val="22"/>
          <w:szCs w:val="22"/>
        </w:rPr>
        <w:t xml:space="preserve">used </w:t>
      </w:r>
      <w:r w:rsidR="00257DBD" w:rsidRPr="00FA6789">
        <w:rPr>
          <w:rFonts w:ascii="Arial" w:hAnsi="Arial" w:cs="Arial"/>
          <w:sz w:val="22"/>
          <w:szCs w:val="22"/>
        </w:rPr>
        <w:t xml:space="preserve">within the construction process, including digital simulation, animation, </w:t>
      </w:r>
      <w:r w:rsidR="001B0F7A" w:rsidRPr="00FA6789">
        <w:rPr>
          <w:rFonts w:ascii="Arial" w:hAnsi="Arial" w:cs="Arial"/>
          <w:sz w:val="22"/>
          <w:szCs w:val="22"/>
        </w:rPr>
        <w:t>construction</w:t>
      </w:r>
      <w:r w:rsidR="00D8312D" w:rsidRPr="00FA6789">
        <w:rPr>
          <w:rFonts w:ascii="Arial" w:hAnsi="Arial" w:cs="Arial"/>
          <w:sz w:val="22"/>
          <w:szCs w:val="22"/>
        </w:rPr>
        <w:t xml:space="preserve"> drawings</w:t>
      </w:r>
      <w:r w:rsidR="00055B8C" w:rsidRPr="00FA6789">
        <w:rPr>
          <w:rFonts w:ascii="Arial" w:hAnsi="Arial" w:cs="Arial"/>
          <w:sz w:val="22"/>
          <w:szCs w:val="22"/>
        </w:rPr>
        <w:t>,</w:t>
      </w:r>
      <w:r w:rsidR="007E7087" w:rsidRPr="00FA6789">
        <w:rPr>
          <w:rFonts w:ascii="Arial" w:hAnsi="Arial" w:cs="Arial"/>
          <w:sz w:val="22"/>
          <w:szCs w:val="22"/>
        </w:rPr>
        <w:t xml:space="preserve"> </w:t>
      </w:r>
      <w:r w:rsidR="00D8312D" w:rsidRPr="00FA6789">
        <w:rPr>
          <w:rFonts w:ascii="Arial" w:hAnsi="Arial" w:cs="Arial"/>
          <w:sz w:val="22"/>
          <w:szCs w:val="22"/>
        </w:rPr>
        <w:t xml:space="preserve">plans, </w:t>
      </w:r>
      <w:r w:rsidR="007E7087" w:rsidRPr="00FA6789">
        <w:rPr>
          <w:rFonts w:ascii="Arial" w:hAnsi="Arial" w:cs="Arial"/>
          <w:sz w:val="22"/>
          <w:szCs w:val="22"/>
        </w:rPr>
        <w:t>illustrations</w:t>
      </w:r>
      <w:r w:rsidR="00D8312D" w:rsidRPr="00FA6789">
        <w:rPr>
          <w:rFonts w:ascii="Arial" w:hAnsi="Arial" w:cs="Arial"/>
          <w:sz w:val="22"/>
          <w:szCs w:val="22"/>
        </w:rPr>
        <w:t xml:space="preserve"> and sketches</w:t>
      </w:r>
      <w:r w:rsidR="00FA6789">
        <w:rPr>
          <w:rFonts w:ascii="Arial" w:hAnsi="Arial" w:cs="Arial"/>
          <w:sz w:val="22"/>
          <w:szCs w:val="22"/>
        </w:rPr>
        <w:t>.</w:t>
      </w:r>
      <w:r w:rsidR="00055B8C" w:rsidRPr="00FA6789">
        <w:rPr>
          <w:rFonts w:ascii="Arial" w:hAnsi="Arial" w:cs="Arial"/>
          <w:sz w:val="22"/>
          <w:szCs w:val="22"/>
        </w:rPr>
        <w:t xml:space="preserve"> </w:t>
      </w:r>
    </w:p>
    <w:p w14:paraId="430E71BD" w14:textId="459405FC" w:rsidR="001B0F7A" w:rsidRPr="00FA6789" w:rsidRDefault="001A3A38" w:rsidP="00055B8C">
      <w:pPr>
        <w:pStyle w:val="NormalWeb"/>
        <w:numPr>
          <w:ilvl w:val="0"/>
          <w:numId w:val="13"/>
        </w:numPr>
        <w:shd w:val="clear" w:color="auto" w:fill="FFFFFF"/>
        <w:rPr>
          <w:rFonts w:ascii="Arial" w:hAnsi="Arial" w:cs="Arial"/>
          <w:sz w:val="22"/>
          <w:szCs w:val="22"/>
        </w:rPr>
      </w:pPr>
      <w:r w:rsidRPr="00FA6789">
        <w:rPr>
          <w:rFonts w:ascii="Arial" w:hAnsi="Arial" w:cs="Arial"/>
          <w:sz w:val="22"/>
          <w:szCs w:val="22"/>
        </w:rPr>
        <w:t xml:space="preserve">Analyse </w:t>
      </w:r>
      <w:r w:rsidR="00055B8C" w:rsidRPr="00FA6789">
        <w:rPr>
          <w:rFonts w:ascii="Arial" w:hAnsi="Arial" w:cs="Arial"/>
          <w:sz w:val="22"/>
          <w:szCs w:val="22"/>
        </w:rPr>
        <w:t xml:space="preserve">how </w:t>
      </w:r>
      <w:r w:rsidR="00257DBD" w:rsidRPr="00FA6789">
        <w:rPr>
          <w:rFonts w:ascii="Arial" w:hAnsi="Arial" w:cs="Arial"/>
          <w:sz w:val="22"/>
          <w:szCs w:val="22"/>
        </w:rPr>
        <w:t>visual representation encourages and facilitates collaboration and team-</w:t>
      </w:r>
      <w:r w:rsidR="00055B8C" w:rsidRPr="00FA6789">
        <w:rPr>
          <w:rFonts w:ascii="Arial" w:hAnsi="Arial" w:cs="Arial"/>
          <w:sz w:val="22"/>
          <w:szCs w:val="22"/>
        </w:rPr>
        <w:t>work</w:t>
      </w:r>
      <w:r w:rsidR="00FA6789">
        <w:rPr>
          <w:rFonts w:ascii="Arial" w:hAnsi="Arial" w:cs="Arial"/>
          <w:sz w:val="22"/>
          <w:szCs w:val="22"/>
        </w:rPr>
        <w:t>.</w:t>
      </w:r>
      <w:r w:rsidR="00055B8C" w:rsidRPr="00FA6789">
        <w:rPr>
          <w:rFonts w:ascii="Arial" w:hAnsi="Arial" w:cs="Arial"/>
          <w:sz w:val="22"/>
          <w:szCs w:val="22"/>
        </w:rPr>
        <w:t xml:space="preserve"> </w:t>
      </w:r>
    </w:p>
    <w:p w14:paraId="5116AABD" w14:textId="5F364E78" w:rsidR="00C530EA" w:rsidRPr="00FA6789" w:rsidRDefault="00665257" w:rsidP="00C530EA">
      <w:pPr>
        <w:pStyle w:val="NormalWeb"/>
        <w:numPr>
          <w:ilvl w:val="0"/>
          <w:numId w:val="13"/>
        </w:numPr>
        <w:shd w:val="clear" w:color="auto" w:fill="FFFFFF"/>
        <w:rPr>
          <w:rFonts w:ascii="Arial" w:hAnsi="Arial" w:cs="Arial"/>
          <w:sz w:val="22"/>
          <w:szCs w:val="22"/>
        </w:rPr>
      </w:pPr>
      <w:r w:rsidRPr="00FA6789">
        <w:rPr>
          <w:rFonts w:ascii="Arial" w:hAnsi="Arial" w:cs="Arial"/>
          <w:sz w:val="22"/>
          <w:szCs w:val="22"/>
        </w:rPr>
        <w:t xml:space="preserve">Draw conclusions from </w:t>
      </w:r>
      <w:r w:rsidR="00C530EA" w:rsidRPr="00FA6789">
        <w:rPr>
          <w:rFonts w:ascii="Arial" w:hAnsi="Arial" w:cs="Arial"/>
          <w:sz w:val="22"/>
          <w:szCs w:val="22"/>
        </w:rPr>
        <w:t xml:space="preserve">the representation of construction </w:t>
      </w:r>
      <w:r w:rsidR="00257DBD" w:rsidRPr="00FA6789">
        <w:rPr>
          <w:rFonts w:ascii="Arial" w:hAnsi="Arial" w:cs="Arial"/>
          <w:sz w:val="22"/>
          <w:szCs w:val="22"/>
        </w:rPr>
        <w:t>about the social,</w:t>
      </w:r>
      <w:r w:rsidRPr="00FA6789">
        <w:rPr>
          <w:rFonts w:ascii="Arial" w:hAnsi="Arial" w:cs="Arial"/>
          <w:sz w:val="22"/>
          <w:szCs w:val="22"/>
        </w:rPr>
        <w:t xml:space="preserve"> economic </w:t>
      </w:r>
      <w:r w:rsidR="00257DBD" w:rsidRPr="00FA6789">
        <w:rPr>
          <w:rFonts w:ascii="Arial" w:hAnsi="Arial" w:cs="Arial"/>
          <w:sz w:val="22"/>
          <w:szCs w:val="22"/>
        </w:rPr>
        <w:t>and wider cultural perspectives of construction</w:t>
      </w:r>
      <w:r w:rsidR="00FA6789">
        <w:rPr>
          <w:rFonts w:ascii="Arial" w:hAnsi="Arial" w:cs="Arial"/>
          <w:sz w:val="22"/>
          <w:szCs w:val="22"/>
        </w:rPr>
        <w:t>.</w:t>
      </w:r>
    </w:p>
    <w:p w14:paraId="57071C5F" w14:textId="5858B34E" w:rsidR="00257DBD" w:rsidRPr="00FA6789" w:rsidRDefault="00257DBD" w:rsidP="00C530EA">
      <w:pPr>
        <w:pStyle w:val="NormalWeb"/>
        <w:numPr>
          <w:ilvl w:val="0"/>
          <w:numId w:val="13"/>
        </w:numPr>
        <w:shd w:val="clear" w:color="auto" w:fill="FFFFFF"/>
        <w:rPr>
          <w:rFonts w:ascii="Arial" w:hAnsi="Arial" w:cs="Arial"/>
          <w:sz w:val="22"/>
          <w:szCs w:val="22"/>
        </w:rPr>
      </w:pPr>
      <w:r w:rsidRPr="00FA6789">
        <w:rPr>
          <w:rFonts w:ascii="Arial" w:hAnsi="Arial" w:cs="Arial"/>
          <w:sz w:val="22"/>
          <w:szCs w:val="22"/>
        </w:rPr>
        <w:t>Evaluate the effectiveness of representational practices to communicate construction to wider audience and the codes and language employed</w:t>
      </w:r>
      <w:r w:rsidR="00FA6789">
        <w:rPr>
          <w:rFonts w:ascii="Arial" w:hAnsi="Arial" w:cs="Arial"/>
          <w:sz w:val="22"/>
          <w:szCs w:val="22"/>
        </w:rPr>
        <w:t>.</w:t>
      </w:r>
    </w:p>
    <w:p w14:paraId="33891EDF" w14:textId="0CF23900" w:rsidR="001B0F7A" w:rsidRPr="00FA6789" w:rsidRDefault="00C530EA" w:rsidP="001B0F7A">
      <w:pPr>
        <w:pStyle w:val="NormalWeb"/>
        <w:numPr>
          <w:ilvl w:val="0"/>
          <w:numId w:val="13"/>
        </w:numPr>
        <w:shd w:val="clear" w:color="auto" w:fill="FFFFFF"/>
        <w:rPr>
          <w:rFonts w:ascii="Arial" w:hAnsi="Arial" w:cs="Arial"/>
          <w:sz w:val="22"/>
          <w:szCs w:val="22"/>
        </w:rPr>
      </w:pPr>
      <w:r w:rsidRPr="00FA6789">
        <w:rPr>
          <w:rFonts w:ascii="Arial" w:hAnsi="Arial" w:cs="Arial"/>
          <w:sz w:val="22"/>
          <w:szCs w:val="22"/>
        </w:rPr>
        <w:t>Devel</w:t>
      </w:r>
      <w:r w:rsidR="00257DBD" w:rsidRPr="00FA6789">
        <w:rPr>
          <w:rFonts w:ascii="Arial" w:hAnsi="Arial" w:cs="Arial"/>
          <w:sz w:val="22"/>
          <w:szCs w:val="22"/>
        </w:rPr>
        <w:t xml:space="preserve">op construction drawings and/ or photographs </w:t>
      </w:r>
      <w:r w:rsidRPr="00FA6789">
        <w:rPr>
          <w:rFonts w:ascii="Arial" w:hAnsi="Arial" w:cs="Arial"/>
          <w:sz w:val="22"/>
          <w:szCs w:val="22"/>
        </w:rPr>
        <w:t xml:space="preserve">in order to represent </w:t>
      </w:r>
      <w:r w:rsidR="00257DBD" w:rsidRPr="00FA6789">
        <w:rPr>
          <w:rFonts w:ascii="Arial" w:hAnsi="Arial" w:cs="Arial"/>
          <w:sz w:val="22"/>
          <w:szCs w:val="22"/>
        </w:rPr>
        <w:t>construction</w:t>
      </w:r>
      <w:r w:rsidR="00FA6789">
        <w:rPr>
          <w:rFonts w:ascii="Arial" w:hAnsi="Arial" w:cs="Arial"/>
          <w:sz w:val="22"/>
          <w:szCs w:val="22"/>
        </w:rPr>
        <w:t>.</w:t>
      </w:r>
    </w:p>
    <w:p w14:paraId="4929CE6F" w14:textId="77777777" w:rsidR="006D7F72" w:rsidRDefault="001451ED" w:rsidP="006D7F72">
      <w:pPr>
        <w:pStyle w:val="NormalWeb"/>
        <w:numPr>
          <w:ilvl w:val="0"/>
          <w:numId w:val="1"/>
        </w:numPr>
        <w:shd w:val="clear" w:color="auto" w:fill="FFFFFF"/>
        <w:spacing w:after="120"/>
        <w:ind w:left="567" w:right="260" w:hanging="567"/>
        <w:rPr>
          <w:rFonts w:ascii="Arial" w:hAnsi="Arial" w:cs="Arial"/>
          <w:b/>
          <w:sz w:val="22"/>
          <w:szCs w:val="22"/>
        </w:rPr>
      </w:pPr>
      <w:r w:rsidRPr="002411F8">
        <w:rPr>
          <w:rFonts w:ascii="Arial" w:hAnsi="Arial" w:cs="Arial"/>
          <w:b/>
          <w:sz w:val="22"/>
          <w:szCs w:val="22"/>
        </w:rPr>
        <w:t>The intended generic learning outcomes.</w:t>
      </w:r>
    </w:p>
    <w:p w14:paraId="637735D2" w14:textId="193CB649" w:rsidR="00383520" w:rsidRPr="006D7F72" w:rsidRDefault="00383520" w:rsidP="006D7F72">
      <w:pPr>
        <w:pStyle w:val="NormalWeb"/>
        <w:shd w:val="clear" w:color="auto" w:fill="FFFFFF"/>
        <w:spacing w:after="120"/>
        <w:ind w:left="567" w:right="260"/>
        <w:rPr>
          <w:rFonts w:ascii="Arial" w:hAnsi="Arial" w:cs="Arial"/>
          <w:b/>
          <w:sz w:val="22"/>
          <w:szCs w:val="22"/>
        </w:rPr>
      </w:pPr>
      <w:r w:rsidRPr="006D7F72">
        <w:rPr>
          <w:rFonts w:ascii="Arial" w:hAnsi="Arial" w:cs="Arial"/>
          <w:sz w:val="22"/>
          <w:szCs w:val="22"/>
        </w:rPr>
        <w:t>On successfully completing the module students will be able to:</w:t>
      </w:r>
    </w:p>
    <w:p w14:paraId="2174CB40" w14:textId="490FB955" w:rsidR="001E4E3A" w:rsidRPr="002411F8" w:rsidRDefault="001E4E3A" w:rsidP="001E4E3A">
      <w:pPr>
        <w:pStyle w:val="ListParagraph"/>
        <w:numPr>
          <w:ilvl w:val="0"/>
          <w:numId w:val="14"/>
        </w:numPr>
        <w:autoSpaceDE w:val="0"/>
        <w:autoSpaceDN w:val="0"/>
        <w:adjustRightInd w:val="0"/>
        <w:spacing w:before="60" w:after="60" w:line="240" w:lineRule="auto"/>
        <w:jc w:val="both"/>
        <w:rPr>
          <w:rFonts w:ascii="Arial" w:hAnsi="Arial" w:cs="Arial"/>
        </w:rPr>
      </w:pPr>
      <w:r w:rsidRPr="002411F8">
        <w:rPr>
          <w:rFonts w:ascii="Arial" w:hAnsi="Arial" w:cs="Arial"/>
        </w:rPr>
        <w:t>Interpret visual information to inform conceptual ideas</w:t>
      </w:r>
      <w:r w:rsidR="00FA6789" w:rsidRPr="002411F8">
        <w:rPr>
          <w:rFonts w:ascii="Arial" w:hAnsi="Arial" w:cs="Arial"/>
        </w:rPr>
        <w:t>.</w:t>
      </w:r>
    </w:p>
    <w:p w14:paraId="18A6217B" w14:textId="6E5E03DB" w:rsidR="001E4E3A" w:rsidRPr="002411F8" w:rsidRDefault="001E4E3A" w:rsidP="001E4E3A">
      <w:pPr>
        <w:pStyle w:val="ListParagraph"/>
        <w:numPr>
          <w:ilvl w:val="0"/>
          <w:numId w:val="14"/>
        </w:numPr>
        <w:autoSpaceDE w:val="0"/>
        <w:autoSpaceDN w:val="0"/>
        <w:adjustRightInd w:val="0"/>
        <w:spacing w:before="60" w:after="60" w:line="240" w:lineRule="auto"/>
        <w:jc w:val="both"/>
        <w:rPr>
          <w:rFonts w:ascii="Arial" w:hAnsi="Arial" w:cs="Arial"/>
        </w:rPr>
      </w:pPr>
      <w:r w:rsidRPr="002411F8">
        <w:rPr>
          <w:rFonts w:ascii="Arial" w:hAnsi="Arial" w:cs="Arial"/>
        </w:rPr>
        <w:t xml:space="preserve">Evaluate the effectiveness and meaning of </w:t>
      </w:r>
      <w:r w:rsidR="003565ED" w:rsidRPr="002411F8">
        <w:rPr>
          <w:rFonts w:ascii="Arial" w:hAnsi="Arial" w:cs="Arial"/>
        </w:rPr>
        <w:t xml:space="preserve">visual </w:t>
      </w:r>
      <w:r w:rsidRPr="002411F8">
        <w:rPr>
          <w:rFonts w:ascii="Arial" w:hAnsi="Arial" w:cs="Arial"/>
        </w:rPr>
        <w:t>communication</w:t>
      </w:r>
      <w:r w:rsidR="00FA6789" w:rsidRPr="002411F8">
        <w:rPr>
          <w:rFonts w:ascii="Arial" w:hAnsi="Arial" w:cs="Arial"/>
        </w:rPr>
        <w:t>.</w:t>
      </w:r>
    </w:p>
    <w:p w14:paraId="385F2D3F" w14:textId="55C0CAF0" w:rsidR="001E4E3A" w:rsidRPr="002411F8" w:rsidRDefault="006D7F72" w:rsidP="001E4E3A">
      <w:pPr>
        <w:pStyle w:val="ListParagraph"/>
        <w:numPr>
          <w:ilvl w:val="0"/>
          <w:numId w:val="14"/>
        </w:numPr>
        <w:autoSpaceDE w:val="0"/>
        <w:autoSpaceDN w:val="0"/>
        <w:adjustRightInd w:val="0"/>
        <w:spacing w:before="60" w:after="60" w:line="240" w:lineRule="auto"/>
        <w:jc w:val="both"/>
        <w:rPr>
          <w:rFonts w:ascii="Arial" w:hAnsi="Arial" w:cs="Arial"/>
        </w:rPr>
      </w:pPr>
      <w:r>
        <w:rPr>
          <w:rFonts w:ascii="Arial" w:hAnsi="Arial" w:cs="Arial"/>
        </w:rPr>
        <w:t>Analyse</w:t>
      </w:r>
      <w:r w:rsidR="001E4E3A" w:rsidRPr="002411F8">
        <w:rPr>
          <w:rFonts w:ascii="Arial" w:hAnsi="Arial" w:cs="Arial"/>
        </w:rPr>
        <w:t xml:space="preserve"> information to draw conclusions</w:t>
      </w:r>
      <w:r w:rsidR="00FA6789" w:rsidRPr="002411F8">
        <w:rPr>
          <w:rFonts w:ascii="Arial" w:hAnsi="Arial" w:cs="Arial"/>
        </w:rPr>
        <w:t>.</w:t>
      </w:r>
    </w:p>
    <w:p w14:paraId="06E95812" w14:textId="558EF47D" w:rsidR="001451ED" w:rsidRPr="002411F8" w:rsidRDefault="001E4E3A" w:rsidP="001E4E3A">
      <w:pPr>
        <w:pStyle w:val="ListParagraph"/>
        <w:numPr>
          <w:ilvl w:val="0"/>
          <w:numId w:val="14"/>
        </w:numPr>
        <w:autoSpaceDE w:val="0"/>
        <w:autoSpaceDN w:val="0"/>
        <w:adjustRightInd w:val="0"/>
        <w:spacing w:before="60" w:after="60" w:line="240" w:lineRule="auto"/>
        <w:jc w:val="both"/>
        <w:rPr>
          <w:rFonts w:ascii="Arial" w:hAnsi="Arial" w:cs="Arial"/>
        </w:rPr>
      </w:pPr>
      <w:r w:rsidRPr="002411F8">
        <w:rPr>
          <w:rFonts w:ascii="Arial" w:hAnsi="Arial" w:cs="Arial"/>
        </w:rPr>
        <w:t>Articulate ideas in a range of media and formats</w:t>
      </w:r>
      <w:r w:rsidR="00FA6789" w:rsidRPr="002411F8">
        <w:rPr>
          <w:rFonts w:ascii="Arial" w:hAnsi="Arial" w:cs="Arial"/>
        </w:rPr>
        <w:t>.</w:t>
      </w:r>
    </w:p>
    <w:p w14:paraId="00D9258C" w14:textId="77777777" w:rsidR="00E26588" w:rsidRDefault="00E26588" w:rsidP="00E26588">
      <w:pPr>
        <w:autoSpaceDE w:val="0"/>
        <w:autoSpaceDN w:val="0"/>
        <w:adjustRightInd w:val="0"/>
        <w:spacing w:before="60" w:after="60" w:line="240" w:lineRule="auto"/>
        <w:ind w:firstLine="567"/>
        <w:jc w:val="both"/>
        <w:rPr>
          <w:rFonts w:ascii="Arial" w:hAnsi="Arial" w:cs="Arial"/>
        </w:rPr>
      </w:pPr>
    </w:p>
    <w:p w14:paraId="0CBBC96E" w14:textId="14E07640" w:rsidR="009A2D37" w:rsidRPr="00560054" w:rsidRDefault="00560054" w:rsidP="00560054">
      <w:pPr>
        <w:pStyle w:val="ListParagraph"/>
        <w:numPr>
          <w:ilvl w:val="0"/>
          <w:numId w:val="1"/>
        </w:numPr>
        <w:autoSpaceDE w:val="0"/>
        <w:autoSpaceDN w:val="0"/>
        <w:adjustRightInd w:val="0"/>
        <w:spacing w:before="60" w:after="60" w:line="240" w:lineRule="auto"/>
        <w:jc w:val="both"/>
        <w:rPr>
          <w:rFonts w:ascii="Arial" w:hAnsi="Arial" w:cs="Arial"/>
        </w:rPr>
      </w:pPr>
      <w:r>
        <w:rPr>
          <w:rFonts w:ascii="Arial" w:hAnsi="Arial" w:cs="Arial"/>
          <w:b/>
        </w:rPr>
        <w:t xml:space="preserve">  </w:t>
      </w:r>
      <w:r w:rsidR="001451ED" w:rsidRPr="00560054">
        <w:rPr>
          <w:rFonts w:ascii="Arial" w:hAnsi="Arial" w:cs="Arial"/>
          <w:b/>
        </w:rPr>
        <w:t xml:space="preserve"> </w:t>
      </w:r>
      <w:r w:rsidR="009A2D37" w:rsidRPr="00560054">
        <w:rPr>
          <w:rFonts w:ascii="Arial" w:hAnsi="Arial" w:cs="Arial"/>
          <w:b/>
        </w:rPr>
        <w:t>A synopsis of the curriculum</w:t>
      </w:r>
    </w:p>
    <w:p w14:paraId="7B4E9E27" w14:textId="77777777" w:rsidR="00DE46CE" w:rsidRDefault="00560054" w:rsidP="00E4000B">
      <w:pPr>
        <w:pStyle w:val="NormalWeb"/>
        <w:shd w:val="clear" w:color="auto" w:fill="FFFFFF"/>
        <w:spacing w:after="120"/>
        <w:ind w:left="720" w:right="260"/>
        <w:rPr>
          <w:rFonts w:ascii="Arial" w:hAnsi="Arial" w:cs="Arial"/>
          <w:sz w:val="22"/>
          <w:szCs w:val="22"/>
        </w:rPr>
      </w:pPr>
      <w:r>
        <w:rPr>
          <w:rFonts w:ascii="Arial" w:hAnsi="Arial" w:cs="Arial"/>
          <w:sz w:val="22"/>
          <w:szCs w:val="22"/>
        </w:rPr>
        <w:t>T</w:t>
      </w:r>
      <w:r w:rsidR="00E4000B" w:rsidRPr="000A005A">
        <w:rPr>
          <w:rFonts w:ascii="Arial" w:hAnsi="Arial" w:cs="Arial"/>
          <w:sz w:val="22"/>
          <w:szCs w:val="22"/>
        </w:rPr>
        <w:t xml:space="preserve">hrough a series of case studies, the module explores how construction representation informs the development of construction projects and collaborative practices. </w:t>
      </w:r>
      <w:r w:rsidR="00E4000B">
        <w:rPr>
          <w:rFonts w:ascii="Arial" w:hAnsi="Arial" w:cs="Arial"/>
          <w:sz w:val="22"/>
          <w:szCs w:val="22"/>
        </w:rPr>
        <w:t>It also highlights how the representation of architecture highlights wider cultural and social perspectives about the societies in which we live.</w:t>
      </w:r>
    </w:p>
    <w:p w14:paraId="4EC9084C" w14:textId="41A0D0DF" w:rsidR="00E4000B" w:rsidRPr="000A005A" w:rsidRDefault="00E4000B" w:rsidP="00B133C6">
      <w:pPr>
        <w:pStyle w:val="NormalWeb"/>
        <w:shd w:val="clear" w:color="auto" w:fill="FFFFFF"/>
        <w:ind w:left="720" w:right="260"/>
        <w:rPr>
          <w:rFonts w:ascii="Arial" w:hAnsi="Arial" w:cs="Arial"/>
          <w:sz w:val="22"/>
          <w:szCs w:val="22"/>
        </w:rPr>
      </w:pPr>
      <w:r w:rsidRPr="000A005A">
        <w:rPr>
          <w:rFonts w:ascii="Arial" w:hAnsi="Arial" w:cs="Arial"/>
          <w:sz w:val="22"/>
          <w:szCs w:val="22"/>
        </w:rPr>
        <w:t>From conceptually driven sketches and</w:t>
      </w:r>
      <w:r>
        <w:rPr>
          <w:rFonts w:ascii="Arial" w:hAnsi="Arial" w:cs="Arial"/>
          <w:sz w:val="22"/>
          <w:szCs w:val="22"/>
        </w:rPr>
        <w:t xml:space="preserve"> illustrations to photography and</w:t>
      </w:r>
      <w:r w:rsidRPr="000A005A">
        <w:rPr>
          <w:rFonts w:ascii="Arial" w:hAnsi="Arial" w:cs="Arial"/>
          <w:sz w:val="22"/>
          <w:szCs w:val="22"/>
        </w:rPr>
        <w:t xml:space="preserve"> detailed architectural plans the role of </w:t>
      </w:r>
      <w:r>
        <w:rPr>
          <w:rFonts w:ascii="Arial" w:hAnsi="Arial" w:cs="Arial"/>
          <w:sz w:val="22"/>
          <w:szCs w:val="22"/>
        </w:rPr>
        <w:t>modes of representation are</w:t>
      </w:r>
      <w:r w:rsidRPr="000A005A">
        <w:rPr>
          <w:rFonts w:ascii="Arial" w:hAnsi="Arial" w:cs="Arial"/>
          <w:sz w:val="22"/>
          <w:szCs w:val="22"/>
        </w:rPr>
        <w:t xml:space="preserve"> explored. The module </w:t>
      </w:r>
      <w:r>
        <w:rPr>
          <w:rFonts w:ascii="Arial" w:hAnsi="Arial" w:cs="Arial"/>
          <w:sz w:val="22"/>
          <w:szCs w:val="22"/>
        </w:rPr>
        <w:t xml:space="preserve">also </w:t>
      </w:r>
      <w:r w:rsidRPr="000A005A">
        <w:rPr>
          <w:rFonts w:ascii="Arial" w:hAnsi="Arial" w:cs="Arial"/>
          <w:sz w:val="22"/>
          <w:szCs w:val="22"/>
        </w:rPr>
        <w:t xml:space="preserve">includes hands </w:t>
      </w:r>
      <w:r>
        <w:rPr>
          <w:rFonts w:ascii="Arial" w:hAnsi="Arial" w:cs="Arial"/>
          <w:sz w:val="22"/>
          <w:szCs w:val="22"/>
        </w:rPr>
        <w:t>on photography</w:t>
      </w:r>
      <w:r w:rsidR="00257DBD">
        <w:rPr>
          <w:rFonts w:ascii="Arial" w:hAnsi="Arial" w:cs="Arial"/>
          <w:sz w:val="22"/>
          <w:szCs w:val="22"/>
        </w:rPr>
        <w:t>,</w:t>
      </w:r>
      <w:r>
        <w:rPr>
          <w:rFonts w:ascii="Arial" w:hAnsi="Arial" w:cs="Arial"/>
          <w:sz w:val="22"/>
          <w:szCs w:val="22"/>
        </w:rPr>
        <w:t xml:space="preserve"> </w:t>
      </w:r>
      <w:r w:rsidR="00DE46CE" w:rsidRPr="000A005A">
        <w:rPr>
          <w:rFonts w:ascii="Arial" w:hAnsi="Arial" w:cs="Arial"/>
          <w:sz w:val="22"/>
          <w:szCs w:val="22"/>
        </w:rPr>
        <w:t xml:space="preserve">that </w:t>
      </w:r>
      <w:r w:rsidR="00DE46CE">
        <w:rPr>
          <w:rFonts w:ascii="Arial" w:hAnsi="Arial" w:cs="Arial"/>
          <w:sz w:val="22"/>
          <w:szCs w:val="22"/>
        </w:rPr>
        <w:t>critical</w:t>
      </w:r>
      <w:r w:rsidRPr="000A005A">
        <w:rPr>
          <w:rFonts w:ascii="Arial" w:hAnsi="Arial" w:cs="Arial"/>
          <w:sz w:val="22"/>
          <w:szCs w:val="22"/>
        </w:rPr>
        <w:t xml:space="preserve"> </w:t>
      </w:r>
      <w:r>
        <w:rPr>
          <w:rFonts w:ascii="Arial" w:hAnsi="Arial" w:cs="Arial"/>
          <w:sz w:val="22"/>
          <w:szCs w:val="22"/>
        </w:rPr>
        <w:t xml:space="preserve">examination </w:t>
      </w:r>
      <w:r w:rsidR="00257DBD">
        <w:rPr>
          <w:rFonts w:ascii="Arial" w:hAnsi="Arial" w:cs="Arial"/>
          <w:sz w:val="22"/>
          <w:szCs w:val="22"/>
        </w:rPr>
        <w:t xml:space="preserve">of the ways in which construction is represented including </w:t>
      </w:r>
      <w:r w:rsidR="00257DBD">
        <w:rPr>
          <w:rFonts w:ascii="Arial" w:hAnsi="Arial" w:cs="Arial"/>
          <w:sz w:val="22"/>
          <w:szCs w:val="22"/>
        </w:rPr>
        <w:lastRenderedPageBreak/>
        <w:t xml:space="preserve">and </w:t>
      </w:r>
      <w:r>
        <w:rPr>
          <w:rFonts w:ascii="Arial" w:hAnsi="Arial" w:cs="Arial"/>
          <w:sz w:val="22"/>
          <w:szCs w:val="22"/>
        </w:rPr>
        <w:t xml:space="preserve">analysis of the </w:t>
      </w:r>
      <w:r w:rsidR="00257DBD">
        <w:rPr>
          <w:rFonts w:ascii="Arial" w:hAnsi="Arial" w:cs="Arial"/>
          <w:sz w:val="22"/>
          <w:szCs w:val="22"/>
        </w:rPr>
        <w:t xml:space="preserve">myths, </w:t>
      </w:r>
      <w:r>
        <w:rPr>
          <w:rFonts w:ascii="Arial" w:hAnsi="Arial" w:cs="Arial"/>
          <w:sz w:val="22"/>
          <w:szCs w:val="22"/>
        </w:rPr>
        <w:t xml:space="preserve">codes and conventions that </w:t>
      </w:r>
      <w:r w:rsidR="00257DBD">
        <w:rPr>
          <w:rFonts w:ascii="Arial" w:hAnsi="Arial" w:cs="Arial"/>
          <w:sz w:val="22"/>
          <w:szCs w:val="22"/>
        </w:rPr>
        <w:t xml:space="preserve">contribute to the language of </w:t>
      </w:r>
      <w:r>
        <w:rPr>
          <w:rFonts w:ascii="Arial" w:hAnsi="Arial" w:cs="Arial"/>
          <w:sz w:val="22"/>
          <w:szCs w:val="22"/>
        </w:rPr>
        <w:t xml:space="preserve">construction and architecture. </w:t>
      </w:r>
    </w:p>
    <w:p w14:paraId="48C4F886" w14:textId="77777777" w:rsidR="00DE46CE" w:rsidRDefault="00560054" w:rsidP="00DE46CE">
      <w:pPr>
        <w:pStyle w:val="ListParagraph"/>
        <w:numPr>
          <w:ilvl w:val="0"/>
          <w:numId w:val="1"/>
        </w:numPr>
        <w:spacing w:after="120" w:line="240" w:lineRule="auto"/>
        <w:ind w:right="260"/>
        <w:jc w:val="both"/>
        <w:rPr>
          <w:rFonts w:ascii="Arial" w:hAnsi="Arial" w:cs="Arial"/>
          <w:b/>
        </w:rPr>
      </w:pPr>
      <w:r>
        <w:rPr>
          <w:rFonts w:ascii="Arial" w:hAnsi="Arial" w:cs="Arial"/>
          <w:b/>
        </w:rPr>
        <w:t xml:space="preserve"> </w:t>
      </w:r>
      <w:r w:rsidR="00883204" w:rsidRPr="001451ED">
        <w:rPr>
          <w:rFonts w:ascii="Arial" w:hAnsi="Arial" w:cs="Arial"/>
          <w:b/>
        </w:rPr>
        <w:t>Reading l</w:t>
      </w:r>
      <w:r w:rsidR="009A2D37" w:rsidRPr="001451ED">
        <w:rPr>
          <w:rFonts w:ascii="Arial" w:hAnsi="Arial" w:cs="Arial"/>
          <w:b/>
        </w:rPr>
        <w:t xml:space="preserve">ist </w:t>
      </w:r>
      <w:r w:rsidR="00274ED7" w:rsidRPr="001451ED">
        <w:rPr>
          <w:rFonts w:ascii="Arial" w:hAnsi="Arial" w:cs="Arial"/>
          <w:b/>
        </w:rPr>
        <w:t xml:space="preserve">(Indicative list, current at time of publication. </w:t>
      </w:r>
      <w:r>
        <w:rPr>
          <w:rFonts w:ascii="Arial" w:hAnsi="Arial" w:cs="Arial"/>
          <w:b/>
        </w:rPr>
        <w:t xml:space="preserve">Reading lists will be published    </w:t>
      </w:r>
      <w:r w:rsidR="00274ED7" w:rsidRPr="001451ED">
        <w:rPr>
          <w:rFonts w:ascii="Arial" w:hAnsi="Arial" w:cs="Arial"/>
          <w:b/>
        </w:rPr>
        <w:t>annually)</w:t>
      </w:r>
    </w:p>
    <w:p w14:paraId="0FD86E0A" w14:textId="77777777" w:rsidR="00DE46CE" w:rsidRDefault="0019250E" w:rsidP="00DE46CE">
      <w:pPr>
        <w:pStyle w:val="ListParagraph"/>
        <w:spacing w:after="120" w:line="240" w:lineRule="auto"/>
        <w:ind w:left="360" w:right="260"/>
        <w:jc w:val="both"/>
        <w:rPr>
          <w:rFonts w:ascii="Arial" w:hAnsi="Arial" w:cs="Arial"/>
          <w:color w:val="000000" w:themeColor="text1"/>
        </w:rPr>
      </w:pPr>
      <w:proofErr w:type="spellStart"/>
      <w:r w:rsidRPr="00DE46CE">
        <w:rPr>
          <w:rFonts w:ascii="Arial" w:hAnsi="Arial" w:cs="Arial"/>
          <w:color w:val="000000" w:themeColor="text1"/>
        </w:rPr>
        <w:t>Baratto</w:t>
      </w:r>
      <w:proofErr w:type="spellEnd"/>
      <w:r w:rsidRPr="00DE46CE">
        <w:rPr>
          <w:rFonts w:ascii="Arial" w:hAnsi="Arial" w:cs="Arial"/>
          <w:color w:val="000000" w:themeColor="text1"/>
        </w:rPr>
        <w:t xml:space="preserve">, R. (2017). </w:t>
      </w:r>
      <w:r w:rsidRPr="00DE46CE">
        <w:rPr>
          <w:rFonts w:ascii="Arial" w:hAnsi="Arial" w:cs="Arial"/>
          <w:i/>
          <w:color w:val="000000" w:themeColor="text1"/>
        </w:rPr>
        <w:t xml:space="preserve">Trends in Architectural Representation: Understanding </w:t>
      </w:r>
      <w:r w:rsidR="008633EF" w:rsidRPr="00DE46CE">
        <w:rPr>
          <w:rFonts w:ascii="Arial" w:hAnsi="Arial" w:cs="Arial"/>
          <w:i/>
          <w:color w:val="000000" w:themeColor="text1"/>
        </w:rPr>
        <w:t>the</w:t>
      </w:r>
      <w:r w:rsidRPr="00DE46CE">
        <w:rPr>
          <w:rFonts w:ascii="Arial" w:hAnsi="Arial" w:cs="Arial"/>
          <w:i/>
          <w:color w:val="000000" w:themeColor="text1"/>
        </w:rPr>
        <w:t xml:space="preserve"> Techniques</w:t>
      </w:r>
      <w:r w:rsidRPr="00DE46CE">
        <w:rPr>
          <w:rFonts w:ascii="Arial" w:hAnsi="Arial" w:cs="Arial"/>
          <w:color w:val="000000" w:themeColor="text1"/>
        </w:rPr>
        <w:t xml:space="preserve">. </w:t>
      </w:r>
      <w:r w:rsidR="00560054" w:rsidRPr="00DE46CE">
        <w:rPr>
          <w:rFonts w:ascii="Arial" w:hAnsi="Arial" w:cs="Arial"/>
          <w:color w:val="000000" w:themeColor="text1"/>
        </w:rPr>
        <w:t xml:space="preserve">    </w:t>
      </w:r>
      <w:r w:rsidRPr="00DE46CE">
        <w:rPr>
          <w:rFonts w:ascii="Arial" w:hAnsi="Arial" w:cs="Arial"/>
          <w:color w:val="000000" w:themeColor="text1"/>
        </w:rPr>
        <w:t>archdailey.com</w:t>
      </w:r>
    </w:p>
    <w:p w14:paraId="754513EB" w14:textId="77777777" w:rsidR="00DE46CE" w:rsidRDefault="00C64827" w:rsidP="00DE46CE">
      <w:pPr>
        <w:pStyle w:val="ListParagraph"/>
        <w:spacing w:after="120" w:line="240" w:lineRule="auto"/>
        <w:ind w:left="360" w:right="260"/>
        <w:jc w:val="both"/>
        <w:rPr>
          <w:rStyle w:val="Subtitle1"/>
          <w:rFonts w:ascii="Arial" w:hAnsi="Arial" w:cs="Arial"/>
          <w:bCs/>
          <w:color w:val="333333"/>
        </w:rPr>
      </w:pPr>
      <w:r w:rsidRPr="00705BEF">
        <w:t>A</w:t>
      </w:r>
      <w:r w:rsidRPr="00705BEF">
        <w:rPr>
          <w:rFonts w:ascii="Arial" w:hAnsi="Arial" w:cs="Arial"/>
        </w:rPr>
        <w:t xml:space="preserve">llan, S. and </w:t>
      </w:r>
      <w:proofErr w:type="spellStart"/>
      <w:r w:rsidR="00705BEF" w:rsidRPr="00705BEF">
        <w:rPr>
          <w:rFonts w:ascii="Arial" w:hAnsi="Arial" w:cs="Arial"/>
        </w:rPr>
        <w:t>Agrest</w:t>
      </w:r>
      <w:proofErr w:type="spellEnd"/>
      <w:r w:rsidR="00705BEF" w:rsidRPr="00705BEF">
        <w:rPr>
          <w:rFonts w:ascii="Arial" w:hAnsi="Arial" w:cs="Arial"/>
        </w:rPr>
        <w:t xml:space="preserve"> D. </w:t>
      </w:r>
      <w:r w:rsidRPr="00705BEF">
        <w:rPr>
          <w:rStyle w:val="fn"/>
          <w:rFonts w:ascii="Arial" w:hAnsi="Arial" w:cs="Arial"/>
          <w:i/>
          <w:color w:val="333333"/>
        </w:rPr>
        <w:t>Practice</w:t>
      </w:r>
      <w:r w:rsidRPr="00705BEF">
        <w:rPr>
          <w:rFonts w:ascii="Arial" w:hAnsi="Arial" w:cs="Arial"/>
          <w:i/>
          <w:color w:val="333333"/>
        </w:rPr>
        <w:t>:</w:t>
      </w:r>
      <w:r w:rsidRPr="00705BEF">
        <w:rPr>
          <w:rStyle w:val="apple-converted-space"/>
          <w:rFonts w:ascii="Arial" w:hAnsi="Arial" w:cs="Arial"/>
          <w:i/>
          <w:color w:val="333333"/>
        </w:rPr>
        <w:t> </w:t>
      </w:r>
      <w:r w:rsidRPr="00705BEF">
        <w:rPr>
          <w:rStyle w:val="Subtitle1"/>
          <w:rFonts w:ascii="Arial" w:hAnsi="Arial" w:cs="Arial"/>
          <w:bCs/>
          <w:i/>
          <w:color w:val="333333"/>
        </w:rPr>
        <w:t>Architecture, Technique and Representation</w:t>
      </w:r>
      <w:r w:rsidR="00705BEF" w:rsidRPr="00705BEF">
        <w:rPr>
          <w:rStyle w:val="Subtitle1"/>
          <w:rFonts w:ascii="Arial" w:hAnsi="Arial" w:cs="Arial"/>
          <w:bCs/>
          <w:i/>
          <w:color w:val="333333"/>
        </w:rPr>
        <w:t xml:space="preserve">. </w:t>
      </w:r>
      <w:r w:rsidR="00705BEF" w:rsidRPr="00705BEF">
        <w:rPr>
          <w:rStyle w:val="Subtitle1"/>
          <w:rFonts w:ascii="Arial" w:hAnsi="Arial" w:cs="Arial"/>
          <w:bCs/>
          <w:color w:val="333333"/>
        </w:rPr>
        <w:t xml:space="preserve">Psychology Press </w:t>
      </w:r>
      <w:r w:rsidR="00560054">
        <w:rPr>
          <w:rStyle w:val="Subtitle1"/>
          <w:rFonts w:ascii="Arial" w:hAnsi="Arial" w:cs="Arial"/>
          <w:bCs/>
          <w:color w:val="333333"/>
        </w:rPr>
        <w:t xml:space="preserve">     </w:t>
      </w:r>
      <w:r w:rsidR="00705BEF" w:rsidRPr="00705BEF">
        <w:rPr>
          <w:rStyle w:val="Subtitle1"/>
          <w:rFonts w:ascii="Arial" w:hAnsi="Arial" w:cs="Arial"/>
          <w:bCs/>
          <w:color w:val="333333"/>
        </w:rPr>
        <w:t>2000</w:t>
      </w:r>
    </w:p>
    <w:p w14:paraId="36594796" w14:textId="60363F3D" w:rsidR="001E4E3A" w:rsidRPr="00DE46CE" w:rsidRDefault="00705BEF" w:rsidP="00DE46CE">
      <w:pPr>
        <w:pStyle w:val="ListParagraph"/>
        <w:spacing w:after="120" w:line="240" w:lineRule="auto"/>
        <w:ind w:left="360" w:right="260"/>
        <w:jc w:val="both"/>
        <w:rPr>
          <w:rFonts w:ascii="Arial" w:hAnsi="Arial" w:cs="Arial"/>
          <w:b/>
        </w:rPr>
      </w:pPr>
      <w:proofErr w:type="spellStart"/>
      <w:r w:rsidRPr="00705BEF">
        <w:rPr>
          <w:rFonts w:ascii="Arial" w:hAnsi="Arial" w:cs="Arial"/>
        </w:rPr>
        <w:t>Meystre</w:t>
      </w:r>
      <w:proofErr w:type="spellEnd"/>
      <w:r w:rsidRPr="00705BEF">
        <w:rPr>
          <w:rFonts w:ascii="Arial" w:hAnsi="Arial" w:cs="Arial"/>
        </w:rPr>
        <w:t>, O.</w:t>
      </w:r>
      <w:r w:rsidR="006D7F72">
        <w:rPr>
          <w:rFonts w:ascii="Arial" w:hAnsi="Arial" w:cs="Arial"/>
        </w:rPr>
        <w:t xml:space="preserve"> </w:t>
      </w:r>
      <w:r w:rsidRPr="00705BEF">
        <w:rPr>
          <w:rFonts w:ascii="Arial" w:hAnsi="Arial" w:cs="Arial"/>
        </w:rPr>
        <w:t>(2017).</w:t>
      </w:r>
      <w:r>
        <w:t xml:space="preserve"> </w:t>
      </w:r>
      <w:r w:rsidRPr="00705BEF">
        <w:rPr>
          <w:rStyle w:val="a-size-large"/>
          <w:rFonts w:ascii="Arial" w:hAnsi="Arial" w:cs="Arial"/>
          <w:color w:val="111111"/>
        </w:rPr>
        <w:t>Pictures of the Floating Microcosm: New Representations of Japanese Architecture</w:t>
      </w:r>
      <w:r>
        <w:rPr>
          <w:rStyle w:val="a-size-large"/>
          <w:rFonts w:ascii="Arial" w:hAnsi="Arial" w:cs="Arial"/>
          <w:color w:val="111111"/>
        </w:rPr>
        <w:t xml:space="preserve"> </w:t>
      </w:r>
    </w:p>
    <w:p w14:paraId="2FD75410" w14:textId="77777777" w:rsidR="001E4E3A" w:rsidRPr="001E4E3A" w:rsidRDefault="001E4E3A" w:rsidP="001E4E3A">
      <w:pPr>
        <w:spacing w:after="120" w:line="240" w:lineRule="auto"/>
        <w:ind w:right="260"/>
        <w:jc w:val="both"/>
        <w:rPr>
          <w:rFonts w:ascii="Arial" w:hAnsi="Arial" w:cs="Arial"/>
          <w:b/>
        </w:rPr>
      </w:pPr>
    </w:p>
    <w:p w14:paraId="6885B20E" w14:textId="77777777" w:rsidR="00883204" w:rsidRPr="00883204" w:rsidRDefault="009A2D37" w:rsidP="001451ED">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3F6FA7B" w14:textId="77777777" w:rsidR="00560054" w:rsidRDefault="00BD3419" w:rsidP="00560054">
      <w:pPr>
        <w:spacing w:after="120" w:line="240" w:lineRule="auto"/>
        <w:ind w:left="360" w:right="260"/>
        <w:rPr>
          <w:rFonts w:ascii="Arial" w:eastAsia="Times New Roman" w:hAnsi="Arial" w:cs="Arial"/>
          <w:color w:val="000000"/>
          <w:lang w:eastAsia="en-US"/>
        </w:rPr>
      </w:pPr>
      <w:r w:rsidRPr="00560054">
        <w:rPr>
          <w:rFonts w:ascii="Arial" w:eastAsia="Times New Roman" w:hAnsi="Arial" w:cs="Arial"/>
          <w:color w:val="000000"/>
          <w:lang w:eastAsia="en-US"/>
        </w:rPr>
        <w:t xml:space="preserve">The total study time for this module is 150 hours incorporating online e-learning, work-based experience and private </w:t>
      </w:r>
      <w:proofErr w:type="gramStart"/>
      <w:r w:rsidRPr="00560054">
        <w:rPr>
          <w:rFonts w:ascii="Arial" w:eastAsia="Times New Roman" w:hAnsi="Arial" w:cs="Arial"/>
          <w:color w:val="000000"/>
          <w:lang w:eastAsia="en-US"/>
        </w:rPr>
        <w:t>study.</w:t>
      </w:r>
      <w:proofErr w:type="gramEnd"/>
    </w:p>
    <w:p w14:paraId="5E8D7089" w14:textId="0B75C3CB" w:rsidR="00560054" w:rsidRDefault="00BD3419" w:rsidP="00560054">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 xml:space="preserve">Teaching is delivered as a </w:t>
      </w:r>
      <w:r w:rsidR="00FA6789">
        <w:rPr>
          <w:rFonts w:ascii="Arial" w:eastAsia="Times New Roman" w:hAnsi="Arial" w:cs="Arial"/>
          <w:color w:val="000000"/>
          <w:lang w:eastAsia="en-US"/>
        </w:rPr>
        <w:t>distance</w:t>
      </w:r>
      <w:r w:rsidR="00FA6789" w:rsidRPr="00A12D1A">
        <w:rPr>
          <w:rFonts w:ascii="Arial" w:eastAsia="Times New Roman" w:hAnsi="Arial" w:cs="Arial"/>
          <w:color w:val="000000"/>
          <w:lang w:eastAsia="en-US"/>
        </w:rPr>
        <w:t xml:space="preserve"> </w:t>
      </w:r>
      <w:r w:rsidRPr="00A12D1A">
        <w:rPr>
          <w:rFonts w:ascii="Arial" w:eastAsia="Times New Roman" w:hAnsi="Arial" w:cs="Arial"/>
          <w:color w:val="000000"/>
          <w:lang w:eastAsia="en-US"/>
        </w:rPr>
        <w:t>le</w:t>
      </w:r>
      <w:r w:rsidR="006D7F72">
        <w:rPr>
          <w:rFonts w:ascii="Arial" w:eastAsia="Times New Roman" w:hAnsi="Arial" w:cs="Arial"/>
          <w:color w:val="000000"/>
          <w:lang w:eastAsia="en-US"/>
        </w:rPr>
        <w:t>arning approach. VLE-delivered e</w:t>
      </w:r>
      <w:r w:rsidRPr="00A12D1A">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27E8557A" w14:textId="04F5A37C" w:rsidR="00BD3419" w:rsidRDefault="00BD3419" w:rsidP="00560054">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25AE4B01" w14:textId="3DFD2615" w:rsidR="009D4956" w:rsidRPr="00302082" w:rsidRDefault="009D4956" w:rsidP="00705BEF">
      <w:pPr>
        <w:spacing w:after="120" w:line="240" w:lineRule="auto"/>
        <w:ind w:right="260"/>
        <w:rPr>
          <w:rFonts w:ascii="Arial" w:hAnsi="Arial" w:cs="Arial"/>
          <w:i/>
          <w:iCs/>
        </w:rPr>
      </w:pPr>
    </w:p>
    <w:p w14:paraId="6E9D4138" w14:textId="6D9FE1DA" w:rsidR="00560054" w:rsidRPr="00560054" w:rsidRDefault="00EF4933" w:rsidP="00560054">
      <w:pPr>
        <w:pStyle w:val="ListParagraph"/>
        <w:numPr>
          <w:ilvl w:val="0"/>
          <w:numId w:val="1"/>
        </w:numPr>
        <w:spacing w:after="120" w:line="240" w:lineRule="auto"/>
        <w:ind w:right="260"/>
        <w:rPr>
          <w:rFonts w:ascii="Arial" w:hAnsi="Arial" w:cs="Arial"/>
          <w:iCs/>
        </w:rPr>
      </w:pPr>
      <w:r w:rsidRPr="00560054">
        <w:rPr>
          <w:rFonts w:ascii="Arial" w:hAnsi="Arial" w:cs="Arial"/>
          <w:b/>
        </w:rPr>
        <w:t>Assessment methods</w:t>
      </w:r>
    </w:p>
    <w:p w14:paraId="42694441" w14:textId="0832AFF3" w:rsidR="00BF750D" w:rsidRPr="00BF750D" w:rsidRDefault="00BF750D" w:rsidP="00BF750D">
      <w:pPr>
        <w:pStyle w:val="ListParagraph"/>
        <w:numPr>
          <w:ilvl w:val="1"/>
          <w:numId w:val="13"/>
        </w:numPr>
        <w:spacing w:after="120" w:line="240" w:lineRule="auto"/>
        <w:ind w:right="260"/>
        <w:rPr>
          <w:rFonts w:ascii="Arial" w:hAnsi="Arial" w:cs="Arial"/>
          <w:b/>
          <w:iCs/>
        </w:rPr>
      </w:pPr>
      <w:r w:rsidRPr="00BF750D">
        <w:rPr>
          <w:rFonts w:ascii="Arial" w:hAnsi="Arial" w:cs="Arial"/>
          <w:b/>
          <w:iCs/>
        </w:rPr>
        <w:t>Main assessments:</w:t>
      </w:r>
    </w:p>
    <w:p w14:paraId="47A011D3" w14:textId="3C2DC19C" w:rsidR="008D71E5" w:rsidRPr="00BF750D" w:rsidRDefault="00C530EA" w:rsidP="00BF750D">
      <w:pPr>
        <w:spacing w:after="120" w:line="240" w:lineRule="auto"/>
        <w:ind w:right="260" w:firstLine="567"/>
        <w:rPr>
          <w:rFonts w:ascii="Arial" w:hAnsi="Arial" w:cs="Arial"/>
          <w:iCs/>
        </w:rPr>
      </w:pPr>
      <w:r w:rsidRPr="00BF750D">
        <w:rPr>
          <w:rFonts w:ascii="Arial" w:hAnsi="Arial" w:cs="Arial"/>
        </w:rPr>
        <w:t>Written assignment</w:t>
      </w:r>
      <w:r w:rsidR="00FA6789" w:rsidRPr="00BF750D">
        <w:rPr>
          <w:rFonts w:ascii="Arial" w:hAnsi="Arial" w:cs="Arial"/>
        </w:rPr>
        <w:t xml:space="preserve"> - </w:t>
      </w:r>
      <w:r w:rsidRPr="00BF750D">
        <w:rPr>
          <w:rFonts w:ascii="Arial" w:hAnsi="Arial" w:cs="Arial"/>
        </w:rPr>
        <w:t>2500 words</w:t>
      </w:r>
      <w:r w:rsidRPr="00BF750D">
        <w:rPr>
          <w:rFonts w:ascii="Arial" w:hAnsi="Arial" w:cs="Arial"/>
          <w:iCs/>
        </w:rPr>
        <w:t xml:space="preserve"> </w:t>
      </w:r>
      <w:r w:rsidR="00BF750D" w:rsidRPr="00BF750D">
        <w:rPr>
          <w:rFonts w:ascii="Arial" w:hAnsi="Arial" w:cs="Arial"/>
          <w:iCs/>
        </w:rPr>
        <w:t>–</w:t>
      </w:r>
      <w:r w:rsidR="006D7F72" w:rsidRPr="00BF750D">
        <w:rPr>
          <w:rFonts w:ascii="Arial" w:hAnsi="Arial" w:cs="Arial"/>
          <w:iCs/>
        </w:rPr>
        <w:t xml:space="preserve"> </w:t>
      </w:r>
      <w:r w:rsidR="00BF750D" w:rsidRPr="00BF750D">
        <w:rPr>
          <w:rFonts w:ascii="Arial" w:hAnsi="Arial" w:cs="Arial"/>
          <w:iCs/>
        </w:rPr>
        <w:t>75%</w:t>
      </w:r>
    </w:p>
    <w:p w14:paraId="76A5CC75" w14:textId="71F8439D" w:rsidR="00560054" w:rsidRDefault="00BF750D" w:rsidP="00BF750D">
      <w:pPr>
        <w:spacing w:after="120"/>
        <w:ind w:left="567"/>
        <w:rPr>
          <w:rFonts w:ascii="Arial" w:hAnsi="Arial" w:cs="Arial"/>
          <w:iCs/>
        </w:rPr>
      </w:pPr>
      <w:r>
        <w:rPr>
          <w:rFonts w:ascii="Arial" w:hAnsi="Arial" w:cs="Arial"/>
          <w:iCs/>
        </w:rPr>
        <w:t>P</w:t>
      </w:r>
      <w:r w:rsidR="00FA6789">
        <w:rPr>
          <w:rFonts w:ascii="Arial" w:hAnsi="Arial" w:cs="Arial"/>
          <w:iCs/>
        </w:rPr>
        <w:t xml:space="preserve">resentation </w:t>
      </w:r>
      <w:r>
        <w:rPr>
          <w:rFonts w:ascii="Arial" w:hAnsi="Arial" w:cs="Arial"/>
          <w:iCs/>
        </w:rPr>
        <w:t>–</w:t>
      </w:r>
      <w:r w:rsidR="00FA6789">
        <w:rPr>
          <w:rFonts w:ascii="Arial" w:hAnsi="Arial" w:cs="Arial"/>
          <w:iCs/>
        </w:rPr>
        <w:t xml:space="preserve"> </w:t>
      </w:r>
      <w:r>
        <w:rPr>
          <w:rFonts w:ascii="Arial" w:hAnsi="Arial" w:cs="Arial"/>
          <w:iCs/>
        </w:rPr>
        <w:t>15 minutes – 25%</w:t>
      </w:r>
      <w:r w:rsidR="00560054">
        <w:rPr>
          <w:rFonts w:ascii="Arial" w:hAnsi="Arial" w:cs="Arial"/>
          <w:iCs/>
        </w:rPr>
        <w:t>.</w:t>
      </w:r>
    </w:p>
    <w:p w14:paraId="70ECED81" w14:textId="49D15550" w:rsidR="00696FF5" w:rsidRPr="00BF750D" w:rsidRDefault="00696FF5" w:rsidP="00BF750D">
      <w:pPr>
        <w:pStyle w:val="ListParagraph"/>
        <w:numPr>
          <w:ilvl w:val="1"/>
          <w:numId w:val="13"/>
        </w:numPr>
        <w:spacing w:after="120"/>
        <w:rPr>
          <w:rFonts w:ascii="Arial" w:hAnsi="Arial" w:cs="Arial"/>
          <w:b/>
          <w:iCs/>
        </w:rPr>
      </w:pPr>
      <w:r w:rsidRPr="00BF750D">
        <w:rPr>
          <w:rFonts w:ascii="Arial" w:hAnsi="Arial" w:cs="Arial"/>
          <w:b/>
          <w:iCs/>
        </w:rPr>
        <w:t xml:space="preserve">Reassessment methods </w:t>
      </w:r>
    </w:p>
    <w:p w14:paraId="4C605C3B" w14:textId="14D6EA79" w:rsidR="00C57028" w:rsidRDefault="00951173" w:rsidP="00BF750D">
      <w:pPr>
        <w:spacing w:after="120" w:line="240" w:lineRule="auto"/>
        <w:ind w:right="260" w:firstLine="720"/>
        <w:jc w:val="both"/>
        <w:rPr>
          <w:rFonts w:ascii="Arial" w:hAnsi="Arial" w:cs="Arial"/>
          <w:iCs/>
        </w:rPr>
      </w:pPr>
      <w:r w:rsidRPr="00951173">
        <w:rPr>
          <w:rFonts w:ascii="Arial" w:hAnsi="Arial" w:cs="Arial"/>
          <w:iCs/>
        </w:rPr>
        <w:t>Like for like</w:t>
      </w:r>
    </w:p>
    <w:p w14:paraId="13EDEBE4" w14:textId="4C414439" w:rsidR="00BF750D" w:rsidRDefault="00BF750D" w:rsidP="00BF750D">
      <w:pPr>
        <w:spacing w:after="120" w:line="240" w:lineRule="auto"/>
        <w:ind w:right="260"/>
        <w:jc w:val="both"/>
        <w:rPr>
          <w:rFonts w:ascii="Arial" w:hAnsi="Arial" w:cs="Arial"/>
          <w:iCs/>
        </w:rPr>
      </w:pPr>
    </w:p>
    <w:p w14:paraId="1387922E" w14:textId="0C3BB04B" w:rsidR="00BF750D" w:rsidRPr="00BF750D" w:rsidRDefault="00BF750D" w:rsidP="00BF750D">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p w14:paraId="3614850E" w14:textId="77777777" w:rsidR="00BF750D" w:rsidRDefault="00BF750D" w:rsidP="00BF750D">
      <w:pPr>
        <w:spacing w:after="120" w:line="240" w:lineRule="auto"/>
        <w:ind w:right="260" w:firstLine="720"/>
        <w:jc w:val="both"/>
        <w:rPr>
          <w:rFonts w:ascii="Arial" w:hAnsi="Arial" w:cs="Arial"/>
          <w:iCs/>
        </w:rPr>
      </w:pPr>
    </w:p>
    <w:tbl>
      <w:tblPr>
        <w:tblStyle w:val="TableGrid"/>
        <w:tblW w:w="9215" w:type="dxa"/>
        <w:tblInd w:w="108" w:type="dxa"/>
        <w:tblLayout w:type="fixed"/>
        <w:tblLook w:val="04A0" w:firstRow="1" w:lastRow="0" w:firstColumn="1" w:lastColumn="0" w:noHBand="0" w:noVBand="1"/>
      </w:tblPr>
      <w:tblGrid>
        <w:gridCol w:w="2241"/>
        <w:gridCol w:w="734"/>
        <w:gridCol w:w="734"/>
        <w:gridCol w:w="918"/>
        <w:gridCol w:w="734"/>
        <w:gridCol w:w="734"/>
        <w:gridCol w:w="734"/>
        <w:gridCol w:w="734"/>
        <w:gridCol w:w="734"/>
        <w:gridCol w:w="918"/>
      </w:tblGrid>
      <w:tr w:rsidR="00EC444D" w:rsidRPr="00302082" w14:paraId="7B4B7818" w14:textId="708276AC" w:rsidTr="00FA6789">
        <w:trPr>
          <w:trHeight w:val="653"/>
        </w:trPr>
        <w:tc>
          <w:tcPr>
            <w:tcW w:w="2241" w:type="dxa"/>
            <w:shd w:val="clear" w:color="auto" w:fill="D9D9D9" w:themeFill="background1" w:themeFillShade="D9"/>
          </w:tcPr>
          <w:p w14:paraId="71F8F3F8" w14:textId="742995A0" w:rsidR="00EC444D" w:rsidRPr="006F3C3B" w:rsidRDefault="00EC444D"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734" w:type="dxa"/>
          </w:tcPr>
          <w:p w14:paraId="76B46622" w14:textId="2BAE35FB" w:rsidR="00EC444D" w:rsidRPr="006F3C3B" w:rsidRDefault="00EC444D" w:rsidP="003A49A6">
            <w:pPr>
              <w:spacing w:after="120"/>
              <w:rPr>
                <w:rFonts w:ascii="Arial" w:hAnsi="Arial" w:cs="Arial"/>
                <w:i/>
                <w:sz w:val="20"/>
                <w:szCs w:val="20"/>
              </w:rPr>
            </w:pPr>
            <w:r w:rsidRPr="006F3C3B">
              <w:rPr>
                <w:rFonts w:ascii="Arial" w:hAnsi="Arial" w:cs="Arial"/>
                <w:i/>
                <w:sz w:val="20"/>
                <w:szCs w:val="20"/>
              </w:rPr>
              <w:t>8.1</w:t>
            </w:r>
          </w:p>
        </w:tc>
        <w:tc>
          <w:tcPr>
            <w:tcW w:w="734" w:type="dxa"/>
          </w:tcPr>
          <w:p w14:paraId="01BF0CA2" w14:textId="70293EE7" w:rsidR="00EC444D" w:rsidRPr="006F3C3B" w:rsidRDefault="00EC444D" w:rsidP="003A49A6">
            <w:pPr>
              <w:spacing w:after="120"/>
              <w:rPr>
                <w:rFonts w:ascii="Arial" w:hAnsi="Arial" w:cs="Arial"/>
                <w:i/>
                <w:sz w:val="20"/>
                <w:szCs w:val="20"/>
              </w:rPr>
            </w:pPr>
            <w:r w:rsidRPr="006F3C3B">
              <w:rPr>
                <w:rFonts w:ascii="Arial" w:hAnsi="Arial" w:cs="Arial"/>
                <w:i/>
                <w:sz w:val="20"/>
                <w:szCs w:val="20"/>
              </w:rPr>
              <w:t>8.2</w:t>
            </w:r>
          </w:p>
        </w:tc>
        <w:tc>
          <w:tcPr>
            <w:tcW w:w="918" w:type="dxa"/>
          </w:tcPr>
          <w:p w14:paraId="19545415" w14:textId="795F0AFB" w:rsidR="00EC444D" w:rsidRPr="006F3C3B" w:rsidRDefault="00EC444D" w:rsidP="003A49A6">
            <w:pPr>
              <w:spacing w:after="120"/>
              <w:rPr>
                <w:rFonts w:ascii="Arial" w:hAnsi="Arial" w:cs="Arial"/>
                <w:i/>
                <w:sz w:val="20"/>
                <w:szCs w:val="20"/>
              </w:rPr>
            </w:pPr>
            <w:r w:rsidRPr="006F3C3B">
              <w:rPr>
                <w:rFonts w:ascii="Arial" w:hAnsi="Arial" w:cs="Arial"/>
                <w:i/>
                <w:sz w:val="20"/>
                <w:szCs w:val="20"/>
              </w:rPr>
              <w:t>8.3</w:t>
            </w:r>
          </w:p>
        </w:tc>
        <w:tc>
          <w:tcPr>
            <w:tcW w:w="734" w:type="dxa"/>
          </w:tcPr>
          <w:p w14:paraId="3DFA9360" w14:textId="4E35265C" w:rsidR="00EC444D" w:rsidRPr="006F3C3B" w:rsidRDefault="00EC444D" w:rsidP="003A49A6">
            <w:pPr>
              <w:spacing w:after="120"/>
              <w:rPr>
                <w:rFonts w:ascii="Arial" w:hAnsi="Arial" w:cs="Arial"/>
                <w:i/>
                <w:sz w:val="20"/>
                <w:szCs w:val="20"/>
              </w:rPr>
            </w:pPr>
            <w:r>
              <w:rPr>
                <w:rFonts w:ascii="Arial" w:hAnsi="Arial" w:cs="Arial"/>
                <w:i/>
                <w:sz w:val="20"/>
                <w:szCs w:val="20"/>
              </w:rPr>
              <w:t>8.4</w:t>
            </w:r>
          </w:p>
        </w:tc>
        <w:tc>
          <w:tcPr>
            <w:tcW w:w="734" w:type="dxa"/>
          </w:tcPr>
          <w:p w14:paraId="73162F8A" w14:textId="680D75E8" w:rsidR="00EC444D" w:rsidRPr="006F3C3B" w:rsidRDefault="00EC444D" w:rsidP="003A49A6">
            <w:pPr>
              <w:spacing w:after="120"/>
              <w:rPr>
                <w:rFonts w:ascii="Arial" w:hAnsi="Arial" w:cs="Arial"/>
                <w:i/>
                <w:sz w:val="20"/>
                <w:szCs w:val="20"/>
              </w:rPr>
            </w:pPr>
            <w:r>
              <w:rPr>
                <w:rFonts w:ascii="Arial" w:hAnsi="Arial" w:cs="Arial"/>
                <w:i/>
                <w:sz w:val="20"/>
                <w:szCs w:val="20"/>
              </w:rPr>
              <w:t>8.5</w:t>
            </w:r>
          </w:p>
        </w:tc>
        <w:tc>
          <w:tcPr>
            <w:tcW w:w="734" w:type="dxa"/>
          </w:tcPr>
          <w:p w14:paraId="532A6A12" w14:textId="183F607A" w:rsidR="00EC444D" w:rsidRPr="006F3C3B" w:rsidRDefault="00EC444D" w:rsidP="003A49A6">
            <w:pPr>
              <w:spacing w:after="120"/>
              <w:rPr>
                <w:rFonts w:ascii="Arial" w:hAnsi="Arial" w:cs="Arial"/>
                <w:i/>
                <w:sz w:val="20"/>
                <w:szCs w:val="20"/>
              </w:rPr>
            </w:pPr>
            <w:r w:rsidRPr="006F3C3B">
              <w:rPr>
                <w:rFonts w:ascii="Arial" w:hAnsi="Arial" w:cs="Arial"/>
                <w:i/>
                <w:sz w:val="20"/>
                <w:szCs w:val="20"/>
              </w:rPr>
              <w:t>9.1</w:t>
            </w:r>
          </w:p>
        </w:tc>
        <w:tc>
          <w:tcPr>
            <w:tcW w:w="734" w:type="dxa"/>
          </w:tcPr>
          <w:p w14:paraId="1D34071D" w14:textId="530A0065" w:rsidR="00EC444D" w:rsidRPr="006F3C3B" w:rsidRDefault="00EC444D" w:rsidP="003A49A6">
            <w:pPr>
              <w:spacing w:after="120"/>
              <w:rPr>
                <w:rFonts w:ascii="Arial" w:hAnsi="Arial" w:cs="Arial"/>
                <w:i/>
                <w:sz w:val="20"/>
                <w:szCs w:val="20"/>
              </w:rPr>
            </w:pPr>
            <w:r w:rsidRPr="006F3C3B">
              <w:rPr>
                <w:rFonts w:ascii="Arial" w:hAnsi="Arial" w:cs="Arial"/>
                <w:i/>
                <w:sz w:val="20"/>
                <w:szCs w:val="20"/>
              </w:rPr>
              <w:t>9.2</w:t>
            </w:r>
          </w:p>
        </w:tc>
        <w:tc>
          <w:tcPr>
            <w:tcW w:w="734" w:type="dxa"/>
          </w:tcPr>
          <w:p w14:paraId="70019D74" w14:textId="77777777" w:rsidR="00EC444D" w:rsidRPr="006F3C3B" w:rsidRDefault="00EC444D" w:rsidP="003A49A6">
            <w:pPr>
              <w:spacing w:after="120"/>
              <w:rPr>
                <w:rFonts w:ascii="Arial" w:hAnsi="Arial" w:cs="Arial"/>
                <w:i/>
                <w:sz w:val="20"/>
                <w:szCs w:val="20"/>
              </w:rPr>
            </w:pPr>
            <w:r w:rsidRPr="006F3C3B">
              <w:rPr>
                <w:rFonts w:ascii="Arial" w:hAnsi="Arial" w:cs="Arial"/>
                <w:i/>
                <w:sz w:val="20"/>
                <w:szCs w:val="20"/>
              </w:rPr>
              <w:t>9.3</w:t>
            </w:r>
          </w:p>
        </w:tc>
        <w:tc>
          <w:tcPr>
            <w:tcW w:w="918" w:type="dxa"/>
          </w:tcPr>
          <w:p w14:paraId="580F9C12" w14:textId="5BB58AEB" w:rsidR="00EC444D" w:rsidRPr="006F3C3B" w:rsidRDefault="00EC444D" w:rsidP="003A49A6">
            <w:pPr>
              <w:spacing w:after="120"/>
              <w:rPr>
                <w:rFonts w:ascii="Arial" w:hAnsi="Arial" w:cs="Arial"/>
                <w:i/>
                <w:sz w:val="20"/>
                <w:szCs w:val="20"/>
              </w:rPr>
            </w:pPr>
            <w:r>
              <w:rPr>
                <w:rFonts w:ascii="Arial" w:hAnsi="Arial" w:cs="Arial"/>
                <w:i/>
                <w:sz w:val="20"/>
                <w:szCs w:val="20"/>
              </w:rPr>
              <w:t>9.4</w:t>
            </w:r>
          </w:p>
        </w:tc>
      </w:tr>
      <w:tr w:rsidR="00EC444D" w:rsidRPr="00302082" w14:paraId="57553600" w14:textId="69E3347B" w:rsidTr="00FA6789">
        <w:trPr>
          <w:trHeight w:val="653"/>
        </w:trPr>
        <w:tc>
          <w:tcPr>
            <w:tcW w:w="2241" w:type="dxa"/>
            <w:shd w:val="clear" w:color="auto" w:fill="D9D9D9" w:themeFill="background1" w:themeFillShade="D9"/>
          </w:tcPr>
          <w:p w14:paraId="194B26E2" w14:textId="77777777" w:rsidR="00EC444D" w:rsidRPr="006F3C3B" w:rsidRDefault="00EC444D" w:rsidP="003A49A6">
            <w:pPr>
              <w:spacing w:after="120"/>
              <w:rPr>
                <w:rFonts w:ascii="Arial" w:hAnsi="Arial" w:cs="Arial"/>
                <w:b/>
                <w:sz w:val="20"/>
                <w:szCs w:val="20"/>
              </w:rPr>
            </w:pPr>
            <w:r w:rsidRPr="006F3C3B">
              <w:rPr>
                <w:rFonts w:ascii="Arial" w:hAnsi="Arial" w:cs="Arial"/>
                <w:b/>
                <w:sz w:val="20"/>
                <w:szCs w:val="20"/>
              </w:rPr>
              <w:t>Learning/ teaching method</w:t>
            </w:r>
          </w:p>
        </w:tc>
        <w:tc>
          <w:tcPr>
            <w:tcW w:w="734" w:type="dxa"/>
          </w:tcPr>
          <w:p w14:paraId="731F70CF" w14:textId="677120FE" w:rsidR="00EC444D" w:rsidRPr="006F3C3B" w:rsidRDefault="00EC444D" w:rsidP="003A49A6">
            <w:pPr>
              <w:spacing w:after="120"/>
              <w:rPr>
                <w:rFonts w:ascii="Arial" w:hAnsi="Arial" w:cs="Arial"/>
                <w:b/>
                <w:sz w:val="20"/>
                <w:szCs w:val="20"/>
              </w:rPr>
            </w:pPr>
          </w:p>
        </w:tc>
        <w:tc>
          <w:tcPr>
            <w:tcW w:w="734" w:type="dxa"/>
          </w:tcPr>
          <w:p w14:paraId="1837A4B2" w14:textId="77777777" w:rsidR="00EC444D" w:rsidRPr="006F3C3B" w:rsidRDefault="00EC444D" w:rsidP="003A49A6">
            <w:pPr>
              <w:spacing w:after="120"/>
              <w:rPr>
                <w:rFonts w:ascii="Arial" w:hAnsi="Arial" w:cs="Arial"/>
                <w:b/>
                <w:sz w:val="20"/>
                <w:szCs w:val="20"/>
              </w:rPr>
            </w:pPr>
          </w:p>
        </w:tc>
        <w:tc>
          <w:tcPr>
            <w:tcW w:w="918" w:type="dxa"/>
          </w:tcPr>
          <w:p w14:paraId="29B5FEEE" w14:textId="77777777" w:rsidR="00EC444D" w:rsidRPr="006F3C3B" w:rsidRDefault="00EC444D" w:rsidP="003A49A6">
            <w:pPr>
              <w:spacing w:after="120"/>
              <w:rPr>
                <w:rFonts w:ascii="Arial" w:hAnsi="Arial" w:cs="Arial"/>
                <w:b/>
                <w:sz w:val="20"/>
                <w:szCs w:val="20"/>
              </w:rPr>
            </w:pPr>
          </w:p>
        </w:tc>
        <w:tc>
          <w:tcPr>
            <w:tcW w:w="734" w:type="dxa"/>
          </w:tcPr>
          <w:p w14:paraId="55C3436F" w14:textId="77777777" w:rsidR="00EC444D" w:rsidRPr="006F3C3B" w:rsidRDefault="00EC444D" w:rsidP="003A49A6">
            <w:pPr>
              <w:spacing w:after="120"/>
              <w:rPr>
                <w:rFonts w:ascii="Arial" w:hAnsi="Arial" w:cs="Arial"/>
                <w:b/>
                <w:sz w:val="20"/>
                <w:szCs w:val="20"/>
              </w:rPr>
            </w:pPr>
          </w:p>
        </w:tc>
        <w:tc>
          <w:tcPr>
            <w:tcW w:w="734" w:type="dxa"/>
          </w:tcPr>
          <w:p w14:paraId="432B3EB8" w14:textId="77777777" w:rsidR="00EC444D" w:rsidRPr="006F3C3B" w:rsidRDefault="00EC444D" w:rsidP="003A49A6">
            <w:pPr>
              <w:spacing w:after="120"/>
              <w:rPr>
                <w:rFonts w:ascii="Arial" w:hAnsi="Arial" w:cs="Arial"/>
                <w:b/>
                <w:sz w:val="20"/>
                <w:szCs w:val="20"/>
              </w:rPr>
            </w:pPr>
          </w:p>
        </w:tc>
        <w:tc>
          <w:tcPr>
            <w:tcW w:w="734" w:type="dxa"/>
          </w:tcPr>
          <w:p w14:paraId="4601C821" w14:textId="352AB9EB" w:rsidR="00EC444D" w:rsidRPr="006F3C3B" w:rsidRDefault="00EC444D" w:rsidP="003A49A6">
            <w:pPr>
              <w:spacing w:after="120"/>
              <w:rPr>
                <w:rFonts w:ascii="Arial" w:hAnsi="Arial" w:cs="Arial"/>
                <w:b/>
                <w:sz w:val="20"/>
                <w:szCs w:val="20"/>
              </w:rPr>
            </w:pPr>
          </w:p>
        </w:tc>
        <w:tc>
          <w:tcPr>
            <w:tcW w:w="734" w:type="dxa"/>
          </w:tcPr>
          <w:p w14:paraId="4D676165" w14:textId="318AB3B3" w:rsidR="00EC444D" w:rsidRPr="006F3C3B" w:rsidRDefault="00EC444D" w:rsidP="003A49A6">
            <w:pPr>
              <w:spacing w:after="120"/>
              <w:rPr>
                <w:rFonts w:ascii="Arial" w:hAnsi="Arial" w:cs="Arial"/>
                <w:b/>
                <w:sz w:val="20"/>
                <w:szCs w:val="20"/>
              </w:rPr>
            </w:pPr>
          </w:p>
        </w:tc>
        <w:tc>
          <w:tcPr>
            <w:tcW w:w="734" w:type="dxa"/>
          </w:tcPr>
          <w:p w14:paraId="12103D81" w14:textId="77777777" w:rsidR="00EC444D" w:rsidRPr="006F3C3B" w:rsidRDefault="00EC444D" w:rsidP="003A49A6">
            <w:pPr>
              <w:spacing w:after="120"/>
              <w:rPr>
                <w:rFonts w:ascii="Arial" w:hAnsi="Arial" w:cs="Arial"/>
                <w:b/>
                <w:sz w:val="20"/>
                <w:szCs w:val="20"/>
              </w:rPr>
            </w:pPr>
          </w:p>
        </w:tc>
        <w:tc>
          <w:tcPr>
            <w:tcW w:w="918" w:type="dxa"/>
          </w:tcPr>
          <w:p w14:paraId="4C6139A2" w14:textId="77777777" w:rsidR="00EC444D" w:rsidRPr="006F3C3B" w:rsidRDefault="00EC444D" w:rsidP="003A49A6">
            <w:pPr>
              <w:spacing w:after="120"/>
              <w:rPr>
                <w:rFonts w:ascii="Arial" w:hAnsi="Arial" w:cs="Arial"/>
                <w:b/>
                <w:sz w:val="20"/>
                <w:szCs w:val="20"/>
              </w:rPr>
            </w:pPr>
          </w:p>
        </w:tc>
      </w:tr>
      <w:tr w:rsidR="00EC444D" w:rsidRPr="00302082" w14:paraId="351EA5E1" w14:textId="48ECEBB8" w:rsidTr="00FA6789">
        <w:trPr>
          <w:trHeight w:val="285"/>
        </w:trPr>
        <w:tc>
          <w:tcPr>
            <w:tcW w:w="2241" w:type="dxa"/>
          </w:tcPr>
          <w:p w14:paraId="7B059548" w14:textId="77777777" w:rsidR="00EC444D" w:rsidRPr="006F3C3B" w:rsidRDefault="00EC444D" w:rsidP="003A49A6">
            <w:pPr>
              <w:spacing w:after="120"/>
              <w:rPr>
                <w:rFonts w:ascii="Arial" w:hAnsi="Arial" w:cs="Arial"/>
                <w:b/>
                <w:sz w:val="20"/>
                <w:szCs w:val="20"/>
              </w:rPr>
            </w:pPr>
            <w:r w:rsidRPr="006F3C3B">
              <w:rPr>
                <w:rFonts w:ascii="Arial" w:hAnsi="Arial" w:cs="Arial"/>
                <w:b/>
                <w:sz w:val="20"/>
                <w:szCs w:val="20"/>
              </w:rPr>
              <w:t>Private Study</w:t>
            </w:r>
          </w:p>
        </w:tc>
        <w:tc>
          <w:tcPr>
            <w:tcW w:w="734" w:type="dxa"/>
          </w:tcPr>
          <w:p w14:paraId="203CF1F4" w14:textId="7A0B96B2"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5D1AEEC9" w14:textId="2C1A1B87"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918" w:type="dxa"/>
          </w:tcPr>
          <w:p w14:paraId="6D478A5B" w14:textId="287B2728"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528751F4" w14:textId="1799FE47"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626D2E34" w14:textId="760F42F2" w:rsidR="00EC444D" w:rsidRDefault="00BF750D" w:rsidP="003A49A6">
            <w:pPr>
              <w:spacing w:after="120"/>
              <w:rPr>
                <w:rFonts w:ascii="Arial" w:hAnsi="Arial" w:cs="Arial"/>
                <w:b/>
                <w:sz w:val="20"/>
                <w:szCs w:val="20"/>
              </w:rPr>
            </w:pPr>
            <w:r>
              <w:rPr>
                <w:rFonts w:ascii="Arial" w:hAnsi="Arial" w:cs="Arial"/>
                <w:b/>
                <w:sz w:val="20"/>
                <w:szCs w:val="20"/>
              </w:rPr>
              <w:t>x</w:t>
            </w:r>
          </w:p>
        </w:tc>
        <w:tc>
          <w:tcPr>
            <w:tcW w:w="734" w:type="dxa"/>
          </w:tcPr>
          <w:p w14:paraId="6C93B021" w14:textId="6D11E438"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78D8D18E" w14:textId="266B34E7"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30EC2042" w14:textId="79D936AA"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918" w:type="dxa"/>
          </w:tcPr>
          <w:p w14:paraId="441BD2F3" w14:textId="1D13132B" w:rsidR="00EC444D" w:rsidRPr="006F3C3B" w:rsidRDefault="00EC444D" w:rsidP="003A49A6">
            <w:pPr>
              <w:spacing w:after="120"/>
              <w:rPr>
                <w:rFonts w:ascii="Arial" w:hAnsi="Arial" w:cs="Arial"/>
                <w:b/>
                <w:sz w:val="20"/>
                <w:szCs w:val="20"/>
              </w:rPr>
            </w:pPr>
            <w:r>
              <w:rPr>
                <w:rFonts w:ascii="Arial" w:hAnsi="Arial" w:cs="Arial"/>
                <w:b/>
                <w:sz w:val="20"/>
                <w:szCs w:val="20"/>
              </w:rPr>
              <w:t>x</w:t>
            </w:r>
          </w:p>
        </w:tc>
      </w:tr>
      <w:tr w:rsidR="00EC444D" w:rsidRPr="00302082" w14:paraId="5BAC3F58" w14:textId="7A789DB3" w:rsidTr="00FA6789">
        <w:trPr>
          <w:trHeight w:val="277"/>
        </w:trPr>
        <w:tc>
          <w:tcPr>
            <w:tcW w:w="2241" w:type="dxa"/>
          </w:tcPr>
          <w:p w14:paraId="73CE7AC8" w14:textId="08EE12FC" w:rsidR="00EC444D" w:rsidRPr="002049BE" w:rsidRDefault="00EC444D" w:rsidP="00C80A3C">
            <w:pPr>
              <w:spacing w:after="120"/>
              <w:rPr>
                <w:rFonts w:ascii="Arial" w:hAnsi="Arial" w:cs="Arial"/>
                <w:sz w:val="20"/>
                <w:szCs w:val="20"/>
              </w:rPr>
            </w:pPr>
            <w:r w:rsidRPr="002049BE">
              <w:rPr>
                <w:rFonts w:ascii="Arial" w:hAnsi="Arial" w:cs="Arial"/>
                <w:sz w:val="20"/>
                <w:szCs w:val="20"/>
              </w:rPr>
              <w:t>Teaching</w:t>
            </w:r>
          </w:p>
        </w:tc>
        <w:tc>
          <w:tcPr>
            <w:tcW w:w="734" w:type="dxa"/>
          </w:tcPr>
          <w:p w14:paraId="534946E3" w14:textId="28B3E46D"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3D315299" w14:textId="68834AD0"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918" w:type="dxa"/>
          </w:tcPr>
          <w:p w14:paraId="283A9325" w14:textId="0FD9F03F"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742DB79A" w14:textId="36E25CD5"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3AD719C1" w14:textId="42882910" w:rsidR="00EC444D" w:rsidRDefault="00BF750D" w:rsidP="003A49A6">
            <w:pPr>
              <w:spacing w:after="120"/>
              <w:rPr>
                <w:rFonts w:ascii="Arial" w:hAnsi="Arial" w:cs="Arial"/>
                <w:b/>
                <w:sz w:val="20"/>
                <w:szCs w:val="20"/>
              </w:rPr>
            </w:pPr>
            <w:r>
              <w:rPr>
                <w:rFonts w:ascii="Arial" w:hAnsi="Arial" w:cs="Arial"/>
                <w:b/>
                <w:sz w:val="20"/>
                <w:szCs w:val="20"/>
              </w:rPr>
              <w:t>x</w:t>
            </w:r>
          </w:p>
        </w:tc>
        <w:tc>
          <w:tcPr>
            <w:tcW w:w="734" w:type="dxa"/>
          </w:tcPr>
          <w:p w14:paraId="6A2BCAEE" w14:textId="11927675"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2D14FA28" w14:textId="4527FD29"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18CDA760" w14:textId="2A27EF4E"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918" w:type="dxa"/>
          </w:tcPr>
          <w:p w14:paraId="0046CBAD" w14:textId="59143BE8" w:rsidR="00EC444D" w:rsidRPr="006F3C3B" w:rsidRDefault="00EC444D" w:rsidP="003A49A6">
            <w:pPr>
              <w:spacing w:after="120"/>
              <w:rPr>
                <w:rFonts w:ascii="Arial" w:hAnsi="Arial" w:cs="Arial"/>
                <w:b/>
                <w:sz w:val="20"/>
                <w:szCs w:val="20"/>
              </w:rPr>
            </w:pPr>
            <w:r>
              <w:rPr>
                <w:rFonts w:ascii="Arial" w:hAnsi="Arial" w:cs="Arial"/>
                <w:b/>
                <w:sz w:val="20"/>
                <w:szCs w:val="20"/>
              </w:rPr>
              <w:t>x</w:t>
            </w:r>
          </w:p>
        </w:tc>
      </w:tr>
      <w:tr w:rsidR="00EC444D" w:rsidRPr="00302082" w14:paraId="2DD70A37" w14:textId="370051D6" w:rsidTr="00FA6789">
        <w:trPr>
          <w:trHeight w:val="465"/>
        </w:trPr>
        <w:tc>
          <w:tcPr>
            <w:tcW w:w="2241" w:type="dxa"/>
          </w:tcPr>
          <w:p w14:paraId="7A06F87E" w14:textId="4AF7433F" w:rsidR="00EC444D" w:rsidRPr="002049BE" w:rsidRDefault="00EC444D" w:rsidP="003A49A6">
            <w:pPr>
              <w:spacing w:after="120"/>
              <w:rPr>
                <w:rFonts w:ascii="Arial" w:hAnsi="Arial" w:cs="Arial"/>
                <w:sz w:val="20"/>
                <w:szCs w:val="20"/>
              </w:rPr>
            </w:pPr>
            <w:r w:rsidRPr="002049BE">
              <w:rPr>
                <w:rFonts w:ascii="Arial" w:hAnsi="Arial" w:cs="Arial"/>
                <w:sz w:val="20"/>
                <w:szCs w:val="20"/>
              </w:rPr>
              <w:t>Work based experience</w:t>
            </w:r>
          </w:p>
        </w:tc>
        <w:tc>
          <w:tcPr>
            <w:tcW w:w="734" w:type="dxa"/>
          </w:tcPr>
          <w:p w14:paraId="7877FEB1" w14:textId="288BE526" w:rsidR="00EC444D" w:rsidRPr="006F3C3B" w:rsidRDefault="00EC444D" w:rsidP="003A49A6">
            <w:pPr>
              <w:spacing w:after="120"/>
              <w:rPr>
                <w:rFonts w:ascii="Arial" w:hAnsi="Arial" w:cs="Arial"/>
                <w:b/>
                <w:sz w:val="20"/>
                <w:szCs w:val="20"/>
              </w:rPr>
            </w:pPr>
          </w:p>
        </w:tc>
        <w:tc>
          <w:tcPr>
            <w:tcW w:w="734" w:type="dxa"/>
          </w:tcPr>
          <w:p w14:paraId="2E72D57F" w14:textId="0BC6FCE6" w:rsidR="00EC444D" w:rsidRPr="006F3C3B" w:rsidRDefault="00BF750D" w:rsidP="003A49A6">
            <w:pPr>
              <w:spacing w:after="120"/>
              <w:rPr>
                <w:rFonts w:ascii="Arial" w:hAnsi="Arial" w:cs="Arial"/>
                <w:b/>
                <w:sz w:val="20"/>
                <w:szCs w:val="20"/>
              </w:rPr>
            </w:pPr>
            <w:r>
              <w:rPr>
                <w:rFonts w:ascii="Arial" w:hAnsi="Arial" w:cs="Arial"/>
                <w:b/>
                <w:sz w:val="20"/>
                <w:szCs w:val="20"/>
              </w:rPr>
              <w:t>x</w:t>
            </w:r>
          </w:p>
        </w:tc>
        <w:tc>
          <w:tcPr>
            <w:tcW w:w="918" w:type="dxa"/>
          </w:tcPr>
          <w:p w14:paraId="06753318" w14:textId="7C9C1B0F" w:rsidR="00EC444D" w:rsidRPr="006F3C3B" w:rsidRDefault="00BF750D" w:rsidP="003A49A6">
            <w:pPr>
              <w:spacing w:after="120"/>
              <w:rPr>
                <w:rFonts w:ascii="Arial" w:hAnsi="Arial" w:cs="Arial"/>
                <w:b/>
                <w:sz w:val="20"/>
                <w:szCs w:val="20"/>
              </w:rPr>
            </w:pPr>
            <w:r>
              <w:rPr>
                <w:rFonts w:ascii="Arial" w:hAnsi="Arial" w:cs="Arial"/>
                <w:b/>
                <w:sz w:val="20"/>
                <w:szCs w:val="20"/>
              </w:rPr>
              <w:t>x</w:t>
            </w:r>
          </w:p>
        </w:tc>
        <w:tc>
          <w:tcPr>
            <w:tcW w:w="734" w:type="dxa"/>
          </w:tcPr>
          <w:p w14:paraId="526A9F08" w14:textId="5F7561E4"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55580446" w14:textId="19E2A68B" w:rsidR="00EC444D" w:rsidRPr="006F3C3B" w:rsidRDefault="00EC444D" w:rsidP="003A49A6">
            <w:pPr>
              <w:spacing w:after="120"/>
              <w:rPr>
                <w:rFonts w:ascii="Arial" w:hAnsi="Arial" w:cs="Arial"/>
                <w:b/>
                <w:sz w:val="20"/>
                <w:szCs w:val="20"/>
              </w:rPr>
            </w:pPr>
          </w:p>
        </w:tc>
        <w:tc>
          <w:tcPr>
            <w:tcW w:w="734" w:type="dxa"/>
          </w:tcPr>
          <w:p w14:paraId="5935DDE8" w14:textId="6903E43E" w:rsidR="00EC444D" w:rsidRPr="006F3C3B" w:rsidRDefault="00EC444D" w:rsidP="003A49A6">
            <w:pPr>
              <w:spacing w:after="120"/>
              <w:rPr>
                <w:rFonts w:ascii="Arial" w:hAnsi="Arial" w:cs="Arial"/>
                <w:b/>
                <w:sz w:val="20"/>
                <w:szCs w:val="20"/>
              </w:rPr>
            </w:pPr>
          </w:p>
        </w:tc>
        <w:tc>
          <w:tcPr>
            <w:tcW w:w="734" w:type="dxa"/>
          </w:tcPr>
          <w:p w14:paraId="028F0459" w14:textId="75FF4462" w:rsidR="00EC444D" w:rsidRPr="006F3C3B" w:rsidRDefault="00EC444D" w:rsidP="003A49A6">
            <w:pPr>
              <w:spacing w:after="120"/>
              <w:rPr>
                <w:rFonts w:ascii="Arial" w:hAnsi="Arial" w:cs="Arial"/>
                <w:b/>
                <w:sz w:val="20"/>
                <w:szCs w:val="20"/>
              </w:rPr>
            </w:pPr>
          </w:p>
        </w:tc>
        <w:tc>
          <w:tcPr>
            <w:tcW w:w="734" w:type="dxa"/>
          </w:tcPr>
          <w:p w14:paraId="43A66F7F" w14:textId="67F41AA6" w:rsidR="00EC444D" w:rsidRPr="006F3C3B" w:rsidRDefault="00EC444D" w:rsidP="003A49A6">
            <w:pPr>
              <w:spacing w:after="120"/>
              <w:rPr>
                <w:rFonts w:ascii="Arial" w:hAnsi="Arial" w:cs="Arial"/>
                <w:b/>
                <w:sz w:val="20"/>
                <w:szCs w:val="20"/>
              </w:rPr>
            </w:pPr>
          </w:p>
        </w:tc>
        <w:tc>
          <w:tcPr>
            <w:tcW w:w="918" w:type="dxa"/>
          </w:tcPr>
          <w:p w14:paraId="22505C1B" w14:textId="7FD31263" w:rsidR="00EC444D" w:rsidRPr="006F3C3B" w:rsidRDefault="00EC444D" w:rsidP="003A49A6">
            <w:pPr>
              <w:spacing w:after="120"/>
              <w:rPr>
                <w:rFonts w:ascii="Arial" w:hAnsi="Arial" w:cs="Arial"/>
                <w:b/>
                <w:sz w:val="20"/>
                <w:szCs w:val="20"/>
              </w:rPr>
            </w:pPr>
            <w:r>
              <w:rPr>
                <w:rFonts w:ascii="Arial" w:hAnsi="Arial" w:cs="Arial"/>
                <w:b/>
                <w:sz w:val="20"/>
                <w:szCs w:val="20"/>
              </w:rPr>
              <w:t>x</w:t>
            </w:r>
          </w:p>
        </w:tc>
      </w:tr>
      <w:tr w:rsidR="00EC444D" w:rsidRPr="00302082" w14:paraId="3E818EF3" w14:textId="1594830D" w:rsidTr="00FA6789">
        <w:trPr>
          <w:trHeight w:val="474"/>
        </w:trPr>
        <w:tc>
          <w:tcPr>
            <w:tcW w:w="2241" w:type="dxa"/>
            <w:shd w:val="clear" w:color="auto" w:fill="D9D9D9" w:themeFill="background1" w:themeFillShade="D9"/>
          </w:tcPr>
          <w:p w14:paraId="0B3190B2" w14:textId="77777777" w:rsidR="00EC444D" w:rsidRPr="006F3C3B" w:rsidRDefault="00EC444D" w:rsidP="003A49A6">
            <w:pPr>
              <w:spacing w:after="120"/>
              <w:rPr>
                <w:rFonts w:ascii="Arial" w:hAnsi="Arial" w:cs="Arial"/>
                <w:b/>
                <w:sz w:val="20"/>
                <w:szCs w:val="20"/>
              </w:rPr>
            </w:pPr>
            <w:r w:rsidRPr="006F3C3B">
              <w:rPr>
                <w:rFonts w:ascii="Arial" w:hAnsi="Arial" w:cs="Arial"/>
                <w:b/>
                <w:sz w:val="20"/>
                <w:szCs w:val="20"/>
              </w:rPr>
              <w:t>Assessment method</w:t>
            </w:r>
          </w:p>
        </w:tc>
        <w:tc>
          <w:tcPr>
            <w:tcW w:w="734" w:type="dxa"/>
          </w:tcPr>
          <w:p w14:paraId="0788C1FA" w14:textId="6C21738D" w:rsidR="00EC444D" w:rsidRPr="006F3C3B" w:rsidRDefault="00EC444D" w:rsidP="003A49A6">
            <w:pPr>
              <w:spacing w:after="120"/>
              <w:rPr>
                <w:rFonts w:ascii="Arial" w:hAnsi="Arial" w:cs="Arial"/>
                <w:b/>
                <w:sz w:val="20"/>
                <w:szCs w:val="20"/>
              </w:rPr>
            </w:pPr>
          </w:p>
        </w:tc>
        <w:tc>
          <w:tcPr>
            <w:tcW w:w="734" w:type="dxa"/>
          </w:tcPr>
          <w:p w14:paraId="248647F9" w14:textId="77777777" w:rsidR="00EC444D" w:rsidRPr="006F3C3B" w:rsidRDefault="00EC444D" w:rsidP="003A49A6">
            <w:pPr>
              <w:spacing w:after="120"/>
              <w:rPr>
                <w:rFonts w:ascii="Arial" w:hAnsi="Arial" w:cs="Arial"/>
                <w:b/>
                <w:sz w:val="20"/>
                <w:szCs w:val="20"/>
              </w:rPr>
            </w:pPr>
          </w:p>
        </w:tc>
        <w:tc>
          <w:tcPr>
            <w:tcW w:w="918" w:type="dxa"/>
          </w:tcPr>
          <w:p w14:paraId="4E83DF1E" w14:textId="77777777" w:rsidR="00EC444D" w:rsidRPr="006F3C3B" w:rsidRDefault="00EC444D" w:rsidP="003A49A6">
            <w:pPr>
              <w:spacing w:after="120"/>
              <w:rPr>
                <w:rFonts w:ascii="Arial" w:hAnsi="Arial" w:cs="Arial"/>
                <w:b/>
                <w:sz w:val="20"/>
                <w:szCs w:val="20"/>
              </w:rPr>
            </w:pPr>
          </w:p>
        </w:tc>
        <w:tc>
          <w:tcPr>
            <w:tcW w:w="734" w:type="dxa"/>
          </w:tcPr>
          <w:p w14:paraId="0FD41502" w14:textId="77777777" w:rsidR="00EC444D" w:rsidRPr="006F3C3B" w:rsidRDefault="00EC444D" w:rsidP="003A49A6">
            <w:pPr>
              <w:spacing w:after="120"/>
              <w:rPr>
                <w:rFonts w:ascii="Arial" w:hAnsi="Arial" w:cs="Arial"/>
                <w:b/>
                <w:sz w:val="20"/>
                <w:szCs w:val="20"/>
              </w:rPr>
            </w:pPr>
          </w:p>
        </w:tc>
        <w:tc>
          <w:tcPr>
            <w:tcW w:w="734" w:type="dxa"/>
          </w:tcPr>
          <w:p w14:paraId="6661FB82" w14:textId="77777777" w:rsidR="00EC444D" w:rsidRPr="006F3C3B" w:rsidRDefault="00EC444D" w:rsidP="003A49A6">
            <w:pPr>
              <w:spacing w:after="120"/>
              <w:rPr>
                <w:rFonts w:ascii="Arial" w:hAnsi="Arial" w:cs="Arial"/>
                <w:b/>
                <w:sz w:val="20"/>
                <w:szCs w:val="20"/>
              </w:rPr>
            </w:pPr>
          </w:p>
        </w:tc>
        <w:tc>
          <w:tcPr>
            <w:tcW w:w="734" w:type="dxa"/>
          </w:tcPr>
          <w:p w14:paraId="34135C90" w14:textId="2CA8E4E5" w:rsidR="00EC444D" w:rsidRPr="006F3C3B" w:rsidRDefault="00EC444D" w:rsidP="003A49A6">
            <w:pPr>
              <w:spacing w:after="120"/>
              <w:rPr>
                <w:rFonts w:ascii="Arial" w:hAnsi="Arial" w:cs="Arial"/>
                <w:b/>
                <w:sz w:val="20"/>
                <w:szCs w:val="20"/>
              </w:rPr>
            </w:pPr>
          </w:p>
        </w:tc>
        <w:tc>
          <w:tcPr>
            <w:tcW w:w="734" w:type="dxa"/>
          </w:tcPr>
          <w:p w14:paraId="65D2D1E8" w14:textId="6C9FDF00" w:rsidR="00EC444D" w:rsidRPr="006F3C3B" w:rsidRDefault="00EC444D" w:rsidP="003A49A6">
            <w:pPr>
              <w:spacing w:after="120"/>
              <w:rPr>
                <w:rFonts w:ascii="Arial" w:hAnsi="Arial" w:cs="Arial"/>
                <w:b/>
                <w:sz w:val="20"/>
                <w:szCs w:val="20"/>
              </w:rPr>
            </w:pPr>
          </w:p>
        </w:tc>
        <w:tc>
          <w:tcPr>
            <w:tcW w:w="734" w:type="dxa"/>
          </w:tcPr>
          <w:p w14:paraId="63CBAA10" w14:textId="77777777" w:rsidR="00EC444D" w:rsidRPr="006F3C3B" w:rsidRDefault="00EC444D" w:rsidP="003A49A6">
            <w:pPr>
              <w:spacing w:after="120"/>
              <w:rPr>
                <w:rFonts w:ascii="Arial" w:hAnsi="Arial" w:cs="Arial"/>
                <w:b/>
                <w:sz w:val="20"/>
                <w:szCs w:val="20"/>
              </w:rPr>
            </w:pPr>
          </w:p>
        </w:tc>
        <w:tc>
          <w:tcPr>
            <w:tcW w:w="918" w:type="dxa"/>
          </w:tcPr>
          <w:p w14:paraId="7D74449D" w14:textId="77777777" w:rsidR="00EC444D" w:rsidRPr="006F3C3B" w:rsidRDefault="00EC444D" w:rsidP="003A49A6">
            <w:pPr>
              <w:spacing w:after="120"/>
              <w:rPr>
                <w:rFonts w:ascii="Arial" w:hAnsi="Arial" w:cs="Arial"/>
                <w:b/>
                <w:sz w:val="20"/>
                <w:szCs w:val="20"/>
              </w:rPr>
            </w:pPr>
          </w:p>
        </w:tc>
      </w:tr>
      <w:tr w:rsidR="00EC444D" w:rsidRPr="00302082" w14:paraId="4FF99C63" w14:textId="70793265" w:rsidTr="00FA6789">
        <w:trPr>
          <w:trHeight w:val="742"/>
        </w:trPr>
        <w:tc>
          <w:tcPr>
            <w:tcW w:w="2241" w:type="dxa"/>
          </w:tcPr>
          <w:p w14:paraId="6122CA24" w14:textId="77777777" w:rsidR="00EC444D" w:rsidRDefault="00EC444D" w:rsidP="003A49A6">
            <w:pPr>
              <w:spacing w:after="120"/>
              <w:rPr>
                <w:rFonts w:ascii="Arial" w:hAnsi="Arial" w:cs="Arial"/>
                <w:i/>
                <w:sz w:val="20"/>
                <w:szCs w:val="20"/>
              </w:rPr>
            </w:pPr>
            <w:r>
              <w:rPr>
                <w:rFonts w:ascii="Arial" w:hAnsi="Arial" w:cs="Arial"/>
                <w:i/>
                <w:sz w:val="20"/>
                <w:szCs w:val="20"/>
              </w:rPr>
              <w:lastRenderedPageBreak/>
              <w:t xml:space="preserve">Written Assignment </w:t>
            </w:r>
          </w:p>
          <w:p w14:paraId="0B55CF68" w14:textId="271BDDC4" w:rsidR="00EC444D" w:rsidRPr="006F3C3B" w:rsidRDefault="00EC444D" w:rsidP="003A49A6">
            <w:pPr>
              <w:spacing w:after="120"/>
              <w:rPr>
                <w:rFonts w:ascii="Arial" w:hAnsi="Arial" w:cs="Arial"/>
                <w:i/>
                <w:sz w:val="20"/>
                <w:szCs w:val="20"/>
              </w:rPr>
            </w:pPr>
          </w:p>
        </w:tc>
        <w:tc>
          <w:tcPr>
            <w:tcW w:w="734" w:type="dxa"/>
          </w:tcPr>
          <w:p w14:paraId="76027510" w14:textId="6B88325F"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5751CE10" w14:textId="3B54D8FE"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918" w:type="dxa"/>
          </w:tcPr>
          <w:p w14:paraId="785B2156" w14:textId="41156ABB"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08743DD5" w14:textId="731775AD" w:rsidR="00EC444D" w:rsidRPr="006F3C3B" w:rsidRDefault="00EC444D" w:rsidP="003A49A6">
            <w:pPr>
              <w:spacing w:after="120"/>
              <w:rPr>
                <w:rFonts w:ascii="Arial" w:hAnsi="Arial" w:cs="Arial"/>
                <w:b/>
                <w:sz w:val="20"/>
                <w:szCs w:val="20"/>
              </w:rPr>
            </w:pPr>
          </w:p>
        </w:tc>
        <w:tc>
          <w:tcPr>
            <w:tcW w:w="734" w:type="dxa"/>
          </w:tcPr>
          <w:p w14:paraId="4219414B" w14:textId="77777777" w:rsidR="00EC444D" w:rsidRDefault="00EC444D" w:rsidP="003A49A6">
            <w:pPr>
              <w:spacing w:after="120"/>
              <w:rPr>
                <w:rFonts w:ascii="Arial" w:hAnsi="Arial" w:cs="Arial"/>
                <w:b/>
                <w:sz w:val="20"/>
                <w:szCs w:val="20"/>
              </w:rPr>
            </w:pPr>
          </w:p>
        </w:tc>
        <w:tc>
          <w:tcPr>
            <w:tcW w:w="734" w:type="dxa"/>
          </w:tcPr>
          <w:p w14:paraId="5B1AE52A" w14:textId="57FA8DA8"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31D65F17" w14:textId="07529013"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080ABF3D" w14:textId="056DD57D"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918" w:type="dxa"/>
          </w:tcPr>
          <w:p w14:paraId="748F342A" w14:textId="77777777" w:rsidR="00EC444D" w:rsidRPr="006F3C3B" w:rsidRDefault="00EC444D" w:rsidP="003A49A6">
            <w:pPr>
              <w:spacing w:after="120"/>
              <w:rPr>
                <w:rFonts w:ascii="Arial" w:hAnsi="Arial" w:cs="Arial"/>
                <w:b/>
                <w:sz w:val="20"/>
                <w:szCs w:val="20"/>
              </w:rPr>
            </w:pPr>
          </w:p>
        </w:tc>
      </w:tr>
      <w:tr w:rsidR="00EC444D" w:rsidRPr="00302082" w14:paraId="39F08C0F" w14:textId="77777777" w:rsidTr="00FA6789">
        <w:trPr>
          <w:trHeight w:val="840"/>
        </w:trPr>
        <w:tc>
          <w:tcPr>
            <w:tcW w:w="2241" w:type="dxa"/>
          </w:tcPr>
          <w:p w14:paraId="70D2AA1F" w14:textId="6559AB8D" w:rsidR="00EC444D" w:rsidRDefault="00BF750D">
            <w:pPr>
              <w:spacing w:after="120"/>
              <w:rPr>
                <w:rFonts w:ascii="Arial" w:hAnsi="Arial" w:cs="Arial"/>
                <w:i/>
                <w:sz w:val="20"/>
                <w:szCs w:val="20"/>
              </w:rPr>
            </w:pPr>
            <w:r>
              <w:rPr>
                <w:rFonts w:ascii="Arial" w:hAnsi="Arial" w:cs="Arial"/>
                <w:i/>
                <w:sz w:val="20"/>
                <w:szCs w:val="20"/>
              </w:rPr>
              <w:t>Presentation</w:t>
            </w:r>
            <w:r w:rsidR="00EC444D">
              <w:rPr>
                <w:rFonts w:ascii="Arial" w:hAnsi="Arial" w:cs="Arial"/>
                <w:i/>
                <w:sz w:val="20"/>
                <w:szCs w:val="20"/>
              </w:rPr>
              <w:t xml:space="preserve"> </w:t>
            </w:r>
          </w:p>
        </w:tc>
        <w:tc>
          <w:tcPr>
            <w:tcW w:w="734" w:type="dxa"/>
          </w:tcPr>
          <w:p w14:paraId="5CD559D3" w14:textId="475E3132" w:rsidR="00EC444D" w:rsidRPr="006F3C3B" w:rsidRDefault="00EC444D" w:rsidP="003A49A6">
            <w:pPr>
              <w:spacing w:after="120"/>
              <w:rPr>
                <w:rFonts w:ascii="Arial" w:hAnsi="Arial" w:cs="Arial"/>
                <w:b/>
                <w:sz w:val="20"/>
                <w:szCs w:val="20"/>
              </w:rPr>
            </w:pPr>
          </w:p>
        </w:tc>
        <w:tc>
          <w:tcPr>
            <w:tcW w:w="734" w:type="dxa"/>
          </w:tcPr>
          <w:p w14:paraId="7FE3E983" w14:textId="77777777" w:rsidR="00EC444D" w:rsidRPr="006F3C3B" w:rsidRDefault="00EC444D" w:rsidP="003A49A6">
            <w:pPr>
              <w:spacing w:after="120"/>
              <w:rPr>
                <w:rFonts w:ascii="Arial" w:hAnsi="Arial" w:cs="Arial"/>
                <w:b/>
                <w:sz w:val="20"/>
                <w:szCs w:val="20"/>
              </w:rPr>
            </w:pPr>
          </w:p>
        </w:tc>
        <w:tc>
          <w:tcPr>
            <w:tcW w:w="918" w:type="dxa"/>
          </w:tcPr>
          <w:p w14:paraId="65823C13" w14:textId="77777777" w:rsidR="00EC444D" w:rsidRPr="006F3C3B" w:rsidRDefault="00EC444D" w:rsidP="003A49A6">
            <w:pPr>
              <w:spacing w:after="120"/>
              <w:rPr>
                <w:rFonts w:ascii="Arial" w:hAnsi="Arial" w:cs="Arial"/>
                <w:b/>
                <w:sz w:val="20"/>
                <w:szCs w:val="20"/>
              </w:rPr>
            </w:pPr>
          </w:p>
        </w:tc>
        <w:tc>
          <w:tcPr>
            <w:tcW w:w="734" w:type="dxa"/>
          </w:tcPr>
          <w:p w14:paraId="50479DE9" w14:textId="675524ED"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734" w:type="dxa"/>
          </w:tcPr>
          <w:p w14:paraId="116A31E4" w14:textId="3C172D9E" w:rsidR="00EC444D" w:rsidRPr="006F3C3B" w:rsidRDefault="00BF750D" w:rsidP="003A49A6">
            <w:pPr>
              <w:spacing w:after="120"/>
              <w:rPr>
                <w:rFonts w:ascii="Arial" w:hAnsi="Arial" w:cs="Arial"/>
                <w:b/>
                <w:sz w:val="20"/>
                <w:szCs w:val="20"/>
              </w:rPr>
            </w:pPr>
            <w:r>
              <w:rPr>
                <w:rFonts w:ascii="Arial" w:hAnsi="Arial" w:cs="Arial"/>
                <w:b/>
                <w:sz w:val="20"/>
                <w:szCs w:val="20"/>
              </w:rPr>
              <w:t>x</w:t>
            </w:r>
          </w:p>
        </w:tc>
        <w:tc>
          <w:tcPr>
            <w:tcW w:w="734" w:type="dxa"/>
          </w:tcPr>
          <w:p w14:paraId="6681DAE5" w14:textId="5DEABD3A" w:rsidR="00EC444D" w:rsidRPr="006F3C3B" w:rsidRDefault="00EC444D" w:rsidP="003A49A6">
            <w:pPr>
              <w:spacing w:after="120"/>
              <w:rPr>
                <w:rFonts w:ascii="Arial" w:hAnsi="Arial" w:cs="Arial"/>
                <w:b/>
                <w:sz w:val="20"/>
                <w:szCs w:val="20"/>
              </w:rPr>
            </w:pPr>
          </w:p>
        </w:tc>
        <w:tc>
          <w:tcPr>
            <w:tcW w:w="734" w:type="dxa"/>
          </w:tcPr>
          <w:p w14:paraId="1EB76892" w14:textId="77777777" w:rsidR="00EC444D" w:rsidRPr="006F3C3B" w:rsidRDefault="00EC444D" w:rsidP="003A49A6">
            <w:pPr>
              <w:spacing w:after="120"/>
              <w:rPr>
                <w:rFonts w:ascii="Arial" w:hAnsi="Arial" w:cs="Arial"/>
                <w:b/>
                <w:sz w:val="20"/>
                <w:szCs w:val="20"/>
              </w:rPr>
            </w:pPr>
          </w:p>
        </w:tc>
        <w:tc>
          <w:tcPr>
            <w:tcW w:w="734" w:type="dxa"/>
          </w:tcPr>
          <w:p w14:paraId="7D3379A9" w14:textId="05DAD4E3" w:rsidR="00EC444D" w:rsidRPr="006F3C3B" w:rsidRDefault="00EC444D" w:rsidP="003A49A6">
            <w:pPr>
              <w:spacing w:after="120"/>
              <w:rPr>
                <w:rFonts w:ascii="Arial" w:hAnsi="Arial" w:cs="Arial"/>
                <w:b/>
                <w:sz w:val="20"/>
                <w:szCs w:val="20"/>
              </w:rPr>
            </w:pPr>
            <w:r>
              <w:rPr>
                <w:rFonts w:ascii="Arial" w:hAnsi="Arial" w:cs="Arial"/>
                <w:b/>
                <w:sz w:val="20"/>
                <w:szCs w:val="20"/>
              </w:rPr>
              <w:t>x</w:t>
            </w:r>
          </w:p>
        </w:tc>
        <w:tc>
          <w:tcPr>
            <w:tcW w:w="918" w:type="dxa"/>
          </w:tcPr>
          <w:p w14:paraId="3ACF3351" w14:textId="4876850B" w:rsidR="00EC444D" w:rsidRPr="006F3C3B" w:rsidRDefault="00EC444D" w:rsidP="003A49A6">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1451ED">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D5E7370" w14:textId="3D22A70E" w:rsidR="00560054" w:rsidRDefault="00883204" w:rsidP="00560054">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w:t>
      </w:r>
      <w:r w:rsidR="00560054">
        <w:rPr>
          <w:rFonts w:ascii="Arial" w:hAnsi="Arial" w:cs="Arial"/>
        </w:rPr>
        <w:t>Centre</w:t>
      </w:r>
      <w:r w:rsidR="006F3C3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275545AB" w:rsidR="00883204" w:rsidRPr="00D50113" w:rsidRDefault="00883204" w:rsidP="00560054">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1451ED">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A758B4C" w14:textId="1F43FDDC" w:rsidR="009A2D37" w:rsidRDefault="00560054" w:rsidP="00560054">
      <w:pPr>
        <w:spacing w:after="120" w:line="240" w:lineRule="auto"/>
        <w:ind w:right="260"/>
        <w:rPr>
          <w:rFonts w:ascii="Arial" w:hAnsi="Arial" w:cs="Arial"/>
          <w:i/>
          <w:iCs/>
        </w:rPr>
      </w:pPr>
      <w:r>
        <w:rPr>
          <w:rFonts w:ascii="Arial" w:hAnsi="Arial" w:cs="Arial"/>
        </w:rPr>
        <w:t xml:space="preserve">      </w:t>
      </w:r>
      <w:r w:rsidR="00705BEF">
        <w:rPr>
          <w:rFonts w:ascii="Arial" w:hAnsi="Arial" w:cs="Arial"/>
        </w:rPr>
        <w:t>Distance</w:t>
      </w:r>
    </w:p>
    <w:p w14:paraId="4A639AFA" w14:textId="5F91BCB3" w:rsidR="006F3C3B" w:rsidRDefault="00883204" w:rsidP="001451ED">
      <w:pPr>
        <w:numPr>
          <w:ilvl w:val="0"/>
          <w:numId w:val="1"/>
        </w:numPr>
        <w:spacing w:after="120" w:line="240" w:lineRule="auto"/>
        <w:ind w:right="261"/>
        <w:jc w:val="both"/>
        <w:rPr>
          <w:rFonts w:ascii="Arial" w:hAnsi="Arial" w:cs="Arial"/>
          <w:b/>
        </w:rPr>
      </w:pPr>
      <w:r w:rsidRPr="002A7F48">
        <w:rPr>
          <w:rFonts w:ascii="Arial" w:hAnsi="Arial" w:cs="Arial"/>
          <w:b/>
        </w:rPr>
        <w:t xml:space="preserve">Internationalisation </w:t>
      </w:r>
    </w:p>
    <w:p w14:paraId="750114E3" w14:textId="0F652E91" w:rsidR="00A65A81" w:rsidRPr="00A65A81" w:rsidRDefault="00A65A81" w:rsidP="00560054">
      <w:pPr>
        <w:spacing w:after="120" w:line="240" w:lineRule="auto"/>
        <w:ind w:left="360" w:right="261"/>
        <w:jc w:val="both"/>
        <w:rPr>
          <w:rFonts w:ascii="Arial" w:hAnsi="Arial" w:cs="Arial"/>
        </w:rPr>
      </w:pPr>
      <w:r w:rsidRPr="00A65A81">
        <w:rPr>
          <w:rFonts w:ascii="Arial" w:hAnsi="Arial" w:cs="Arial"/>
        </w:rPr>
        <w:t xml:space="preserve">The construction industry operates on a global scale and the </w:t>
      </w:r>
      <w:r w:rsidR="00E242FE" w:rsidRPr="00A65A81">
        <w:rPr>
          <w:rFonts w:ascii="Arial" w:hAnsi="Arial" w:cs="Arial"/>
        </w:rPr>
        <w:t>representation</w:t>
      </w:r>
      <w:r w:rsidRPr="00A65A81">
        <w:rPr>
          <w:rFonts w:ascii="Arial" w:hAnsi="Arial" w:cs="Arial"/>
        </w:rPr>
        <w:t xml:space="preserve"> of ideas, concepts and precise information </w:t>
      </w:r>
      <w:r w:rsidR="002A40F7">
        <w:rPr>
          <w:rFonts w:ascii="Arial" w:hAnsi="Arial" w:cs="Arial"/>
        </w:rPr>
        <w:t>in visual formats is</w:t>
      </w:r>
      <w:r w:rsidR="00E242FE">
        <w:rPr>
          <w:rFonts w:ascii="Arial" w:hAnsi="Arial" w:cs="Arial"/>
        </w:rPr>
        <w:t xml:space="preserve"> a common feature of these practices. The representation of construction</w:t>
      </w:r>
      <w:r w:rsidR="00946E7B">
        <w:rPr>
          <w:rFonts w:ascii="Arial" w:hAnsi="Arial" w:cs="Arial"/>
        </w:rPr>
        <w:t>,</w:t>
      </w:r>
      <w:r w:rsidR="00E242FE">
        <w:rPr>
          <w:rFonts w:ascii="Arial" w:hAnsi="Arial" w:cs="Arial"/>
        </w:rPr>
        <w:t xml:space="preserve"> in his global context</w:t>
      </w:r>
      <w:r w:rsidR="00946E7B">
        <w:rPr>
          <w:rFonts w:ascii="Arial" w:hAnsi="Arial" w:cs="Arial"/>
        </w:rPr>
        <w:t>,</w:t>
      </w:r>
      <w:r w:rsidR="00E242FE">
        <w:rPr>
          <w:rFonts w:ascii="Arial" w:hAnsi="Arial" w:cs="Arial"/>
        </w:rPr>
        <w:t xml:space="preserve"> is not only </w:t>
      </w:r>
      <w:r w:rsidR="00946E7B">
        <w:rPr>
          <w:rFonts w:ascii="Arial" w:hAnsi="Arial" w:cs="Arial"/>
        </w:rPr>
        <w:t xml:space="preserve">employed as </w:t>
      </w:r>
      <w:r w:rsidR="00E242FE">
        <w:rPr>
          <w:rFonts w:ascii="Arial" w:hAnsi="Arial" w:cs="Arial"/>
        </w:rPr>
        <w:t xml:space="preserve">a means of transmitting </w:t>
      </w:r>
      <w:r w:rsidR="002F5018">
        <w:rPr>
          <w:rFonts w:ascii="Arial" w:hAnsi="Arial" w:cs="Arial"/>
        </w:rPr>
        <w:t>information but</w:t>
      </w:r>
      <w:r w:rsidR="00E242FE">
        <w:rPr>
          <w:rFonts w:ascii="Arial" w:hAnsi="Arial" w:cs="Arial"/>
        </w:rPr>
        <w:t xml:space="preserve"> may also be considered </w:t>
      </w:r>
      <w:r w:rsidR="00946E7B">
        <w:rPr>
          <w:rFonts w:ascii="Arial" w:hAnsi="Arial" w:cs="Arial"/>
        </w:rPr>
        <w:t xml:space="preserve">as a form </w:t>
      </w:r>
      <w:r w:rsidR="002F5018">
        <w:rPr>
          <w:rFonts w:ascii="Arial" w:hAnsi="Arial" w:cs="Arial"/>
        </w:rPr>
        <w:t>of cultural</w:t>
      </w:r>
      <w:r w:rsidR="00E242FE">
        <w:rPr>
          <w:rFonts w:ascii="Arial" w:hAnsi="Arial" w:cs="Arial"/>
        </w:rPr>
        <w:t xml:space="preserve"> </w:t>
      </w:r>
      <w:r w:rsidR="00946E7B">
        <w:rPr>
          <w:rFonts w:ascii="Arial" w:hAnsi="Arial" w:cs="Arial"/>
        </w:rPr>
        <w:t>and conceptual communication.</w:t>
      </w:r>
    </w:p>
    <w:p w14:paraId="3D6EA422" w14:textId="58ACD80C" w:rsidR="00FA6789" w:rsidRDefault="00FA6789" w:rsidP="00560054">
      <w:pPr>
        <w:spacing w:after="120" w:line="240" w:lineRule="auto"/>
        <w:ind w:right="260"/>
        <w:rPr>
          <w:rFonts w:ascii="Arial" w:hAnsi="Arial" w:cs="Arial"/>
        </w:rPr>
      </w:pPr>
    </w:p>
    <w:p w14:paraId="79E92D7B" w14:textId="72B4BF2B" w:rsidR="00FA6789" w:rsidRDefault="00FA6789" w:rsidP="00560054">
      <w:pPr>
        <w:spacing w:after="120" w:line="240" w:lineRule="auto"/>
        <w:ind w:right="260"/>
        <w:rPr>
          <w:rFonts w:ascii="Arial" w:hAnsi="Arial" w:cs="Arial"/>
        </w:rPr>
      </w:pPr>
    </w:p>
    <w:p w14:paraId="1B16CEE8" w14:textId="129C36C9" w:rsidR="00FA6789" w:rsidRDefault="00FA6789" w:rsidP="00560054">
      <w:pPr>
        <w:spacing w:after="120" w:line="240" w:lineRule="auto"/>
        <w:ind w:right="260"/>
        <w:rPr>
          <w:rFonts w:ascii="Arial" w:hAnsi="Arial" w:cs="Arial"/>
        </w:rPr>
      </w:pPr>
    </w:p>
    <w:p w14:paraId="0DEE7D76" w14:textId="564673F2" w:rsidR="00FA6789" w:rsidRDefault="00FA6789" w:rsidP="00560054">
      <w:pPr>
        <w:spacing w:after="120" w:line="240" w:lineRule="auto"/>
        <w:ind w:right="260"/>
        <w:rPr>
          <w:rFonts w:ascii="Arial" w:hAnsi="Arial" w:cs="Arial"/>
        </w:rPr>
      </w:pPr>
    </w:p>
    <w:p w14:paraId="67DAF263" w14:textId="748C834D" w:rsidR="00FA6789" w:rsidRDefault="00FA6789" w:rsidP="00560054">
      <w:pPr>
        <w:spacing w:after="120" w:line="240" w:lineRule="auto"/>
        <w:ind w:right="260"/>
        <w:rPr>
          <w:rFonts w:ascii="Arial" w:hAnsi="Arial" w:cs="Arial"/>
        </w:rPr>
      </w:pPr>
    </w:p>
    <w:p w14:paraId="4D960E4B" w14:textId="44406C14" w:rsidR="00FA6789" w:rsidRDefault="00FA6789" w:rsidP="00560054">
      <w:pPr>
        <w:spacing w:after="120" w:line="240" w:lineRule="auto"/>
        <w:ind w:right="260"/>
        <w:rPr>
          <w:rFonts w:ascii="Arial" w:hAnsi="Arial" w:cs="Arial"/>
        </w:rPr>
      </w:pPr>
    </w:p>
    <w:p w14:paraId="767F225D" w14:textId="546B26F7" w:rsidR="00FA6789" w:rsidRDefault="00FA6789" w:rsidP="00560054">
      <w:pPr>
        <w:spacing w:after="120" w:line="240" w:lineRule="auto"/>
        <w:ind w:right="260"/>
        <w:rPr>
          <w:rFonts w:ascii="Arial" w:hAnsi="Arial" w:cs="Arial"/>
        </w:rPr>
      </w:pPr>
    </w:p>
    <w:p w14:paraId="2DC2C366" w14:textId="329FAF76" w:rsidR="00FA6789" w:rsidRDefault="00FA6789" w:rsidP="00560054">
      <w:pPr>
        <w:spacing w:after="120" w:line="240" w:lineRule="auto"/>
        <w:ind w:right="260"/>
        <w:rPr>
          <w:rFonts w:ascii="Arial" w:hAnsi="Arial" w:cs="Arial"/>
        </w:rPr>
      </w:pPr>
    </w:p>
    <w:p w14:paraId="331B1C4F" w14:textId="78C68F49" w:rsidR="00FA6789" w:rsidRDefault="00FA6789" w:rsidP="00560054">
      <w:pPr>
        <w:spacing w:after="120" w:line="240" w:lineRule="auto"/>
        <w:ind w:right="260"/>
        <w:rPr>
          <w:rFonts w:ascii="Arial" w:hAnsi="Arial" w:cs="Arial"/>
        </w:rPr>
      </w:pPr>
    </w:p>
    <w:p w14:paraId="7473EAD6" w14:textId="329EA8AC" w:rsidR="00FA6789" w:rsidRDefault="00FA6789" w:rsidP="00560054">
      <w:pPr>
        <w:spacing w:after="120" w:line="240" w:lineRule="auto"/>
        <w:ind w:right="260"/>
        <w:rPr>
          <w:rFonts w:ascii="Arial" w:hAnsi="Arial" w:cs="Arial"/>
        </w:rPr>
      </w:pPr>
    </w:p>
    <w:p w14:paraId="0BB99538" w14:textId="69DE6F49" w:rsidR="00FA6789" w:rsidRDefault="00FA6789" w:rsidP="00560054">
      <w:pPr>
        <w:spacing w:after="120" w:line="240" w:lineRule="auto"/>
        <w:ind w:right="260"/>
        <w:rPr>
          <w:rFonts w:ascii="Arial" w:hAnsi="Arial" w:cs="Arial"/>
        </w:rPr>
      </w:pPr>
    </w:p>
    <w:p w14:paraId="156040CD" w14:textId="02B7134A" w:rsidR="00FA6789" w:rsidRDefault="00FA6789" w:rsidP="00560054">
      <w:pPr>
        <w:spacing w:after="120" w:line="240" w:lineRule="auto"/>
        <w:ind w:right="260"/>
        <w:rPr>
          <w:rFonts w:ascii="Arial" w:hAnsi="Arial" w:cs="Arial"/>
        </w:rPr>
      </w:pPr>
    </w:p>
    <w:p w14:paraId="446BA046" w14:textId="1879A7F8" w:rsidR="00FA6789" w:rsidRDefault="00FA6789" w:rsidP="00560054">
      <w:pPr>
        <w:spacing w:after="120" w:line="240" w:lineRule="auto"/>
        <w:ind w:right="260"/>
        <w:rPr>
          <w:rFonts w:ascii="Arial" w:hAnsi="Arial" w:cs="Arial"/>
        </w:rPr>
      </w:pPr>
    </w:p>
    <w:p w14:paraId="0E2D8C2B" w14:textId="0719EC66" w:rsidR="00FA6789" w:rsidRDefault="00FA6789" w:rsidP="00560054">
      <w:pPr>
        <w:spacing w:after="120" w:line="240" w:lineRule="auto"/>
        <w:ind w:right="260"/>
        <w:rPr>
          <w:rFonts w:ascii="Arial" w:hAnsi="Arial" w:cs="Arial"/>
        </w:rPr>
      </w:pPr>
    </w:p>
    <w:p w14:paraId="088ECA4B" w14:textId="59E63AD7" w:rsidR="00FA6789" w:rsidRDefault="00FA6789" w:rsidP="00560054">
      <w:pPr>
        <w:spacing w:after="120" w:line="240" w:lineRule="auto"/>
        <w:ind w:right="260"/>
        <w:rPr>
          <w:rFonts w:ascii="Arial" w:hAnsi="Arial" w:cs="Arial"/>
        </w:rPr>
      </w:pPr>
    </w:p>
    <w:p w14:paraId="706C24B1" w14:textId="77777777" w:rsidR="00FA6789" w:rsidRPr="00560054" w:rsidRDefault="00FA6789" w:rsidP="00560054">
      <w:pP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6B0A40D1" w:rsidR="00870B98" w:rsidRPr="00302082" w:rsidRDefault="003A49A6" w:rsidP="00870B98">
            <w:pPr>
              <w:spacing w:after="120"/>
              <w:ind w:right="-330"/>
              <w:rPr>
                <w:rFonts w:ascii="Arial" w:hAnsi="Arial" w:cs="Arial"/>
              </w:rPr>
            </w:pPr>
            <w:r>
              <w:rPr>
                <w:rFonts w:ascii="Arial" w:hAnsi="Arial" w:cs="Arial"/>
              </w:rPr>
              <w:t xml:space="preserve"> </w:t>
            </w:r>
            <w:r w:rsidR="00173513">
              <w:rPr>
                <w:rFonts w:ascii="Arial" w:hAnsi="Arial" w:cs="Arial"/>
              </w:rPr>
              <w:t>24 Jan 19</w:t>
            </w:r>
          </w:p>
        </w:tc>
        <w:tc>
          <w:tcPr>
            <w:tcW w:w="1701" w:type="dxa"/>
          </w:tcPr>
          <w:p w14:paraId="01801C46" w14:textId="435BC880" w:rsidR="00870B98" w:rsidRPr="00302082" w:rsidRDefault="00173513" w:rsidP="00870B98">
            <w:pPr>
              <w:spacing w:after="120"/>
              <w:ind w:right="-330"/>
              <w:rPr>
                <w:rFonts w:ascii="Arial" w:hAnsi="Arial" w:cs="Arial"/>
              </w:rPr>
            </w:pPr>
            <w:r>
              <w:rPr>
                <w:rFonts w:ascii="Arial" w:hAnsi="Arial" w:cs="Arial"/>
              </w:rPr>
              <w:t>New</w:t>
            </w:r>
          </w:p>
        </w:tc>
        <w:tc>
          <w:tcPr>
            <w:tcW w:w="2410" w:type="dxa"/>
          </w:tcPr>
          <w:p w14:paraId="2AC94CCC" w14:textId="34309754" w:rsidR="00870B98" w:rsidRPr="00302082" w:rsidRDefault="00173513" w:rsidP="00870B98">
            <w:pPr>
              <w:spacing w:after="120"/>
              <w:ind w:right="-330"/>
              <w:rPr>
                <w:rFonts w:ascii="Arial" w:hAnsi="Arial" w:cs="Arial"/>
              </w:rPr>
            </w:pPr>
            <w:r>
              <w:rPr>
                <w:rFonts w:ascii="Arial" w:hAnsi="Arial" w:cs="Arial"/>
              </w:rPr>
              <w:t>Sept 19</w:t>
            </w:r>
          </w:p>
        </w:tc>
        <w:tc>
          <w:tcPr>
            <w:tcW w:w="2448" w:type="dxa"/>
          </w:tcPr>
          <w:p w14:paraId="0793FDC3" w14:textId="57F11C36" w:rsidR="00870B98" w:rsidRPr="00302082" w:rsidRDefault="00173513"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603DE7BB"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493EC" w14:textId="77777777" w:rsidR="00B907DB" w:rsidRDefault="00B907DB" w:rsidP="009A2D37">
      <w:pPr>
        <w:spacing w:after="0" w:line="240" w:lineRule="auto"/>
      </w:pPr>
      <w:r>
        <w:separator/>
      </w:r>
    </w:p>
  </w:endnote>
  <w:endnote w:type="continuationSeparator" w:id="0">
    <w:p w14:paraId="39B7D89C" w14:textId="77777777" w:rsidR="00B907DB" w:rsidRDefault="00B907DB" w:rsidP="009A2D37">
      <w:pPr>
        <w:spacing w:after="0" w:line="240" w:lineRule="auto"/>
      </w:pPr>
      <w:r>
        <w:continuationSeparator/>
      </w:r>
    </w:p>
  </w:endnote>
  <w:endnote w:type="continuationNotice" w:id="1">
    <w:p w14:paraId="0C9EF2CA" w14:textId="77777777" w:rsidR="00B907DB" w:rsidRDefault="00B90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3BDA4D9E" w:rsidR="008B2543" w:rsidRDefault="0019787E" w:rsidP="009A2D37">
        <w:pPr>
          <w:pStyle w:val="Footer"/>
          <w:jc w:val="center"/>
        </w:pPr>
        <w:r>
          <w:fldChar w:fldCharType="begin"/>
        </w:r>
        <w:r>
          <w:instrText xml:space="preserve"> PAGE   \* MERGEFORMAT </w:instrText>
        </w:r>
        <w:r>
          <w:fldChar w:fldCharType="separate"/>
        </w:r>
        <w:r w:rsidR="0020737B">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5F1B9" w14:textId="77777777" w:rsidR="00B907DB" w:rsidRDefault="00B907DB" w:rsidP="009A2D37">
      <w:pPr>
        <w:spacing w:after="0" w:line="240" w:lineRule="auto"/>
      </w:pPr>
      <w:r>
        <w:separator/>
      </w:r>
    </w:p>
  </w:footnote>
  <w:footnote w:type="continuationSeparator" w:id="0">
    <w:p w14:paraId="50B3EA00" w14:textId="77777777" w:rsidR="00B907DB" w:rsidRDefault="00B907DB" w:rsidP="009A2D37">
      <w:pPr>
        <w:spacing w:after="0" w:line="240" w:lineRule="auto"/>
      </w:pPr>
      <w:r>
        <w:continuationSeparator/>
      </w:r>
    </w:p>
  </w:footnote>
  <w:footnote w:type="continuationNotice" w:id="1">
    <w:p w14:paraId="2103B6E5" w14:textId="77777777" w:rsidR="00B907DB" w:rsidRDefault="00B907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3" w15:restartNumberingAfterBreak="0">
    <w:nsid w:val="24730FE8"/>
    <w:multiLevelType w:val="hybridMultilevel"/>
    <w:tmpl w:val="D0E815B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85DC5"/>
    <w:multiLevelType w:val="hybridMultilevel"/>
    <w:tmpl w:val="671AAC70"/>
    <w:lvl w:ilvl="0" w:tplc="EFB20F1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62978"/>
    <w:multiLevelType w:val="multilevel"/>
    <w:tmpl w:val="EA6240E0"/>
    <w:lvl w:ilvl="0">
      <w:start w:val="1"/>
      <w:numFmt w:val="decimal"/>
      <w:lvlText w:val="%1."/>
      <w:lvlJc w:val="left"/>
      <w:pPr>
        <w:tabs>
          <w:tab w:val="num" w:pos="927"/>
        </w:tabs>
        <w:ind w:left="927" w:hanging="360"/>
      </w:pPr>
    </w:lvl>
    <w:lvl w:ilvl="1">
      <w:start w:val="1"/>
      <w:numFmt w:val="upperLetter"/>
      <w:lvlText w:val="%2."/>
      <w:lvlJc w:val="left"/>
      <w:pPr>
        <w:ind w:left="2072" w:hanging="360"/>
      </w:pPr>
      <w:rPr>
        <w:rFonts w:hint="default"/>
      </w:r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abstractNum w:abstractNumId="8"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0" w15:restartNumberingAfterBreak="0">
    <w:nsid w:val="62E37242"/>
    <w:multiLevelType w:val="hybridMultilevel"/>
    <w:tmpl w:val="2FBEE470"/>
    <w:lvl w:ilvl="0" w:tplc="0409000F">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4D870D4"/>
    <w:multiLevelType w:val="multilevel"/>
    <w:tmpl w:val="8956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9"/>
  </w:num>
  <w:num w:numId="10">
    <w:abstractNumId w:val="2"/>
  </w:num>
  <w:num w:numId="11">
    <w:abstractNumId w:val="12"/>
  </w:num>
  <w:num w:numId="12">
    <w:abstractNumId w:val="1"/>
  </w:num>
  <w:num w:numId="13">
    <w:abstractNumId w:val="7"/>
  </w:num>
  <w:num w:numId="14">
    <w:abstractNumId w:val="10"/>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5B8C"/>
    <w:rsid w:val="000576D2"/>
    <w:rsid w:val="00063A2F"/>
    <w:rsid w:val="000678D3"/>
    <w:rsid w:val="00070D8F"/>
    <w:rsid w:val="00094810"/>
    <w:rsid w:val="00096DA4"/>
    <w:rsid w:val="000A005A"/>
    <w:rsid w:val="000A7FBB"/>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24EB3"/>
    <w:rsid w:val="001315E7"/>
    <w:rsid w:val="001402AD"/>
    <w:rsid w:val="001451ED"/>
    <w:rsid w:val="001540CE"/>
    <w:rsid w:val="00154DB4"/>
    <w:rsid w:val="0015717B"/>
    <w:rsid w:val="00157ACA"/>
    <w:rsid w:val="00160420"/>
    <w:rsid w:val="00160427"/>
    <w:rsid w:val="00162D46"/>
    <w:rsid w:val="00172793"/>
    <w:rsid w:val="00173513"/>
    <w:rsid w:val="00180558"/>
    <w:rsid w:val="001811E5"/>
    <w:rsid w:val="00183B34"/>
    <w:rsid w:val="00185F46"/>
    <w:rsid w:val="00186F37"/>
    <w:rsid w:val="0019250E"/>
    <w:rsid w:val="001950BD"/>
    <w:rsid w:val="00196C6A"/>
    <w:rsid w:val="0019787E"/>
    <w:rsid w:val="001A3A38"/>
    <w:rsid w:val="001A425B"/>
    <w:rsid w:val="001B0F7A"/>
    <w:rsid w:val="001B1B28"/>
    <w:rsid w:val="001B27FB"/>
    <w:rsid w:val="001B3FA7"/>
    <w:rsid w:val="001C4A85"/>
    <w:rsid w:val="001C5443"/>
    <w:rsid w:val="001C6634"/>
    <w:rsid w:val="001D0C7D"/>
    <w:rsid w:val="001D1F2D"/>
    <w:rsid w:val="001D2314"/>
    <w:rsid w:val="001D6398"/>
    <w:rsid w:val="001E1F45"/>
    <w:rsid w:val="001E4E3A"/>
    <w:rsid w:val="001E62C1"/>
    <w:rsid w:val="001F0779"/>
    <w:rsid w:val="001F3C3E"/>
    <w:rsid w:val="001F4327"/>
    <w:rsid w:val="001F4ECC"/>
    <w:rsid w:val="00201C5F"/>
    <w:rsid w:val="0020243A"/>
    <w:rsid w:val="002049BE"/>
    <w:rsid w:val="0020737B"/>
    <w:rsid w:val="00215221"/>
    <w:rsid w:val="0021578E"/>
    <w:rsid w:val="00223470"/>
    <w:rsid w:val="00227582"/>
    <w:rsid w:val="002308BE"/>
    <w:rsid w:val="002407C0"/>
    <w:rsid w:val="002411F8"/>
    <w:rsid w:val="002461AF"/>
    <w:rsid w:val="002465A1"/>
    <w:rsid w:val="00247A33"/>
    <w:rsid w:val="00247FD0"/>
    <w:rsid w:val="00252320"/>
    <w:rsid w:val="00257DBD"/>
    <w:rsid w:val="00264576"/>
    <w:rsid w:val="00264A30"/>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A40F7"/>
    <w:rsid w:val="002B20F5"/>
    <w:rsid w:val="002B2A1A"/>
    <w:rsid w:val="002B71F2"/>
    <w:rsid w:val="002E034A"/>
    <w:rsid w:val="002E6B83"/>
    <w:rsid w:val="002E71C0"/>
    <w:rsid w:val="002F05F4"/>
    <w:rsid w:val="002F0CE4"/>
    <w:rsid w:val="002F23EF"/>
    <w:rsid w:val="002F2626"/>
    <w:rsid w:val="002F5018"/>
    <w:rsid w:val="00302082"/>
    <w:rsid w:val="00306620"/>
    <w:rsid w:val="00307F82"/>
    <w:rsid w:val="0032535A"/>
    <w:rsid w:val="003262B9"/>
    <w:rsid w:val="00332A83"/>
    <w:rsid w:val="003332CB"/>
    <w:rsid w:val="00334A02"/>
    <w:rsid w:val="00335875"/>
    <w:rsid w:val="00335FBE"/>
    <w:rsid w:val="00342D67"/>
    <w:rsid w:val="003502E9"/>
    <w:rsid w:val="00351D4F"/>
    <w:rsid w:val="00352D8E"/>
    <w:rsid w:val="00353587"/>
    <w:rsid w:val="003565ED"/>
    <w:rsid w:val="00356B68"/>
    <w:rsid w:val="0035702D"/>
    <w:rsid w:val="003604D4"/>
    <w:rsid w:val="003627B0"/>
    <w:rsid w:val="00374DF6"/>
    <w:rsid w:val="003759B0"/>
    <w:rsid w:val="00375F84"/>
    <w:rsid w:val="00376E34"/>
    <w:rsid w:val="003804E7"/>
    <w:rsid w:val="00383520"/>
    <w:rsid w:val="0039244D"/>
    <w:rsid w:val="003934D2"/>
    <w:rsid w:val="00393AFB"/>
    <w:rsid w:val="00396FD5"/>
    <w:rsid w:val="003973A1"/>
    <w:rsid w:val="003A0DE7"/>
    <w:rsid w:val="003A4358"/>
    <w:rsid w:val="003A49A6"/>
    <w:rsid w:val="003A5DA0"/>
    <w:rsid w:val="003A5EEB"/>
    <w:rsid w:val="003A6143"/>
    <w:rsid w:val="003B35F4"/>
    <w:rsid w:val="003B4FC5"/>
    <w:rsid w:val="003B74F9"/>
    <w:rsid w:val="003B7C76"/>
    <w:rsid w:val="003C3E0C"/>
    <w:rsid w:val="003C776B"/>
    <w:rsid w:val="003D4A1C"/>
    <w:rsid w:val="003D7786"/>
    <w:rsid w:val="003D7AA0"/>
    <w:rsid w:val="003E1FDD"/>
    <w:rsid w:val="003E1FF7"/>
    <w:rsid w:val="003E311D"/>
    <w:rsid w:val="003F4470"/>
    <w:rsid w:val="003F5A04"/>
    <w:rsid w:val="003F5B2B"/>
    <w:rsid w:val="003F67CD"/>
    <w:rsid w:val="00402560"/>
    <w:rsid w:val="00402ED7"/>
    <w:rsid w:val="00403C32"/>
    <w:rsid w:val="004068AE"/>
    <w:rsid w:val="00406F07"/>
    <w:rsid w:val="004114F8"/>
    <w:rsid w:val="00422B69"/>
    <w:rsid w:val="00423D86"/>
    <w:rsid w:val="00424C90"/>
    <w:rsid w:val="0042539F"/>
    <w:rsid w:val="00425BD1"/>
    <w:rsid w:val="00436BE9"/>
    <w:rsid w:val="00441E76"/>
    <w:rsid w:val="004443DA"/>
    <w:rsid w:val="00446A75"/>
    <w:rsid w:val="004474A2"/>
    <w:rsid w:val="0045662C"/>
    <w:rsid w:val="00457846"/>
    <w:rsid w:val="00460925"/>
    <w:rsid w:val="00460BD2"/>
    <w:rsid w:val="00461ED1"/>
    <w:rsid w:val="00471C6C"/>
    <w:rsid w:val="00472023"/>
    <w:rsid w:val="0047438C"/>
    <w:rsid w:val="00486993"/>
    <w:rsid w:val="00492DA4"/>
    <w:rsid w:val="00496AA3"/>
    <w:rsid w:val="00497C98"/>
    <w:rsid w:val="004A0A6C"/>
    <w:rsid w:val="004A2116"/>
    <w:rsid w:val="004A39D7"/>
    <w:rsid w:val="004A55FA"/>
    <w:rsid w:val="004A6313"/>
    <w:rsid w:val="004B5D03"/>
    <w:rsid w:val="004C1EC4"/>
    <w:rsid w:val="004D035C"/>
    <w:rsid w:val="004D19E9"/>
    <w:rsid w:val="004D398A"/>
    <w:rsid w:val="004E59D8"/>
    <w:rsid w:val="004F2295"/>
    <w:rsid w:val="004F3C18"/>
    <w:rsid w:val="004F4328"/>
    <w:rsid w:val="005005E4"/>
    <w:rsid w:val="00513689"/>
    <w:rsid w:val="0051375A"/>
    <w:rsid w:val="00521097"/>
    <w:rsid w:val="00521604"/>
    <w:rsid w:val="005220A1"/>
    <w:rsid w:val="00525C26"/>
    <w:rsid w:val="0053059E"/>
    <w:rsid w:val="00532A16"/>
    <w:rsid w:val="00532F6F"/>
    <w:rsid w:val="00533663"/>
    <w:rsid w:val="00542089"/>
    <w:rsid w:val="005460C2"/>
    <w:rsid w:val="00550700"/>
    <w:rsid w:val="005526FB"/>
    <w:rsid w:val="0055280A"/>
    <w:rsid w:val="005548E1"/>
    <w:rsid w:val="0055585D"/>
    <w:rsid w:val="00560054"/>
    <w:rsid w:val="00561251"/>
    <w:rsid w:val="0056127B"/>
    <w:rsid w:val="00561D26"/>
    <w:rsid w:val="00564738"/>
    <w:rsid w:val="00565E3F"/>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48E2"/>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374E"/>
    <w:rsid w:val="0065564A"/>
    <w:rsid w:val="0065595C"/>
    <w:rsid w:val="00660AEE"/>
    <w:rsid w:val="00660EDE"/>
    <w:rsid w:val="0066251A"/>
    <w:rsid w:val="00664A6D"/>
    <w:rsid w:val="00665257"/>
    <w:rsid w:val="006657D1"/>
    <w:rsid w:val="0066747B"/>
    <w:rsid w:val="006725EC"/>
    <w:rsid w:val="00674ED0"/>
    <w:rsid w:val="00682650"/>
    <w:rsid w:val="006828F1"/>
    <w:rsid w:val="00683609"/>
    <w:rsid w:val="00684851"/>
    <w:rsid w:val="006851AA"/>
    <w:rsid w:val="00694309"/>
    <w:rsid w:val="00695285"/>
    <w:rsid w:val="00696FF5"/>
    <w:rsid w:val="006A29BF"/>
    <w:rsid w:val="006A6BB4"/>
    <w:rsid w:val="006A7FB0"/>
    <w:rsid w:val="006B1E60"/>
    <w:rsid w:val="006B66D4"/>
    <w:rsid w:val="006C2A9A"/>
    <w:rsid w:val="006C423D"/>
    <w:rsid w:val="006C46EF"/>
    <w:rsid w:val="006C4C67"/>
    <w:rsid w:val="006C7099"/>
    <w:rsid w:val="006D13C0"/>
    <w:rsid w:val="006D41AB"/>
    <w:rsid w:val="006D444F"/>
    <w:rsid w:val="006D506A"/>
    <w:rsid w:val="006D7F72"/>
    <w:rsid w:val="006F0C32"/>
    <w:rsid w:val="006F1A15"/>
    <w:rsid w:val="006F3C3B"/>
    <w:rsid w:val="006F3F8B"/>
    <w:rsid w:val="006F4893"/>
    <w:rsid w:val="00700488"/>
    <w:rsid w:val="00703404"/>
    <w:rsid w:val="00703F92"/>
    <w:rsid w:val="00704637"/>
    <w:rsid w:val="00705BEF"/>
    <w:rsid w:val="00706D80"/>
    <w:rsid w:val="00707239"/>
    <w:rsid w:val="007105E4"/>
    <w:rsid w:val="00714EE5"/>
    <w:rsid w:val="00720270"/>
    <w:rsid w:val="007225F2"/>
    <w:rsid w:val="00724362"/>
    <w:rsid w:val="00727780"/>
    <w:rsid w:val="007279A6"/>
    <w:rsid w:val="0073792C"/>
    <w:rsid w:val="0075056F"/>
    <w:rsid w:val="00754069"/>
    <w:rsid w:val="007566EB"/>
    <w:rsid w:val="00764F9E"/>
    <w:rsid w:val="007667DF"/>
    <w:rsid w:val="0077080B"/>
    <w:rsid w:val="00781231"/>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19A3"/>
    <w:rsid w:val="007D31B5"/>
    <w:rsid w:val="007D60A4"/>
    <w:rsid w:val="007D6361"/>
    <w:rsid w:val="007D7F05"/>
    <w:rsid w:val="007E3412"/>
    <w:rsid w:val="007E7087"/>
    <w:rsid w:val="007F393D"/>
    <w:rsid w:val="008029AF"/>
    <w:rsid w:val="00802FFA"/>
    <w:rsid w:val="00805F05"/>
    <w:rsid w:val="008071B3"/>
    <w:rsid w:val="008102E5"/>
    <w:rsid w:val="008111B4"/>
    <w:rsid w:val="008133F0"/>
    <w:rsid w:val="00815880"/>
    <w:rsid w:val="0082322C"/>
    <w:rsid w:val="00823942"/>
    <w:rsid w:val="00827FFD"/>
    <w:rsid w:val="0083074C"/>
    <w:rsid w:val="00835FA6"/>
    <w:rsid w:val="008431F4"/>
    <w:rsid w:val="00852E7F"/>
    <w:rsid w:val="00854535"/>
    <w:rsid w:val="00856EB3"/>
    <w:rsid w:val="0086111E"/>
    <w:rsid w:val="008633EF"/>
    <w:rsid w:val="00863C96"/>
    <w:rsid w:val="00864A72"/>
    <w:rsid w:val="00870B98"/>
    <w:rsid w:val="00873E9F"/>
    <w:rsid w:val="00874047"/>
    <w:rsid w:val="008778CB"/>
    <w:rsid w:val="00881545"/>
    <w:rsid w:val="00883204"/>
    <w:rsid w:val="00883A3E"/>
    <w:rsid w:val="0089148D"/>
    <w:rsid w:val="00891E0D"/>
    <w:rsid w:val="008A0F36"/>
    <w:rsid w:val="008B10FE"/>
    <w:rsid w:val="008B2543"/>
    <w:rsid w:val="008B4B6E"/>
    <w:rsid w:val="008C34BC"/>
    <w:rsid w:val="008D16B0"/>
    <w:rsid w:val="008D6559"/>
    <w:rsid w:val="008D71E5"/>
    <w:rsid w:val="008D7401"/>
    <w:rsid w:val="008F4B3B"/>
    <w:rsid w:val="008F4D67"/>
    <w:rsid w:val="00903DF6"/>
    <w:rsid w:val="00904E80"/>
    <w:rsid w:val="00905D25"/>
    <w:rsid w:val="00921CF6"/>
    <w:rsid w:val="00922E9E"/>
    <w:rsid w:val="00924EF0"/>
    <w:rsid w:val="00930AE6"/>
    <w:rsid w:val="00934D7B"/>
    <w:rsid w:val="00946E7B"/>
    <w:rsid w:val="00947180"/>
    <w:rsid w:val="00951173"/>
    <w:rsid w:val="0095522D"/>
    <w:rsid w:val="009567BE"/>
    <w:rsid w:val="009608AE"/>
    <w:rsid w:val="00966CB2"/>
    <w:rsid w:val="009676FA"/>
    <w:rsid w:val="009679E0"/>
    <w:rsid w:val="00977632"/>
    <w:rsid w:val="00982A8E"/>
    <w:rsid w:val="00987DB4"/>
    <w:rsid w:val="0099029D"/>
    <w:rsid w:val="00992443"/>
    <w:rsid w:val="00996204"/>
    <w:rsid w:val="009A26CB"/>
    <w:rsid w:val="009A2BC2"/>
    <w:rsid w:val="009A2D37"/>
    <w:rsid w:val="009A7587"/>
    <w:rsid w:val="009B0A69"/>
    <w:rsid w:val="009C177A"/>
    <w:rsid w:val="009C2474"/>
    <w:rsid w:val="009C2BC7"/>
    <w:rsid w:val="009C7082"/>
    <w:rsid w:val="009C76CB"/>
    <w:rsid w:val="009D0006"/>
    <w:rsid w:val="009D068C"/>
    <w:rsid w:val="009D2E50"/>
    <w:rsid w:val="009D4956"/>
    <w:rsid w:val="009F3A2A"/>
    <w:rsid w:val="009F731F"/>
    <w:rsid w:val="009F7D33"/>
    <w:rsid w:val="00A021FE"/>
    <w:rsid w:val="00A1270E"/>
    <w:rsid w:val="00A15342"/>
    <w:rsid w:val="00A24CBA"/>
    <w:rsid w:val="00A26321"/>
    <w:rsid w:val="00A264D3"/>
    <w:rsid w:val="00A3007E"/>
    <w:rsid w:val="00A32048"/>
    <w:rsid w:val="00A41F06"/>
    <w:rsid w:val="00A5063C"/>
    <w:rsid w:val="00A50FD4"/>
    <w:rsid w:val="00A52DB4"/>
    <w:rsid w:val="00A618E1"/>
    <w:rsid w:val="00A629B9"/>
    <w:rsid w:val="00A65A81"/>
    <w:rsid w:val="00A70C20"/>
    <w:rsid w:val="00A74292"/>
    <w:rsid w:val="00A776DE"/>
    <w:rsid w:val="00A80640"/>
    <w:rsid w:val="00A81FA6"/>
    <w:rsid w:val="00A82F55"/>
    <w:rsid w:val="00A87FFD"/>
    <w:rsid w:val="00A90A38"/>
    <w:rsid w:val="00A97038"/>
    <w:rsid w:val="00AA15CF"/>
    <w:rsid w:val="00AA20E8"/>
    <w:rsid w:val="00AA3C15"/>
    <w:rsid w:val="00AA3DE5"/>
    <w:rsid w:val="00AA5011"/>
    <w:rsid w:val="00AA6330"/>
    <w:rsid w:val="00AA662F"/>
    <w:rsid w:val="00AC7501"/>
    <w:rsid w:val="00AC7F3A"/>
    <w:rsid w:val="00AD3BFA"/>
    <w:rsid w:val="00AD748B"/>
    <w:rsid w:val="00AE4403"/>
    <w:rsid w:val="00AE4865"/>
    <w:rsid w:val="00AF50EE"/>
    <w:rsid w:val="00B0591D"/>
    <w:rsid w:val="00B0667B"/>
    <w:rsid w:val="00B10FA2"/>
    <w:rsid w:val="00B133C6"/>
    <w:rsid w:val="00B13402"/>
    <w:rsid w:val="00B13EBB"/>
    <w:rsid w:val="00B1435C"/>
    <w:rsid w:val="00B14BC2"/>
    <w:rsid w:val="00B17024"/>
    <w:rsid w:val="00B17CD2"/>
    <w:rsid w:val="00B213D2"/>
    <w:rsid w:val="00B248BA"/>
    <w:rsid w:val="00B24B56"/>
    <w:rsid w:val="00B30E07"/>
    <w:rsid w:val="00B32AD9"/>
    <w:rsid w:val="00B34ADD"/>
    <w:rsid w:val="00B52FF5"/>
    <w:rsid w:val="00B53BD6"/>
    <w:rsid w:val="00B5498B"/>
    <w:rsid w:val="00B57219"/>
    <w:rsid w:val="00B658A3"/>
    <w:rsid w:val="00B66A47"/>
    <w:rsid w:val="00B719C5"/>
    <w:rsid w:val="00B746A8"/>
    <w:rsid w:val="00B7664D"/>
    <w:rsid w:val="00B80989"/>
    <w:rsid w:val="00B850D6"/>
    <w:rsid w:val="00B907DB"/>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3419"/>
    <w:rsid w:val="00BD7A8C"/>
    <w:rsid w:val="00BE2126"/>
    <w:rsid w:val="00BE3B17"/>
    <w:rsid w:val="00BE5954"/>
    <w:rsid w:val="00BF51AB"/>
    <w:rsid w:val="00BF716B"/>
    <w:rsid w:val="00BF7233"/>
    <w:rsid w:val="00BF750D"/>
    <w:rsid w:val="00C02AA2"/>
    <w:rsid w:val="00C04C95"/>
    <w:rsid w:val="00C109B6"/>
    <w:rsid w:val="00C10E5D"/>
    <w:rsid w:val="00C12613"/>
    <w:rsid w:val="00C16DEF"/>
    <w:rsid w:val="00C2163D"/>
    <w:rsid w:val="00C2492F"/>
    <w:rsid w:val="00C33118"/>
    <w:rsid w:val="00C35893"/>
    <w:rsid w:val="00C3744A"/>
    <w:rsid w:val="00C4002A"/>
    <w:rsid w:val="00C40CA2"/>
    <w:rsid w:val="00C45A80"/>
    <w:rsid w:val="00C46912"/>
    <w:rsid w:val="00C52A6B"/>
    <w:rsid w:val="00C530EA"/>
    <w:rsid w:val="00C57028"/>
    <w:rsid w:val="00C612A8"/>
    <w:rsid w:val="00C64827"/>
    <w:rsid w:val="00C67631"/>
    <w:rsid w:val="00C709C6"/>
    <w:rsid w:val="00C7185D"/>
    <w:rsid w:val="00C729D7"/>
    <w:rsid w:val="00C80A3C"/>
    <w:rsid w:val="00C83354"/>
    <w:rsid w:val="00C83841"/>
    <w:rsid w:val="00C84004"/>
    <w:rsid w:val="00C843F6"/>
    <w:rsid w:val="00C84507"/>
    <w:rsid w:val="00C862C7"/>
    <w:rsid w:val="00C90065"/>
    <w:rsid w:val="00C911ED"/>
    <w:rsid w:val="00C920F1"/>
    <w:rsid w:val="00C92DD0"/>
    <w:rsid w:val="00C933D7"/>
    <w:rsid w:val="00CA3254"/>
    <w:rsid w:val="00CA570D"/>
    <w:rsid w:val="00CB05B8"/>
    <w:rsid w:val="00CB11CE"/>
    <w:rsid w:val="00CC00D1"/>
    <w:rsid w:val="00CC25A2"/>
    <w:rsid w:val="00CD5DF8"/>
    <w:rsid w:val="00CD7F07"/>
    <w:rsid w:val="00CE04F3"/>
    <w:rsid w:val="00CE12D8"/>
    <w:rsid w:val="00CE4574"/>
    <w:rsid w:val="00CE70E6"/>
    <w:rsid w:val="00CF2E1E"/>
    <w:rsid w:val="00CF3296"/>
    <w:rsid w:val="00D02E99"/>
    <w:rsid w:val="00D11C01"/>
    <w:rsid w:val="00D13357"/>
    <w:rsid w:val="00D13A13"/>
    <w:rsid w:val="00D15D29"/>
    <w:rsid w:val="00D2689A"/>
    <w:rsid w:val="00D342C0"/>
    <w:rsid w:val="00D44AEB"/>
    <w:rsid w:val="00D646DC"/>
    <w:rsid w:val="00D65506"/>
    <w:rsid w:val="00D773CF"/>
    <w:rsid w:val="00D812B8"/>
    <w:rsid w:val="00D8312D"/>
    <w:rsid w:val="00D83563"/>
    <w:rsid w:val="00D8448F"/>
    <w:rsid w:val="00D85B5E"/>
    <w:rsid w:val="00D865CC"/>
    <w:rsid w:val="00D95553"/>
    <w:rsid w:val="00DA64B6"/>
    <w:rsid w:val="00DB5C9D"/>
    <w:rsid w:val="00DD02E6"/>
    <w:rsid w:val="00DD54EF"/>
    <w:rsid w:val="00DE46CE"/>
    <w:rsid w:val="00DE712A"/>
    <w:rsid w:val="00DF665B"/>
    <w:rsid w:val="00E01481"/>
    <w:rsid w:val="00E0152A"/>
    <w:rsid w:val="00E03394"/>
    <w:rsid w:val="00E066E5"/>
    <w:rsid w:val="00E17E85"/>
    <w:rsid w:val="00E22AB9"/>
    <w:rsid w:val="00E22F03"/>
    <w:rsid w:val="00E233C1"/>
    <w:rsid w:val="00E242FE"/>
    <w:rsid w:val="00E26588"/>
    <w:rsid w:val="00E4000B"/>
    <w:rsid w:val="00E40685"/>
    <w:rsid w:val="00E415E5"/>
    <w:rsid w:val="00E5041A"/>
    <w:rsid w:val="00E51404"/>
    <w:rsid w:val="00E55489"/>
    <w:rsid w:val="00E574C9"/>
    <w:rsid w:val="00E610DE"/>
    <w:rsid w:val="00E66167"/>
    <w:rsid w:val="00E704B6"/>
    <w:rsid w:val="00E71F2F"/>
    <w:rsid w:val="00E77786"/>
    <w:rsid w:val="00E806FB"/>
    <w:rsid w:val="00E83276"/>
    <w:rsid w:val="00E83777"/>
    <w:rsid w:val="00EA129D"/>
    <w:rsid w:val="00EB08E2"/>
    <w:rsid w:val="00EB1C2D"/>
    <w:rsid w:val="00EC1810"/>
    <w:rsid w:val="00EC3FCC"/>
    <w:rsid w:val="00EC444D"/>
    <w:rsid w:val="00ED32FF"/>
    <w:rsid w:val="00EF039B"/>
    <w:rsid w:val="00EF4933"/>
    <w:rsid w:val="00EF5044"/>
    <w:rsid w:val="00F01956"/>
    <w:rsid w:val="00F031FB"/>
    <w:rsid w:val="00F116CE"/>
    <w:rsid w:val="00F13107"/>
    <w:rsid w:val="00F176DE"/>
    <w:rsid w:val="00F2055B"/>
    <w:rsid w:val="00F21C47"/>
    <w:rsid w:val="00F244E2"/>
    <w:rsid w:val="00F340DE"/>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A6789"/>
    <w:rsid w:val="00FB08BC"/>
    <w:rsid w:val="00FB12CA"/>
    <w:rsid w:val="00FB36EC"/>
    <w:rsid w:val="00FB4E1B"/>
    <w:rsid w:val="00FC0291"/>
    <w:rsid w:val="00FC04A2"/>
    <w:rsid w:val="00FC1C92"/>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uiPriority w:val="22"/>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 w:type="character" w:customStyle="1" w:styleId="apple-converted-space">
    <w:name w:val="apple-converted-space"/>
    <w:basedOn w:val="DefaultParagraphFont"/>
    <w:rsid w:val="0019250E"/>
  </w:style>
  <w:style w:type="character" w:customStyle="1" w:styleId="fn">
    <w:name w:val="fn"/>
    <w:basedOn w:val="DefaultParagraphFont"/>
    <w:rsid w:val="00C64827"/>
  </w:style>
  <w:style w:type="character" w:customStyle="1" w:styleId="Subtitle1">
    <w:name w:val="Subtitle1"/>
    <w:basedOn w:val="DefaultParagraphFont"/>
    <w:rsid w:val="00C6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79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2385">
      <w:bodyDiv w:val="1"/>
      <w:marLeft w:val="0"/>
      <w:marRight w:val="0"/>
      <w:marTop w:val="0"/>
      <w:marBottom w:val="0"/>
      <w:divBdr>
        <w:top w:val="none" w:sz="0" w:space="0" w:color="auto"/>
        <w:left w:val="none" w:sz="0" w:space="0" w:color="auto"/>
        <w:bottom w:val="none" w:sz="0" w:space="0" w:color="auto"/>
        <w:right w:val="none" w:sz="0" w:space="0" w:color="auto"/>
      </w:divBdr>
      <w:divsChild>
        <w:div w:id="583732142">
          <w:marLeft w:val="0"/>
          <w:marRight w:val="0"/>
          <w:marTop w:val="0"/>
          <w:marBottom w:val="0"/>
          <w:divBdr>
            <w:top w:val="none" w:sz="0" w:space="0" w:color="auto"/>
            <w:left w:val="none" w:sz="0" w:space="0" w:color="auto"/>
            <w:bottom w:val="none" w:sz="0" w:space="0" w:color="auto"/>
            <w:right w:val="none" w:sz="0" w:space="0" w:color="auto"/>
          </w:divBdr>
          <w:divsChild>
            <w:div w:id="2077969985">
              <w:marLeft w:val="0"/>
              <w:marRight w:val="0"/>
              <w:marTop w:val="0"/>
              <w:marBottom w:val="0"/>
              <w:divBdr>
                <w:top w:val="none" w:sz="0" w:space="0" w:color="auto"/>
                <w:left w:val="none" w:sz="0" w:space="0" w:color="auto"/>
                <w:bottom w:val="none" w:sz="0" w:space="0" w:color="auto"/>
                <w:right w:val="none" w:sz="0" w:space="0" w:color="auto"/>
              </w:divBdr>
              <w:divsChild>
                <w:div w:id="1325355534">
                  <w:marLeft w:val="0"/>
                  <w:marRight w:val="0"/>
                  <w:marTop w:val="0"/>
                  <w:marBottom w:val="0"/>
                  <w:divBdr>
                    <w:top w:val="none" w:sz="0" w:space="0" w:color="auto"/>
                    <w:left w:val="none" w:sz="0" w:space="0" w:color="auto"/>
                    <w:bottom w:val="none" w:sz="0" w:space="0" w:color="auto"/>
                    <w:right w:val="none" w:sz="0" w:space="0" w:color="auto"/>
                  </w:divBdr>
                  <w:divsChild>
                    <w:div w:id="246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791049625">
      <w:bodyDiv w:val="1"/>
      <w:marLeft w:val="0"/>
      <w:marRight w:val="0"/>
      <w:marTop w:val="0"/>
      <w:marBottom w:val="0"/>
      <w:divBdr>
        <w:top w:val="none" w:sz="0" w:space="0" w:color="auto"/>
        <w:left w:val="none" w:sz="0" w:space="0" w:color="auto"/>
        <w:bottom w:val="none" w:sz="0" w:space="0" w:color="auto"/>
        <w:right w:val="none" w:sz="0" w:space="0" w:color="auto"/>
      </w:divBdr>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6029559">
      <w:bodyDiv w:val="1"/>
      <w:marLeft w:val="0"/>
      <w:marRight w:val="0"/>
      <w:marTop w:val="0"/>
      <w:marBottom w:val="0"/>
      <w:divBdr>
        <w:top w:val="none" w:sz="0" w:space="0" w:color="auto"/>
        <w:left w:val="none" w:sz="0" w:space="0" w:color="auto"/>
        <w:bottom w:val="none" w:sz="0" w:space="0" w:color="auto"/>
        <w:right w:val="none" w:sz="0" w:space="0" w:color="auto"/>
      </w:divBdr>
      <w:divsChild>
        <w:div w:id="197739915">
          <w:marLeft w:val="0"/>
          <w:marRight w:val="0"/>
          <w:marTop w:val="0"/>
          <w:marBottom w:val="0"/>
          <w:divBdr>
            <w:top w:val="none" w:sz="0" w:space="0" w:color="auto"/>
            <w:left w:val="none" w:sz="0" w:space="0" w:color="auto"/>
            <w:bottom w:val="none" w:sz="0" w:space="0" w:color="auto"/>
            <w:right w:val="none" w:sz="0" w:space="0" w:color="auto"/>
          </w:divBdr>
        </w:div>
        <w:div w:id="125129460">
          <w:marLeft w:val="0"/>
          <w:marRight w:val="0"/>
          <w:marTop w:val="0"/>
          <w:marBottom w:val="0"/>
          <w:divBdr>
            <w:top w:val="none" w:sz="0" w:space="0" w:color="auto"/>
            <w:left w:val="none" w:sz="0" w:space="0" w:color="auto"/>
            <w:bottom w:val="none" w:sz="0" w:space="0" w:color="auto"/>
            <w:right w:val="none" w:sz="0" w:space="0" w:color="auto"/>
          </w:divBdr>
        </w:div>
      </w:divsChild>
    </w:div>
    <w:div w:id="20563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AF22-9459-476F-84D6-A3CCB3C4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2018-06-29T14:35:00Z</cp:lastPrinted>
  <dcterms:created xsi:type="dcterms:W3CDTF">2019-02-26T15:41:00Z</dcterms:created>
  <dcterms:modified xsi:type="dcterms:W3CDTF">2019-02-26T15:41:00Z</dcterms:modified>
</cp:coreProperties>
</file>