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02503C89"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5B2EF5EF" w14:textId="36963C65" w:rsidR="004F02C9" w:rsidRPr="008D51EC" w:rsidRDefault="00FC42C4" w:rsidP="004F02C9">
      <w:pPr>
        <w:spacing w:after="120" w:line="240" w:lineRule="auto"/>
        <w:ind w:left="567" w:right="260"/>
        <w:jc w:val="both"/>
        <w:rPr>
          <w:rFonts w:ascii="Arial" w:hAnsi="Arial" w:cs="Arial"/>
        </w:rPr>
      </w:pPr>
      <w:r w:rsidRPr="00FC42C4">
        <w:rPr>
          <w:rFonts w:ascii="Arial" w:hAnsi="Arial" w:cs="Arial"/>
        </w:rPr>
        <w:t>QUSU6008</w:t>
      </w:r>
      <w:r>
        <w:rPr>
          <w:rFonts w:ascii="Arial" w:hAnsi="Arial" w:cs="Arial"/>
        </w:rPr>
        <w:t xml:space="preserve"> </w:t>
      </w:r>
      <w:bookmarkStart w:id="0" w:name="_GoBack"/>
      <w:bookmarkEnd w:id="0"/>
      <w:r w:rsidR="004F02C9" w:rsidRPr="008D51EC">
        <w:rPr>
          <w:rFonts w:ascii="Arial" w:hAnsi="Arial" w:cs="Arial"/>
        </w:rPr>
        <w:t>Quantity Surveying in Practice</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1E01BD3F" w:rsidR="009A2D37" w:rsidRPr="006828F1" w:rsidRDefault="00BC5516"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DE60203"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674372">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12E0AE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91483E" w14:textId="3556A394" w:rsidR="00343650" w:rsidRPr="00343650" w:rsidRDefault="00343650" w:rsidP="00343650">
      <w:pPr>
        <w:spacing w:after="120" w:line="240" w:lineRule="auto"/>
        <w:ind w:left="567" w:right="260"/>
        <w:jc w:val="both"/>
        <w:rPr>
          <w:rFonts w:ascii="Arial" w:hAnsi="Arial" w:cs="Arial"/>
        </w:rPr>
      </w:pPr>
      <w:r w:rsidRPr="00343650">
        <w:rPr>
          <w:rFonts w:ascii="Arial" w:hAnsi="Arial" w:cs="Arial"/>
        </w:rPr>
        <w:t>This module is being taught as part of the BSc (Hons) Quantity Surveying</w:t>
      </w:r>
      <w:r w:rsidR="00BC5516">
        <w:rPr>
          <w:rFonts w:ascii="Arial" w:hAnsi="Arial" w:cs="Arial"/>
        </w:rPr>
        <w:t xml:space="preserve"> being delivered through a part-</w:t>
      </w:r>
      <w:r w:rsidRPr="00343650">
        <w:rPr>
          <w:rFonts w:ascii="Arial" w:hAnsi="Arial" w:cs="Arial"/>
        </w:rPr>
        <w:t xml:space="preserve">time </w:t>
      </w:r>
      <w:r w:rsidR="00920C50">
        <w:rPr>
          <w:rFonts w:ascii="Arial" w:hAnsi="Arial" w:cs="Arial"/>
        </w:rPr>
        <w:t>distance</w:t>
      </w:r>
      <w:r w:rsidR="00920C50" w:rsidRPr="00343650">
        <w:rPr>
          <w:rFonts w:ascii="Arial" w:hAnsi="Arial" w:cs="Arial"/>
        </w:rPr>
        <w:t xml:space="preserve"> </w:t>
      </w:r>
      <w:r w:rsidRPr="00343650">
        <w:rPr>
          <w:rFonts w:ascii="Arial" w:hAnsi="Arial" w:cs="Arial"/>
        </w:rPr>
        <w:t>learning approach</w:t>
      </w:r>
      <w:r w:rsidR="00920C50">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26B4BE47" w:rsidR="0095522D" w:rsidRPr="006828F1" w:rsidRDefault="00CB1D92"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57CE2B92"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725970D5" w14:textId="1B6A72D5" w:rsidR="00920C50" w:rsidRDefault="000A709D" w:rsidP="00920C50">
      <w:pPr>
        <w:pStyle w:val="ListParagraph"/>
        <w:spacing w:after="120" w:line="240" w:lineRule="auto"/>
        <w:ind w:left="502" w:right="260"/>
        <w:rPr>
          <w:rFonts w:ascii="Arial" w:hAnsi="Arial" w:cs="Arial"/>
          <w:b/>
        </w:rPr>
      </w:pPr>
      <w:r>
        <w:rPr>
          <w:rFonts w:ascii="Arial" w:hAnsi="Arial" w:cs="Arial"/>
          <w:b/>
        </w:rPr>
        <w:t xml:space="preserve">  </w:t>
      </w:r>
    </w:p>
    <w:p w14:paraId="019D88A0" w14:textId="73963CF3" w:rsidR="00920C50" w:rsidRDefault="00920C50" w:rsidP="00920C50">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3C81867A" w14:textId="22EA1499" w:rsidR="00EB08E2" w:rsidRPr="00BA1D4B" w:rsidRDefault="00920C50" w:rsidP="00920C50">
      <w:pPr>
        <w:pStyle w:val="ListParagraph"/>
        <w:spacing w:after="120" w:line="240" w:lineRule="auto"/>
        <w:ind w:left="502" w:right="260"/>
        <w:rPr>
          <w:rFonts w:ascii="Arial" w:hAnsi="Arial" w:cs="Arial"/>
          <w:iCs/>
        </w:rPr>
      </w:pPr>
      <w:r w:rsidRPr="00BA1D4B">
        <w:rPr>
          <w:rFonts w:ascii="Arial" w:hAnsi="Arial" w:cs="Arial"/>
        </w:rPr>
        <w:t>On successfully completing the module students will be able to:</w:t>
      </w:r>
    </w:p>
    <w:p w14:paraId="50C3A1A7" w14:textId="3CF872FD" w:rsidR="004D19E9" w:rsidRDefault="004D19E9" w:rsidP="004D19E9">
      <w:pPr>
        <w:pStyle w:val="ListParagraph"/>
        <w:spacing w:after="120" w:line="240" w:lineRule="auto"/>
        <w:ind w:right="260"/>
        <w:rPr>
          <w:rFonts w:ascii="Arial" w:hAnsi="Arial" w:cs="Arial"/>
          <w:b/>
        </w:rPr>
      </w:pPr>
    </w:p>
    <w:p w14:paraId="22603A57" w14:textId="5133FBFE" w:rsidR="00676D53" w:rsidRDefault="00676D53" w:rsidP="00676D53">
      <w:pPr>
        <w:pStyle w:val="ListParagraph"/>
        <w:numPr>
          <w:ilvl w:val="0"/>
          <w:numId w:val="13"/>
        </w:numPr>
        <w:spacing w:after="120" w:line="240" w:lineRule="auto"/>
        <w:ind w:right="260"/>
        <w:rPr>
          <w:rFonts w:ascii="Arial" w:hAnsi="Arial" w:cs="Arial"/>
        </w:rPr>
      </w:pPr>
      <w:r w:rsidRPr="00676D53">
        <w:rPr>
          <w:rFonts w:ascii="Arial" w:hAnsi="Arial" w:cs="Arial"/>
        </w:rPr>
        <w:t xml:space="preserve">Understand </w:t>
      </w:r>
      <w:r w:rsidR="0018109D">
        <w:rPr>
          <w:rFonts w:ascii="Arial" w:hAnsi="Arial" w:cs="Arial"/>
        </w:rPr>
        <w:t>the role of the quantity surveyor in professional practice</w:t>
      </w:r>
      <w:r w:rsidR="00920C50">
        <w:rPr>
          <w:rFonts w:ascii="Arial" w:hAnsi="Arial" w:cs="Arial"/>
        </w:rPr>
        <w:t>.</w:t>
      </w:r>
    </w:p>
    <w:p w14:paraId="35383FDF" w14:textId="6B440949" w:rsidR="00CE3055" w:rsidRDefault="00676D53" w:rsidP="0018109D">
      <w:pPr>
        <w:pStyle w:val="ListParagraph"/>
        <w:numPr>
          <w:ilvl w:val="0"/>
          <w:numId w:val="13"/>
        </w:numPr>
        <w:spacing w:after="120" w:line="240" w:lineRule="auto"/>
        <w:ind w:right="260"/>
        <w:rPr>
          <w:rFonts w:ascii="Arial" w:hAnsi="Arial" w:cs="Arial"/>
        </w:rPr>
      </w:pPr>
      <w:r>
        <w:rPr>
          <w:rFonts w:ascii="Arial" w:hAnsi="Arial" w:cs="Arial"/>
        </w:rPr>
        <w:t>Interpret and analyse data from a range of sources including 2D and 3D modelling in order to develop quantification and pricing information</w:t>
      </w:r>
      <w:r w:rsidR="00920C50">
        <w:rPr>
          <w:rFonts w:ascii="Arial" w:hAnsi="Arial" w:cs="Arial"/>
        </w:rPr>
        <w:t>.</w:t>
      </w:r>
    </w:p>
    <w:p w14:paraId="64D514B7" w14:textId="245CB25C" w:rsidR="0018109D" w:rsidRDefault="00CE3055" w:rsidP="0018109D">
      <w:pPr>
        <w:pStyle w:val="ListParagraph"/>
        <w:numPr>
          <w:ilvl w:val="0"/>
          <w:numId w:val="13"/>
        </w:numPr>
        <w:spacing w:after="120" w:line="240" w:lineRule="auto"/>
        <w:ind w:right="260"/>
        <w:rPr>
          <w:rFonts w:ascii="Arial" w:hAnsi="Arial" w:cs="Arial"/>
        </w:rPr>
      </w:pPr>
      <w:r>
        <w:rPr>
          <w:rFonts w:ascii="Arial" w:hAnsi="Arial" w:cs="Arial"/>
        </w:rPr>
        <w:t xml:space="preserve">Develop procurement strategy and </w:t>
      </w:r>
      <w:r w:rsidR="00920C50">
        <w:rPr>
          <w:rFonts w:ascii="Arial" w:hAnsi="Arial" w:cs="Arial"/>
        </w:rPr>
        <w:t>documentation</w:t>
      </w:r>
      <w:r w:rsidR="00920C50" w:rsidRPr="0018109D">
        <w:rPr>
          <w:rFonts w:ascii="Arial" w:hAnsi="Arial" w:cs="Arial"/>
        </w:rPr>
        <w:t>.</w:t>
      </w:r>
    </w:p>
    <w:p w14:paraId="71D22272" w14:textId="5489484C" w:rsidR="00676D53" w:rsidRPr="0018109D" w:rsidRDefault="00BA1D4B" w:rsidP="0018109D">
      <w:pPr>
        <w:pStyle w:val="ListParagraph"/>
        <w:numPr>
          <w:ilvl w:val="0"/>
          <w:numId w:val="13"/>
        </w:numPr>
        <w:spacing w:after="120" w:line="240" w:lineRule="auto"/>
        <w:ind w:right="260"/>
        <w:rPr>
          <w:rFonts w:ascii="Arial" w:hAnsi="Arial" w:cs="Arial"/>
        </w:rPr>
      </w:pPr>
      <w:r>
        <w:rPr>
          <w:rFonts w:ascii="Arial" w:hAnsi="Arial" w:cs="Arial"/>
        </w:rPr>
        <w:t>Awareness of how to a</w:t>
      </w:r>
      <w:r w:rsidR="0018109D" w:rsidRPr="0018109D">
        <w:rPr>
          <w:rFonts w:ascii="Arial" w:hAnsi="Arial" w:cs="Arial"/>
        </w:rPr>
        <w:t>dvise construction team</w:t>
      </w:r>
      <w:r>
        <w:rPr>
          <w:rFonts w:ascii="Arial" w:hAnsi="Arial" w:cs="Arial"/>
        </w:rPr>
        <w:t>s</w:t>
      </w:r>
      <w:r w:rsidR="0018109D" w:rsidRPr="0018109D">
        <w:rPr>
          <w:rFonts w:ascii="Arial" w:hAnsi="Arial" w:cs="Arial"/>
        </w:rPr>
        <w:t xml:space="preserve"> and client</w:t>
      </w:r>
      <w:r>
        <w:rPr>
          <w:rFonts w:ascii="Arial" w:hAnsi="Arial" w:cs="Arial"/>
        </w:rPr>
        <w:t>s</w:t>
      </w:r>
      <w:r w:rsidR="0018109D" w:rsidRPr="0018109D">
        <w:rPr>
          <w:rFonts w:ascii="Arial" w:hAnsi="Arial" w:cs="Arial"/>
        </w:rPr>
        <w:t xml:space="preserve"> on strategies to control budget and report on changes made during the construction process</w:t>
      </w:r>
      <w:r w:rsidR="00920C50">
        <w:rPr>
          <w:rFonts w:ascii="Arial" w:hAnsi="Arial" w:cs="Arial"/>
        </w:rPr>
        <w:t>.</w:t>
      </w:r>
    </w:p>
    <w:p w14:paraId="1CF64A33" w14:textId="167D4A58" w:rsidR="004F02C9" w:rsidRPr="0018109D" w:rsidRDefault="00BA1D4B" w:rsidP="004F02C9">
      <w:pPr>
        <w:pStyle w:val="ListParagraph"/>
        <w:numPr>
          <w:ilvl w:val="0"/>
          <w:numId w:val="13"/>
        </w:numPr>
        <w:spacing w:after="120" w:line="240" w:lineRule="auto"/>
        <w:ind w:right="260"/>
        <w:rPr>
          <w:rFonts w:ascii="Arial" w:hAnsi="Arial" w:cs="Arial"/>
        </w:rPr>
      </w:pPr>
      <w:r>
        <w:rPr>
          <w:rFonts w:ascii="Arial" w:hAnsi="Arial" w:cs="Arial"/>
        </w:rPr>
        <w:t>Understand</w:t>
      </w:r>
      <w:r w:rsidR="0018109D">
        <w:rPr>
          <w:rFonts w:ascii="Arial" w:hAnsi="Arial" w:cs="Arial"/>
        </w:rPr>
        <w:t xml:space="preserve"> commercial </w:t>
      </w:r>
      <w:r w:rsidR="004F02C9" w:rsidRPr="0018109D">
        <w:rPr>
          <w:rFonts w:ascii="Arial" w:hAnsi="Arial" w:cs="Arial"/>
        </w:rPr>
        <w:t xml:space="preserve">management </w:t>
      </w:r>
      <w:r w:rsidR="0018109D">
        <w:rPr>
          <w:rFonts w:ascii="Arial" w:hAnsi="Arial" w:cs="Arial"/>
        </w:rPr>
        <w:t xml:space="preserve">to secure the </w:t>
      </w:r>
      <w:r w:rsidR="004F02C9" w:rsidRPr="0018109D">
        <w:rPr>
          <w:rFonts w:ascii="Arial" w:hAnsi="Arial" w:cs="Arial"/>
        </w:rPr>
        <w:t>success of a p</w:t>
      </w:r>
      <w:r>
        <w:rPr>
          <w:rFonts w:ascii="Arial" w:hAnsi="Arial" w:cs="Arial"/>
        </w:rPr>
        <w:t xml:space="preserve">roject for all stakeholders, e.g. how to </w:t>
      </w:r>
      <w:r w:rsidR="004F02C9" w:rsidRPr="0018109D">
        <w:rPr>
          <w:rFonts w:ascii="Arial" w:hAnsi="Arial" w:cs="Arial"/>
        </w:rPr>
        <w:t>report and advise on cash flow and profitability</w:t>
      </w:r>
      <w:r w:rsidR="00920C50">
        <w:rPr>
          <w:rFonts w:ascii="Arial" w:hAnsi="Arial" w:cs="Arial"/>
        </w:rPr>
        <w:t>.</w:t>
      </w:r>
    </w:p>
    <w:p w14:paraId="7D4BE297" w14:textId="4626F920" w:rsidR="004F02C9" w:rsidRPr="0018109D" w:rsidRDefault="004F02C9" w:rsidP="004F02C9">
      <w:pPr>
        <w:pStyle w:val="ListParagraph"/>
        <w:numPr>
          <w:ilvl w:val="0"/>
          <w:numId w:val="13"/>
        </w:numPr>
        <w:spacing w:after="120" w:line="240" w:lineRule="auto"/>
        <w:ind w:right="260"/>
        <w:rPr>
          <w:rFonts w:ascii="Arial" w:hAnsi="Arial" w:cs="Arial"/>
        </w:rPr>
      </w:pPr>
      <w:r w:rsidRPr="0018109D">
        <w:rPr>
          <w:rFonts w:ascii="Arial" w:hAnsi="Arial" w:cs="Arial"/>
        </w:rPr>
        <w:t>Analyse</w:t>
      </w:r>
      <w:r w:rsidR="00674372">
        <w:rPr>
          <w:rFonts w:ascii="Arial" w:hAnsi="Arial" w:cs="Arial"/>
        </w:rPr>
        <w:t>,</w:t>
      </w:r>
      <w:r w:rsidRPr="0018109D">
        <w:rPr>
          <w:rFonts w:ascii="Arial" w:hAnsi="Arial" w:cs="Arial"/>
        </w:rPr>
        <w:t xml:space="preserve"> identify</w:t>
      </w:r>
      <w:r w:rsidR="00674372">
        <w:rPr>
          <w:rFonts w:ascii="Arial" w:hAnsi="Arial" w:cs="Arial"/>
        </w:rPr>
        <w:t xml:space="preserve"> and critically evaluate</w:t>
      </w:r>
      <w:r w:rsidRPr="0018109D">
        <w:rPr>
          <w:rFonts w:ascii="Arial" w:hAnsi="Arial" w:cs="Arial"/>
        </w:rPr>
        <w:t xml:space="preserve"> problems </w:t>
      </w:r>
      <w:r w:rsidR="0018109D">
        <w:rPr>
          <w:rFonts w:ascii="Arial" w:hAnsi="Arial" w:cs="Arial"/>
        </w:rPr>
        <w:t xml:space="preserve">and emerging risks </w:t>
      </w:r>
      <w:r w:rsidRPr="0018109D">
        <w:rPr>
          <w:rFonts w:ascii="Arial" w:hAnsi="Arial" w:cs="Arial"/>
        </w:rPr>
        <w:t>during the construction process and advise clients of solutions</w:t>
      </w:r>
      <w:r w:rsidR="00920C50">
        <w:rPr>
          <w:rFonts w:ascii="Arial" w:hAnsi="Arial" w:cs="Arial"/>
        </w:rPr>
        <w:t>.</w:t>
      </w:r>
      <w:r w:rsidRPr="0018109D">
        <w:rPr>
          <w:rFonts w:ascii="Arial" w:hAnsi="Arial" w:cs="Arial"/>
        </w:rPr>
        <w:t xml:space="preserve"> </w:t>
      </w:r>
    </w:p>
    <w:p w14:paraId="50DDB659" w14:textId="77777777" w:rsidR="004D19E9" w:rsidRPr="004D19E9" w:rsidRDefault="004D19E9" w:rsidP="004F02C9">
      <w:pPr>
        <w:spacing w:after="120" w:line="240" w:lineRule="auto"/>
        <w:ind w:left="720" w:right="260"/>
        <w:rPr>
          <w:rFonts w:ascii="Arial" w:hAnsi="Arial" w:cs="Arial"/>
          <w:iCs/>
        </w:rPr>
      </w:pPr>
    </w:p>
    <w:p w14:paraId="29704186" w14:textId="0A9C889C" w:rsidR="001451ED" w:rsidRPr="00771E5B" w:rsidRDefault="001451ED" w:rsidP="00771E5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BA1D4B">
        <w:rPr>
          <w:rFonts w:ascii="Arial" w:hAnsi="Arial" w:cs="Arial"/>
        </w:rPr>
        <w:t>On successf</w:t>
      </w:r>
      <w:r w:rsidR="007D6361" w:rsidRPr="00BA1D4B">
        <w:rPr>
          <w:rFonts w:ascii="Arial" w:hAnsi="Arial" w:cs="Arial"/>
        </w:rPr>
        <w:t>ully</w:t>
      </w:r>
      <w:r w:rsidRPr="00BA1D4B">
        <w:rPr>
          <w:rFonts w:ascii="Arial" w:hAnsi="Arial" w:cs="Arial"/>
        </w:rPr>
        <w:t xml:space="preserve"> completing the module students will be able to:</w:t>
      </w:r>
    </w:p>
    <w:p w14:paraId="0F9ACED5" w14:textId="40A8ABE9" w:rsidR="00676D53" w:rsidRDefault="00CC57C8" w:rsidP="00557AD9">
      <w:pPr>
        <w:pStyle w:val="ListParagraph"/>
        <w:numPr>
          <w:ilvl w:val="0"/>
          <w:numId w:val="14"/>
        </w:numPr>
        <w:autoSpaceDE w:val="0"/>
        <w:autoSpaceDN w:val="0"/>
        <w:adjustRightInd w:val="0"/>
        <w:spacing w:before="60" w:after="60" w:line="240" w:lineRule="auto"/>
        <w:jc w:val="both"/>
        <w:rPr>
          <w:rFonts w:ascii="Arial" w:hAnsi="Arial" w:cs="Arial"/>
        </w:rPr>
      </w:pPr>
      <w:r w:rsidRPr="00557AD9">
        <w:rPr>
          <w:rFonts w:ascii="Arial" w:hAnsi="Arial" w:cs="Arial"/>
        </w:rPr>
        <w:t xml:space="preserve">Apply numeracy </w:t>
      </w:r>
      <w:r w:rsidR="008D51EC">
        <w:rPr>
          <w:rFonts w:ascii="Arial" w:hAnsi="Arial" w:cs="Arial"/>
        </w:rPr>
        <w:t xml:space="preserve">and calculations </w:t>
      </w:r>
      <w:r w:rsidRPr="00557AD9">
        <w:rPr>
          <w:rFonts w:ascii="Arial" w:hAnsi="Arial" w:cs="Arial"/>
        </w:rPr>
        <w:t xml:space="preserve">to </w:t>
      </w:r>
      <w:r w:rsidR="004F02C9">
        <w:rPr>
          <w:rFonts w:ascii="Arial" w:hAnsi="Arial" w:cs="Arial"/>
        </w:rPr>
        <w:t xml:space="preserve">monitor and </w:t>
      </w:r>
      <w:r w:rsidR="00557AD9" w:rsidRPr="00557AD9">
        <w:rPr>
          <w:rFonts w:ascii="Arial" w:hAnsi="Arial" w:cs="Arial"/>
        </w:rPr>
        <w:t>problem solve</w:t>
      </w:r>
      <w:r w:rsidR="00920C50">
        <w:rPr>
          <w:rFonts w:ascii="Arial" w:hAnsi="Arial" w:cs="Arial"/>
        </w:rPr>
        <w:t>.</w:t>
      </w:r>
    </w:p>
    <w:p w14:paraId="6A6BA9B9" w14:textId="0E85C829" w:rsidR="00557AD9" w:rsidRDefault="00BA1D4B"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Demonstrate e</w:t>
      </w:r>
      <w:r w:rsidR="00557AD9">
        <w:rPr>
          <w:rFonts w:ascii="Arial" w:hAnsi="Arial" w:cs="Arial"/>
        </w:rPr>
        <w:t>valuative and analytical skills</w:t>
      </w:r>
      <w:r w:rsidR="00920C50">
        <w:rPr>
          <w:rFonts w:ascii="Arial" w:hAnsi="Arial" w:cs="Arial"/>
        </w:rPr>
        <w:t>.</w:t>
      </w:r>
    </w:p>
    <w:p w14:paraId="5DB3A01F" w14:textId="6E60C09D" w:rsidR="00557AD9" w:rsidRDefault="00BA1D4B"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Demonstrate t</w:t>
      </w:r>
      <w:r w:rsidR="00557AD9">
        <w:rPr>
          <w:rFonts w:ascii="Arial" w:hAnsi="Arial" w:cs="Arial"/>
        </w:rPr>
        <w:t>ranscription of information across formats</w:t>
      </w:r>
      <w:r w:rsidR="00920C50">
        <w:rPr>
          <w:rFonts w:ascii="Arial" w:hAnsi="Arial" w:cs="Arial"/>
        </w:rPr>
        <w:t>.</w:t>
      </w:r>
    </w:p>
    <w:p w14:paraId="782207EF" w14:textId="26A90A12" w:rsidR="008D51EC" w:rsidRDefault="008D51EC"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Analyse problems and propose solutions</w:t>
      </w:r>
      <w:r w:rsidR="00920C50">
        <w:rPr>
          <w:rFonts w:ascii="Arial" w:hAnsi="Arial" w:cs="Arial"/>
        </w:rPr>
        <w:t>.</w:t>
      </w:r>
    </w:p>
    <w:p w14:paraId="5967057A" w14:textId="147D2248" w:rsidR="00676D53" w:rsidRDefault="00557AD9" w:rsidP="00557AD9">
      <w:pPr>
        <w:pStyle w:val="ListParagraph"/>
        <w:numPr>
          <w:ilvl w:val="0"/>
          <w:numId w:val="14"/>
        </w:numPr>
        <w:autoSpaceDE w:val="0"/>
        <w:autoSpaceDN w:val="0"/>
        <w:adjustRightInd w:val="0"/>
        <w:spacing w:before="60" w:after="60" w:line="240" w:lineRule="auto"/>
        <w:jc w:val="both"/>
        <w:rPr>
          <w:rFonts w:ascii="Arial" w:hAnsi="Arial" w:cs="Arial"/>
        </w:rPr>
      </w:pPr>
      <w:r>
        <w:rPr>
          <w:rFonts w:ascii="Arial" w:hAnsi="Arial" w:cs="Arial"/>
        </w:rPr>
        <w:t>Evaluate and manage risk</w:t>
      </w:r>
      <w:r w:rsidR="00920C50">
        <w:rPr>
          <w:rFonts w:ascii="Arial" w:hAnsi="Arial" w:cs="Arial"/>
        </w:rPr>
        <w:t>.</w:t>
      </w:r>
    </w:p>
    <w:p w14:paraId="04645B32" w14:textId="77777777" w:rsidR="00557AD9" w:rsidRPr="00557AD9" w:rsidRDefault="00557AD9" w:rsidP="00557AD9">
      <w:pPr>
        <w:pStyle w:val="ListParagraph"/>
        <w:autoSpaceDE w:val="0"/>
        <w:autoSpaceDN w:val="0"/>
        <w:adjustRightInd w:val="0"/>
        <w:spacing w:before="60" w:after="60" w:line="240" w:lineRule="auto"/>
        <w:ind w:left="2160"/>
        <w:jc w:val="both"/>
        <w:rPr>
          <w:rFonts w:ascii="Arial" w:hAnsi="Arial" w:cs="Arial"/>
        </w:rPr>
      </w:pPr>
    </w:p>
    <w:p w14:paraId="70E06E67" w14:textId="6AE43DC3" w:rsidR="0038491E" w:rsidRPr="000A709D" w:rsidRDefault="000A709D" w:rsidP="00AE7113">
      <w:pPr>
        <w:pStyle w:val="ListParagraph"/>
        <w:numPr>
          <w:ilvl w:val="0"/>
          <w:numId w:val="1"/>
        </w:numPr>
        <w:autoSpaceDE w:val="0"/>
        <w:autoSpaceDN w:val="0"/>
        <w:adjustRightInd w:val="0"/>
        <w:spacing w:before="60" w:after="120" w:line="240" w:lineRule="auto"/>
        <w:ind w:right="827"/>
        <w:jc w:val="both"/>
        <w:rPr>
          <w:rFonts w:ascii="Arial" w:hAnsi="Arial" w:cs="Arial"/>
          <w:iCs/>
        </w:rPr>
      </w:pPr>
      <w:r w:rsidRPr="000A709D">
        <w:rPr>
          <w:rFonts w:ascii="Arial" w:hAnsi="Arial" w:cs="Arial"/>
          <w:b/>
        </w:rPr>
        <w:t xml:space="preserve">  </w:t>
      </w:r>
      <w:r w:rsidR="001451ED" w:rsidRPr="000A709D">
        <w:rPr>
          <w:rFonts w:ascii="Arial" w:hAnsi="Arial" w:cs="Arial"/>
          <w:b/>
        </w:rPr>
        <w:t xml:space="preserve"> </w:t>
      </w:r>
      <w:r w:rsidR="009A2D37" w:rsidRPr="000A709D">
        <w:rPr>
          <w:rFonts w:ascii="Arial" w:hAnsi="Arial" w:cs="Arial"/>
          <w:b/>
        </w:rPr>
        <w:t>A synopsis of the curriculum</w:t>
      </w:r>
    </w:p>
    <w:p w14:paraId="665595EF" w14:textId="08A06F7B" w:rsidR="00264A30" w:rsidRPr="000A709D" w:rsidRDefault="0038491E" w:rsidP="000A709D">
      <w:pPr>
        <w:spacing w:after="120" w:line="240" w:lineRule="auto"/>
        <w:ind w:left="550" w:right="827"/>
        <w:jc w:val="both"/>
        <w:rPr>
          <w:rFonts w:ascii="Arial" w:hAnsi="Arial" w:cs="Arial"/>
          <w:iCs/>
        </w:rPr>
      </w:pPr>
      <w:r w:rsidRPr="000A709D">
        <w:rPr>
          <w:rFonts w:ascii="Arial" w:hAnsi="Arial" w:cs="Arial"/>
          <w:iCs/>
        </w:rPr>
        <w:t>This module brings together three key related strands of the quantity surveyor role within the construction process. The knowledge and skills required to apply quantification and costing methodologies are combined with the process of cost control and the challenges of commercial management. The module simulates professional practice where the commercial overview often requires the ability to be adaptive and flexible in response to changing situations and to provide clients and other stakeholders with advice and guidance to solve problems and mitigate risks</w:t>
      </w:r>
      <w:r w:rsidR="000A709D">
        <w:rPr>
          <w:rFonts w:ascii="Arial" w:hAnsi="Arial" w:cs="Arial"/>
          <w:iCs/>
        </w:rPr>
        <w:t>.</w:t>
      </w:r>
    </w:p>
    <w:p w14:paraId="34E8FCC9" w14:textId="77777777" w:rsidR="001451ED" w:rsidRDefault="001451ED" w:rsidP="001451ED">
      <w:pPr>
        <w:pStyle w:val="ListParagraph"/>
        <w:spacing w:after="120" w:line="240" w:lineRule="auto"/>
        <w:ind w:right="260"/>
        <w:jc w:val="both"/>
        <w:rPr>
          <w:rFonts w:ascii="Arial" w:hAnsi="Arial" w:cs="Arial"/>
          <w:b/>
        </w:rPr>
      </w:pPr>
    </w:p>
    <w:p w14:paraId="671A4B37" w14:textId="77777777" w:rsidR="001451ED" w:rsidRDefault="001451ED" w:rsidP="001451ED">
      <w:pPr>
        <w:pStyle w:val="ListParagraph"/>
        <w:spacing w:after="120" w:line="240" w:lineRule="auto"/>
        <w:ind w:right="260"/>
        <w:jc w:val="both"/>
        <w:rPr>
          <w:rFonts w:ascii="Arial" w:hAnsi="Arial" w:cs="Arial"/>
          <w:b/>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051FA21F" w14:textId="3CA0DC6A" w:rsidR="0018109D" w:rsidRPr="007B46D9" w:rsidRDefault="000A709D" w:rsidP="0018109D">
      <w:pPr>
        <w:pStyle w:val="ListParagraph"/>
        <w:numPr>
          <w:ilvl w:val="0"/>
          <w:numId w:val="1"/>
        </w:numPr>
        <w:spacing w:after="120" w:line="240" w:lineRule="auto"/>
        <w:ind w:right="260"/>
        <w:jc w:val="both"/>
        <w:rPr>
          <w:rFonts w:ascii="Arial" w:hAnsi="Arial" w:cs="Arial"/>
          <w:b/>
        </w:rPr>
      </w:pPr>
      <w:r>
        <w:rPr>
          <w:rFonts w:ascii="Arial" w:hAnsi="Arial" w:cs="Arial"/>
          <w:b/>
        </w:rPr>
        <w:t xml:space="preserve"> </w:t>
      </w:r>
      <w:r w:rsidR="00883204"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4C7D2D15" w14:textId="0C7B61CB" w:rsidR="0018109D" w:rsidRPr="00964877" w:rsidRDefault="007B46D9" w:rsidP="000A709D">
      <w:pPr>
        <w:spacing w:after="100" w:afterAutospacing="1"/>
        <w:ind w:left="360"/>
        <w:contextualSpacing/>
        <w:outlineLvl w:val="0"/>
        <w:rPr>
          <w:rFonts w:ascii="Arial" w:eastAsia="Times New Roman" w:hAnsi="Arial" w:cs="Arial"/>
          <w:bCs/>
          <w:kern w:val="36"/>
        </w:rPr>
      </w:pPr>
      <w:r w:rsidRPr="00964877">
        <w:rPr>
          <w:rFonts w:ascii="Arial" w:eastAsia="Times New Roman" w:hAnsi="Arial" w:cs="Arial"/>
          <w:bCs/>
          <w:kern w:val="36"/>
        </w:rPr>
        <w:t xml:space="preserve">Rhoden, M. and Cato, B. (2016). </w:t>
      </w:r>
      <w:r w:rsidR="0018109D" w:rsidRPr="00964877">
        <w:rPr>
          <w:rFonts w:ascii="Arial" w:eastAsia="Times New Roman" w:hAnsi="Arial" w:cs="Arial"/>
          <w:bCs/>
          <w:kern w:val="36"/>
        </w:rPr>
        <w:t>C</w:t>
      </w:r>
      <w:r w:rsidR="0018109D" w:rsidRPr="00964877">
        <w:rPr>
          <w:rFonts w:ascii="Arial" w:eastAsia="Times New Roman" w:hAnsi="Arial" w:cs="Arial"/>
          <w:bCs/>
          <w:i/>
          <w:kern w:val="36"/>
        </w:rPr>
        <w:t>onstruction Management and Organisational Behaviour</w:t>
      </w:r>
      <w:r w:rsidRPr="00964877">
        <w:rPr>
          <w:rFonts w:ascii="Arial" w:eastAsia="Times New Roman" w:hAnsi="Arial" w:cs="Arial"/>
          <w:bCs/>
          <w:i/>
          <w:kern w:val="36"/>
        </w:rPr>
        <w:t>.</w:t>
      </w:r>
      <w:r w:rsidR="0018109D" w:rsidRPr="00964877">
        <w:rPr>
          <w:rFonts w:ascii="Arial" w:eastAsia="Times New Roman" w:hAnsi="Arial" w:cs="Arial"/>
          <w:bCs/>
          <w:i/>
          <w:kern w:val="36"/>
        </w:rPr>
        <w:t xml:space="preserve"> </w:t>
      </w:r>
      <w:r w:rsidRPr="00964877">
        <w:rPr>
          <w:rFonts w:ascii="Arial" w:hAnsi="Arial" w:cs="Arial"/>
        </w:rPr>
        <w:t>Wiley-</w:t>
      </w:r>
      <w:r w:rsidR="000A709D">
        <w:rPr>
          <w:rFonts w:ascii="Arial" w:hAnsi="Arial" w:cs="Arial"/>
        </w:rPr>
        <w:t xml:space="preserve">     </w:t>
      </w:r>
      <w:r w:rsidRPr="00964877">
        <w:rPr>
          <w:rFonts w:ascii="Arial" w:hAnsi="Arial" w:cs="Arial"/>
        </w:rPr>
        <w:t>Blackwell</w:t>
      </w:r>
    </w:p>
    <w:p w14:paraId="3CB5FE5C" w14:textId="7CA0AF4D" w:rsidR="00964877" w:rsidRDefault="00833CE2" w:rsidP="000A709D">
      <w:pPr>
        <w:spacing w:after="120" w:line="240" w:lineRule="auto"/>
        <w:ind w:right="260" w:firstLine="360"/>
        <w:jc w:val="both"/>
        <w:rPr>
          <w:rFonts w:ascii="Arial" w:hAnsi="Arial" w:cs="Arial"/>
          <w:b/>
        </w:rPr>
      </w:pPr>
      <w:r w:rsidRPr="00964877">
        <w:rPr>
          <w:rFonts w:ascii="Arial" w:hAnsi="Arial" w:cs="Arial"/>
        </w:rPr>
        <w:t xml:space="preserve">Seeley, I. H. (2014). </w:t>
      </w:r>
      <w:r w:rsidRPr="00964877">
        <w:rPr>
          <w:rFonts w:ascii="Arial" w:hAnsi="Arial" w:cs="Arial"/>
          <w:i/>
        </w:rPr>
        <w:t>Quantity Surveying Practice</w:t>
      </w:r>
      <w:r w:rsidRPr="00964877">
        <w:rPr>
          <w:rFonts w:ascii="Arial" w:hAnsi="Arial" w:cs="Arial"/>
        </w:rPr>
        <w:t>. Palgrave</w:t>
      </w:r>
    </w:p>
    <w:p w14:paraId="1681D682" w14:textId="58E5CCEA" w:rsidR="00833CE2" w:rsidRPr="00964877" w:rsidRDefault="00964877" w:rsidP="000A709D">
      <w:pPr>
        <w:spacing w:after="120" w:line="240" w:lineRule="auto"/>
        <w:ind w:left="360" w:right="260"/>
        <w:jc w:val="both"/>
        <w:rPr>
          <w:rFonts w:ascii="Arial" w:hAnsi="Arial" w:cs="Arial"/>
          <w:b/>
        </w:rPr>
      </w:pPr>
      <w:r w:rsidRPr="00964877">
        <w:rPr>
          <w:rFonts w:ascii="Arial" w:hAnsi="Arial" w:cs="Arial"/>
        </w:rPr>
        <w:t xml:space="preserve">Ashworth, A. (2008). </w:t>
      </w:r>
      <w:r w:rsidRPr="00964877">
        <w:rPr>
          <w:rFonts w:ascii="Arial" w:hAnsi="Arial" w:cs="Arial"/>
          <w:i/>
        </w:rPr>
        <w:t>Pre-Contact Studies: Development Economics, Tendering and Estimating</w:t>
      </w:r>
      <w:r w:rsidR="000A709D">
        <w:rPr>
          <w:rFonts w:ascii="Arial" w:hAnsi="Arial" w:cs="Arial"/>
        </w:rPr>
        <w:t>.</w:t>
      </w:r>
      <w:r w:rsidR="000A709D" w:rsidRPr="00964877">
        <w:rPr>
          <w:rFonts w:ascii="Arial" w:hAnsi="Arial" w:cs="Arial"/>
        </w:rPr>
        <w:t xml:space="preserve"> </w:t>
      </w:r>
      <w:r w:rsidR="000A709D">
        <w:rPr>
          <w:rFonts w:ascii="Arial" w:hAnsi="Arial" w:cs="Arial"/>
        </w:rPr>
        <w:t xml:space="preserve">   </w:t>
      </w:r>
      <w:r w:rsidRPr="00964877">
        <w:rPr>
          <w:rFonts w:ascii="Arial" w:hAnsi="Arial" w:cs="Arial"/>
        </w:rPr>
        <w:t>Blackwell</w:t>
      </w:r>
    </w:p>
    <w:p w14:paraId="4F440CF2" w14:textId="77777777" w:rsidR="000A709D" w:rsidRPr="000A709D" w:rsidRDefault="009A2D37" w:rsidP="00EB3A0F">
      <w:pPr>
        <w:numPr>
          <w:ilvl w:val="0"/>
          <w:numId w:val="1"/>
        </w:numPr>
        <w:spacing w:after="120" w:line="240" w:lineRule="auto"/>
        <w:ind w:right="260"/>
        <w:rPr>
          <w:rFonts w:ascii="Arial" w:eastAsia="Times New Roman" w:hAnsi="Arial" w:cs="Arial"/>
          <w:color w:val="000000"/>
          <w:lang w:eastAsia="en-US"/>
        </w:rPr>
      </w:pPr>
      <w:r w:rsidRPr="000A709D">
        <w:rPr>
          <w:rFonts w:ascii="Arial" w:hAnsi="Arial" w:cs="Arial"/>
          <w:b/>
        </w:rPr>
        <w:t>Learning</w:t>
      </w:r>
      <w:r w:rsidR="00883204" w:rsidRPr="000A709D">
        <w:rPr>
          <w:rFonts w:ascii="Arial" w:hAnsi="Arial" w:cs="Arial"/>
          <w:b/>
        </w:rPr>
        <w:t xml:space="preserve"> and t</w:t>
      </w:r>
      <w:r w:rsidR="006F3F8B" w:rsidRPr="000A709D">
        <w:rPr>
          <w:rFonts w:ascii="Arial" w:hAnsi="Arial" w:cs="Arial"/>
          <w:b/>
        </w:rPr>
        <w:t>eaching m</w:t>
      </w:r>
      <w:r w:rsidRPr="000A709D">
        <w:rPr>
          <w:rFonts w:ascii="Arial" w:hAnsi="Arial" w:cs="Arial"/>
          <w:b/>
        </w:rPr>
        <w:t>ethods</w:t>
      </w:r>
    </w:p>
    <w:p w14:paraId="0AB25EC2" w14:textId="77777777" w:rsidR="000A709D" w:rsidRDefault="00343650" w:rsidP="000A709D">
      <w:pPr>
        <w:spacing w:after="120" w:line="240" w:lineRule="auto"/>
        <w:ind w:left="360" w:right="260"/>
        <w:rPr>
          <w:rFonts w:ascii="Arial" w:eastAsia="Times New Roman" w:hAnsi="Arial" w:cs="Arial"/>
          <w:color w:val="000000"/>
          <w:lang w:eastAsia="en-US"/>
        </w:rPr>
      </w:pPr>
      <w:r w:rsidRPr="000A709D">
        <w:rPr>
          <w:rFonts w:ascii="Arial" w:eastAsia="Times New Roman" w:hAnsi="Arial" w:cs="Arial"/>
          <w:color w:val="000000"/>
          <w:lang w:eastAsia="en-US"/>
        </w:rPr>
        <w:t xml:space="preserve">The total study time for this module is 150 hours incorporating online e-learning, work-based experience and private </w:t>
      </w:r>
      <w:proofErr w:type="gramStart"/>
      <w:r w:rsidRPr="000A709D">
        <w:rPr>
          <w:rFonts w:ascii="Arial" w:eastAsia="Times New Roman" w:hAnsi="Arial" w:cs="Arial"/>
          <w:color w:val="000000"/>
          <w:lang w:eastAsia="en-US"/>
        </w:rPr>
        <w:t>study.</w:t>
      </w:r>
      <w:proofErr w:type="gramEnd"/>
    </w:p>
    <w:p w14:paraId="379F6930" w14:textId="0387A8DA" w:rsidR="000A709D" w:rsidRDefault="00343650" w:rsidP="000A709D">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920C50">
        <w:rPr>
          <w:rFonts w:ascii="Arial" w:eastAsia="Times New Roman" w:hAnsi="Arial" w:cs="Arial"/>
          <w:color w:val="000000"/>
          <w:lang w:eastAsia="en-US"/>
        </w:rPr>
        <w:t>distance</w:t>
      </w:r>
      <w:r w:rsidR="00920C50"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BA1D4B">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7528F68A" w14:textId="77777777" w:rsidR="000A709D" w:rsidRDefault="00343650" w:rsidP="000A709D">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47DD610B" w14:textId="4EAA4514" w:rsidR="00343650" w:rsidRPr="00A12D1A" w:rsidRDefault="00343650" w:rsidP="000A709D">
      <w:pPr>
        <w:spacing w:after="120" w:line="240" w:lineRule="auto"/>
        <w:ind w:left="360"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25AE4B01" w14:textId="77777777" w:rsidR="009D4956" w:rsidRPr="00302082" w:rsidRDefault="009D4956" w:rsidP="00302082">
      <w:pPr>
        <w:spacing w:after="120" w:line="240" w:lineRule="auto"/>
        <w:ind w:left="426" w:right="260"/>
        <w:rPr>
          <w:rFonts w:ascii="Arial" w:hAnsi="Arial" w:cs="Arial"/>
          <w:i/>
          <w:iCs/>
        </w:rPr>
      </w:pPr>
    </w:p>
    <w:p w14:paraId="47A011D3" w14:textId="5DEF2834" w:rsidR="008D71E5" w:rsidRPr="00964877" w:rsidRDefault="00EF4933" w:rsidP="00964877">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7852067C" w14:textId="1D5AD4B1" w:rsidR="00BA1D4B" w:rsidRPr="00BA1D4B" w:rsidRDefault="00BA1D4B" w:rsidP="00BA1D4B">
      <w:pPr>
        <w:pStyle w:val="ListParagraph"/>
        <w:numPr>
          <w:ilvl w:val="0"/>
          <w:numId w:val="17"/>
        </w:numPr>
        <w:spacing w:after="120"/>
        <w:rPr>
          <w:rFonts w:ascii="Arial" w:hAnsi="Arial" w:cs="Arial"/>
          <w:iCs/>
        </w:rPr>
      </w:pPr>
      <w:r w:rsidRPr="00BA1D4B">
        <w:rPr>
          <w:rFonts w:ascii="Arial" w:hAnsi="Arial" w:cs="Arial"/>
          <w:iCs/>
        </w:rPr>
        <w:t>Main assessment:</w:t>
      </w:r>
    </w:p>
    <w:p w14:paraId="31B832EE" w14:textId="20482B52" w:rsidR="00AC7F3A" w:rsidRDefault="00BA1D4B" w:rsidP="00BA1D4B">
      <w:pPr>
        <w:spacing w:after="120"/>
        <w:ind w:left="567" w:hanging="207"/>
        <w:rPr>
          <w:rFonts w:ascii="Arial" w:hAnsi="Arial" w:cs="Arial"/>
          <w:iCs/>
        </w:rPr>
      </w:pPr>
      <w:r>
        <w:rPr>
          <w:rFonts w:ascii="Arial" w:hAnsi="Arial" w:cs="Arial"/>
          <w:iCs/>
        </w:rPr>
        <w:t>Portfolio of evidence -</w:t>
      </w:r>
      <w:r w:rsidR="008D51EC">
        <w:rPr>
          <w:rFonts w:ascii="Arial" w:hAnsi="Arial" w:cs="Arial"/>
          <w:iCs/>
        </w:rPr>
        <w:t xml:space="preserve"> </w:t>
      </w:r>
      <w:r w:rsidR="00920C50">
        <w:rPr>
          <w:rFonts w:ascii="Arial" w:hAnsi="Arial" w:cs="Arial"/>
          <w:iCs/>
        </w:rPr>
        <w:t xml:space="preserve">100% - </w:t>
      </w:r>
      <w:r w:rsidR="008D51EC">
        <w:rPr>
          <w:rFonts w:ascii="Arial" w:hAnsi="Arial" w:cs="Arial"/>
          <w:iCs/>
        </w:rPr>
        <w:t xml:space="preserve">4,000 words </w:t>
      </w:r>
    </w:p>
    <w:p w14:paraId="0BB2B06D" w14:textId="77777777" w:rsidR="00BA1D4B" w:rsidRDefault="00BA1D4B" w:rsidP="00557AD9">
      <w:pPr>
        <w:spacing w:after="120"/>
        <w:ind w:left="567" w:hanging="567"/>
        <w:rPr>
          <w:rFonts w:ascii="Arial" w:hAnsi="Arial" w:cs="Arial"/>
          <w:iCs/>
        </w:rPr>
      </w:pPr>
    </w:p>
    <w:p w14:paraId="4983F8E1" w14:textId="77777777" w:rsidR="00BA1D4B" w:rsidRDefault="00696FF5" w:rsidP="00BA1D4B">
      <w:pPr>
        <w:pStyle w:val="ListParagraph"/>
        <w:numPr>
          <w:ilvl w:val="0"/>
          <w:numId w:val="17"/>
        </w:numPr>
        <w:spacing w:after="120"/>
        <w:rPr>
          <w:rFonts w:ascii="Arial" w:hAnsi="Arial" w:cs="Arial"/>
          <w:iCs/>
        </w:rPr>
      </w:pPr>
      <w:r w:rsidRPr="00BA1D4B">
        <w:rPr>
          <w:rFonts w:ascii="Arial" w:hAnsi="Arial" w:cs="Arial"/>
          <w:iCs/>
        </w:rPr>
        <w:t>Reassessment methods</w:t>
      </w:r>
      <w:r w:rsidR="00BA1D4B">
        <w:rPr>
          <w:rFonts w:ascii="Arial" w:hAnsi="Arial" w:cs="Arial"/>
          <w:iCs/>
        </w:rPr>
        <w:t>:</w:t>
      </w:r>
    </w:p>
    <w:p w14:paraId="4C605C3B" w14:textId="06356583" w:rsidR="00C57028" w:rsidRPr="00BA1D4B" w:rsidRDefault="00951173" w:rsidP="00BA1D4B">
      <w:pPr>
        <w:spacing w:after="120"/>
        <w:ind w:left="360"/>
        <w:rPr>
          <w:rFonts w:ascii="Arial" w:hAnsi="Arial" w:cs="Arial"/>
          <w:iCs/>
        </w:rPr>
      </w:pPr>
      <w:r w:rsidRPr="00BA1D4B">
        <w:rPr>
          <w:rFonts w:ascii="Arial" w:hAnsi="Arial" w:cs="Arial"/>
          <w:iCs/>
        </w:rPr>
        <w:t>Like for like</w:t>
      </w:r>
    </w:p>
    <w:p w14:paraId="6DFC56BC" w14:textId="0281DD94" w:rsidR="000A709D" w:rsidRDefault="000A709D" w:rsidP="00C57028">
      <w:pPr>
        <w:spacing w:after="120" w:line="240" w:lineRule="auto"/>
        <w:ind w:left="567" w:right="260"/>
        <w:jc w:val="both"/>
        <w:rPr>
          <w:rFonts w:ascii="Arial" w:hAnsi="Arial" w:cs="Arial"/>
          <w:iCs/>
        </w:rPr>
      </w:pPr>
    </w:p>
    <w:p w14:paraId="4B1E333B" w14:textId="00A68FBA" w:rsidR="000A709D" w:rsidRDefault="000A709D" w:rsidP="00C57028">
      <w:pPr>
        <w:spacing w:after="120" w:line="240" w:lineRule="auto"/>
        <w:ind w:left="567" w:right="260"/>
        <w:jc w:val="both"/>
        <w:rPr>
          <w:rFonts w:ascii="Arial" w:hAnsi="Arial" w:cs="Arial"/>
          <w:iCs/>
        </w:rPr>
      </w:pPr>
    </w:p>
    <w:p w14:paraId="10E473C4" w14:textId="222E1A07" w:rsidR="000A709D" w:rsidRDefault="000A709D" w:rsidP="00C57028">
      <w:pPr>
        <w:spacing w:after="120" w:line="240" w:lineRule="auto"/>
        <w:ind w:left="567" w:right="260"/>
        <w:jc w:val="both"/>
        <w:rPr>
          <w:rFonts w:ascii="Arial" w:hAnsi="Arial" w:cs="Arial"/>
          <w:iCs/>
        </w:rPr>
      </w:pPr>
    </w:p>
    <w:p w14:paraId="5DA94859" w14:textId="2F5DEC31" w:rsidR="000A709D" w:rsidRDefault="000A709D" w:rsidP="00C57028">
      <w:pPr>
        <w:spacing w:after="120" w:line="240" w:lineRule="auto"/>
        <w:ind w:left="567" w:right="260"/>
        <w:jc w:val="both"/>
        <w:rPr>
          <w:rFonts w:ascii="Arial" w:hAnsi="Arial" w:cs="Arial"/>
          <w:iCs/>
        </w:rPr>
      </w:pPr>
    </w:p>
    <w:p w14:paraId="413AD36A" w14:textId="174825D9" w:rsidR="000A709D" w:rsidRDefault="000A709D" w:rsidP="00C57028">
      <w:pPr>
        <w:spacing w:after="120" w:line="240" w:lineRule="auto"/>
        <w:ind w:left="567" w:right="260"/>
        <w:jc w:val="both"/>
        <w:rPr>
          <w:rFonts w:ascii="Arial" w:hAnsi="Arial" w:cs="Arial"/>
          <w:iCs/>
        </w:rPr>
      </w:pPr>
    </w:p>
    <w:p w14:paraId="45E0A75C" w14:textId="7DB2754D" w:rsidR="000A709D" w:rsidRDefault="000A709D" w:rsidP="00C57028">
      <w:pPr>
        <w:spacing w:after="120" w:line="240" w:lineRule="auto"/>
        <w:ind w:left="567" w:right="260"/>
        <w:jc w:val="both"/>
        <w:rPr>
          <w:rFonts w:ascii="Arial" w:hAnsi="Arial" w:cs="Arial"/>
          <w:iCs/>
        </w:rPr>
      </w:pPr>
    </w:p>
    <w:p w14:paraId="424AF718" w14:textId="0F11D40A" w:rsidR="000A709D" w:rsidRDefault="000A709D" w:rsidP="00C57028">
      <w:pPr>
        <w:spacing w:after="120" w:line="240" w:lineRule="auto"/>
        <w:ind w:left="567" w:right="260"/>
        <w:jc w:val="both"/>
        <w:rPr>
          <w:rFonts w:ascii="Arial" w:hAnsi="Arial" w:cs="Arial"/>
          <w:iCs/>
        </w:rPr>
      </w:pPr>
    </w:p>
    <w:p w14:paraId="3A003F6D" w14:textId="2E30126D" w:rsidR="000A709D" w:rsidRDefault="000A709D" w:rsidP="00C57028">
      <w:pPr>
        <w:spacing w:after="120" w:line="240" w:lineRule="auto"/>
        <w:ind w:left="567" w:right="260"/>
        <w:jc w:val="both"/>
        <w:rPr>
          <w:rFonts w:ascii="Arial" w:hAnsi="Arial" w:cs="Arial"/>
          <w:iCs/>
        </w:rPr>
      </w:pPr>
    </w:p>
    <w:p w14:paraId="053FB53F" w14:textId="049F4491" w:rsidR="000A709D" w:rsidRDefault="000A709D" w:rsidP="00C57028">
      <w:pPr>
        <w:spacing w:after="120" w:line="240" w:lineRule="auto"/>
        <w:ind w:left="567" w:right="260"/>
        <w:jc w:val="both"/>
        <w:rPr>
          <w:rFonts w:ascii="Arial" w:hAnsi="Arial" w:cs="Arial"/>
          <w:iCs/>
        </w:rPr>
      </w:pPr>
    </w:p>
    <w:p w14:paraId="6D162E36" w14:textId="77A5A789" w:rsidR="000A709D" w:rsidRDefault="000A709D" w:rsidP="00C57028">
      <w:pPr>
        <w:spacing w:after="120" w:line="240" w:lineRule="auto"/>
        <w:ind w:left="567" w:right="260"/>
        <w:jc w:val="both"/>
        <w:rPr>
          <w:rFonts w:ascii="Arial" w:hAnsi="Arial" w:cs="Arial"/>
          <w:iCs/>
        </w:rPr>
      </w:pPr>
    </w:p>
    <w:p w14:paraId="29191B4C" w14:textId="3443CF90" w:rsidR="000A709D" w:rsidRDefault="000A709D" w:rsidP="00C57028">
      <w:pPr>
        <w:spacing w:after="120" w:line="240" w:lineRule="auto"/>
        <w:ind w:left="567" w:right="260"/>
        <w:jc w:val="both"/>
        <w:rPr>
          <w:rFonts w:ascii="Arial" w:hAnsi="Arial" w:cs="Arial"/>
          <w:iCs/>
        </w:rPr>
      </w:pPr>
    </w:p>
    <w:p w14:paraId="287EA713" w14:textId="28E6E698" w:rsidR="000A709D" w:rsidRDefault="000A709D" w:rsidP="00C57028">
      <w:pPr>
        <w:spacing w:after="120" w:line="240" w:lineRule="auto"/>
        <w:ind w:left="567" w:right="260"/>
        <w:jc w:val="both"/>
        <w:rPr>
          <w:rFonts w:ascii="Arial" w:hAnsi="Arial" w:cs="Arial"/>
          <w:iCs/>
        </w:rPr>
      </w:pPr>
    </w:p>
    <w:p w14:paraId="3D29211F" w14:textId="4207B8B7" w:rsidR="000A709D" w:rsidRDefault="000A709D" w:rsidP="00C57028">
      <w:pPr>
        <w:spacing w:after="120" w:line="240" w:lineRule="auto"/>
        <w:ind w:left="567" w:right="260"/>
        <w:jc w:val="both"/>
        <w:rPr>
          <w:rFonts w:ascii="Arial" w:hAnsi="Arial" w:cs="Arial"/>
          <w:iCs/>
        </w:rPr>
      </w:pPr>
    </w:p>
    <w:p w14:paraId="3D461C86" w14:textId="77777777" w:rsidR="000A709D" w:rsidRPr="00951173" w:rsidRDefault="000A709D" w:rsidP="00C57028">
      <w:pPr>
        <w:spacing w:after="120" w:line="240" w:lineRule="auto"/>
        <w:ind w:left="567" w:right="260"/>
        <w:jc w:val="both"/>
        <w:rPr>
          <w:rFonts w:ascii="Arial" w:hAnsi="Arial" w:cs="Arial"/>
          <w:b/>
          <w:iCs/>
        </w:rPr>
      </w:pP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pPr w:leftFromText="180" w:rightFromText="180" w:vertAnchor="text" w:horzAnchor="page" w:tblpX="1249" w:tblpY="197"/>
        <w:tblW w:w="10104" w:type="dxa"/>
        <w:tblLayout w:type="fixed"/>
        <w:tblLook w:val="04A0" w:firstRow="1" w:lastRow="0" w:firstColumn="1" w:lastColumn="0" w:noHBand="0" w:noVBand="1"/>
      </w:tblPr>
      <w:tblGrid>
        <w:gridCol w:w="2195"/>
        <w:gridCol w:w="719"/>
        <w:gridCol w:w="719"/>
        <w:gridCol w:w="719"/>
        <w:gridCol w:w="719"/>
        <w:gridCol w:w="719"/>
        <w:gridCol w:w="719"/>
        <w:gridCol w:w="719"/>
        <w:gridCol w:w="719"/>
        <w:gridCol w:w="719"/>
        <w:gridCol w:w="719"/>
        <w:gridCol w:w="719"/>
      </w:tblGrid>
      <w:tr w:rsidR="005868CC" w:rsidRPr="00302082" w14:paraId="2541A7B3" w14:textId="6431725B" w:rsidTr="00920C50">
        <w:trPr>
          <w:trHeight w:val="801"/>
        </w:trPr>
        <w:tc>
          <w:tcPr>
            <w:tcW w:w="2195" w:type="dxa"/>
            <w:shd w:val="clear" w:color="auto" w:fill="D9D9D9" w:themeFill="background1" w:themeFillShade="D9"/>
          </w:tcPr>
          <w:p w14:paraId="6AF16CCD" w14:textId="77777777" w:rsidR="005868CC" w:rsidRPr="006F3C3B" w:rsidRDefault="005868CC" w:rsidP="000A709D">
            <w:pPr>
              <w:spacing w:after="120"/>
              <w:ind w:left="33"/>
              <w:rPr>
                <w:rFonts w:ascii="Arial" w:hAnsi="Arial" w:cs="Arial"/>
                <w:b/>
                <w:sz w:val="20"/>
                <w:szCs w:val="20"/>
              </w:rPr>
            </w:pPr>
            <w:r w:rsidRPr="006F3C3B">
              <w:rPr>
                <w:rFonts w:ascii="Arial" w:hAnsi="Arial" w:cs="Arial"/>
                <w:b/>
                <w:sz w:val="20"/>
                <w:szCs w:val="20"/>
              </w:rPr>
              <w:t>Module learning outcome</w:t>
            </w:r>
          </w:p>
        </w:tc>
        <w:tc>
          <w:tcPr>
            <w:tcW w:w="719" w:type="dxa"/>
          </w:tcPr>
          <w:p w14:paraId="4AE7E17E"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8.1</w:t>
            </w:r>
          </w:p>
        </w:tc>
        <w:tc>
          <w:tcPr>
            <w:tcW w:w="719" w:type="dxa"/>
          </w:tcPr>
          <w:p w14:paraId="3CC283B4"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8.2</w:t>
            </w:r>
          </w:p>
        </w:tc>
        <w:tc>
          <w:tcPr>
            <w:tcW w:w="719" w:type="dxa"/>
          </w:tcPr>
          <w:p w14:paraId="0D435D92"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8.3</w:t>
            </w:r>
          </w:p>
        </w:tc>
        <w:tc>
          <w:tcPr>
            <w:tcW w:w="719" w:type="dxa"/>
          </w:tcPr>
          <w:p w14:paraId="6C6960F6" w14:textId="77777777" w:rsidR="005868CC" w:rsidRPr="006F3C3B" w:rsidRDefault="005868CC" w:rsidP="000A709D">
            <w:pPr>
              <w:spacing w:after="120"/>
              <w:rPr>
                <w:rFonts w:ascii="Arial" w:hAnsi="Arial" w:cs="Arial"/>
                <w:i/>
                <w:sz w:val="20"/>
                <w:szCs w:val="20"/>
              </w:rPr>
            </w:pPr>
            <w:r>
              <w:rPr>
                <w:rFonts w:ascii="Arial" w:hAnsi="Arial" w:cs="Arial"/>
                <w:i/>
                <w:sz w:val="20"/>
                <w:szCs w:val="20"/>
              </w:rPr>
              <w:t>8.4</w:t>
            </w:r>
          </w:p>
        </w:tc>
        <w:tc>
          <w:tcPr>
            <w:tcW w:w="719" w:type="dxa"/>
          </w:tcPr>
          <w:p w14:paraId="21B99CAE" w14:textId="77777777" w:rsidR="005868CC" w:rsidRPr="006F3C3B" w:rsidRDefault="005868CC" w:rsidP="000A709D">
            <w:pPr>
              <w:spacing w:after="120"/>
              <w:rPr>
                <w:rFonts w:ascii="Arial" w:hAnsi="Arial" w:cs="Arial"/>
                <w:i/>
                <w:sz w:val="20"/>
                <w:szCs w:val="20"/>
              </w:rPr>
            </w:pPr>
            <w:r>
              <w:rPr>
                <w:rFonts w:ascii="Arial" w:hAnsi="Arial" w:cs="Arial"/>
                <w:i/>
                <w:sz w:val="20"/>
                <w:szCs w:val="20"/>
              </w:rPr>
              <w:t>8.5</w:t>
            </w:r>
          </w:p>
        </w:tc>
        <w:tc>
          <w:tcPr>
            <w:tcW w:w="719" w:type="dxa"/>
          </w:tcPr>
          <w:p w14:paraId="68BC747C" w14:textId="77777777" w:rsidR="005868CC" w:rsidRPr="006F3C3B" w:rsidRDefault="005868CC" w:rsidP="000A709D">
            <w:pPr>
              <w:spacing w:after="120"/>
              <w:rPr>
                <w:rFonts w:ascii="Arial" w:hAnsi="Arial" w:cs="Arial"/>
                <w:i/>
                <w:sz w:val="20"/>
                <w:szCs w:val="20"/>
              </w:rPr>
            </w:pPr>
            <w:r>
              <w:rPr>
                <w:rFonts w:ascii="Arial" w:hAnsi="Arial" w:cs="Arial"/>
                <w:i/>
                <w:sz w:val="20"/>
                <w:szCs w:val="20"/>
              </w:rPr>
              <w:t>8.6</w:t>
            </w:r>
          </w:p>
        </w:tc>
        <w:tc>
          <w:tcPr>
            <w:tcW w:w="719" w:type="dxa"/>
          </w:tcPr>
          <w:p w14:paraId="20CD9882"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9.1</w:t>
            </w:r>
          </w:p>
        </w:tc>
        <w:tc>
          <w:tcPr>
            <w:tcW w:w="719" w:type="dxa"/>
          </w:tcPr>
          <w:p w14:paraId="0A607671"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9.2</w:t>
            </w:r>
          </w:p>
        </w:tc>
        <w:tc>
          <w:tcPr>
            <w:tcW w:w="719" w:type="dxa"/>
          </w:tcPr>
          <w:p w14:paraId="31AC7DE8" w14:textId="77777777" w:rsidR="005868CC" w:rsidRPr="006F3C3B" w:rsidRDefault="005868CC" w:rsidP="000A709D">
            <w:pPr>
              <w:spacing w:after="120"/>
              <w:rPr>
                <w:rFonts w:ascii="Arial" w:hAnsi="Arial" w:cs="Arial"/>
                <w:i/>
                <w:sz w:val="20"/>
                <w:szCs w:val="20"/>
              </w:rPr>
            </w:pPr>
            <w:r w:rsidRPr="006F3C3B">
              <w:rPr>
                <w:rFonts w:ascii="Arial" w:hAnsi="Arial" w:cs="Arial"/>
                <w:i/>
                <w:sz w:val="20"/>
                <w:szCs w:val="20"/>
              </w:rPr>
              <w:t>9.3</w:t>
            </w:r>
          </w:p>
        </w:tc>
        <w:tc>
          <w:tcPr>
            <w:tcW w:w="719" w:type="dxa"/>
          </w:tcPr>
          <w:p w14:paraId="4166F13E" w14:textId="77777777" w:rsidR="005868CC" w:rsidRPr="006F3C3B" w:rsidRDefault="005868CC" w:rsidP="000A709D">
            <w:pPr>
              <w:spacing w:after="120"/>
              <w:rPr>
                <w:rFonts w:ascii="Arial" w:hAnsi="Arial" w:cs="Arial"/>
                <w:i/>
                <w:sz w:val="20"/>
                <w:szCs w:val="20"/>
              </w:rPr>
            </w:pPr>
            <w:r>
              <w:rPr>
                <w:rFonts w:ascii="Arial" w:hAnsi="Arial" w:cs="Arial"/>
                <w:i/>
                <w:sz w:val="20"/>
                <w:szCs w:val="20"/>
              </w:rPr>
              <w:t>9.4</w:t>
            </w:r>
            <w:r w:rsidR="0033205D">
              <w:rPr>
                <w:rFonts w:ascii="Arial" w:hAnsi="Arial" w:cs="Arial"/>
                <w:i/>
                <w:sz w:val="20"/>
                <w:szCs w:val="20"/>
              </w:rPr>
              <w:t xml:space="preserve"> 9.5</w:t>
            </w:r>
          </w:p>
        </w:tc>
        <w:tc>
          <w:tcPr>
            <w:tcW w:w="719" w:type="dxa"/>
          </w:tcPr>
          <w:p w14:paraId="57FCFC67" w14:textId="12D97606" w:rsidR="005868CC" w:rsidRDefault="005868CC" w:rsidP="000A709D">
            <w:pPr>
              <w:spacing w:after="120"/>
              <w:rPr>
                <w:rFonts w:ascii="Arial" w:hAnsi="Arial" w:cs="Arial"/>
                <w:i/>
                <w:sz w:val="20"/>
                <w:szCs w:val="20"/>
              </w:rPr>
            </w:pPr>
            <w:r>
              <w:rPr>
                <w:rFonts w:ascii="Arial" w:hAnsi="Arial" w:cs="Arial"/>
                <w:i/>
                <w:sz w:val="20"/>
                <w:szCs w:val="20"/>
              </w:rPr>
              <w:t>9.5</w:t>
            </w:r>
          </w:p>
        </w:tc>
      </w:tr>
      <w:tr w:rsidR="005868CC" w:rsidRPr="00302082" w14:paraId="77D85F59" w14:textId="1F6BD21D" w:rsidTr="00920C50">
        <w:trPr>
          <w:trHeight w:val="786"/>
        </w:trPr>
        <w:tc>
          <w:tcPr>
            <w:tcW w:w="2195" w:type="dxa"/>
            <w:shd w:val="clear" w:color="auto" w:fill="D9D9D9" w:themeFill="background1" w:themeFillShade="D9"/>
          </w:tcPr>
          <w:p w14:paraId="62CB3F23" w14:textId="77777777" w:rsidR="005868CC" w:rsidRPr="006F3C3B" w:rsidRDefault="005868CC" w:rsidP="000A709D">
            <w:pPr>
              <w:spacing w:after="120"/>
              <w:rPr>
                <w:rFonts w:ascii="Arial" w:hAnsi="Arial" w:cs="Arial"/>
                <w:b/>
                <w:sz w:val="20"/>
                <w:szCs w:val="20"/>
              </w:rPr>
            </w:pPr>
            <w:r w:rsidRPr="006F3C3B">
              <w:rPr>
                <w:rFonts w:ascii="Arial" w:hAnsi="Arial" w:cs="Arial"/>
                <w:b/>
                <w:sz w:val="20"/>
                <w:szCs w:val="20"/>
              </w:rPr>
              <w:t>Learning/ teaching method</w:t>
            </w:r>
          </w:p>
        </w:tc>
        <w:tc>
          <w:tcPr>
            <w:tcW w:w="719" w:type="dxa"/>
          </w:tcPr>
          <w:p w14:paraId="2A421C00" w14:textId="77777777" w:rsidR="005868CC" w:rsidRPr="006F3C3B" w:rsidRDefault="005868CC" w:rsidP="000A709D">
            <w:pPr>
              <w:spacing w:after="120"/>
              <w:rPr>
                <w:rFonts w:ascii="Arial" w:hAnsi="Arial" w:cs="Arial"/>
                <w:b/>
                <w:sz w:val="20"/>
                <w:szCs w:val="20"/>
              </w:rPr>
            </w:pPr>
          </w:p>
        </w:tc>
        <w:tc>
          <w:tcPr>
            <w:tcW w:w="719" w:type="dxa"/>
          </w:tcPr>
          <w:p w14:paraId="4538F042" w14:textId="77777777" w:rsidR="005868CC" w:rsidRPr="006F3C3B" w:rsidRDefault="005868CC" w:rsidP="000A709D">
            <w:pPr>
              <w:spacing w:after="120"/>
              <w:rPr>
                <w:rFonts w:ascii="Arial" w:hAnsi="Arial" w:cs="Arial"/>
                <w:b/>
                <w:sz w:val="20"/>
                <w:szCs w:val="20"/>
              </w:rPr>
            </w:pPr>
          </w:p>
        </w:tc>
        <w:tc>
          <w:tcPr>
            <w:tcW w:w="719" w:type="dxa"/>
          </w:tcPr>
          <w:p w14:paraId="34660006" w14:textId="77777777" w:rsidR="005868CC" w:rsidRPr="006F3C3B" w:rsidRDefault="005868CC" w:rsidP="000A709D">
            <w:pPr>
              <w:spacing w:after="120"/>
              <w:rPr>
                <w:rFonts w:ascii="Arial" w:hAnsi="Arial" w:cs="Arial"/>
                <w:b/>
                <w:sz w:val="20"/>
                <w:szCs w:val="20"/>
              </w:rPr>
            </w:pPr>
          </w:p>
        </w:tc>
        <w:tc>
          <w:tcPr>
            <w:tcW w:w="719" w:type="dxa"/>
          </w:tcPr>
          <w:p w14:paraId="481BBD2C" w14:textId="77777777" w:rsidR="005868CC" w:rsidRPr="006F3C3B" w:rsidRDefault="005868CC" w:rsidP="000A709D">
            <w:pPr>
              <w:spacing w:after="120"/>
              <w:rPr>
                <w:rFonts w:ascii="Arial" w:hAnsi="Arial" w:cs="Arial"/>
                <w:b/>
                <w:sz w:val="20"/>
                <w:szCs w:val="20"/>
              </w:rPr>
            </w:pPr>
          </w:p>
        </w:tc>
        <w:tc>
          <w:tcPr>
            <w:tcW w:w="719" w:type="dxa"/>
          </w:tcPr>
          <w:p w14:paraId="6B351666" w14:textId="77777777" w:rsidR="005868CC" w:rsidRPr="006F3C3B" w:rsidRDefault="005868CC" w:rsidP="000A709D">
            <w:pPr>
              <w:spacing w:after="120"/>
              <w:rPr>
                <w:rFonts w:ascii="Arial" w:hAnsi="Arial" w:cs="Arial"/>
                <w:b/>
                <w:sz w:val="20"/>
                <w:szCs w:val="20"/>
              </w:rPr>
            </w:pPr>
          </w:p>
        </w:tc>
        <w:tc>
          <w:tcPr>
            <w:tcW w:w="719" w:type="dxa"/>
          </w:tcPr>
          <w:p w14:paraId="6EA949F4" w14:textId="77777777" w:rsidR="005868CC" w:rsidRPr="006F3C3B" w:rsidRDefault="005868CC" w:rsidP="000A709D">
            <w:pPr>
              <w:spacing w:after="120"/>
              <w:rPr>
                <w:rFonts w:ascii="Arial" w:hAnsi="Arial" w:cs="Arial"/>
                <w:b/>
                <w:sz w:val="20"/>
                <w:szCs w:val="20"/>
              </w:rPr>
            </w:pPr>
          </w:p>
        </w:tc>
        <w:tc>
          <w:tcPr>
            <w:tcW w:w="719" w:type="dxa"/>
          </w:tcPr>
          <w:p w14:paraId="6F86FC11" w14:textId="77777777" w:rsidR="005868CC" w:rsidRPr="006F3C3B" w:rsidRDefault="005868CC" w:rsidP="000A709D">
            <w:pPr>
              <w:spacing w:after="120"/>
              <w:rPr>
                <w:rFonts w:ascii="Arial" w:hAnsi="Arial" w:cs="Arial"/>
                <w:b/>
                <w:sz w:val="20"/>
                <w:szCs w:val="20"/>
              </w:rPr>
            </w:pPr>
          </w:p>
        </w:tc>
        <w:tc>
          <w:tcPr>
            <w:tcW w:w="719" w:type="dxa"/>
          </w:tcPr>
          <w:p w14:paraId="2880FDB5" w14:textId="77777777" w:rsidR="005868CC" w:rsidRPr="006F3C3B" w:rsidRDefault="005868CC" w:rsidP="000A709D">
            <w:pPr>
              <w:spacing w:after="120"/>
              <w:rPr>
                <w:rFonts w:ascii="Arial" w:hAnsi="Arial" w:cs="Arial"/>
                <w:b/>
                <w:sz w:val="20"/>
                <w:szCs w:val="20"/>
              </w:rPr>
            </w:pPr>
          </w:p>
        </w:tc>
        <w:tc>
          <w:tcPr>
            <w:tcW w:w="719" w:type="dxa"/>
          </w:tcPr>
          <w:p w14:paraId="7791C106" w14:textId="77777777" w:rsidR="005868CC" w:rsidRPr="006F3C3B" w:rsidRDefault="005868CC" w:rsidP="000A709D">
            <w:pPr>
              <w:spacing w:after="120"/>
              <w:rPr>
                <w:rFonts w:ascii="Arial" w:hAnsi="Arial" w:cs="Arial"/>
                <w:b/>
                <w:sz w:val="20"/>
                <w:szCs w:val="20"/>
              </w:rPr>
            </w:pPr>
          </w:p>
        </w:tc>
        <w:tc>
          <w:tcPr>
            <w:tcW w:w="719" w:type="dxa"/>
          </w:tcPr>
          <w:p w14:paraId="2DA6ECD4" w14:textId="77777777" w:rsidR="005868CC" w:rsidRPr="006F3C3B" w:rsidRDefault="005868CC" w:rsidP="000A709D">
            <w:pPr>
              <w:spacing w:after="120"/>
              <w:rPr>
                <w:rFonts w:ascii="Arial" w:hAnsi="Arial" w:cs="Arial"/>
                <w:b/>
                <w:sz w:val="20"/>
                <w:szCs w:val="20"/>
              </w:rPr>
            </w:pPr>
          </w:p>
        </w:tc>
        <w:tc>
          <w:tcPr>
            <w:tcW w:w="719" w:type="dxa"/>
          </w:tcPr>
          <w:p w14:paraId="06685C15" w14:textId="77777777" w:rsidR="005868CC" w:rsidRPr="006F3C3B" w:rsidRDefault="005868CC" w:rsidP="000A709D">
            <w:pPr>
              <w:spacing w:after="120"/>
              <w:rPr>
                <w:rFonts w:ascii="Arial" w:hAnsi="Arial" w:cs="Arial"/>
                <w:b/>
                <w:sz w:val="20"/>
                <w:szCs w:val="20"/>
              </w:rPr>
            </w:pPr>
          </w:p>
        </w:tc>
      </w:tr>
      <w:tr w:rsidR="005868CC" w:rsidRPr="00302082" w14:paraId="52400CF4" w14:textId="6CA15849" w:rsidTr="00920C50">
        <w:trPr>
          <w:trHeight w:val="341"/>
        </w:trPr>
        <w:tc>
          <w:tcPr>
            <w:tcW w:w="2195" w:type="dxa"/>
          </w:tcPr>
          <w:p w14:paraId="42CECD79" w14:textId="77777777" w:rsidR="005868CC" w:rsidRPr="006F3C3B" w:rsidRDefault="005868CC" w:rsidP="000A709D">
            <w:pPr>
              <w:spacing w:after="120"/>
              <w:rPr>
                <w:rFonts w:ascii="Arial" w:hAnsi="Arial" w:cs="Arial"/>
                <w:b/>
                <w:sz w:val="20"/>
                <w:szCs w:val="20"/>
              </w:rPr>
            </w:pPr>
            <w:r w:rsidRPr="006F3C3B">
              <w:rPr>
                <w:rFonts w:ascii="Arial" w:hAnsi="Arial" w:cs="Arial"/>
                <w:b/>
                <w:sz w:val="20"/>
                <w:szCs w:val="20"/>
              </w:rPr>
              <w:t>Private Study</w:t>
            </w:r>
          </w:p>
        </w:tc>
        <w:tc>
          <w:tcPr>
            <w:tcW w:w="719" w:type="dxa"/>
          </w:tcPr>
          <w:p w14:paraId="12AD636A"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20CBA5C9"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3FA3E66A"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0DCB348C"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47AB8FA3" w14:textId="77777777" w:rsidR="005868CC"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1BB24393" w14:textId="77777777" w:rsidR="005868CC"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20D70C56"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7500FFFA"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426917A0"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54BC2E10"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04C4CD61" w14:textId="0011CAEB" w:rsidR="005868CC" w:rsidRDefault="00BA1D4B" w:rsidP="000A709D">
            <w:pPr>
              <w:spacing w:after="120"/>
              <w:rPr>
                <w:rFonts w:ascii="Arial" w:hAnsi="Arial" w:cs="Arial"/>
                <w:b/>
                <w:sz w:val="20"/>
                <w:szCs w:val="20"/>
              </w:rPr>
            </w:pPr>
            <w:r>
              <w:rPr>
                <w:rFonts w:ascii="Arial" w:hAnsi="Arial" w:cs="Arial"/>
                <w:b/>
                <w:sz w:val="20"/>
                <w:szCs w:val="20"/>
              </w:rPr>
              <w:t>x</w:t>
            </w:r>
          </w:p>
        </w:tc>
      </w:tr>
      <w:tr w:rsidR="005868CC" w:rsidRPr="00302082" w14:paraId="7E288F2D" w14:textId="0D07A23C" w:rsidTr="00920C50">
        <w:trPr>
          <w:trHeight w:val="341"/>
        </w:trPr>
        <w:tc>
          <w:tcPr>
            <w:tcW w:w="2195" w:type="dxa"/>
          </w:tcPr>
          <w:p w14:paraId="7E3DD11E" w14:textId="77777777" w:rsidR="005868CC" w:rsidRPr="002049BE" w:rsidRDefault="005868CC" w:rsidP="000A709D">
            <w:pPr>
              <w:spacing w:after="120"/>
              <w:rPr>
                <w:rFonts w:ascii="Arial" w:hAnsi="Arial" w:cs="Arial"/>
                <w:sz w:val="20"/>
                <w:szCs w:val="20"/>
              </w:rPr>
            </w:pPr>
            <w:r w:rsidRPr="002049BE">
              <w:rPr>
                <w:rFonts w:ascii="Arial" w:hAnsi="Arial" w:cs="Arial"/>
                <w:sz w:val="20"/>
                <w:szCs w:val="20"/>
              </w:rPr>
              <w:t>Teaching</w:t>
            </w:r>
          </w:p>
        </w:tc>
        <w:tc>
          <w:tcPr>
            <w:tcW w:w="719" w:type="dxa"/>
          </w:tcPr>
          <w:p w14:paraId="248C5BFE"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37B1EEEC"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4027B0CC"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4DB64C83"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65A22597" w14:textId="77777777" w:rsidR="005868CC"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1888F031" w14:textId="77777777" w:rsidR="005868CC" w:rsidRPr="006F3C3B" w:rsidRDefault="005868CC" w:rsidP="000A709D">
            <w:pPr>
              <w:spacing w:after="120"/>
              <w:rPr>
                <w:rFonts w:ascii="Arial" w:hAnsi="Arial" w:cs="Arial"/>
                <w:b/>
                <w:sz w:val="20"/>
                <w:szCs w:val="20"/>
              </w:rPr>
            </w:pPr>
            <w:r>
              <w:rPr>
                <w:rFonts w:ascii="Arial" w:hAnsi="Arial" w:cs="Arial"/>
                <w:b/>
                <w:sz w:val="20"/>
                <w:szCs w:val="20"/>
              </w:rPr>
              <w:t>x</w:t>
            </w:r>
          </w:p>
        </w:tc>
        <w:tc>
          <w:tcPr>
            <w:tcW w:w="719" w:type="dxa"/>
          </w:tcPr>
          <w:p w14:paraId="58735593" w14:textId="77777777" w:rsidR="005868CC" w:rsidRPr="006F3C3B" w:rsidRDefault="005868CC" w:rsidP="000A709D">
            <w:pPr>
              <w:spacing w:after="120"/>
              <w:rPr>
                <w:rFonts w:ascii="Arial" w:hAnsi="Arial" w:cs="Arial"/>
                <w:b/>
                <w:sz w:val="20"/>
                <w:szCs w:val="20"/>
              </w:rPr>
            </w:pPr>
          </w:p>
        </w:tc>
        <w:tc>
          <w:tcPr>
            <w:tcW w:w="719" w:type="dxa"/>
          </w:tcPr>
          <w:p w14:paraId="5BA6D712" w14:textId="77777777" w:rsidR="005868CC" w:rsidRPr="006F3C3B" w:rsidRDefault="005868CC" w:rsidP="000A709D">
            <w:pPr>
              <w:spacing w:after="120"/>
              <w:rPr>
                <w:rFonts w:ascii="Arial" w:hAnsi="Arial" w:cs="Arial"/>
                <w:b/>
                <w:sz w:val="20"/>
                <w:szCs w:val="20"/>
              </w:rPr>
            </w:pPr>
          </w:p>
        </w:tc>
        <w:tc>
          <w:tcPr>
            <w:tcW w:w="719" w:type="dxa"/>
          </w:tcPr>
          <w:p w14:paraId="2A95B23F" w14:textId="77777777" w:rsidR="005868CC" w:rsidRPr="006F3C3B" w:rsidRDefault="005868CC" w:rsidP="000A709D">
            <w:pPr>
              <w:spacing w:after="120"/>
              <w:rPr>
                <w:rFonts w:ascii="Arial" w:hAnsi="Arial" w:cs="Arial"/>
                <w:b/>
                <w:sz w:val="20"/>
                <w:szCs w:val="20"/>
              </w:rPr>
            </w:pPr>
          </w:p>
        </w:tc>
        <w:tc>
          <w:tcPr>
            <w:tcW w:w="719" w:type="dxa"/>
          </w:tcPr>
          <w:p w14:paraId="4BE3D328" w14:textId="77777777" w:rsidR="005868CC" w:rsidRPr="006F3C3B" w:rsidRDefault="005868CC" w:rsidP="000A709D">
            <w:pPr>
              <w:spacing w:after="120"/>
              <w:rPr>
                <w:rFonts w:ascii="Arial" w:hAnsi="Arial" w:cs="Arial"/>
                <w:b/>
                <w:sz w:val="20"/>
                <w:szCs w:val="20"/>
              </w:rPr>
            </w:pPr>
          </w:p>
        </w:tc>
        <w:tc>
          <w:tcPr>
            <w:tcW w:w="719" w:type="dxa"/>
          </w:tcPr>
          <w:p w14:paraId="78E7A0C6" w14:textId="77777777" w:rsidR="005868CC" w:rsidRPr="006F3C3B" w:rsidRDefault="005868CC" w:rsidP="000A709D">
            <w:pPr>
              <w:spacing w:after="120"/>
              <w:rPr>
                <w:rFonts w:ascii="Arial" w:hAnsi="Arial" w:cs="Arial"/>
                <w:b/>
                <w:sz w:val="20"/>
                <w:szCs w:val="20"/>
              </w:rPr>
            </w:pPr>
          </w:p>
        </w:tc>
      </w:tr>
      <w:tr w:rsidR="00BA1D4B" w:rsidRPr="00302082" w14:paraId="7E42359C" w14:textId="690FC8FC" w:rsidTr="00920C50">
        <w:trPr>
          <w:trHeight w:val="579"/>
        </w:trPr>
        <w:tc>
          <w:tcPr>
            <w:tcW w:w="2195" w:type="dxa"/>
          </w:tcPr>
          <w:p w14:paraId="7509B5E5" w14:textId="77777777" w:rsidR="00BA1D4B" w:rsidRPr="002049BE" w:rsidRDefault="00BA1D4B" w:rsidP="00BA1D4B">
            <w:pPr>
              <w:spacing w:after="120"/>
              <w:rPr>
                <w:rFonts w:ascii="Arial" w:hAnsi="Arial" w:cs="Arial"/>
                <w:sz w:val="20"/>
                <w:szCs w:val="20"/>
              </w:rPr>
            </w:pPr>
            <w:r w:rsidRPr="002049BE">
              <w:rPr>
                <w:rFonts w:ascii="Arial" w:hAnsi="Arial" w:cs="Arial"/>
                <w:sz w:val="20"/>
                <w:szCs w:val="20"/>
              </w:rPr>
              <w:t>Work based experience</w:t>
            </w:r>
          </w:p>
        </w:tc>
        <w:tc>
          <w:tcPr>
            <w:tcW w:w="719" w:type="dxa"/>
          </w:tcPr>
          <w:p w14:paraId="1093F879" w14:textId="01B80B84"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17AFEB30" w14:textId="0C9E74E3"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52DE50E0" w14:textId="35F6E935"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35D1834F" w14:textId="5C5D5E53"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41A730AF" w14:textId="04F87D08"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46039240" w14:textId="37B20444"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120E7194" w14:textId="77777777" w:rsidR="00BA1D4B" w:rsidRPr="006F3C3B" w:rsidRDefault="00BA1D4B" w:rsidP="00BA1D4B">
            <w:pPr>
              <w:spacing w:after="120"/>
              <w:rPr>
                <w:rFonts w:ascii="Arial" w:hAnsi="Arial" w:cs="Arial"/>
                <w:b/>
                <w:sz w:val="20"/>
                <w:szCs w:val="20"/>
              </w:rPr>
            </w:pPr>
          </w:p>
        </w:tc>
        <w:tc>
          <w:tcPr>
            <w:tcW w:w="719" w:type="dxa"/>
          </w:tcPr>
          <w:p w14:paraId="4F27E373" w14:textId="3831748F"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484DA4D1" w14:textId="77777777" w:rsidR="00BA1D4B" w:rsidRPr="006F3C3B" w:rsidRDefault="00BA1D4B" w:rsidP="00BA1D4B">
            <w:pPr>
              <w:spacing w:after="120"/>
              <w:rPr>
                <w:rFonts w:ascii="Arial" w:hAnsi="Arial" w:cs="Arial"/>
                <w:b/>
                <w:sz w:val="20"/>
                <w:szCs w:val="20"/>
              </w:rPr>
            </w:pPr>
          </w:p>
        </w:tc>
        <w:tc>
          <w:tcPr>
            <w:tcW w:w="719" w:type="dxa"/>
          </w:tcPr>
          <w:p w14:paraId="65B8D14C" w14:textId="77777777" w:rsidR="00BA1D4B" w:rsidRPr="006F3C3B" w:rsidRDefault="00BA1D4B" w:rsidP="00BA1D4B">
            <w:pPr>
              <w:spacing w:after="120"/>
              <w:rPr>
                <w:rFonts w:ascii="Arial" w:hAnsi="Arial" w:cs="Arial"/>
                <w:b/>
                <w:sz w:val="20"/>
                <w:szCs w:val="20"/>
              </w:rPr>
            </w:pPr>
          </w:p>
        </w:tc>
        <w:tc>
          <w:tcPr>
            <w:tcW w:w="719" w:type="dxa"/>
          </w:tcPr>
          <w:p w14:paraId="1D9E4B88" w14:textId="77777777" w:rsidR="00BA1D4B" w:rsidRPr="006F3C3B" w:rsidRDefault="00BA1D4B" w:rsidP="00BA1D4B">
            <w:pPr>
              <w:spacing w:after="120"/>
              <w:rPr>
                <w:rFonts w:ascii="Arial" w:hAnsi="Arial" w:cs="Arial"/>
                <w:b/>
                <w:sz w:val="20"/>
                <w:szCs w:val="20"/>
              </w:rPr>
            </w:pPr>
          </w:p>
        </w:tc>
      </w:tr>
      <w:tr w:rsidR="00BA1D4B" w:rsidRPr="00302082" w14:paraId="3B2608B4" w14:textId="5CC46E08" w:rsidTr="00920C50">
        <w:trPr>
          <w:trHeight w:val="564"/>
        </w:trPr>
        <w:tc>
          <w:tcPr>
            <w:tcW w:w="2195" w:type="dxa"/>
            <w:shd w:val="clear" w:color="auto" w:fill="D9D9D9" w:themeFill="background1" w:themeFillShade="D9"/>
          </w:tcPr>
          <w:p w14:paraId="7B866F34" w14:textId="77777777" w:rsidR="00BA1D4B" w:rsidRPr="006F3C3B" w:rsidRDefault="00BA1D4B" w:rsidP="00BA1D4B">
            <w:pPr>
              <w:spacing w:after="120"/>
              <w:rPr>
                <w:rFonts w:ascii="Arial" w:hAnsi="Arial" w:cs="Arial"/>
                <w:b/>
                <w:sz w:val="20"/>
                <w:szCs w:val="20"/>
              </w:rPr>
            </w:pPr>
            <w:r w:rsidRPr="006F3C3B">
              <w:rPr>
                <w:rFonts w:ascii="Arial" w:hAnsi="Arial" w:cs="Arial"/>
                <w:b/>
                <w:sz w:val="20"/>
                <w:szCs w:val="20"/>
              </w:rPr>
              <w:t>Assessment method</w:t>
            </w:r>
          </w:p>
        </w:tc>
        <w:tc>
          <w:tcPr>
            <w:tcW w:w="719" w:type="dxa"/>
          </w:tcPr>
          <w:p w14:paraId="6F651C98" w14:textId="77777777" w:rsidR="00BA1D4B" w:rsidRPr="006F3C3B" w:rsidRDefault="00BA1D4B" w:rsidP="00BA1D4B">
            <w:pPr>
              <w:spacing w:after="120"/>
              <w:rPr>
                <w:rFonts w:ascii="Arial" w:hAnsi="Arial" w:cs="Arial"/>
                <w:b/>
                <w:sz w:val="20"/>
                <w:szCs w:val="20"/>
              </w:rPr>
            </w:pPr>
          </w:p>
        </w:tc>
        <w:tc>
          <w:tcPr>
            <w:tcW w:w="719" w:type="dxa"/>
          </w:tcPr>
          <w:p w14:paraId="1506D30E" w14:textId="77777777" w:rsidR="00BA1D4B" w:rsidRPr="006F3C3B" w:rsidRDefault="00BA1D4B" w:rsidP="00BA1D4B">
            <w:pPr>
              <w:spacing w:after="120"/>
              <w:rPr>
                <w:rFonts w:ascii="Arial" w:hAnsi="Arial" w:cs="Arial"/>
                <w:b/>
                <w:sz w:val="20"/>
                <w:szCs w:val="20"/>
              </w:rPr>
            </w:pPr>
          </w:p>
        </w:tc>
        <w:tc>
          <w:tcPr>
            <w:tcW w:w="719" w:type="dxa"/>
          </w:tcPr>
          <w:p w14:paraId="41DB7FDA" w14:textId="77777777" w:rsidR="00BA1D4B" w:rsidRPr="006F3C3B" w:rsidRDefault="00BA1D4B" w:rsidP="00BA1D4B">
            <w:pPr>
              <w:spacing w:after="120"/>
              <w:rPr>
                <w:rFonts w:ascii="Arial" w:hAnsi="Arial" w:cs="Arial"/>
                <w:b/>
                <w:sz w:val="20"/>
                <w:szCs w:val="20"/>
              </w:rPr>
            </w:pPr>
          </w:p>
        </w:tc>
        <w:tc>
          <w:tcPr>
            <w:tcW w:w="719" w:type="dxa"/>
          </w:tcPr>
          <w:p w14:paraId="1CC497C7" w14:textId="77777777" w:rsidR="00BA1D4B" w:rsidRPr="006F3C3B" w:rsidRDefault="00BA1D4B" w:rsidP="00BA1D4B">
            <w:pPr>
              <w:spacing w:after="120"/>
              <w:rPr>
                <w:rFonts w:ascii="Arial" w:hAnsi="Arial" w:cs="Arial"/>
                <w:b/>
                <w:sz w:val="20"/>
                <w:szCs w:val="20"/>
              </w:rPr>
            </w:pPr>
          </w:p>
        </w:tc>
        <w:tc>
          <w:tcPr>
            <w:tcW w:w="719" w:type="dxa"/>
          </w:tcPr>
          <w:p w14:paraId="3CFF6F01" w14:textId="77777777" w:rsidR="00BA1D4B" w:rsidRPr="006F3C3B" w:rsidRDefault="00BA1D4B" w:rsidP="00BA1D4B">
            <w:pPr>
              <w:spacing w:after="120"/>
              <w:rPr>
                <w:rFonts w:ascii="Arial" w:hAnsi="Arial" w:cs="Arial"/>
                <w:b/>
                <w:sz w:val="20"/>
                <w:szCs w:val="20"/>
              </w:rPr>
            </w:pPr>
          </w:p>
        </w:tc>
        <w:tc>
          <w:tcPr>
            <w:tcW w:w="719" w:type="dxa"/>
          </w:tcPr>
          <w:p w14:paraId="2E525EAB" w14:textId="77777777" w:rsidR="00BA1D4B" w:rsidRPr="006F3C3B" w:rsidRDefault="00BA1D4B" w:rsidP="00BA1D4B">
            <w:pPr>
              <w:spacing w:after="120"/>
              <w:rPr>
                <w:rFonts w:ascii="Arial" w:hAnsi="Arial" w:cs="Arial"/>
                <w:b/>
                <w:sz w:val="20"/>
                <w:szCs w:val="20"/>
              </w:rPr>
            </w:pPr>
          </w:p>
        </w:tc>
        <w:tc>
          <w:tcPr>
            <w:tcW w:w="719" w:type="dxa"/>
          </w:tcPr>
          <w:p w14:paraId="29068FC7" w14:textId="77777777" w:rsidR="00BA1D4B" w:rsidRPr="006F3C3B" w:rsidRDefault="00BA1D4B" w:rsidP="00BA1D4B">
            <w:pPr>
              <w:spacing w:after="120"/>
              <w:rPr>
                <w:rFonts w:ascii="Arial" w:hAnsi="Arial" w:cs="Arial"/>
                <w:b/>
                <w:sz w:val="20"/>
                <w:szCs w:val="20"/>
              </w:rPr>
            </w:pPr>
          </w:p>
        </w:tc>
        <w:tc>
          <w:tcPr>
            <w:tcW w:w="719" w:type="dxa"/>
          </w:tcPr>
          <w:p w14:paraId="7BC68DF8" w14:textId="77777777" w:rsidR="00BA1D4B" w:rsidRPr="006F3C3B" w:rsidRDefault="00BA1D4B" w:rsidP="00BA1D4B">
            <w:pPr>
              <w:spacing w:after="120"/>
              <w:rPr>
                <w:rFonts w:ascii="Arial" w:hAnsi="Arial" w:cs="Arial"/>
                <w:b/>
                <w:sz w:val="20"/>
                <w:szCs w:val="20"/>
              </w:rPr>
            </w:pPr>
          </w:p>
        </w:tc>
        <w:tc>
          <w:tcPr>
            <w:tcW w:w="719" w:type="dxa"/>
          </w:tcPr>
          <w:p w14:paraId="0B416AA4" w14:textId="77777777" w:rsidR="00BA1D4B" w:rsidRPr="006F3C3B" w:rsidRDefault="00BA1D4B" w:rsidP="00BA1D4B">
            <w:pPr>
              <w:spacing w:after="120"/>
              <w:rPr>
                <w:rFonts w:ascii="Arial" w:hAnsi="Arial" w:cs="Arial"/>
                <w:b/>
                <w:sz w:val="20"/>
                <w:szCs w:val="20"/>
              </w:rPr>
            </w:pPr>
          </w:p>
        </w:tc>
        <w:tc>
          <w:tcPr>
            <w:tcW w:w="719" w:type="dxa"/>
          </w:tcPr>
          <w:p w14:paraId="67A4DFAE" w14:textId="77777777" w:rsidR="00BA1D4B" w:rsidRPr="006F3C3B" w:rsidRDefault="00BA1D4B" w:rsidP="00BA1D4B">
            <w:pPr>
              <w:spacing w:after="120"/>
              <w:rPr>
                <w:rFonts w:ascii="Arial" w:hAnsi="Arial" w:cs="Arial"/>
                <w:b/>
                <w:sz w:val="20"/>
                <w:szCs w:val="20"/>
              </w:rPr>
            </w:pPr>
          </w:p>
        </w:tc>
        <w:tc>
          <w:tcPr>
            <w:tcW w:w="719" w:type="dxa"/>
          </w:tcPr>
          <w:p w14:paraId="76BE09A3" w14:textId="77777777" w:rsidR="00BA1D4B" w:rsidRPr="006F3C3B" w:rsidRDefault="00BA1D4B" w:rsidP="00BA1D4B">
            <w:pPr>
              <w:spacing w:after="120"/>
              <w:rPr>
                <w:rFonts w:ascii="Arial" w:hAnsi="Arial" w:cs="Arial"/>
                <w:b/>
                <w:sz w:val="20"/>
                <w:szCs w:val="20"/>
              </w:rPr>
            </w:pPr>
          </w:p>
        </w:tc>
      </w:tr>
      <w:tr w:rsidR="00BA1D4B" w:rsidRPr="00302082" w14:paraId="27607C9A" w14:textId="73849F28" w:rsidTr="00920C50">
        <w:trPr>
          <w:trHeight w:val="905"/>
        </w:trPr>
        <w:tc>
          <w:tcPr>
            <w:tcW w:w="2195" w:type="dxa"/>
          </w:tcPr>
          <w:p w14:paraId="3D28A9D9" w14:textId="41998BA0" w:rsidR="00BA1D4B" w:rsidRDefault="00BA1D4B" w:rsidP="00BA1D4B">
            <w:pPr>
              <w:spacing w:after="120"/>
              <w:rPr>
                <w:rFonts w:ascii="Arial" w:hAnsi="Arial" w:cs="Arial"/>
                <w:i/>
                <w:sz w:val="20"/>
                <w:szCs w:val="20"/>
              </w:rPr>
            </w:pPr>
            <w:r>
              <w:rPr>
                <w:rFonts w:ascii="Arial" w:hAnsi="Arial" w:cs="Arial"/>
                <w:i/>
                <w:sz w:val="20"/>
                <w:szCs w:val="20"/>
              </w:rPr>
              <w:t>Portfolio</w:t>
            </w:r>
          </w:p>
          <w:p w14:paraId="5C08B61C" w14:textId="40F5822B" w:rsidR="00BA1D4B" w:rsidRPr="006F3C3B" w:rsidRDefault="00BA1D4B" w:rsidP="00BA1D4B">
            <w:pPr>
              <w:spacing w:after="120"/>
              <w:rPr>
                <w:rFonts w:ascii="Arial" w:hAnsi="Arial" w:cs="Arial"/>
                <w:i/>
                <w:sz w:val="20"/>
                <w:szCs w:val="20"/>
              </w:rPr>
            </w:pPr>
          </w:p>
        </w:tc>
        <w:tc>
          <w:tcPr>
            <w:tcW w:w="719" w:type="dxa"/>
          </w:tcPr>
          <w:p w14:paraId="553F2690"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72B74CB5"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7D06B941"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05FDFC69"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7BC8FD1E"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68A351D8" w14:textId="77777777" w:rsidR="00BA1D4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5C87C5AD"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5FB76180"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19245BAC"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22DD85BE" w14:textId="77777777" w:rsidR="00BA1D4B" w:rsidRPr="006F3C3B" w:rsidRDefault="00BA1D4B" w:rsidP="00BA1D4B">
            <w:pPr>
              <w:spacing w:after="120"/>
              <w:rPr>
                <w:rFonts w:ascii="Arial" w:hAnsi="Arial" w:cs="Arial"/>
                <w:b/>
                <w:sz w:val="20"/>
                <w:szCs w:val="20"/>
              </w:rPr>
            </w:pPr>
            <w:r>
              <w:rPr>
                <w:rFonts w:ascii="Arial" w:hAnsi="Arial" w:cs="Arial"/>
                <w:b/>
                <w:sz w:val="20"/>
                <w:szCs w:val="20"/>
              </w:rPr>
              <w:t>x</w:t>
            </w:r>
          </w:p>
        </w:tc>
        <w:tc>
          <w:tcPr>
            <w:tcW w:w="719" w:type="dxa"/>
          </w:tcPr>
          <w:p w14:paraId="41DAC5EE" w14:textId="45A23B8A" w:rsidR="00BA1D4B" w:rsidRDefault="00BA1D4B" w:rsidP="00BA1D4B">
            <w:pPr>
              <w:spacing w:after="120"/>
              <w:rPr>
                <w:rFonts w:ascii="Arial" w:hAnsi="Arial" w:cs="Arial"/>
                <w:b/>
                <w:sz w:val="20"/>
                <w:szCs w:val="20"/>
              </w:rPr>
            </w:pPr>
            <w:r>
              <w:rPr>
                <w:rFonts w:ascii="Arial" w:hAnsi="Arial" w:cs="Arial"/>
                <w:b/>
                <w:sz w:val="20"/>
                <w:szCs w:val="20"/>
              </w:rPr>
              <w:t>x</w:t>
            </w:r>
          </w:p>
        </w:tc>
      </w:tr>
    </w:tbl>
    <w:p w14:paraId="01D8B734" w14:textId="30074FB4" w:rsidR="007D31B5" w:rsidRDefault="007D31B5" w:rsidP="007D31B5">
      <w:pPr>
        <w:spacing w:after="120" w:line="240" w:lineRule="auto"/>
        <w:ind w:left="567" w:right="261"/>
        <w:jc w:val="both"/>
        <w:rPr>
          <w:rFonts w:ascii="Arial" w:hAnsi="Arial" w:cs="Arial"/>
          <w:i/>
          <w:iCs/>
        </w:rPr>
      </w:pPr>
    </w:p>
    <w:p w14:paraId="31A64637" w14:textId="7964D6B4" w:rsidR="00C80A3C" w:rsidRPr="00C57028" w:rsidRDefault="00C80A3C" w:rsidP="007D31B5">
      <w:pPr>
        <w:spacing w:after="120" w:line="240" w:lineRule="auto"/>
        <w:ind w:left="567" w:right="261"/>
        <w:jc w:val="both"/>
        <w:rPr>
          <w:rFonts w:ascii="Arial" w:hAnsi="Arial" w:cs="Arial"/>
          <w:i/>
          <w:iCs/>
        </w:rPr>
      </w:pPr>
    </w:p>
    <w:p w14:paraId="3503E76F" w14:textId="77777777" w:rsidR="000A709D" w:rsidRDefault="000A709D" w:rsidP="00696FF5">
      <w:pPr>
        <w:autoSpaceDE w:val="0"/>
        <w:autoSpaceDN w:val="0"/>
        <w:adjustRightInd w:val="0"/>
        <w:spacing w:after="120" w:line="240" w:lineRule="auto"/>
        <w:ind w:left="567" w:right="260"/>
        <w:jc w:val="both"/>
        <w:rPr>
          <w:rFonts w:ascii="Arial" w:hAnsi="Arial" w:cs="Arial"/>
        </w:rPr>
      </w:pPr>
    </w:p>
    <w:p w14:paraId="2423C0FD" w14:textId="77777777" w:rsidR="000A709D" w:rsidRPr="000A709D" w:rsidRDefault="000A709D" w:rsidP="005152F8">
      <w:pPr>
        <w:pStyle w:val="ListParagraph"/>
        <w:numPr>
          <w:ilvl w:val="0"/>
          <w:numId w:val="1"/>
        </w:numPr>
        <w:autoSpaceDE w:val="0"/>
        <w:autoSpaceDN w:val="0"/>
        <w:adjustRightInd w:val="0"/>
        <w:spacing w:after="120" w:line="240" w:lineRule="auto"/>
        <w:ind w:left="567" w:right="260"/>
        <w:jc w:val="both"/>
        <w:rPr>
          <w:rFonts w:ascii="Arial" w:hAnsi="Arial" w:cs="Arial"/>
        </w:rPr>
      </w:pPr>
      <w:r w:rsidRPr="000A709D">
        <w:rPr>
          <w:rFonts w:ascii="Arial" w:hAnsi="Arial" w:cs="Arial"/>
          <w:b/>
          <w:bCs/>
        </w:rPr>
        <w:t>Inclusive module design</w:t>
      </w:r>
    </w:p>
    <w:p w14:paraId="54DC3F54" w14:textId="60B1E825" w:rsidR="000A709D" w:rsidRPr="000A709D" w:rsidRDefault="000A709D" w:rsidP="000A709D">
      <w:pPr>
        <w:pStyle w:val="ListParagraph"/>
        <w:autoSpaceDE w:val="0"/>
        <w:autoSpaceDN w:val="0"/>
        <w:adjustRightInd w:val="0"/>
        <w:spacing w:after="120" w:line="240" w:lineRule="auto"/>
        <w:ind w:left="567" w:right="260"/>
        <w:jc w:val="both"/>
        <w:rPr>
          <w:rFonts w:ascii="Arial" w:hAnsi="Arial" w:cs="Arial"/>
        </w:rPr>
      </w:pPr>
      <w:r w:rsidRPr="000A709D">
        <w:rPr>
          <w:rFonts w:ascii="Arial" w:hAnsi="Arial" w:cs="Arial"/>
        </w:rPr>
        <w:t>The Centre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7465D4" w14:textId="0FDD410B" w:rsidR="000A709D" w:rsidRDefault="000A709D"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437CEBF1"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1A13EF0" w:rsidR="009A2D37" w:rsidRDefault="000A709D" w:rsidP="001451ED">
      <w:pPr>
        <w:numPr>
          <w:ilvl w:val="0"/>
          <w:numId w:val="1"/>
        </w:numPr>
        <w:spacing w:after="120" w:line="240" w:lineRule="auto"/>
        <w:ind w:right="260"/>
        <w:jc w:val="both"/>
        <w:rPr>
          <w:rFonts w:ascii="Arial" w:hAnsi="Arial" w:cs="Arial"/>
          <w:b/>
        </w:rPr>
      </w:pPr>
      <w:r>
        <w:rPr>
          <w:rFonts w:ascii="Arial" w:hAnsi="Arial" w:cs="Arial"/>
          <w:b/>
        </w:rPr>
        <w:t xml:space="preserve">    </w:t>
      </w:r>
      <w:r w:rsidR="00883204">
        <w:rPr>
          <w:rFonts w:ascii="Arial" w:hAnsi="Arial" w:cs="Arial"/>
          <w:b/>
        </w:rPr>
        <w:t>Campus(</w:t>
      </w:r>
      <w:proofErr w:type="spellStart"/>
      <w:r w:rsidR="00883204">
        <w:rPr>
          <w:rFonts w:ascii="Arial" w:hAnsi="Arial" w:cs="Arial"/>
          <w:b/>
        </w:rPr>
        <w:t>es</w:t>
      </w:r>
      <w:proofErr w:type="spellEnd"/>
      <w:r w:rsidR="00883204">
        <w:rPr>
          <w:rFonts w:ascii="Arial" w:hAnsi="Arial" w:cs="Arial"/>
          <w:b/>
        </w:rPr>
        <w:t>) or c</w:t>
      </w:r>
      <w:r w:rsidR="009A2D37" w:rsidRPr="00302082">
        <w:rPr>
          <w:rFonts w:ascii="Arial" w:hAnsi="Arial" w:cs="Arial"/>
          <w:b/>
        </w:rPr>
        <w:t>entre(s)</w:t>
      </w:r>
      <w:r w:rsidR="00883204">
        <w:rPr>
          <w:rFonts w:ascii="Arial" w:hAnsi="Arial" w:cs="Arial"/>
          <w:b/>
        </w:rPr>
        <w:t xml:space="preserve"> where module will be delivered</w:t>
      </w:r>
    </w:p>
    <w:p w14:paraId="27BC44FA" w14:textId="38AA369A" w:rsidR="00D23899" w:rsidRPr="00D23899" w:rsidRDefault="000A709D" w:rsidP="000A709D">
      <w:pPr>
        <w:spacing w:after="120" w:line="240" w:lineRule="auto"/>
        <w:ind w:right="260"/>
        <w:jc w:val="both"/>
        <w:rPr>
          <w:rFonts w:ascii="Arial" w:hAnsi="Arial" w:cs="Arial"/>
        </w:rPr>
      </w:pPr>
      <w:r>
        <w:rPr>
          <w:rFonts w:ascii="Arial" w:hAnsi="Arial" w:cs="Arial"/>
        </w:rPr>
        <w:t xml:space="preserve">          </w:t>
      </w:r>
      <w:r w:rsidR="00674372">
        <w:rPr>
          <w:rFonts w:ascii="Arial" w:hAnsi="Arial" w:cs="Arial"/>
        </w:rPr>
        <w:t>Distance</w:t>
      </w:r>
    </w:p>
    <w:p w14:paraId="1B29439F" w14:textId="25B06268" w:rsidR="00412ACD" w:rsidRDefault="000A709D" w:rsidP="001451ED">
      <w:pPr>
        <w:numPr>
          <w:ilvl w:val="0"/>
          <w:numId w:val="1"/>
        </w:numPr>
        <w:spacing w:after="120" w:line="240" w:lineRule="auto"/>
        <w:ind w:right="261"/>
        <w:jc w:val="both"/>
        <w:rPr>
          <w:rFonts w:ascii="Arial" w:hAnsi="Arial" w:cs="Arial"/>
          <w:b/>
        </w:rPr>
      </w:pPr>
      <w:r>
        <w:rPr>
          <w:rFonts w:ascii="Arial" w:hAnsi="Arial" w:cs="Arial"/>
          <w:b/>
        </w:rPr>
        <w:t xml:space="preserve">    </w:t>
      </w:r>
      <w:r w:rsidR="00883204" w:rsidRPr="002A7F48">
        <w:rPr>
          <w:rFonts w:ascii="Arial" w:hAnsi="Arial" w:cs="Arial"/>
          <w:b/>
        </w:rPr>
        <w:t>Internationalisation</w:t>
      </w:r>
    </w:p>
    <w:p w14:paraId="4A639AFA" w14:textId="58FBEBF9" w:rsidR="006F3C3B" w:rsidRDefault="00412ACD" w:rsidP="000A709D">
      <w:pPr>
        <w:spacing w:after="120" w:line="240" w:lineRule="auto"/>
        <w:ind w:left="600" w:right="261"/>
        <w:jc w:val="both"/>
        <w:rPr>
          <w:rFonts w:ascii="Arial" w:hAnsi="Arial" w:cs="Arial"/>
        </w:rPr>
      </w:pPr>
      <w:r w:rsidRPr="00412ACD">
        <w:rPr>
          <w:rFonts w:ascii="Arial" w:hAnsi="Arial" w:cs="Arial"/>
        </w:rPr>
        <w:t>The quantification and pricing of construction is an essential element within the successful plannin</w:t>
      </w:r>
      <w:r w:rsidR="00FB7936">
        <w:rPr>
          <w:rFonts w:ascii="Arial" w:hAnsi="Arial" w:cs="Arial"/>
        </w:rPr>
        <w:t xml:space="preserve">g and operation of construction. It is one of the challenges </w:t>
      </w:r>
      <w:r w:rsidR="00BD7A56">
        <w:rPr>
          <w:rFonts w:ascii="Arial" w:hAnsi="Arial" w:cs="Arial"/>
        </w:rPr>
        <w:t xml:space="preserve">that </w:t>
      </w:r>
      <w:r w:rsidR="00BD7A56" w:rsidRPr="00412ACD">
        <w:rPr>
          <w:rFonts w:ascii="Arial" w:hAnsi="Arial" w:cs="Arial"/>
        </w:rPr>
        <w:t>construction</w:t>
      </w:r>
      <w:r w:rsidR="00FB7936">
        <w:rPr>
          <w:rFonts w:ascii="Arial" w:hAnsi="Arial" w:cs="Arial"/>
        </w:rPr>
        <w:t xml:space="preserve"> managers face on both UK and international projects</w:t>
      </w:r>
      <w:r w:rsidR="00920C50">
        <w:rPr>
          <w:rFonts w:ascii="Arial" w:hAnsi="Arial" w:cs="Arial"/>
        </w:rPr>
        <w:t>.</w:t>
      </w:r>
    </w:p>
    <w:p w14:paraId="53988AA5" w14:textId="1A33B635" w:rsidR="00920C50" w:rsidRDefault="00920C50" w:rsidP="000A709D">
      <w:pPr>
        <w:spacing w:after="120" w:line="240" w:lineRule="auto"/>
        <w:ind w:left="600" w:right="261"/>
        <w:jc w:val="both"/>
        <w:rPr>
          <w:rFonts w:ascii="Arial" w:hAnsi="Arial" w:cs="Arial"/>
        </w:rPr>
      </w:pPr>
    </w:p>
    <w:p w14:paraId="4CE1CF18" w14:textId="2BAEF351" w:rsidR="00920C50" w:rsidRDefault="00920C50" w:rsidP="000A709D">
      <w:pPr>
        <w:spacing w:after="120" w:line="240" w:lineRule="auto"/>
        <w:ind w:left="600" w:right="261"/>
        <w:jc w:val="both"/>
        <w:rPr>
          <w:rFonts w:ascii="Arial" w:hAnsi="Arial" w:cs="Arial"/>
        </w:rPr>
      </w:pPr>
    </w:p>
    <w:p w14:paraId="71B94037" w14:textId="1AEC21E8" w:rsidR="00920C50" w:rsidRDefault="00920C50" w:rsidP="000A709D">
      <w:pPr>
        <w:spacing w:after="120" w:line="240" w:lineRule="auto"/>
        <w:ind w:left="600" w:right="261"/>
        <w:jc w:val="both"/>
        <w:rPr>
          <w:rFonts w:ascii="Arial" w:hAnsi="Arial" w:cs="Arial"/>
        </w:rPr>
      </w:pPr>
    </w:p>
    <w:p w14:paraId="6FDD7667" w14:textId="77777777" w:rsidR="00920C50" w:rsidRPr="00412ACD" w:rsidRDefault="00920C50" w:rsidP="000A709D">
      <w:pPr>
        <w:spacing w:after="120" w:line="240" w:lineRule="auto"/>
        <w:ind w:left="600" w:right="261"/>
        <w:jc w:val="both"/>
        <w:rPr>
          <w:rFonts w:ascii="Arial" w:hAnsi="Arial" w:cs="Arial"/>
        </w:rPr>
      </w:pPr>
    </w:p>
    <w:p w14:paraId="65274BCD" w14:textId="3B6BF33A" w:rsidR="0045662C" w:rsidRPr="00302082" w:rsidRDefault="00885C21" w:rsidP="00302082">
      <w:pPr>
        <w:pBdr>
          <w:bottom w:val="single" w:sz="6" w:space="1" w:color="auto"/>
        </w:pBdr>
        <w:spacing w:after="120" w:line="240" w:lineRule="auto"/>
        <w:ind w:right="260"/>
        <w:rPr>
          <w:rFonts w:ascii="Arial" w:hAnsi="Arial" w:cs="Arial"/>
        </w:rPr>
      </w:pPr>
      <w:r>
        <w:rPr>
          <w:rFonts w:ascii="Arial" w:hAnsi="Arial" w:cs="Arial"/>
          <w:b/>
        </w:rPr>
        <w:t xml:space="preserve">    </w:t>
      </w: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427FBE3F" w:rsidR="00870B98" w:rsidRPr="00302082" w:rsidRDefault="003A49A6" w:rsidP="00870B98">
            <w:pPr>
              <w:spacing w:after="120"/>
              <w:ind w:right="-330"/>
              <w:rPr>
                <w:rFonts w:ascii="Arial" w:hAnsi="Arial" w:cs="Arial"/>
              </w:rPr>
            </w:pPr>
            <w:r>
              <w:rPr>
                <w:rFonts w:ascii="Arial" w:hAnsi="Arial" w:cs="Arial"/>
              </w:rPr>
              <w:t xml:space="preserve"> </w:t>
            </w:r>
            <w:r w:rsidR="00CD0907">
              <w:rPr>
                <w:rFonts w:ascii="Arial" w:hAnsi="Arial" w:cs="Arial"/>
              </w:rPr>
              <w:t>24 Jan 19</w:t>
            </w:r>
          </w:p>
        </w:tc>
        <w:tc>
          <w:tcPr>
            <w:tcW w:w="1701" w:type="dxa"/>
          </w:tcPr>
          <w:p w14:paraId="01801C46" w14:textId="0483ECAD" w:rsidR="00870B98" w:rsidRPr="00302082" w:rsidRDefault="00CD0907" w:rsidP="00870B98">
            <w:pPr>
              <w:spacing w:after="120"/>
              <w:ind w:right="-330"/>
              <w:rPr>
                <w:rFonts w:ascii="Arial" w:hAnsi="Arial" w:cs="Arial"/>
              </w:rPr>
            </w:pPr>
            <w:r>
              <w:rPr>
                <w:rFonts w:ascii="Arial" w:hAnsi="Arial" w:cs="Arial"/>
              </w:rPr>
              <w:t>New</w:t>
            </w:r>
          </w:p>
        </w:tc>
        <w:tc>
          <w:tcPr>
            <w:tcW w:w="2410" w:type="dxa"/>
          </w:tcPr>
          <w:p w14:paraId="2AC94CCC" w14:textId="6C46A268" w:rsidR="00870B98" w:rsidRPr="00302082" w:rsidRDefault="00CD0907" w:rsidP="00870B98">
            <w:pPr>
              <w:spacing w:after="120"/>
              <w:ind w:right="-330"/>
              <w:rPr>
                <w:rFonts w:ascii="Arial" w:hAnsi="Arial" w:cs="Arial"/>
              </w:rPr>
            </w:pPr>
            <w:r>
              <w:rPr>
                <w:rFonts w:ascii="Arial" w:hAnsi="Arial" w:cs="Arial"/>
              </w:rPr>
              <w:t>Sept 19</w:t>
            </w:r>
          </w:p>
        </w:tc>
        <w:tc>
          <w:tcPr>
            <w:tcW w:w="2448" w:type="dxa"/>
          </w:tcPr>
          <w:p w14:paraId="0793FDC3" w14:textId="74F4AF0B" w:rsidR="00870B98" w:rsidRPr="00302082" w:rsidRDefault="00CD0907"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7BD2F06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02FF" w14:textId="77777777" w:rsidR="00F36CC3" w:rsidRDefault="00F36CC3" w:rsidP="009A2D37">
      <w:pPr>
        <w:spacing w:after="0" w:line="240" w:lineRule="auto"/>
      </w:pPr>
      <w:r>
        <w:separator/>
      </w:r>
    </w:p>
  </w:endnote>
  <w:endnote w:type="continuationSeparator" w:id="0">
    <w:p w14:paraId="547BA37A" w14:textId="77777777" w:rsidR="00F36CC3" w:rsidRDefault="00F36CC3" w:rsidP="009A2D37">
      <w:pPr>
        <w:spacing w:after="0" w:line="240" w:lineRule="auto"/>
      </w:pPr>
      <w:r>
        <w:continuationSeparator/>
      </w:r>
    </w:p>
  </w:endnote>
  <w:endnote w:type="continuationNotice" w:id="1">
    <w:p w14:paraId="4E1A6897" w14:textId="77777777" w:rsidR="00F36CC3" w:rsidRDefault="00F36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E67EF67" w:rsidR="008B2543" w:rsidRDefault="0019787E" w:rsidP="009A2D37">
        <w:pPr>
          <w:pStyle w:val="Footer"/>
          <w:jc w:val="center"/>
        </w:pPr>
        <w:r>
          <w:fldChar w:fldCharType="begin"/>
        </w:r>
        <w:r>
          <w:instrText xml:space="preserve"> PAGE   \* MERGEFORMAT </w:instrText>
        </w:r>
        <w:r>
          <w:fldChar w:fldCharType="separate"/>
        </w:r>
        <w:r w:rsidR="00FC42C4">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7C50" w14:textId="77777777" w:rsidR="00F36CC3" w:rsidRDefault="00F36CC3" w:rsidP="009A2D37">
      <w:pPr>
        <w:spacing w:after="0" w:line="240" w:lineRule="auto"/>
      </w:pPr>
      <w:r>
        <w:separator/>
      </w:r>
    </w:p>
  </w:footnote>
  <w:footnote w:type="continuationSeparator" w:id="0">
    <w:p w14:paraId="2AA8A798" w14:textId="77777777" w:rsidR="00F36CC3" w:rsidRDefault="00F36CC3" w:rsidP="009A2D37">
      <w:pPr>
        <w:spacing w:after="0" w:line="240" w:lineRule="auto"/>
      </w:pPr>
      <w:r>
        <w:continuationSeparator/>
      </w:r>
    </w:p>
  </w:footnote>
  <w:footnote w:type="continuationNotice" w:id="1">
    <w:p w14:paraId="5B188A12" w14:textId="77777777" w:rsidR="00F36CC3" w:rsidRDefault="00F36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3" w15:restartNumberingAfterBreak="0">
    <w:nsid w:val="24730FE8"/>
    <w:multiLevelType w:val="hybridMultilevel"/>
    <w:tmpl w:val="D068D536"/>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A36C1"/>
    <w:multiLevelType w:val="hybridMultilevel"/>
    <w:tmpl w:val="B1A21AB0"/>
    <w:lvl w:ilvl="0" w:tplc="4378CA68">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D13BC"/>
    <w:multiLevelType w:val="hybridMultilevel"/>
    <w:tmpl w:val="00F033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33ED1"/>
    <w:multiLevelType w:val="hybridMultilevel"/>
    <w:tmpl w:val="EB0A8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2"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466059"/>
    <w:multiLevelType w:val="hybridMultilevel"/>
    <w:tmpl w:val="1E923F74"/>
    <w:lvl w:ilvl="0" w:tplc="0409000F">
      <w:start w:val="1"/>
      <w:numFmt w:val="decimal"/>
      <w:lvlText w:val="%1."/>
      <w:lvlJc w:val="left"/>
      <w:pPr>
        <w:ind w:left="927"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1"/>
  </w:num>
  <w:num w:numId="10">
    <w:abstractNumId w:val="2"/>
  </w:num>
  <w:num w:numId="11">
    <w:abstractNumId w:val="12"/>
  </w:num>
  <w:num w:numId="12">
    <w:abstractNumId w:val="1"/>
  </w:num>
  <w:num w:numId="13">
    <w:abstractNumId w:val="5"/>
  </w:num>
  <w:num w:numId="14">
    <w:abstractNumId w:val="13"/>
  </w:num>
  <w:num w:numId="15">
    <w:abstractNumId w:val="9"/>
  </w:num>
  <w:num w:numId="16">
    <w:abstractNumId w:val="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12B6"/>
    <w:rsid w:val="000576D2"/>
    <w:rsid w:val="00063A2F"/>
    <w:rsid w:val="000678D3"/>
    <w:rsid w:val="00070D8F"/>
    <w:rsid w:val="000722AC"/>
    <w:rsid w:val="00094810"/>
    <w:rsid w:val="00096DA4"/>
    <w:rsid w:val="000A709D"/>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451ED"/>
    <w:rsid w:val="001540CE"/>
    <w:rsid w:val="00154DB4"/>
    <w:rsid w:val="0015717B"/>
    <w:rsid w:val="00157ACA"/>
    <w:rsid w:val="00160420"/>
    <w:rsid w:val="00160427"/>
    <w:rsid w:val="00162D46"/>
    <w:rsid w:val="00172793"/>
    <w:rsid w:val="00180558"/>
    <w:rsid w:val="0018109D"/>
    <w:rsid w:val="001811E5"/>
    <w:rsid w:val="00183B34"/>
    <w:rsid w:val="00185F46"/>
    <w:rsid w:val="00186F37"/>
    <w:rsid w:val="00187DA9"/>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327"/>
    <w:rsid w:val="001F4ECC"/>
    <w:rsid w:val="00201C5F"/>
    <w:rsid w:val="0020243A"/>
    <w:rsid w:val="002049BE"/>
    <w:rsid w:val="0021578E"/>
    <w:rsid w:val="00223470"/>
    <w:rsid w:val="00227582"/>
    <w:rsid w:val="002308BE"/>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E034A"/>
    <w:rsid w:val="002E1073"/>
    <w:rsid w:val="002E6B83"/>
    <w:rsid w:val="002E71C0"/>
    <w:rsid w:val="002F05F4"/>
    <w:rsid w:val="002F0CE4"/>
    <w:rsid w:val="002F23EF"/>
    <w:rsid w:val="002F2626"/>
    <w:rsid w:val="00302082"/>
    <w:rsid w:val="00306620"/>
    <w:rsid w:val="00307F82"/>
    <w:rsid w:val="003262B9"/>
    <w:rsid w:val="0033205D"/>
    <w:rsid w:val="00332A83"/>
    <w:rsid w:val="003332CB"/>
    <w:rsid w:val="00334A02"/>
    <w:rsid w:val="00335875"/>
    <w:rsid w:val="00335FBE"/>
    <w:rsid w:val="00342D67"/>
    <w:rsid w:val="00343650"/>
    <w:rsid w:val="003502E9"/>
    <w:rsid w:val="00351D4F"/>
    <w:rsid w:val="00352D8E"/>
    <w:rsid w:val="00353587"/>
    <w:rsid w:val="00356B68"/>
    <w:rsid w:val="0035702D"/>
    <w:rsid w:val="003604D4"/>
    <w:rsid w:val="003627B0"/>
    <w:rsid w:val="00374DF6"/>
    <w:rsid w:val="003754EB"/>
    <w:rsid w:val="003759B0"/>
    <w:rsid w:val="00375F84"/>
    <w:rsid w:val="0037635F"/>
    <w:rsid w:val="00376E34"/>
    <w:rsid w:val="003804E7"/>
    <w:rsid w:val="0038491E"/>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313D"/>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B5D03"/>
    <w:rsid w:val="004C1EC4"/>
    <w:rsid w:val="004D035C"/>
    <w:rsid w:val="004D19E9"/>
    <w:rsid w:val="004D398A"/>
    <w:rsid w:val="004E59D8"/>
    <w:rsid w:val="004F02C9"/>
    <w:rsid w:val="004F2295"/>
    <w:rsid w:val="004F3C18"/>
    <w:rsid w:val="004F4328"/>
    <w:rsid w:val="005005E4"/>
    <w:rsid w:val="00513689"/>
    <w:rsid w:val="0051375A"/>
    <w:rsid w:val="00521097"/>
    <w:rsid w:val="00521604"/>
    <w:rsid w:val="005220A1"/>
    <w:rsid w:val="00525C26"/>
    <w:rsid w:val="0053059E"/>
    <w:rsid w:val="00532A16"/>
    <w:rsid w:val="00532F6F"/>
    <w:rsid w:val="005332DE"/>
    <w:rsid w:val="00533663"/>
    <w:rsid w:val="00542089"/>
    <w:rsid w:val="005460C2"/>
    <w:rsid w:val="00550700"/>
    <w:rsid w:val="005526FB"/>
    <w:rsid w:val="0055280A"/>
    <w:rsid w:val="005548E1"/>
    <w:rsid w:val="0055585D"/>
    <w:rsid w:val="00557AD9"/>
    <w:rsid w:val="0056127B"/>
    <w:rsid w:val="00561D26"/>
    <w:rsid w:val="00564738"/>
    <w:rsid w:val="00565E18"/>
    <w:rsid w:val="00567EC9"/>
    <w:rsid w:val="00571630"/>
    <w:rsid w:val="00572086"/>
    <w:rsid w:val="005759F4"/>
    <w:rsid w:val="005779D1"/>
    <w:rsid w:val="0058041A"/>
    <w:rsid w:val="005868CC"/>
    <w:rsid w:val="0058743D"/>
    <w:rsid w:val="00587BF7"/>
    <w:rsid w:val="00592034"/>
    <w:rsid w:val="0059477B"/>
    <w:rsid w:val="00595EF9"/>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372"/>
    <w:rsid w:val="00674ED0"/>
    <w:rsid w:val="00676D53"/>
    <w:rsid w:val="00682650"/>
    <w:rsid w:val="006828F1"/>
    <w:rsid w:val="00683609"/>
    <w:rsid w:val="00684851"/>
    <w:rsid w:val="006851AA"/>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71E5B"/>
    <w:rsid w:val="00781231"/>
    <w:rsid w:val="00787070"/>
    <w:rsid w:val="007906FD"/>
    <w:rsid w:val="00797197"/>
    <w:rsid w:val="007972A7"/>
    <w:rsid w:val="007A2BA2"/>
    <w:rsid w:val="007A6245"/>
    <w:rsid w:val="007B1DB2"/>
    <w:rsid w:val="007B375B"/>
    <w:rsid w:val="007B412A"/>
    <w:rsid w:val="007B46D9"/>
    <w:rsid w:val="007B635E"/>
    <w:rsid w:val="007B7724"/>
    <w:rsid w:val="007B7CDC"/>
    <w:rsid w:val="007C74B4"/>
    <w:rsid w:val="007C7D19"/>
    <w:rsid w:val="007D19A3"/>
    <w:rsid w:val="007D31B5"/>
    <w:rsid w:val="007D60A4"/>
    <w:rsid w:val="007D6361"/>
    <w:rsid w:val="007D7F05"/>
    <w:rsid w:val="007E3412"/>
    <w:rsid w:val="007F393D"/>
    <w:rsid w:val="007F4A15"/>
    <w:rsid w:val="008029AF"/>
    <w:rsid w:val="00802FFA"/>
    <w:rsid w:val="00805F05"/>
    <w:rsid w:val="008071B3"/>
    <w:rsid w:val="008102E5"/>
    <w:rsid w:val="008111B4"/>
    <w:rsid w:val="008127B6"/>
    <w:rsid w:val="008133F0"/>
    <w:rsid w:val="00815880"/>
    <w:rsid w:val="0082322C"/>
    <w:rsid w:val="00823942"/>
    <w:rsid w:val="00827FFD"/>
    <w:rsid w:val="0083074C"/>
    <w:rsid w:val="00833CE2"/>
    <w:rsid w:val="00835FA6"/>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85C21"/>
    <w:rsid w:val="0089148D"/>
    <w:rsid w:val="00891E0D"/>
    <w:rsid w:val="008A0F36"/>
    <w:rsid w:val="008B2543"/>
    <w:rsid w:val="008B4B6E"/>
    <w:rsid w:val="008C34BC"/>
    <w:rsid w:val="008D16B0"/>
    <w:rsid w:val="008D51EC"/>
    <w:rsid w:val="008D6559"/>
    <w:rsid w:val="008D71E5"/>
    <w:rsid w:val="008D7401"/>
    <w:rsid w:val="008F4B3B"/>
    <w:rsid w:val="00903DF6"/>
    <w:rsid w:val="00904E80"/>
    <w:rsid w:val="00905D25"/>
    <w:rsid w:val="00920C50"/>
    <w:rsid w:val="00921CF6"/>
    <w:rsid w:val="00922E9E"/>
    <w:rsid w:val="00924EF0"/>
    <w:rsid w:val="00930AE6"/>
    <w:rsid w:val="00934D7B"/>
    <w:rsid w:val="00947180"/>
    <w:rsid w:val="00951173"/>
    <w:rsid w:val="0095522D"/>
    <w:rsid w:val="009567BE"/>
    <w:rsid w:val="009608AE"/>
    <w:rsid w:val="00964877"/>
    <w:rsid w:val="009676FA"/>
    <w:rsid w:val="009679E0"/>
    <w:rsid w:val="009727C1"/>
    <w:rsid w:val="00972FD2"/>
    <w:rsid w:val="00977632"/>
    <w:rsid w:val="00982A8E"/>
    <w:rsid w:val="00987DB4"/>
    <w:rsid w:val="0099029D"/>
    <w:rsid w:val="00992443"/>
    <w:rsid w:val="00996204"/>
    <w:rsid w:val="009A1F04"/>
    <w:rsid w:val="009A26CB"/>
    <w:rsid w:val="009A2BC2"/>
    <w:rsid w:val="009A2D37"/>
    <w:rsid w:val="009A7587"/>
    <w:rsid w:val="009A7706"/>
    <w:rsid w:val="009B0A69"/>
    <w:rsid w:val="009C2474"/>
    <w:rsid w:val="009C2BC7"/>
    <w:rsid w:val="009C7082"/>
    <w:rsid w:val="009C76CB"/>
    <w:rsid w:val="009D0006"/>
    <w:rsid w:val="009D068C"/>
    <w:rsid w:val="009D2E50"/>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0A38"/>
    <w:rsid w:val="00A97038"/>
    <w:rsid w:val="00AA15CF"/>
    <w:rsid w:val="00AA20E8"/>
    <w:rsid w:val="00AA3C15"/>
    <w:rsid w:val="00AA3DE5"/>
    <w:rsid w:val="00AA5011"/>
    <w:rsid w:val="00AA6330"/>
    <w:rsid w:val="00AC7501"/>
    <w:rsid w:val="00AC7F3A"/>
    <w:rsid w:val="00AD3BFA"/>
    <w:rsid w:val="00AD748B"/>
    <w:rsid w:val="00AE4403"/>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6A0A"/>
    <w:rsid w:val="00B57219"/>
    <w:rsid w:val="00B658A3"/>
    <w:rsid w:val="00B66A47"/>
    <w:rsid w:val="00B719C5"/>
    <w:rsid w:val="00B746A8"/>
    <w:rsid w:val="00B7664D"/>
    <w:rsid w:val="00B80989"/>
    <w:rsid w:val="00B850D6"/>
    <w:rsid w:val="00B9109B"/>
    <w:rsid w:val="00B927AE"/>
    <w:rsid w:val="00B93721"/>
    <w:rsid w:val="00B937B1"/>
    <w:rsid w:val="00B93D8D"/>
    <w:rsid w:val="00BA1D4B"/>
    <w:rsid w:val="00BA453C"/>
    <w:rsid w:val="00BA4E02"/>
    <w:rsid w:val="00BB2045"/>
    <w:rsid w:val="00BB2A6D"/>
    <w:rsid w:val="00BB4189"/>
    <w:rsid w:val="00BB6467"/>
    <w:rsid w:val="00BC19F7"/>
    <w:rsid w:val="00BC41ED"/>
    <w:rsid w:val="00BC5516"/>
    <w:rsid w:val="00BD009E"/>
    <w:rsid w:val="00BD0EF8"/>
    <w:rsid w:val="00BD7A56"/>
    <w:rsid w:val="00BD7A8C"/>
    <w:rsid w:val="00BE2126"/>
    <w:rsid w:val="00BE3B17"/>
    <w:rsid w:val="00BF51AB"/>
    <w:rsid w:val="00BF716B"/>
    <w:rsid w:val="00BF7233"/>
    <w:rsid w:val="00C02AA2"/>
    <w:rsid w:val="00C04C95"/>
    <w:rsid w:val="00C109B6"/>
    <w:rsid w:val="00C10E5D"/>
    <w:rsid w:val="00C12613"/>
    <w:rsid w:val="00C16DEF"/>
    <w:rsid w:val="00C2163D"/>
    <w:rsid w:val="00C2492F"/>
    <w:rsid w:val="00C33118"/>
    <w:rsid w:val="00C33378"/>
    <w:rsid w:val="00C35893"/>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B1D92"/>
    <w:rsid w:val="00CC00D1"/>
    <w:rsid w:val="00CC25A2"/>
    <w:rsid w:val="00CC57C8"/>
    <w:rsid w:val="00CD0907"/>
    <w:rsid w:val="00CD5DF8"/>
    <w:rsid w:val="00CD7F07"/>
    <w:rsid w:val="00CE04F3"/>
    <w:rsid w:val="00CE12D8"/>
    <w:rsid w:val="00CE3055"/>
    <w:rsid w:val="00CE4574"/>
    <w:rsid w:val="00CE70E6"/>
    <w:rsid w:val="00CF2E1E"/>
    <w:rsid w:val="00CF3296"/>
    <w:rsid w:val="00D02E99"/>
    <w:rsid w:val="00D11C01"/>
    <w:rsid w:val="00D13357"/>
    <w:rsid w:val="00D13A13"/>
    <w:rsid w:val="00D15006"/>
    <w:rsid w:val="00D158AC"/>
    <w:rsid w:val="00D23899"/>
    <w:rsid w:val="00D2689A"/>
    <w:rsid w:val="00D32BDE"/>
    <w:rsid w:val="00D342C0"/>
    <w:rsid w:val="00D44AEB"/>
    <w:rsid w:val="00D646DC"/>
    <w:rsid w:val="00D65506"/>
    <w:rsid w:val="00D773CF"/>
    <w:rsid w:val="00D812B8"/>
    <w:rsid w:val="00D83563"/>
    <w:rsid w:val="00D8448F"/>
    <w:rsid w:val="00D85B5E"/>
    <w:rsid w:val="00D95553"/>
    <w:rsid w:val="00D97CB8"/>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559F"/>
    <w:rsid w:val="00E574C9"/>
    <w:rsid w:val="00E610DE"/>
    <w:rsid w:val="00E66167"/>
    <w:rsid w:val="00E704B6"/>
    <w:rsid w:val="00E71F2F"/>
    <w:rsid w:val="00E77786"/>
    <w:rsid w:val="00E806FB"/>
    <w:rsid w:val="00E83276"/>
    <w:rsid w:val="00E83777"/>
    <w:rsid w:val="00EA129D"/>
    <w:rsid w:val="00EB08E2"/>
    <w:rsid w:val="00EB1C2D"/>
    <w:rsid w:val="00EC1810"/>
    <w:rsid w:val="00EC3FCC"/>
    <w:rsid w:val="00ED32FF"/>
    <w:rsid w:val="00EF039B"/>
    <w:rsid w:val="00EF4933"/>
    <w:rsid w:val="00EF5044"/>
    <w:rsid w:val="00F01956"/>
    <w:rsid w:val="00F116CE"/>
    <w:rsid w:val="00F13107"/>
    <w:rsid w:val="00F176DE"/>
    <w:rsid w:val="00F2055B"/>
    <w:rsid w:val="00F21C47"/>
    <w:rsid w:val="00F244E2"/>
    <w:rsid w:val="00F340DE"/>
    <w:rsid w:val="00F36CC3"/>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2C4"/>
    <w:rsid w:val="00FC4A9D"/>
    <w:rsid w:val="00FD333B"/>
    <w:rsid w:val="00FD689C"/>
    <w:rsid w:val="00FD705C"/>
    <w:rsid w:val="00FD777A"/>
    <w:rsid w:val="00FE1EDF"/>
    <w:rsid w:val="00FE260B"/>
    <w:rsid w:val="00FE3E01"/>
    <w:rsid w:val="00FE692E"/>
    <w:rsid w:val="00FE7AE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342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2F19-6064-4871-9F66-2329DDEB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2018-06-29T13:42:00Z</cp:lastPrinted>
  <dcterms:created xsi:type="dcterms:W3CDTF">2019-02-26T15:41:00Z</dcterms:created>
  <dcterms:modified xsi:type="dcterms:W3CDTF">2019-02-26T15:41:00Z</dcterms:modified>
</cp:coreProperties>
</file>