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25AA6F17" w:rsidR="00683609" w:rsidRPr="00302082" w:rsidRDefault="00683609" w:rsidP="00683609">
      <w:pPr>
        <w:spacing w:after="0" w:line="240" w:lineRule="auto"/>
        <w:rPr>
          <w:rFonts w:ascii="Arial" w:hAnsi="Arial" w:cs="Arial"/>
        </w:rPr>
      </w:pPr>
    </w:p>
    <w:p w14:paraId="78CCD3D4" w14:textId="3A359BD6" w:rsid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Title of the module</w:t>
      </w:r>
    </w:p>
    <w:p w14:paraId="35A83869" w14:textId="59937A7D" w:rsidR="00A62CB4" w:rsidRPr="00B112C0" w:rsidRDefault="007561AA" w:rsidP="00A62CB4">
      <w:pPr>
        <w:spacing w:after="120" w:line="240" w:lineRule="auto"/>
        <w:ind w:left="567" w:right="260"/>
        <w:jc w:val="both"/>
        <w:rPr>
          <w:rFonts w:ascii="Arial" w:hAnsi="Arial" w:cs="Arial"/>
        </w:rPr>
      </w:pPr>
      <w:r w:rsidRPr="007561AA">
        <w:rPr>
          <w:rFonts w:ascii="Arial" w:hAnsi="Arial" w:cs="Arial"/>
        </w:rPr>
        <w:t>QUSU6003</w:t>
      </w:r>
      <w:r>
        <w:rPr>
          <w:rFonts w:ascii="Arial" w:hAnsi="Arial" w:cs="Arial"/>
        </w:rPr>
        <w:t xml:space="preserve"> </w:t>
      </w:r>
      <w:bookmarkStart w:id="0" w:name="_GoBack"/>
      <w:bookmarkEnd w:id="0"/>
      <w:r w:rsidR="003968F2" w:rsidRPr="00B112C0">
        <w:rPr>
          <w:rFonts w:ascii="Arial" w:hAnsi="Arial" w:cs="Arial"/>
        </w:rPr>
        <w:t>Dispute</w:t>
      </w:r>
      <w:r w:rsidR="00A62CB4" w:rsidRPr="00B112C0">
        <w:rPr>
          <w:rFonts w:ascii="Arial" w:hAnsi="Arial" w:cs="Arial"/>
        </w:rPr>
        <w:t xml:space="preserve"> Management</w:t>
      </w:r>
      <w:r w:rsidR="00B112C0">
        <w:rPr>
          <w:rFonts w:ascii="Arial" w:hAnsi="Arial" w:cs="Arial"/>
        </w:rPr>
        <w:t>, Practice and Legislation</w:t>
      </w:r>
    </w:p>
    <w:p w14:paraId="05B0D93F" w14:textId="31A096FA" w:rsidR="009A2D37" w:rsidRP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School or partner institution which will be responsible for management of the module</w:t>
      </w:r>
    </w:p>
    <w:p w14:paraId="2CC37CFB" w14:textId="2F9B22FA" w:rsidR="009A2D37" w:rsidRPr="006828F1" w:rsidRDefault="002029BA" w:rsidP="006828F1">
      <w:pPr>
        <w:spacing w:after="120" w:line="240" w:lineRule="auto"/>
        <w:ind w:left="567" w:right="260"/>
        <w:rPr>
          <w:rFonts w:ascii="Arial" w:hAnsi="Arial" w:cs="Arial"/>
          <w:iCs/>
        </w:rPr>
      </w:pPr>
      <w:r>
        <w:rPr>
          <w:rFonts w:ascii="Arial" w:hAnsi="Arial" w:cs="Arial"/>
          <w:iCs/>
        </w:rPr>
        <w:t>Centre for Higher and Degree Apprenticeships</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5F12416F"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001C6634">
        <w:rPr>
          <w:rFonts w:ascii="Arial" w:hAnsi="Arial" w:cs="Arial"/>
          <w:iCs/>
        </w:rPr>
        <w:t>Level 6</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68855DE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F6FACC6" w14:textId="1DD05695" w:rsidR="005666BF" w:rsidRPr="005666BF" w:rsidRDefault="005666BF" w:rsidP="005666BF">
      <w:pPr>
        <w:pStyle w:val="ListParagraph"/>
        <w:spacing w:after="120" w:line="240" w:lineRule="auto"/>
        <w:ind w:left="502" w:right="260"/>
        <w:jc w:val="both"/>
        <w:rPr>
          <w:rFonts w:ascii="Arial" w:hAnsi="Arial" w:cs="Arial"/>
        </w:rPr>
      </w:pPr>
      <w:r w:rsidRPr="005666BF">
        <w:rPr>
          <w:rFonts w:ascii="Arial" w:hAnsi="Arial" w:cs="Arial"/>
        </w:rPr>
        <w:t>This module is being taught as part of the BSc (Hons) Quantity Surveying being delivered through a part</w:t>
      </w:r>
      <w:r w:rsidR="002029BA">
        <w:rPr>
          <w:rFonts w:ascii="Arial" w:hAnsi="Arial" w:cs="Arial"/>
        </w:rPr>
        <w:t>-</w:t>
      </w:r>
      <w:r w:rsidRPr="005666BF">
        <w:rPr>
          <w:rFonts w:ascii="Arial" w:hAnsi="Arial" w:cs="Arial"/>
        </w:rPr>
        <w:t xml:space="preserve">time </w:t>
      </w:r>
      <w:r w:rsidR="006E21F0">
        <w:rPr>
          <w:rFonts w:ascii="Arial" w:hAnsi="Arial" w:cs="Arial"/>
        </w:rPr>
        <w:t>distance</w:t>
      </w:r>
      <w:r w:rsidR="006E21F0" w:rsidRPr="005666BF">
        <w:rPr>
          <w:rFonts w:ascii="Arial" w:hAnsi="Arial" w:cs="Arial"/>
        </w:rPr>
        <w:t xml:space="preserve"> </w:t>
      </w:r>
      <w:r w:rsidRPr="005666BF">
        <w:rPr>
          <w:rFonts w:ascii="Arial" w:hAnsi="Arial" w:cs="Arial"/>
        </w:rPr>
        <w:t>learning approach</w:t>
      </w:r>
      <w:r w:rsidR="006E21F0">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22FCB908" w:rsidR="0095522D" w:rsidRPr="006828F1" w:rsidRDefault="00DC17EC" w:rsidP="006828F1">
      <w:pPr>
        <w:spacing w:after="120" w:line="240" w:lineRule="auto"/>
        <w:ind w:left="567" w:right="260"/>
        <w:rPr>
          <w:rFonts w:ascii="Arial" w:hAnsi="Arial" w:cs="Arial"/>
          <w:iCs/>
        </w:rPr>
      </w:pPr>
      <w:r>
        <w:rPr>
          <w:rFonts w:ascii="Arial" w:hAnsi="Arial" w:cs="Arial"/>
          <w:iCs/>
        </w:rPr>
        <w:t>None</w:t>
      </w: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482515" w14:textId="5C964BAC" w:rsidR="001451ED" w:rsidRDefault="006828F1" w:rsidP="001451ED">
      <w:pPr>
        <w:spacing w:after="120" w:line="240" w:lineRule="auto"/>
        <w:ind w:left="567" w:right="260"/>
        <w:rPr>
          <w:rFonts w:ascii="Arial" w:hAnsi="Arial" w:cs="Arial"/>
          <w:iCs/>
        </w:rPr>
      </w:pPr>
      <w:r w:rsidRPr="006828F1">
        <w:rPr>
          <w:rFonts w:ascii="Arial" w:hAnsi="Arial" w:cs="Arial"/>
          <w:iCs/>
        </w:rPr>
        <w:t>BSc (Hons) Quantity Surveying</w:t>
      </w:r>
    </w:p>
    <w:p w14:paraId="3947207C" w14:textId="77777777" w:rsidR="006E21F0" w:rsidRDefault="00C16EFB" w:rsidP="006E21F0">
      <w:pPr>
        <w:pStyle w:val="ListParagraph"/>
        <w:spacing w:after="120" w:line="240" w:lineRule="auto"/>
        <w:ind w:left="502" w:right="260"/>
        <w:rPr>
          <w:rFonts w:ascii="Arial" w:hAnsi="Arial" w:cs="Arial"/>
          <w:b/>
        </w:rPr>
      </w:pPr>
      <w:r>
        <w:rPr>
          <w:rFonts w:ascii="Arial" w:hAnsi="Arial" w:cs="Arial"/>
          <w:b/>
        </w:rPr>
        <w:t xml:space="preserve">   </w:t>
      </w:r>
    </w:p>
    <w:p w14:paraId="2BBE6D06" w14:textId="6A2EA40D" w:rsidR="006E21F0" w:rsidRDefault="006E21F0" w:rsidP="006E21F0">
      <w:pPr>
        <w:pStyle w:val="ListParagraph"/>
        <w:numPr>
          <w:ilvl w:val="0"/>
          <w:numId w:val="1"/>
        </w:numPr>
        <w:spacing w:after="120" w:line="240" w:lineRule="auto"/>
        <w:ind w:right="260"/>
        <w:rPr>
          <w:rFonts w:ascii="Arial" w:hAnsi="Arial" w:cs="Arial"/>
          <w:iCs/>
        </w:rPr>
      </w:pPr>
      <w:r>
        <w:rPr>
          <w:rFonts w:ascii="Arial" w:hAnsi="Arial" w:cs="Arial"/>
          <w:b/>
        </w:rPr>
        <w:t xml:space="preserve">  The intended subject specific learning outcomes.</w:t>
      </w:r>
    </w:p>
    <w:p w14:paraId="3C81867A" w14:textId="0CE1F282" w:rsidR="00EB08E2" w:rsidRPr="003B1992" w:rsidRDefault="006E21F0" w:rsidP="006E21F0">
      <w:pPr>
        <w:pStyle w:val="ListParagraph"/>
        <w:spacing w:after="120" w:line="240" w:lineRule="auto"/>
        <w:ind w:left="502" w:right="260"/>
        <w:rPr>
          <w:rFonts w:ascii="Arial" w:hAnsi="Arial" w:cs="Arial"/>
          <w:iCs/>
        </w:rPr>
      </w:pPr>
      <w:r w:rsidRPr="003B1992">
        <w:rPr>
          <w:rFonts w:ascii="Arial" w:hAnsi="Arial" w:cs="Arial"/>
        </w:rPr>
        <w:t>On successfully completing the module students will be able to:</w:t>
      </w:r>
    </w:p>
    <w:p w14:paraId="50C3A1A7" w14:textId="60868180" w:rsidR="004D19E9" w:rsidRDefault="004D19E9" w:rsidP="004D19E9">
      <w:pPr>
        <w:pStyle w:val="ListParagraph"/>
        <w:spacing w:after="120" w:line="240" w:lineRule="auto"/>
        <w:ind w:right="260"/>
        <w:rPr>
          <w:rFonts w:ascii="Arial" w:hAnsi="Arial" w:cs="Arial"/>
          <w:b/>
        </w:rPr>
      </w:pPr>
    </w:p>
    <w:p w14:paraId="2322ED0F" w14:textId="3BF2D9B5" w:rsidR="003968F2" w:rsidRDefault="003968F2" w:rsidP="003968F2">
      <w:pPr>
        <w:pStyle w:val="ListParagraph"/>
        <w:numPr>
          <w:ilvl w:val="0"/>
          <w:numId w:val="15"/>
        </w:numPr>
        <w:spacing w:after="120" w:line="240" w:lineRule="auto"/>
        <w:ind w:right="260"/>
        <w:rPr>
          <w:rFonts w:ascii="Arial" w:hAnsi="Arial" w:cs="Arial"/>
        </w:rPr>
      </w:pPr>
      <w:r w:rsidRPr="003968F2">
        <w:rPr>
          <w:rFonts w:ascii="Arial" w:hAnsi="Arial" w:cs="Arial"/>
        </w:rPr>
        <w:t xml:space="preserve">Critically </w:t>
      </w:r>
      <w:r>
        <w:rPr>
          <w:rFonts w:ascii="Arial" w:hAnsi="Arial" w:cs="Arial"/>
        </w:rPr>
        <w:t xml:space="preserve">assess the impact </w:t>
      </w:r>
      <w:r w:rsidR="0035117B">
        <w:rPr>
          <w:rFonts w:ascii="Arial" w:hAnsi="Arial" w:cs="Arial"/>
        </w:rPr>
        <w:t xml:space="preserve">and costs </w:t>
      </w:r>
      <w:r>
        <w:rPr>
          <w:rFonts w:ascii="Arial" w:hAnsi="Arial" w:cs="Arial"/>
        </w:rPr>
        <w:t xml:space="preserve">of </w:t>
      </w:r>
      <w:r w:rsidRPr="003968F2">
        <w:rPr>
          <w:rFonts w:ascii="Arial" w:hAnsi="Arial" w:cs="Arial"/>
        </w:rPr>
        <w:t>dispute</w:t>
      </w:r>
      <w:r>
        <w:rPr>
          <w:rFonts w:ascii="Arial" w:hAnsi="Arial" w:cs="Arial"/>
        </w:rPr>
        <w:t>s</w:t>
      </w:r>
      <w:r w:rsidRPr="003968F2">
        <w:rPr>
          <w:rFonts w:ascii="Arial" w:hAnsi="Arial" w:cs="Arial"/>
        </w:rPr>
        <w:t xml:space="preserve"> </w:t>
      </w:r>
      <w:r>
        <w:rPr>
          <w:rFonts w:ascii="Arial" w:hAnsi="Arial" w:cs="Arial"/>
        </w:rPr>
        <w:t>within the construction industry</w:t>
      </w:r>
      <w:r w:rsidR="006E21F0">
        <w:rPr>
          <w:rFonts w:ascii="Arial" w:hAnsi="Arial" w:cs="Arial"/>
        </w:rPr>
        <w:t>.</w:t>
      </w:r>
    </w:p>
    <w:p w14:paraId="1C6A14AD" w14:textId="6DADDCFC" w:rsidR="003968F2" w:rsidRDefault="003968F2" w:rsidP="003968F2">
      <w:pPr>
        <w:pStyle w:val="ListParagraph"/>
        <w:numPr>
          <w:ilvl w:val="0"/>
          <w:numId w:val="15"/>
        </w:numPr>
        <w:spacing w:after="120" w:line="240" w:lineRule="auto"/>
        <w:ind w:right="260"/>
        <w:rPr>
          <w:rFonts w:ascii="Arial" w:hAnsi="Arial" w:cs="Arial"/>
        </w:rPr>
      </w:pPr>
      <w:r>
        <w:rPr>
          <w:rFonts w:ascii="Arial" w:hAnsi="Arial" w:cs="Arial"/>
        </w:rPr>
        <w:t>Identify and analyse the main reasons for disputes within the construction industry</w:t>
      </w:r>
      <w:r w:rsidR="006E21F0">
        <w:rPr>
          <w:rFonts w:ascii="Arial" w:hAnsi="Arial" w:cs="Arial"/>
        </w:rPr>
        <w:t>.</w:t>
      </w:r>
    </w:p>
    <w:p w14:paraId="2A64CC39" w14:textId="2A10B3C0" w:rsidR="003968F2" w:rsidRDefault="003968F2" w:rsidP="003968F2">
      <w:pPr>
        <w:pStyle w:val="ListParagraph"/>
        <w:numPr>
          <w:ilvl w:val="0"/>
          <w:numId w:val="15"/>
        </w:numPr>
        <w:spacing w:after="120" w:line="240" w:lineRule="auto"/>
        <w:ind w:right="260"/>
        <w:rPr>
          <w:rFonts w:ascii="Arial" w:hAnsi="Arial" w:cs="Arial"/>
        </w:rPr>
      </w:pPr>
      <w:r>
        <w:rPr>
          <w:rFonts w:ascii="Arial" w:hAnsi="Arial" w:cs="Arial"/>
        </w:rPr>
        <w:t>Engage in risk management analysis to identify critical points in the construction life cycle where issues and concerns that lead to dispute may be addressed</w:t>
      </w:r>
      <w:r w:rsidR="0035117B">
        <w:rPr>
          <w:rFonts w:ascii="Arial" w:hAnsi="Arial" w:cs="Arial"/>
        </w:rPr>
        <w:t>,</w:t>
      </w:r>
      <w:r>
        <w:rPr>
          <w:rFonts w:ascii="Arial" w:hAnsi="Arial" w:cs="Arial"/>
        </w:rPr>
        <w:t xml:space="preserve"> </w:t>
      </w:r>
      <w:r w:rsidR="00CF3ADC">
        <w:rPr>
          <w:rFonts w:ascii="Arial" w:hAnsi="Arial" w:cs="Arial"/>
        </w:rPr>
        <w:t>and how these vary in international contexts</w:t>
      </w:r>
      <w:r w:rsidR="006E21F0">
        <w:rPr>
          <w:rFonts w:ascii="Arial" w:hAnsi="Arial" w:cs="Arial"/>
        </w:rPr>
        <w:t>.</w:t>
      </w:r>
      <w:r>
        <w:rPr>
          <w:rFonts w:ascii="Arial" w:hAnsi="Arial" w:cs="Arial"/>
        </w:rPr>
        <w:t xml:space="preserve"> </w:t>
      </w:r>
    </w:p>
    <w:p w14:paraId="6431D867" w14:textId="6251A836" w:rsidR="003968F2" w:rsidRDefault="003968F2" w:rsidP="003968F2">
      <w:pPr>
        <w:pStyle w:val="ListParagraph"/>
        <w:numPr>
          <w:ilvl w:val="0"/>
          <w:numId w:val="15"/>
        </w:numPr>
        <w:spacing w:after="120" w:line="240" w:lineRule="auto"/>
        <w:ind w:right="260"/>
        <w:rPr>
          <w:rFonts w:ascii="Arial" w:hAnsi="Arial" w:cs="Arial"/>
        </w:rPr>
      </w:pPr>
      <w:r>
        <w:rPr>
          <w:rFonts w:ascii="Arial" w:hAnsi="Arial" w:cs="Arial"/>
        </w:rPr>
        <w:t xml:space="preserve">Identify and assess strategies that mitigate the likelihood of dispute </w:t>
      </w:r>
      <w:r w:rsidR="0035117B">
        <w:rPr>
          <w:rFonts w:ascii="Arial" w:hAnsi="Arial" w:cs="Arial"/>
        </w:rPr>
        <w:t>and promote resolution</w:t>
      </w:r>
    </w:p>
    <w:p w14:paraId="3418DFAE" w14:textId="3964100D" w:rsidR="003968F2" w:rsidRDefault="0035117B" w:rsidP="003968F2">
      <w:pPr>
        <w:pStyle w:val="ListParagraph"/>
        <w:numPr>
          <w:ilvl w:val="0"/>
          <w:numId w:val="15"/>
        </w:numPr>
        <w:spacing w:after="120" w:line="240" w:lineRule="auto"/>
        <w:ind w:right="260"/>
        <w:rPr>
          <w:rFonts w:ascii="Arial" w:hAnsi="Arial" w:cs="Arial"/>
        </w:rPr>
      </w:pPr>
      <w:r>
        <w:rPr>
          <w:rFonts w:ascii="Arial" w:hAnsi="Arial" w:cs="Arial"/>
        </w:rPr>
        <w:t>C</w:t>
      </w:r>
      <w:r w:rsidR="003968F2">
        <w:rPr>
          <w:rFonts w:ascii="Arial" w:hAnsi="Arial" w:cs="Arial"/>
        </w:rPr>
        <w:t>ritically a</w:t>
      </w:r>
      <w:r w:rsidR="00073B31">
        <w:rPr>
          <w:rFonts w:ascii="Arial" w:hAnsi="Arial" w:cs="Arial"/>
        </w:rPr>
        <w:t>ss</w:t>
      </w:r>
      <w:r w:rsidR="003968F2">
        <w:rPr>
          <w:rFonts w:ascii="Arial" w:hAnsi="Arial" w:cs="Arial"/>
        </w:rPr>
        <w:t xml:space="preserve">ess </w:t>
      </w:r>
      <w:r>
        <w:rPr>
          <w:rFonts w:ascii="Arial" w:hAnsi="Arial" w:cs="Arial"/>
        </w:rPr>
        <w:t xml:space="preserve">claims and </w:t>
      </w:r>
      <w:r w:rsidR="003968F2">
        <w:rPr>
          <w:rFonts w:ascii="Arial" w:hAnsi="Arial" w:cs="Arial"/>
        </w:rPr>
        <w:t xml:space="preserve">the effectiveness of dispute management and the </w:t>
      </w:r>
      <w:r w:rsidR="00B112C0">
        <w:rPr>
          <w:rFonts w:ascii="Arial" w:hAnsi="Arial" w:cs="Arial"/>
        </w:rPr>
        <w:t xml:space="preserve">formal </w:t>
      </w:r>
      <w:r w:rsidR="003968F2">
        <w:rPr>
          <w:rFonts w:ascii="Arial" w:hAnsi="Arial" w:cs="Arial"/>
        </w:rPr>
        <w:t>stages of dispute resolution</w:t>
      </w:r>
      <w:r w:rsidR="006E21F0">
        <w:rPr>
          <w:rFonts w:ascii="Arial" w:hAnsi="Arial" w:cs="Arial"/>
        </w:rPr>
        <w:t>.</w:t>
      </w:r>
    </w:p>
    <w:p w14:paraId="50DDB659" w14:textId="119C796D" w:rsidR="004D19E9" w:rsidRPr="004D19E9" w:rsidRDefault="004D19E9" w:rsidP="004D19E9">
      <w:pPr>
        <w:spacing w:after="120" w:line="240" w:lineRule="auto"/>
        <w:ind w:right="260"/>
        <w:rPr>
          <w:rFonts w:ascii="Arial" w:hAnsi="Arial" w:cs="Arial"/>
          <w:iCs/>
        </w:rPr>
      </w:pPr>
    </w:p>
    <w:p w14:paraId="29704186" w14:textId="4B6B683C" w:rsidR="001451ED" w:rsidRPr="003B1992" w:rsidRDefault="001451ED" w:rsidP="003B199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r w:rsidRPr="003B1992">
        <w:rPr>
          <w:rFonts w:ascii="Arial" w:hAnsi="Arial" w:cs="Arial"/>
        </w:rPr>
        <w:t>On successf</w:t>
      </w:r>
      <w:r w:rsidR="007D6361" w:rsidRPr="003B1992">
        <w:rPr>
          <w:rFonts w:ascii="Arial" w:hAnsi="Arial" w:cs="Arial"/>
        </w:rPr>
        <w:t>ully</w:t>
      </w:r>
      <w:r w:rsidRPr="003B1992">
        <w:rPr>
          <w:rFonts w:ascii="Arial" w:hAnsi="Arial" w:cs="Arial"/>
        </w:rPr>
        <w:t xml:space="preserve"> completing the module students will be able to:</w:t>
      </w:r>
    </w:p>
    <w:p w14:paraId="0FF4EC3D" w14:textId="37392D6F" w:rsidR="00C62302" w:rsidRPr="00C62302" w:rsidRDefault="00C62302" w:rsidP="00C62302">
      <w:pPr>
        <w:pStyle w:val="ListParagraph"/>
        <w:numPr>
          <w:ilvl w:val="0"/>
          <w:numId w:val="16"/>
        </w:numPr>
        <w:autoSpaceDE w:val="0"/>
        <w:autoSpaceDN w:val="0"/>
        <w:adjustRightInd w:val="0"/>
        <w:spacing w:before="60" w:after="60" w:line="240" w:lineRule="auto"/>
        <w:jc w:val="both"/>
        <w:rPr>
          <w:rFonts w:ascii="Arial" w:hAnsi="Arial" w:cs="Arial"/>
        </w:rPr>
      </w:pPr>
      <w:r w:rsidRPr="00C62302">
        <w:rPr>
          <w:rFonts w:ascii="Arial" w:hAnsi="Arial" w:cs="Arial"/>
        </w:rPr>
        <w:t>Critical</w:t>
      </w:r>
      <w:r w:rsidR="002B57AA">
        <w:rPr>
          <w:rFonts w:ascii="Arial" w:hAnsi="Arial" w:cs="Arial"/>
        </w:rPr>
        <w:t xml:space="preserve">ly analyse </w:t>
      </w:r>
      <w:r w:rsidRPr="00C62302">
        <w:rPr>
          <w:rFonts w:ascii="Arial" w:hAnsi="Arial" w:cs="Arial"/>
        </w:rPr>
        <w:t>information</w:t>
      </w:r>
      <w:r w:rsidR="006E21F0">
        <w:rPr>
          <w:rFonts w:ascii="Arial" w:hAnsi="Arial" w:cs="Arial"/>
        </w:rPr>
        <w:t>.</w:t>
      </w:r>
    </w:p>
    <w:p w14:paraId="002EA0B0" w14:textId="059628F2" w:rsidR="00C62302" w:rsidRPr="00C62302" w:rsidRDefault="002B57AA" w:rsidP="00C62302">
      <w:pPr>
        <w:pStyle w:val="ListParagraph"/>
        <w:numPr>
          <w:ilvl w:val="0"/>
          <w:numId w:val="16"/>
        </w:numPr>
        <w:autoSpaceDE w:val="0"/>
        <w:autoSpaceDN w:val="0"/>
        <w:adjustRightInd w:val="0"/>
        <w:spacing w:before="60" w:after="60" w:line="240" w:lineRule="auto"/>
        <w:jc w:val="both"/>
        <w:rPr>
          <w:rFonts w:ascii="Arial" w:hAnsi="Arial" w:cs="Arial"/>
        </w:rPr>
      </w:pPr>
      <w:r>
        <w:rPr>
          <w:rFonts w:ascii="Arial" w:hAnsi="Arial" w:cs="Arial"/>
        </w:rPr>
        <w:t>Perform i</w:t>
      </w:r>
      <w:r w:rsidR="00C62302" w:rsidRPr="00C62302">
        <w:rPr>
          <w:rFonts w:ascii="Arial" w:hAnsi="Arial" w:cs="Arial"/>
        </w:rPr>
        <w:t>n</w:t>
      </w:r>
      <w:r w:rsidR="002029BA">
        <w:rPr>
          <w:rFonts w:ascii="Arial" w:hAnsi="Arial" w:cs="Arial"/>
        </w:rPr>
        <w:t>-</w:t>
      </w:r>
      <w:r w:rsidR="00C62302" w:rsidRPr="00C62302">
        <w:rPr>
          <w:rFonts w:ascii="Arial" w:hAnsi="Arial" w:cs="Arial"/>
        </w:rPr>
        <w:t>depth research</w:t>
      </w:r>
      <w:r w:rsidR="006E21F0">
        <w:rPr>
          <w:rFonts w:ascii="Arial" w:hAnsi="Arial" w:cs="Arial"/>
        </w:rPr>
        <w:t>.</w:t>
      </w:r>
    </w:p>
    <w:p w14:paraId="5B7DE287" w14:textId="6308D609" w:rsidR="00C62302" w:rsidRPr="00C62302" w:rsidRDefault="002B57AA" w:rsidP="00C62302">
      <w:pPr>
        <w:pStyle w:val="ListParagraph"/>
        <w:numPr>
          <w:ilvl w:val="0"/>
          <w:numId w:val="16"/>
        </w:numPr>
        <w:autoSpaceDE w:val="0"/>
        <w:autoSpaceDN w:val="0"/>
        <w:adjustRightInd w:val="0"/>
        <w:spacing w:before="60" w:after="60" w:line="240" w:lineRule="auto"/>
        <w:jc w:val="both"/>
        <w:rPr>
          <w:rFonts w:ascii="Arial" w:hAnsi="Arial" w:cs="Arial"/>
        </w:rPr>
      </w:pPr>
      <w:r>
        <w:rPr>
          <w:rFonts w:ascii="Arial" w:hAnsi="Arial" w:cs="Arial"/>
        </w:rPr>
        <w:t>Evaluate</w:t>
      </w:r>
      <w:r w:rsidR="00C62302" w:rsidRPr="00C62302">
        <w:rPr>
          <w:rFonts w:ascii="Arial" w:hAnsi="Arial" w:cs="Arial"/>
        </w:rPr>
        <w:t xml:space="preserve"> risk</w:t>
      </w:r>
      <w:r w:rsidR="006E21F0">
        <w:rPr>
          <w:rFonts w:ascii="Arial" w:hAnsi="Arial" w:cs="Arial"/>
        </w:rPr>
        <w:t>.</w:t>
      </w:r>
    </w:p>
    <w:p w14:paraId="01FD3C6B" w14:textId="5BFC24AF" w:rsidR="00C62302" w:rsidRPr="00C62302" w:rsidRDefault="00C62302" w:rsidP="00C62302">
      <w:pPr>
        <w:pStyle w:val="ListParagraph"/>
        <w:numPr>
          <w:ilvl w:val="0"/>
          <w:numId w:val="16"/>
        </w:numPr>
        <w:autoSpaceDE w:val="0"/>
        <w:autoSpaceDN w:val="0"/>
        <w:adjustRightInd w:val="0"/>
        <w:spacing w:before="60" w:after="60" w:line="240" w:lineRule="auto"/>
        <w:jc w:val="both"/>
        <w:rPr>
          <w:rFonts w:ascii="Arial" w:hAnsi="Arial" w:cs="Arial"/>
        </w:rPr>
      </w:pPr>
      <w:r w:rsidRPr="00C62302">
        <w:rPr>
          <w:rFonts w:ascii="Arial" w:hAnsi="Arial" w:cs="Arial"/>
        </w:rPr>
        <w:t>Formulate strategies to mitigate risk</w:t>
      </w:r>
      <w:r w:rsidR="006E21F0">
        <w:rPr>
          <w:rFonts w:ascii="Arial" w:hAnsi="Arial" w:cs="Arial"/>
        </w:rPr>
        <w:t>.</w:t>
      </w:r>
    </w:p>
    <w:p w14:paraId="0841668F" w14:textId="0D111B3B" w:rsidR="00C62302" w:rsidRPr="00C62302" w:rsidRDefault="002B57AA" w:rsidP="00C62302">
      <w:pPr>
        <w:pStyle w:val="ListParagraph"/>
        <w:numPr>
          <w:ilvl w:val="0"/>
          <w:numId w:val="16"/>
        </w:numPr>
        <w:autoSpaceDE w:val="0"/>
        <w:autoSpaceDN w:val="0"/>
        <w:adjustRightInd w:val="0"/>
        <w:spacing w:before="60" w:after="60" w:line="240" w:lineRule="auto"/>
        <w:jc w:val="both"/>
        <w:rPr>
          <w:rFonts w:ascii="Arial" w:hAnsi="Arial" w:cs="Arial"/>
        </w:rPr>
      </w:pPr>
      <w:r>
        <w:rPr>
          <w:rFonts w:ascii="Arial" w:hAnsi="Arial" w:cs="Arial"/>
        </w:rPr>
        <w:t xml:space="preserve">Initiate and evaluate </w:t>
      </w:r>
      <w:r w:rsidR="00C62302" w:rsidRPr="00C62302">
        <w:rPr>
          <w:rFonts w:ascii="Arial" w:hAnsi="Arial" w:cs="Arial"/>
        </w:rPr>
        <w:t xml:space="preserve">processes and procedures to gauge their </w:t>
      </w:r>
      <w:r w:rsidR="00A859D1" w:rsidRPr="00C62302">
        <w:rPr>
          <w:rFonts w:ascii="Arial" w:hAnsi="Arial" w:cs="Arial"/>
        </w:rPr>
        <w:t>effectiveness</w:t>
      </w:r>
      <w:r w:rsidR="006E21F0">
        <w:rPr>
          <w:rFonts w:ascii="Arial" w:hAnsi="Arial" w:cs="Arial"/>
        </w:rPr>
        <w:t>.</w:t>
      </w:r>
    </w:p>
    <w:p w14:paraId="3601492D" w14:textId="3A0E3798" w:rsidR="003968F2" w:rsidRDefault="003968F2" w:rsidP="00C62302">
      <w:pPr>
        <w:autoSpaceDE w:val="0"/>
        <w:autoSpaceDN w:val="0"/>
        <w:adjustRightInd w:val="0"/>
        <w:spacing w:before="60" w:after="60" w:line="240" w:lineRule="auto"/>
        <w:jc w:val="both"/>
        <w:rPr>
          <w:rFonts w:ascii="Arial" w:hAnsi="Arial" w:cs="Arial"/>
        </w:rPr>
      </w:pPr>
    </w:p>
    <w:p w14:paraId="04645B32" w14:textId="77777777" w:rsidR="00557AD9" w:rsidRPr="00557AD9" w:rsidRDefault="00557AD9" w:rsidP="00557AD9">
      <w:pPr>
        <w:pStyle w:val="ListParagraph"/>
        <w:autoSpaceDE w:val="0"/>
        <w:autoSpaceDN w:val="0"/>
        <w:adjustRightInd w:val="0"/>
        <w:spacing w:before="60" w:after="60" w:line="240" w:lineRule="auto"/>
        <w:ind w:left="2160"/>
        <w:jc w:val="both"/>
        <w:rPr>
          <w:rFonts w:ascii="Arial" w:hAnsi="Arial" w:cs="Arial"/>
        </w:rPr>
      </w:pPr>
    </w:p>
    <w:p w14:paraId="0CBBC96E" w14:textId="0832CC92" w:rsidR="009A2D37" w:rsidRPr="00A9462F" w:rsidRDefault="00C16EFB" w:rsidP="00A9462F">
      <w:pPr>
        <w:pStyle w:val="ListParagraph"/>
        <w:numPr>
          <w:ilvl w:val="0"/>
          <w:numId w:val="1"/>
        </w:numPr>
        <w:autoSpaceDE w:val="0"/>
        <w:autoSpaceDN w:val="0"/>
        <w:adjustRightInd w:val="0"/>
        <w:spacing w:before="60" w:after="60" w:line="240" w:lineRule="auto"/>
        <w:jc w:val="both"/>
        <w:rPr>
          <w:rFonts w:ascii="Arial" w:hAnsi="Arial" w:cs="Arial"/>
        </w:rPr>
      </w:pPr>
      <w:r>
        <w:rPr>
          <w:rFonts w:ascii="Arial" w:hAnsi="Arial" w:cs="Arial"/>
          <w:b/>
        </w:rPr>
        <w:t xml:space="preserve">   </w:t>
      </w:r>
      <w:r w:rsidR="009A2D37" w:rsidRPr="00A9462F">
        <w:rPr>
          <w:rFonts w:ascii="Arial" w:hAnsi="Arial" w:cs="Arial"/>
          <w:b/>
        </w:rPr>
        <w:t>A synopsis of the curriculum</w:t>
      </w:r>
      <w:r w:rsidR="0026625A">
        <w:rPr>
          <w:rFonts w:ascii="Arial" w:hAnsi="Arial" w:cs="Arial"/>
          <w:b/>
        </w:rPr>
        <w:t xml:space="preserve"> </w:t>
      </w:r>
    </w:p>
    <w:p w14:paraId="1F5605C1" w14:textId="5F741BEA" w:rsidR="007929D5" w:rsidRPr="007929D5" w:rsidRDefault="007929D5" w:rsidP="007929D5">
      <w:pPr>
        <w:ind w:left="360"/>
        <w:rPr>
          <w:rFonts w:ascii="Arial" w:eastAsia="Times New Roman" w:hAnsi="Arial" w:cs="Arial"/>
        </w:rPr>
      </w:pPr>
      <w:r w:rsidRPr="007929D5">
        <w:rPr>
          <w:rFonts w:ascii="Arial" w:eastAsia="Times New Roman" w:hAnsi="Arial" w:cs="Arial"/>
        </w:rPr>
        <w:t>The sheer scale and complexity of many construction projects, and the number of parties involved, mean that delays and disputes are common.  This module focusses on identifying problems, resolving disputes and implementing solutions efficiently and with as little further disruption to progress as possible.</w:t>
      </w:r>
    </w:p>
    <w:p w14:paraId="767234D9" w14:textId="7ADAAA75" w:rsidR="007929D5" w:rsidRPr="007929D5" w:rsidRDefault="007929D5" w:rsidP="007929D5">
      <w:pPr>
        <w:pStyle w:val="ListParagraph"/>
        <w:spacing w:after="0" w:line="240" w:lineRule="auto"/>
        <w:ind w:left="360"/>
        <w:rPr>
          <w:rFonts w:ascii="Arial" w:eastAsia="Times New Roman" w:hAnsi="Arial" w:cs="Arial"/>
        </w:rPr>
      </w:pPr>
    </w:p>
    <w:p w14:paraId="665595EF" w14:textId="77777777" w:rsidR="00264A30" w:rsidRDefault="00264A30" w:rsidP="006C7099">
      <w:pPr>
        <w:spacing w:after="120" w:line="240" w:lineRule="auto"/>
        <w:ind w:left="426" w:right="260"/>
        <w:rPr>
          <w:rFonts w:ascii="Arial" w:hAnsi="Arial" w:cs="Arial"/>
          <w:i/>
          <w:iCs/>
        </w:rPr>
      </w:pPr>
    </w:p>
    <w:p w14:paraId="34E8FCC9" w14:textId="77777777" w:rsidR="001451ED" w:rsidRDefault="001451ED" w:rsidP="001451ED">
      <w:pPr>
        <w:pStyle w:val="ListParagraph"/>
        <w:spacing w:after="120" w:line="240" w:lineRule="auto"/>
        <w:ind w:right="260"/>
        <w:jc w:val="both"/>
        <w:rPr>
          <w:rFonts w:ascii="Arial" w:hAnsi="Arial" w:cs="Arial"/>
          <w:b/>
        </w:rPr>
      </w:pPr>
    </w:p>
    <w:p w14:paraId="671A4B37" w14:textId="77777777" w:rsidR="001451ED" w:rsidRDefault="001451ED" w:rsidP="001451ED">
      <w:pPr>
        <w:pStyle w:val="ListParagraph"/>
        <w:spacing w:after="120" w:line="240" w:lineRule="auto"/>
        <w:ind w:right="260"/>
        <w:jc w:val="both"/>
        <w:rPr>
          <w:rFonts w:ascii="Arial" w:hAnsi="Arial" w:cs="Arial"/>
          <w:b/>
        </w:rPr>
      </w:pPr>
    </w:p>
    <w:p w14:paraId="6546C29C" w14:textId="77777777" w:rsidR="001451ED" w:rsidRDefault="001451ED" w:rsidP="001451ED">
      <w:pPr>
        <w:pStyle w:val="ListParagraph"/>
        <w:spacing w:after="120" w:line="240" w:lineRule="auto"/>
        <w:ind w:right="260"/>
        <w:jc w:val="both"/>
        <w:rPr>
          <w:rFonts w:ascii="Arial" w:hAnsi="Arial" w:cs="Arial"/>
          <w:b/>
        </w:rPr>
      </w:pPr>
    </w:p>
    <w:p w14:paraId="1ED5BC91" w14:textId="522904B1" w:rsidR="009A2D37" w:rsidRDefault="00883204" w:rsidP="00A9462F">
      <w:pPr>
        <w:pStyle w:val="ListParagraph"/>
        <w:numPr>
          <w:ilvl w:val="0"/>
          <w:numId w:val="1"/>
        </w:numPr>
        <w:spacing w:after="120" w:line="240" w:lineRule="auto"/>
        <w:ind w:right="260"/>
        <w:jc w:val="both"/>
        <w:rPr>
          <w:rFonts w:ascii="Arial" w:hAnsi="Arial" w:cs="Arial"/>
          <w:b/>
        </w:rPr>
      </w:pPr>
      <w:r w:rsidRPr="001451ED">
        <w:rPr>
          <w:rFonts w:ascii="Arial" w:hAnsi="Arial" w:cs="Arial"/>
          <w:b/>
        </w:rPr>
        <w:t>Reading l</w:t>
      </w:r>
      <w:r w:rsidR="009A2D37" w:rsidRPr="001451ED">
        <w:rPr>
          <w:rFonts w:ascii="Arial" w:hAnsi="Arial" w:cs="Arial"/>
          <w:b/>
        </w:rPr>
        <w:t xml:space="preserve">ist </w:t>
      </w:r>
      <w:r w:rsidR="00274ED7" w:rsidRPr="001451ED">
        <w:rPr>
          <w:rFonts w:ascii="Arial" w:hAnsi="Arial" w:cs="Arial"/>
          <w:b/>
        </w:rPr>
        <w:t>(Indicative list, current at time of publication. Reading lists will be published annually)</w:t>
      </w:r>
    </w:p>
    <w:p w14:paraId="5DFF8C00" w14:textId="77777777" w:rsidR="00C16EFB" w:rsidRDefault="00C16EFB" w:rsidP="00C16EFB">
      <w:pPr>
        <w:pStyle w:val="ListParagraph"/>
        <w:spacing w:after="100" w:afterAutospacing="1"/>
        <w:ind w:left="-340"/>
        <w:outlineLvl w:val="0"/>
        <w:rPr>
          <w:rFonts w:ascii="Arial" w:hAnsi="Arial" w:cs="Arial"/>
        </w:rPr>
      </w:pPr>
      <w:r>
        <w:rPr>
          <w:rFonts w:ascii="Arial" w:eastAsia="Times New Roman" w:hAnsi="Arial" w:cs="Arial"/>
          <w:bCs/>
          <w:kern w:val="36"/>
        </w:rPr>
        <w:t xml:space="preserve">            </w:t>
      </w:r>
      <w:r w:rsidR="0035117B" w:rsidRPr="0035117B">
        <w:rPr>
          <w:rFonts w:ascii="Arial" w:eastAsia="Times New Roman" w:hAnsi="Arial" w:cs="Arial"/>
          <w:bCs/>
          <w:kern w:val="36"/>
        </w:rPr>
        <w:t>Hewitt, A. (2016).</w:t>
      </w:r>
      <w:r w:rsidR="0035117B" w:rsidRPr="0035117B">
        <w:rPr>
          <w:rFonts w:ascii="Arial" w:eastAsia="Times New Roman" w:hAnsi="Arial" w:cs="Arial"/>
          <w:bCs/>
          <w:i/>
          <w:kern w:val="36"/>
        </w:rPr>
        <w:t xml:space="preserve">  Construction Claims and Responses: Effective Writing &amp; Presentation. </w:t>
      </w:r>
      <w:r w:rsidR="0035117B" w:rsidRPr="0035117B">
        <w:rPr>
          <w:rFonts w:ascii="Arial" w:hAnsi="Arial" w:cs="Arial"/>
        </w:rPr>
        <w:t>Wiley-</w:t>
      </w:r>
    </w:p>
    <w:p w14:paraId="1EDFDFF7" w14:textId="77777777" w:rsidR="00C16EFB" w:rsidRDefault="00C16EFB" w:rsidP="00C16EFB">
      <w:pPr>
        <w:pStyle w:val="ListParagraph"/>
        <w:spacing w:after="100" w:afterAutospacing="1"/>
        <w:ind w:left="-340"/>
        <w:outlineLvl w:val="0"/>
        <w:rPr>
          <w:rFonts w:ascii="Arial" w:hAnsi="Arial" w:cs="Arial"/>
        </w:rPr>
      </w:pPr>
      <w:r>
        <w:rPr>
          <w:rFonts w:ascii="Arial" w:hAnsi="Arial" w:cs="Arial"/>
        </w:rPr>
        <w:t xml:space="preserve">            B</w:t>
      </w:r>
      <w:r w:rsidRPr="0035117B">
        <w:rPr>
          <w:rFonts w:ascii="Arial" w:hAnsi="Arial" w:cs="Arial"/>
        </w:rPr>
        <w:t>lackwell;</w:t>
      </w:r>
    </w:p>
    <w:p w14:paraId="05B9D14C" w14:textId="77777777" w:rsidR="00C16EFB" w:rsidRDefault="00C16EFB" w:rsidP="00C16EFB">
      <w:pPr>
        <w:pStyle w:val="ListParagraph"/>
        <w:spacing w:after="100" w:afterAutospacing="1"/>
        <w:ind w:left="-340"/>
        <w:outlineLvl w:val="0"/>
        <w:rPr>
          <w:rFonts w:ascii="Arial" w:eastAsia="Times New Roman" w:hAnsi="Arial" w:cs="Arial"/>
        </w:rPr>
      </w:pPr>
      <w:r>
        <w:rPr>
          <w:rFonts w:ascii="Arial" w:hAnsi="Arial" w:cs="Arial"/>
        </w:rPr>
        <w:t xml:space="preserve">            </w:t>
      </w:r>
      <w:r w:rsidR="0035117B" w:rsidRPr="0035117B">
        <w:rPr>
          <w:rFonts w:ascii="Arial" w:eastAsia="Times New Roman" w:hAnsi="Arial" w:cs="Arial"/>
          <w:bCs/>
          <w:kern w:val="36"/>
        </w:rPr>
        <w:t xml:space="preserve">Keane, J. and </w:t>
      </w:r>
      <w:proofErr w:type="spellStart"/>
      <w:r w:rsidR="0035117B" w:rsidRPr="0035117B">
        <w:rPr>
          <w:rFonts w:ascii="Arial" w:eastAsia="Times New Roman" w:hAnsi="Arial" w:cs="Arial"/>
          <w:bCs/>
          <w:kern w:val="36"/>
        </w:rPr>
        <w:t>Caletka</w:t>
      </w:r>
      <w:proofErr w:type="spellEnd"/>
      <w:r w:rsidR="0035117B" w:rsidRPr="0035117B">
        <w:rPr>
          <w:rFonts w:ascii="Arial" w:eastAsia="Times New Roman" w:hAnsi="Arial" w:cs="Arial"/>
          <w:bCs/>
          <w:kern w:val="36"/>
        </w:rPr>
        <w:t>, F. (2015).</w:t>
      </w:r>
      <w:r w:rsidR="0035117B" w:rsidRPr="0035117B">
        <w:rPr>
          <w:rFonts w:ascii="Arial" w:eastAsia="Times New Roman" w:hAnsi="Arial" w:cs="Arial"/>
          <w:bCs/>
          <w:i/>
          <w:kern w:val="36"/>
        </w:rPr>
        <w:t xml:space="preserve"> Delay Analysis in Construction Contracts</w:t>
      </w:r>
      <w:r w:rsidR="0035117B" w:rsidRPr="0035117B">
        <w:rPr>
          <w:rFonts w:ascii="Arial" w:eastAsia="Times New Roman" w:hAnsi="Arial" w:cs="Arial"/>
        </w:rPr>
        <w:t xml:space="preserve">. </w:t>
      </w:r>
      <w:r w:rsidR="0035117B" w:rsidRPr="0035117B">
        <w:rPr>
          <w:rFonts w:ascii="Arial" w:hAnsi="Arial" w:cs="Arial"/>
        </w:rPr>
        <w:t>Wiley-Blackwell</w:t>
      </w:r>
      <w:r w:rsidR="0035117B" w:rsidRPr="0035117B">
        <w:rPr>
          <w:rFonts w:ascii="Arial" w:eastAsia="Times New Roman" w:hAnsi="Arial" w:cs="Arial"/>
        </w:rPr>
        <w:t xml:space="preserve"> </w:t>
      </w:r>
      <w:r>
        <w:rPr>
          <w:rFonts w:ascii="Arial" w:eastAsia="Times New Roman" w:hAnsi="Arial" w:cs="Arial"/>
        </w:rPr>
        <w:t xml:space="preserve"> </w:t>
      </w:r>
    </w:p>
    <w:p w14:paraId="6B462CAC" w14:textId="24CD71D5" w:rsidR="0035117B" w:rsidRPr="0035117B" w:rsidRDefault="00C16EFB" w:rsidP="00C16EFB">
      <w:pPr>
        <w:pStyle w:val="ListParagraph"/>
        <w:spacing w:after="100" w:afterAutospacing="1"/>
        <w:ind w:left="-340"/>
        <w:outlineLvl w:val="0"/>
        <w:rPr>
          <w:rFonts w:ascii="Arial" w:eastAsia="Times New Roman" w:hAnsi="Arial" w:cs="Arial"/>
        </w:rPr>
      </w:pPr>
      <w:r>
        <w:rPr>
          <w:rFonts w:ascii="Arial" w:eastAsia="Times New Roman" w:hAnsi="Arial" w:cs="Arial"/>
        </w:rPr>
        <w:t xml:space="preserve">            </w:t>
      </w:r>
      <w:r w:rsidR="0035117B" w:rsidRPr="0035117B">
        <w:rPr>
          <w:rFonts w:ascii="Arial" w:hAnsi="Arial" w:cs="Arial"/>
        </w:rPr>
        <w:t xml:space="preserve">Whitfield, J. (2012). </w:t>
      </w:r>
      <w:r w:rsidR="0035117B" w:rsidRPr="0035117B">
        <w:rPr>
          <w:rFonts w:ascii="Arial" w:hAnsi="Arial" w:cs="Arial"/>
          <w:i/>
        </w:rPr>
        <w:t xml:space="preserve">Conflict in Construction. </w:t>
      </w:r>
      <w:r w:rsidR="0035117B" w:rsidRPr="0035117B">
        <w:rPr>
          <w:rFonts w:ascii="Arial" w:hAnsi="Arial" w:cs="Arial"/>
        </w:rPr>
        <w:t>Wiley Blackwell</w:t>
      </w:r>
    </w:p>
    <w:p w14:paraId="0BB8EC20" w14:textId="77777777" w:rsidR="00C16EFB" w:rsidRPr="00C16EFB" w:rsidRDefault="009A2D37" w:rsidP="00C16EFB">
      <w:pPr>
        <w:numPr>
          <w:ilvl w:val="0"/>
          <w:numId w:val="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9B65183" w14:textId="77777777" w:rsidR="00C16EFB" w:rsidRDefault="005666BF" w:rsidP="00C16EFB">
      <w:pPr>
        <w:spacing w:after="120" w:line="240" w:lineRule="auto"/>
        <w:ind w:left="360" w:right="260"/>
        <w:rPr>
          <w:rFonts w:ascii="Arial" w:eastAsia="Times New Roman" w:hAnsi="Arial" w:cs="Arial"/>
          <w:color w:val="000000"/>
          <w:lang w:eastAsia="en-US"/>
        </w:rPr>
      </w:pPr>
      <w:r w:rsidRPr="00C16EFB">
        <w:rPr>
          <w:rFonts w:ascii="Arial" w:eastAsia="Times New Roman" w:hAnsi="Arial" w:cs="Arial"/>
          <w:color w:val="000000"/>
          <w:lang w:eastAsia="en-US"/>
        </w:rPr>
        <w:t>The total study time for this module is 150 hours incorporating online e-learning, work-based experience and private study</w:t>
      </w:r>
      <w:r w:rsidR="00C16EFB">
        <w:rPr>
          <w:rFonts w:ascii="Arial" w:eastAsia="Times New Roman" w:hAnsi="Arial" w:cs="Arial"/>
          <w:color w:val="000000"/>
          <w:lang w:eastAsia="en-US"/>
        </w:rPr>
        <w:t>.</w:t>
      </w:r>
    </w:p>
    <w:p w14:paraId="5939DD96" w14:textId="2ACA3EE4" w:rsidR="00C16EFB" w:rsidRDefault="005666BF" w:rsidP="00C16EFB">
      <w:pPr>
        <w:spacing w:after="120" w:line="240" w:lineRule="auto"/>
        <w:ind w:left="360" w:right="260"/>
        <w:rPr>
          <w:rFonts w:ascii="Arial" w:eastAsia="Times New Roman" w:hAnsi="Arial" w:cs="Arial"/>
          <w:color w:val="000000"/>
          <w:lang w:eastAsia="en-US"/>
        </w:rPr>
      </w:pPr>
      <w:r w:rsidRPr="00A12D1A">
        <w:rPr>
          <w:rFonts w:ascii="Arial" w:eastAsia="Times New Roman" w:hAnsi="Arial" w:cs="Arial"/>
          <w:color w:val="000000"/>
          <w:lang w:eastAsia="en-US"/>
        </w:rPr>
        <w:t xml:space="preserve">Teaching is delivered as a </w:t>
      </w:r>
      <w:r w:rsidR="006E21F0">
        <w:rPr>
          <w:rFonts w:ascii="Arial" w:eastAsia="Times New Roman" w:hAnsi="Arial" w:cs="Arial"/>
          <w:color w:val="000000"/>
          <w:lang w:eastAsia="en-US"/>
        </w:rPr>
        <w:t>distance</w:t>
      </w:r>
      <w:r w:rsidR="006E21F0" w:rsidRPr="00A12D1A">
        <w:rPr>
          <w:rFonts w:ascii="Arial" w:eastAsia="Times New Roman" w:hAnsi="Arial" w:cs="Arial"/>
          <w:color w:val="000000"/>
          <w:lang w:eastAsia="en-US"/>
        </w:rPr>
        <w:t xml:space="preserve"> </w:t>
      </w:r>
      <w:r w:rsidRPr="00A12D1A">
        <w:rPr>
          <w:rFonts w:ascii="Arial" w:eastAsia="Times New Roman" w:hAnsi="Arial" w:cs="Arial"/>
          <w:color w:val="000000"/>
          <w:lang w:eastAsia="en-US"/>
        </w:rPr>
        <w:t>le</w:t>
      </w:r>
      <w:r w:rsidR="002B57AA">
        <w:rPr>
          <w:rFonts w:ascii="Arial" w:eastAsia="Times New Roman" w:hAnsi="Arial" w:cs="Arial"/>
          <w:color w:val="000000"/>
          <w:lang w:eastAsia="en-US"/>
        </w:rPr>
        <w:t>arning approach. VLE-delivered e</w:t>
      </w:r>
      <w:r w:rsidRPr="00A12D1A">
        <w:rPr>
          <w:rFonts w:ascii="Arial" w:eastAsia="Times New Roman" w:hAnsi="Arial" w:cs="Arial"/>
          <w:color w:val="000000"/>
          <w:lang w:eastAsia="en-US"/>
        </w:rPr>
        <w:t>-activities, VLE-delivered work activities serve to reinforce material presented online and also relate directly to the learning objectives. These are specifically based on enabling students to relate their theoretical knowledge to the workplace.</w:t>
      </w:r>
    </w:p>
    <w:p w14:paraId="68F06815" w14:textId="1233686D" w:rsidR="005666BF" w:rsidRDefault="005666BF" w:rsidP="00C16EFB">
      <w:pPr>
        <w:spacing w:after="120" w:line="240" w:lineRule="auto"/>
        <w:ind w:left="360" w:right="260"/>
        <w:rPr>
          <w:rFonts w:ascii="Arial" w:eastAsia="Times New Roman" w:hAnsi="Arial" w:cs="Arial"/>
          <w:color w:val="000000"/>
          <w:lang w:eastAsia="en-US"/>
        </w:rPr>
      </w:pPr>
      <w:r w:rsidRPr="00A12D1A">
        <w:rPr>
          <w:rFonts w:ascii="Arial" w:eastAsia="Times New Roman" w:hAnsi="Arial" w:cs="Arial"/>
          <w:color w:val="000000"/>
          <w:lang w:eastAsia="en-US"/>
        </w:rPr>
        <w:t>Work-based experience serves to reinforce and provide real-life context to the material being delivered in the module.</w:t>
      </w:r>
    </w:p>
    <w:p w14:paraId="25AE4B01" w14:textId="77777777" w:rsidR="009D4956" w:rsidRPr="00302082" w:rsidRDefault="009D4956" w:rsidP="00302082">
      <w:pPr>
        <w:spacing w:after="120" w:line="240" w:lineRule="auto"/>
        <w:ind w:left="426" w:right="260"/>
        <w:rPr>
          <w:rFonts w:ascii="Arial" w:hAnsi="Arial" w:cs="Arial"/>
          <w:i/>
          <w:iCs/>
        </w:rPr>
      </w:pPr>
    </w:p>
    <w:p w14:paraId="5D90FF77" w14:textId="77777777" w:rsidR="00C16EFB" w:rsidRDefault="00EF4933" w:rsidP="00C16EFB">
      <w:pPr>
        <w:numPr>
          <w:ilvl w:val="0"/>
          <w:numId w:val="1"/>
        </w:numPr>
        <w:spacing w:after="120" w:line="240" w:lineRule="auto"/>
        <w:ind w:right="260"/>
        <w:rPr>
          <w:rFonts w:ascii="Arial" w:hAnsi="Arial" w:cs="Arial"/>
          <w:i/>
          <w:iCs/>
        </w:rPr>
      </w:pPr>
      <w:r w:rsidRPr="00302082">
        <w:rPr>
          <w:rFonts w:ascii="Arial" w:hAnsi="Arial" w:cs="Arial"/>
          <w:b/>
        </w:rPr>
        <w:t>Assessment methods</w:t>
      </w:r>
    </w:p>
    <w:p w14:paraId="20C26F87" w14:textId="55FE118F" w:rsidR="002B57AA" w:rsidRPr="002B57AA" w:rsidRDefault="002B57AA" w:rsidP="002B57AA">
      <w:pPr>
        <w:pStyle w:val="ListParagraph"/>
        <w:numPr>
          <w:ilvl w:val="0"/>
          <w:numId w:val="20"/>
        </w:numPr>
        <w:spacing w:after="120" w:line="240" w:lineRule="auto"/>
        <w:ind w:right="260"/>
        <w:rPr>
          <w:rFonts w:ascii="Arial" w:hAnsi="Arial" w:cs="Arial"/>
        </w:rPr>
      </w:pPr>
      <w:r>
        <w:rPr>
          <w:rFonts w:ascii="Arial" w:hAnsi="Arial" w:cs="Arial"/>
        </w:rPr>
        <w:t>Main assessments:</w:t>
      </w:r>
    </w:p>
    <w:p w14:paraId="21D4D2C1" w14:textId="65DA01B3" w:rsidR="00C16EFB" w:rsidRDefault="00285F51" w:rsidP="002B57AA">
      <w:pPr>
        <w:spacing w:after="120" w:line="240" w:lineRule="auto"/>
        <w:ind w:left="360" w:right="260" w:firstLine="360"/>
        <w:rPr>
          <w:rFonts w:ascii="Arial" w:hAnsi="Arial" w:cs="Arial"/>
          <w:i/>
          <w:iCs/>
        </w:rPr>
      </w:pPr>
      <w:r w:rsidRPr="00C16EFB">
        <w:rPr>
          <w:rFonts w:ascii="Arial" w:hAnsi="Arial" w:cs="Arial"/>
        </w:rPr>
        <w:t xml:space="preserve">Written assignment </w:t>
      </w:r>
      <w:r w:rsidR="002B57AA">
        <w:rPr>
          <w:rFonts w:ascii="Arial" w:hAnsi="Arial" w:cs="Arial"/>
        </w:rPr>
        <w:t xml:space="preserve">- </w:t>
      </w:r>
      <w:r w:rsidRPr="00C16EFB">
        <w:rPr>
          <w:rFonts w:ascii="Arial" w:hAnsi="Arial" w:cs="Arial"/>
        </w:rPr>
        <w:t>80%</w:t>
      </w:r>
      <w:r w:rsidR="002B57AA">
        <w:rPr>
          <w:rFonts w:ascii="Arial" w:hAnsi="Arial" w:cs="Arial"/>
        </w:rPr>
        <w:t xml:space="preserve"> (2,000 words)</w:t>
      </w:r>
    </w:p>
    <w:p w14:paraId="504FA982" w14:textId="053F1F8F" w:rsidR="00557AD9" w:rsidRPr="00C16EFB" w:rsidRDefault="00A859D1" w:rsidP="002B57AA">
      <w:pPr>
        <w:spacing w:after="120" w:line="240" w:lineRule="auto"/>
        <w:ind w:left="360" w:right="260" w:firstLine="360"/>
        <w:rPr>
          <w:rFonts w:ascii="Arial" w:hAnsi="Arial" w:cs="Arial"/>
          <w:i/>
          <w:iCs/>
        </w:rPr>
      </w:pPr>
      <w:r w:rsidRPr="00A859D1">
        <w:rPr>
          <w:rFonts w:ascii="Arial" w:hAnsi="Arial" w:cs="Arial"/>
        </w:rPr>
        <w:t xml:space="preserve">Exam </w:t>
      </w:r>
      <w:r w:rsidR="002B57AA">
        <w:rPr>
          <w:rFonts w:ascii="Arial" w:hAnsi="Arial" w:cs="Arial"/>
        </w:rPr>
        <w:t xml:space="preserve">- </w:t>
      </w:r>
      <w:r w:rsidRPr="00A859D1">
        <w:rPr>
          <w:rFonts w:ascii="Arial" w:hAnsi="Arial" w:cs="Arial"/>
        </w:rPr>
        <w:t>20%</w:t>
      </w:r>
      <w:r w:rsidR="002B57AA">
        <w:rPr>
          <w:rFonts w:ascii="Arial" w:hAnsi="Arial" w:cs="Arial"/>
        </w:rPr>
        <w:t xml:space="preserve"> (2</w:t>
      </w:r>
      <w:r w:rsidR="00073B31">
        <w:rPr>
          <w:rFonts w:ascii="Arial" w:hAnsi="Arial" w:cs="Arial"/>
        </w:rPr>
        <w:t xml:space="preserve"> hours) </w:t>
      </w:r>
    </w:p>
    <w:p w14:paraId="6FEB83B0" w14:textId="77777777" w:rsidR="002B57AA" w:rsidRDefault="002B57AA" w:rsidP="002B57AA">
      <w:pPr>
        <w:spacing w:after="120"/>
        <w:ind w:left="360"/>
        <w:rPr>
          <w:rFonts w:ascii="Arial" w:hAnsi="Arial" w:cs="Arial"/>
          <w:iCs/>
        </w:rPr>
      </w:pPr>
    </w:p>
    <w:p w14:paraId="70ECED81" w14:textId="2EDA6F7A" w:rsidR="00696FF5" w:rsidRPr="002B57AA" w:rsidRDefault="002B57AA" w:rsidP="002B57AA">
      <w:pPr>
        <w:spacing w:after="120"/>
        <w:ind w:left="360"/>
        <w:rPr>
          <w:rFonts w:ascii="Arial" w:hAnsi="Arial" w:cs="Arial"/>
          <w:iCs/>
        </w:rPr>
      </w:pPr>
      <w:r>
        <w:rPr>
          <w:rFonts w:ascii="Arial" w:hAnsi="Arial" w:cs="Arial"/>
          <w:iCs/>
        </w:rPr>
        <w:t>B.</w:t>
      </w:r>
      <w:r w:rsidR="00AC7F3A" w:rsidRPr="002B57AA">
        <w:rPr>
          <w:rFonts w:ascii="Arial" w:hAnsi="Arial" w:cs="Arial"/>
          <w:iCs/>
        </w:rPr>
        <w:t xml:space="preserve"> </w:t>
      </w:r>
      <w:r w:rsidR="00696FF5" w:rsidRPr="002B57AA">
        <w:rPr>
          <w:rFonts w:ascii="Arial" w:hAnsi="Arial" w:cs="Arial"/>
          <w:iCs/>
        </w:rPr>
        <w:t>Reassessment methods</w:t>
      </w:r>
      <w:r>
        <w:rPr>
          <w:rFonts w:ascii="Arial" w:hAnsi="Arial" w:cs="Arial"/>
          <w:iCs/>
        </w:rPr>
        <w:t>:</w:t>
      </w:r>
      <w:r w:rsidR="00696FF5" w:rsidRPr="002B57AA">
        <w:rPr>
          <w:rFonts w:ascii="Arial" w:hAnsi="Arial" w:cs="Arial"/>
          <w:iCs/>
        </w:rPr>
        <w:t xml:space="preserve"> </w:t>
      </w:r>
    </w:p>
    <w:p w14:paraId="4C605C3B" w14:textId="7FCB6179" w:rsidR="00C57028" w:rsidRDefault="00C16EFB" w:rsidP="00C57028">
      <w:pPr>
        <w:spacing w:after="120" w:line="240" w:lineRule="auto"/>
        <w:ind w:left="567" w:right="260"/>
        <w:jc w:val="both"/>
        <w:rPr>
          <w:rFonts w:ascii="Arial" w:hAnsi="Arial" w:cs="Arial"/>
          <w:iCs/>
        </w:rPr>
      </w:pPr>
      <w:r>
        <w:rPr>
          <w:rFonts w:ascii="Arial" w:hAnsi="Arial" w:cs="Arial"/>
          <w:iCs/>
        </w:rPr>
        <w:t xml:space="preserve">    </w:t>
      </w:r>
      <w:r w:rsidR="00951173" w:rsidRPr="00951173">
        <w:rPr>
          <w:rFonts w:ascii="Arial" w:hAnsi="Arial" w:cs="Arial"/>
          <w:iCs/>
        </w:rPr>
        <w:t>Like for like</w:t>
      </w:r>
    </w:p>
    <w:p w14:paraId="38674995" w14:textId="6F4A3B7F" w:rsidR="00C16EFB" w:rsidRDefault="00C16EFB" w:rsidP="00C57028">
      <w:pPr>
        <w:spacing w:after="120" w:line="240" w:lineRule="auto"/>
        <w:ind w:left="567" w:right="260"/>
        <w:jc w:val="both"/>
        <w:rPr>
          <w:rFonts w:ascii="Arial" w:hAnsi="Arial" w:cs="Arial"/>
          <w:iCs/>
        </w:rPr>
      </w:pPr>
    </w:p>
    <w:p w14:paraId="0DD97159" w14:textId="01FF792A" w:rsidR="00C16EFB" w:rsidRDefault="00C16EFB" w:rsidP="00C57028">
      <w:pPr>
        <w:spacing w:after="120" w:line="240" w:lineRule="auto"/>
        <w:ind w:left="567" w:right="260"/>
        <w:jc w:val="both"/>
        <w:rPr>
          <w:rFonts w:ascii="Arial" w:hAnsi="Arial" w:cs="Arial"/>
          <w:iCs/>
        </w:rPr>
      </w:pPr>
    </w:p>
    <w:p w14:paraId="40D7FA41" w14:textId="3B89EB26" w:rsidR="00C16EFB" w:rsidRDefault="00C16EFB" w:rsidP="00C57028">
      <w:pPr>
        <w:spacing w:after="120" w:line="240" w:lineRule="auto"/>
        <w:ind w:left="567" w:right="260"/>
        <w:jc w:val="both"/>
        <w:rPr>
          <w:rFonts w:ascii="Arial" w:hAnsi="Arial" w:cs="Arial"/>
          <w:iCs/>
        </w:rPr>
      </w:pPr>
    </w:p>
    <w:p w14:paraId="350EF31A" w14:textId="7E8F3D4B" w:rsidR="00C16EFB" w:rsidRDefault="00C16EFB" w:rsidP="00C57028">
      <w:pPr>
        <w:spacing w:after="120" w:line="240" w:lineRule="auto"/>
        <w:ind w:left="567" w:right="260"/>
        <w:jc w:val="both"/>
        <w:rPr>
          <w:rFonts w:ascii="Arial" w:hAnsi="Arial" w:cs="Arial"/>
          <w:iCs/>
        </w:rPr>
      </w:pPr>
    </w:p>
    <w:p w14:paraId="582F6373" w14:textId="1FBA9DB3" w:rsidR="00C16EFB" w:rsidRDefault="00C16EFB" w:rsidP="00C57028">
      <w:pPr>
        <w:spacing w:after="120" w:line="240" w:lineRule="auto"/>
        <w:ind w:left="567" w:right="260"/>
        <w:jc w:val="both"/>
        <w:rPr>
          <w:rFonts w:ascii="Arial" w:hAnsi="Arial" w:cs="Arial"/>
          <w:iCs/>
        </w:rPr>
      </w:pPr>
    </w:p>
    <w:p w14:paraId="5540A77B" w14:textId="1F33E673" w:rsidR="00C16EFB" w:rsidRDefault="00C16EFB" w:rsidP="00C57028">
      <w:pPr>
        <w:spacing w:after="120" w:line="240" w:lineRule="auto"/>
        <w:ind w:left="567" w:right="260"/>
        <w:jc w:val="both"/>
        <w:rPr>
          <w:rFonts w:ascii="Arial" w:hAnsi="Arial" w:cs="Arial"/>
          <w:iCs/>
        </w:rPr>
      </w:pPr>
    </w:p>
    <w:p w14:paraId="251C8187" w14:textId="516197D4" w:rsidR="00C16EFB" w:rsidRDefault="00C16EFB" w:rsidP="00C57028">
      <w:pPr>
        <w:spacing w:after="120" w:line="240" w:lineRule="auto"/>
        <w:ind w:left="567" w:right="260"/>
        <w:jc w:val="both"/>
        <w:rPr>
          <w:rFonts w:ascii="Arial" w:hAnsi="Arial" w:cs="Arial"/>
          <w:iCs/>
        </w:rPr>
      </w:pPr>
    </w:p>
    <w:p w14:paraId="280A85EB" w14:textId="1B2D17DF" w:rsidR="00C16EFB" w:rsidRDefault="00C16EFB" w:rsidP="00C57028">
      <w:pPr>
        <w:spacing w:after="120" w:line="240" w:lineRule="auto"/>
        <w:ind w:left="567" w:right="260"/>
        <w:jc w:val="both"/>
        <w:rPr>
          <w:rFonts w:ascii="Arial" w:hAnsi="Arial" w:cs="Arial"/>
          <w:iCs/>
        </w:rPr>
      </w:pPr>
    </w:p>
    <w:p w14:paraId="2BF98F5E" w14:textId="62F04354" w:rsidR="00C16EFB" w:rsidRDefault="00C16EFB" w:rsidP="00C57028">
      <w:pPr>
        <w:spacing w:after="120" w:line="240" w:lineRule="auto"/>
        <w:ind w:left="567" w:right="260"/>
        <w:jc w:val="both"/>
        <w:rPr>
          <w:rFonts w:ascii="Arial" w:hAnsi="Arial" w:cs="Arial"/>
          <w:iCs/>
        </w:rPr>
      </w:pPr>
    </w:p>
    <w:p w14:paraId="3653CD5A" w14:textId="77800F09" w:rsidR="00C16EFB" w:rsidRDefault="00C16EFB" w:rsidP="00C57028">
      <w:pPr>
        <w:spacing w:after="120" w:line="240" w:lineRule="auto"/>
        <w:ind w:left="567" w:right="260"/>
        <w:jc w:val="both"/>
        <w:rPr>
          <w:rFonts w:ascii="Arial" w:hAnsi="Arial" w:cs="Arial"/>
          <w:iCs/>
        </w:rPr>
      </w:pPr>
    </w:p>
    <w:p w14:paraId="06CDBDDD" w14:textId="1DF988DA" w:rsidR="002B57AA" w:rsidRDefault="002B57AA" w:rsidP="00C57028">
      <w:pPr>
        <w:spacing w:after="120" w:line="240" w:lineRule="auto"/>
        <w:ind w:left="567" w:right="260"/>
        <w:jc w:val="both"/>
        <w:rPr>
          <w:rFonts w:ascii="Arial" w:hAnsi="Arial" w:cs="Arial"/>
          <w:iCs/>
        </w:rPr>
      </w:pPr>
    </w:p>
    <w:p w14:paraId="0903C434" w14:textId="708AAA6C" w:rsidR="002B57AA" w:rsidRDefault="002B57AA" w:rsidP="00C57028">
      <w:pPr>
        <w:spacing w:after="120" w:line="240" w:lineRule="auto"/>
        <w:ind w:left="567" w:right="260"/>
        <w:jc w:val="both"/>
        <w:rPr>
          <w:rFonts w:ascii="Arial" w:hAnsi="Arial" w:cs="Arial"/>
          <w:iCs/>
        </w:rPr>
      </w:pPr>
    </w:p>
    <w:p w14:paraId="12B8DF88" w14:textId="77777777" w:rsidR="002B57AA" w:rsidRDefault="002B57AA" w:rsidP="00C57028">
      <w:pPr>
        <w:spacing w:after="120" w:line="240" w:lineRule="auto"/>
        <w:ind w:left="567" w:right="260"/>
        <w:jc w:val="both"/>
        <w:rPr>
          <w:rFonts w:ascii="Arial" w:hAnsi="Arial" w:cs="Arial"/>
          <w:iCs/>
        </w:rPr>
      </w:pPr>
    </w:p>
    <w:p w14:paraId="2D4FA345" w14:textId="034666F7" w:rsidR="00C16EFB" w:rsidRDefault="00C16EFB" w:rsidP="00C57028">
      <w:pPr>
        <w:spacing w:after="120" w:line="240" w:lineRule="auto"/>
        <w:ind w:left="567" w:right="260"/>
        <w:jc w:val="both"/>
        <w:rPr>
          <w:rFonts w:ascii="Arial" w:hAnsi="Arial" w:cs="Arial"/>
          <w:iCs/>
        </w:rPr>
      </w:pPr>
    </w:p>
    <w:p w14:paraId="3EE8B2A0" w14:textId="5F798031" w:rsidR="00C16EFB" w:rsidRDefault="00C16EFB" w:rsidP="00C57028">
      <w:pPr>
        <w:spacing w:after="120" w:line="240" w:lineRule="auto"/>
        <w:ind w:left="567" w:right="260"/>
        <w:jc w:val="both"/>
        <w:rPr>
          <w:rFonts w:ascii="Arial" w:hAnsi="Arial" w:cs="Arial"/>
          <w:iCs/>
        </w:rPr>
      </w:pPr>
    </w:p>
    <w:p w14:paraId="5337CBA4" w14:textId="77777777" w:rsidR="00C16EFB" w:rsidRPr="00951173" w:rsidRDefault="00C16EFB" w:rsidP="00C57028">
      <w:pPr>
        <w:spacing w:after="120" w:line="240" w:lineRule="auto"/>
        <w:ind w:left="567" w:right="260"/>
        <w:jc w:val="both"/>
        <w:rPr>
          <w:rFonts w:ascii="Arial" w:hAnsi="Arial" w:cs="Arial"/>
          <w:b/>
          <w:iCs/>
        </w:rPr>
      </w:pPr>
    </w:p>
    <w:p w14:paraId="561F1796" w14:textId="77777777" w:rsidR="007D31B5" w:rsidRDefault="007D31B5" w:rsidP="00A9462F">
      <w:pPr>
        <w:numPr>
          <w:ilvl w:val="0"/>
          <w:numId w:val="1"/>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BD5F83" w:rsidR="007D31B5" w:rsidRDefault="007D31B5" w:rsidP="007D31B5">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709"/>
        <w:gridCol w:w="708"/>
        <w:gridCol w:w="709"/>
        <w:gridCol w:w="709"/>
        <w:gridCol w:w="709"/>
        <w:gridCol w:w="708"/>
        <w:gridCol w:w="567"/>
        <w:gridCol w:w="709"/>
        <w:gridCol w:w="709"/>
        <w:gridCol w:w="709"/>
      </w:tblGrid>
      <w:tr w:rsidR="002B57AA" w:rsidRPr="00302082" w14:paraId="7B4B7818" w14:textId="6CED4829" w:rsidTr="002B57AA">
        <w:tc>
          <w:tcPr>
            <w:tcW w:w="1730" w:type="dxa"/>
            <w:shd w:val="clear" w:color="auto" w:fill="D9D9D9" w:themeFill="background1" w:themeFillShade="D9"/>
          </w:tcPr>
          <w:p w14:paraId="0D4C179F" w14:textId="77777777" w:rsidR="002B57AA" w:rsidRDefault="002B57AA" w:rsidP="003A49A6">
            <w:pPr>
              <w:spacing w:after="120"/>
              <w:ind w:left="33"/>
              <w:rPr>
                <w:rFonts w:ascii="Arial" w:hAnsi="Arial" w:cs="Arial"/>
                <w:b/>
                <w:sz w:val="20"/>
                <w:szCs w:val="20"/>
              </w:rPr>
            </w:pPr>
          </w:p>
          <w:p w14:paraId="71F8F3F8" w14:textId="79109C60" w:rsidR="002B57AA" w:rsidRPr="006F3C3B" w:rsidRDefault="002B57AA" w:rsidP="003A49A6">
            <w:pPr>
              <w:spacing w:after="120"/>
              <w:ind w:left="33"/>
              <w:rPr>
                <w:rFonts w:ascii="Arial" w:hAnsi="Arial" w:cs="Arial"/>
                <w:b/>
                <w:sz w:val="20"/>
                <w:szCs w:val="20"/>
              </w:rPr>
            </w:pPr>
          </w:p>
        </w:tc>
        <w:tc>
          <w:tcPr>
            <w:tcW w:w="709" w:type="dxa"/>
          </w:tcPr>
          <w:p w14:paraId="76B46622" w14:textId="1090167D" w:rsidR="002B57AA" w:rsidRPr="006F3C3B" w:rsidRDefault="002B57AA" w:rsidP="003A49A6">
            <w:pPr>
              <w:spacing w:after="120"/>
              <w:rPr>
                <w:rFonts w:ascii="Arial" w:hAnsi="Arial" w:cs="Arial"/>
                <w:i/>
                <w:sz w:val="20"/>
                <w:szCs w:val="20"/>
              </w:rPr>
            </w:pPr>
            <w:r w:rsidRPr="006F3C3B">
              <w:rPr>
                <w:rFonts w:ascii="Arial" w:hAnsi="Arial" w:cs="Arial"/>
                <w:i/>
                <w:sz w:val="20"/>
                <w:szCs w:val="20"/>
              </w:rPr>
              <w:t>8.1</w:t>
            </w:r>
          </w:p>
        </w:tc>
        <w:tc>
          <w:tcPr>
            <w:tcW w:w="708" w:type="dxa"/>
          </w:tcPr>
          <w:p w14:paraId="01BF0CA2" w14:textId="77777777" w:rsidR="002B57AA" w:rsidRPr="006F3C3B" w:rsidRDefault="002B57AA" w:rsidP="003A49A6">
            <w:pPr>
              <w:spacing w:after="120"/>
              <w:rPr>
                <w:rFonts w:ascii="Arial" w:hAnsi="Arial" w:cs="Arial"/>
                <w:i/>
                <w:sz w:val="20"/>
                <w:szCs w:val="20"/>
              </w:rPr>
            </w:pPr>
            <w:r w:rsidRPr="006F3C3B">
              <w:rPr>
                <w:rFonts w:ascii="Arial" w:hAnsi="Arial" w:cs="Arial"/>
                <w:i/>
                <w:sz w:val="20"/>
                <w:szCs w:val="20"/>
              </w:rPr>
              <w:t>8.2</w:t>
            </w:r>
          </w:p>
        </w:tc>
        <w:tc>
          <w:tcPr>
            <w:tcW w:w="709" w:type="dxa"/>
          </w:tcPr>
          <w:p w14:paraId="19545415" w14:textId="77777777" w:rsidR="002B57AA" w:rsidRPr="006F3C3B" w:rsidRDefault="002B57AA" w:rsidP="003A49A6">
            <w:pPr>
              <w:spacing w:after="120"/>
              <w:rPr>
                <w:rFonts w:ascii="Arial" w:hAnsi="Arial" w:cs="Arial"/>
                <w:i/>
                <w:sz w:val="20"/>
                <w:szCs w:val="20"/>
              </w:rPr>
            </w:pPr>
            <w:r w:rsidRPr="006F3C3B">
              <w:rPr>
                <w:rFonts w:ascii="Arial" w:hAnsi="Arial" w:cs="Arial"/>
                <w:i/>
                <w:sz w:val="20"/>
                <w:szCs w:val="20"/>
              </w:rPr>
              <w:t>8.3</w:t>
            </w:r>
          </w:p>
        </w:tc>
        <w:tc>
          <w:tcPr>
            <w:tcW w:w="709" w:type="dxa"/>
          </w:tcPr>
          <w:p w14:paraId="3DFA9360" w14:textId="6F1E84A0" w:rsidR="002B57AA" w:rsidRPr="006F3C3B" w:rsidRDefault="002B57AA" w:rsidP="003A49A6">
            <w:pPr>
              <w:spacing w:after="120"/>
              <w:rPr>
                <w:rFonts w:ascii="Arial" w:hAnsi="Arial" w:cs="Arial"/>
                <w:i/>
                <w:sz w:val="20"/>
                <w:szCs w:val="20"/>
              </w:rPr>
            </w:pPr>
            <w:r>
              <w:rPr>
                <w:rFonts w:ascii="Arial" w:hAnsi="Arial" w:cs="Arial"/>
                <w:i/>
                <w:sz w:val="20"/>
                <w:szCs w:val="20"/>
              </w:rPr>
              <w:t>8.4</w:t>
            </w:r>
          </w:p>
        </w:tc>
        <w:tc>
          <w:tcPr>
            <w:tcW w:w="709" w:type="dxa"/>
          </w:tcPr>
          <w:p w14:paraId="4C11AC8C" w14:textId="5116C96A" w:rsidR="002B57AA" w:rsidRPr="006F3C3B" w:rsidRDefault="002B57AA" w:rsidP="003A49A6">
            <w:pPr>
              <w:spacing w:after="120"/>
              <w:rPr>
                <w:rFonts w:ascii="Arial" w:hAnsi="Arial" w:cs="Arial"/>
                <w:i/>
                <w:sz w:val="20"/>
                <w:szCs w:val="20"/>
              </w:rPr>
            </w:pPr>
            <w:r>
              <w:rPr>
                <w:rFonts w:ascii="Arial" w:hAnsi="Arial" w:cs="Arial"/>
                <w:i/>
                <w:sz w:val="20"/>
                <w:szCs w:val="20"/>
              </w:rPr>
              <w:t>8.5</w:t>
            </w:r>
          </w:p>
        </w:tc>
        <w:tc>
          <w:tcPr>
            <w:tcW w:w="708" w:type="dxa"/>
          </w:tcPr>
          <w:p w14:paraId="532A6A12" w14:textId="50865257" w:rsidR="002B57AA" w:rsidRPr="006F3C3B" w:rsidRDefault="002B57AA"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2B57AA" w:rsidRPr="006F3C3B" w:rsidRDefault="002B57AA" w:rsidP="003A49A6">
            <w:pPr>
              <w:spacing w:after="120"/>
              <w:rPr>
                <w:rFonts w:ascii="Arial" w:hAnsi="Arial" w:cs="Arial"/>
                <w:i/>
                <w:sz w:val="20"/>
                <w:szCs w:val="20"/>
              </w:rPr>
            </w:pPr>
            <w:r w:rsidRPr="006F3C3B">
              <w:rPr>
                <w:rFonts w:ascii="Arial" w:hAnsi="Arial" w:cs="Arial"/>
                <w:i/>
                <w:sz w:val="20"/>
                <w:szCs w:val="20"/>
              </w:rPr>
              <w:t>9.2</w:t>
            </w:r>
          </w:p>
        </w:tc>
        <w:tc>
          <w:tcPr>
            <w:tcW w:w="709" w:type="dxa"/>
          </w:tcPr>
          <w:p w14:paraId="70019D74" w14:textId="77777777" w:rsidR="002B57AA" w:rsidRPr="006F3C3B" w:rsidRDefault="002B57AA" w:rsidP="003A49A6">
            <w:pPr>
              <w:spacing w:after="120"/>
              <w:rPr>
                <w:rFonts w:ascii="Arial" w:hAnsi="Arial" w:cs="Arial"/>
                <w:i/>
                <w:sz w:val="20"/>
                <w:szCs w:val="20"/>
              </w:rPr>
            </w:pPr>
            <w:r w:rsidRPr="006F3C3B">
              <w:rPr>
                <w:rFonts w:ascii="Arial" w:hAnsi="Arial" w:cs="Arial"/>
                <w:i/>
                <w:sz w:val="20"/>
                <w:szCs w:val="20"/>
              </w:rPr>
              <w:t>9.3</w:t>
            </w:r>
          </w:p>
        </w:tc>
        <w:tc>
          <w:tcPr>
            <w:tcW w:w="709" w:type="dxa"/>
          </w:tcPr>
          <w:p w14:paraId="650D4BFB" w14:textId="2ED02C17" w:rsidR="002B57AA" w:rsidRPr="006F3C3B" w:rsidRDefault="002B57AA" w:rsidP="003A49A6">
            <w:pPr>
              <w:spacing w:after="120"/>
              <w:rPr>
                <w:rFonts w:ascii="Arial" w:hAnsi="Arial" w:cs="Arial"/>
                <w:i/>
                <w:sz w:val="20"/>
                <w:szCs w:val="20"/>
              </w:rPr>
            </w:pPr>
            <w:r>
              <w:rPr>
                <w:rFonts w:ascii="Arial" w:hAnsi="Arial" w:cs="Arial"/>
                <w:i/>
                <w:sz w:val="20"/>
                <w:szCs w:val="20"/>
              </w:rPr>
              <w:t>9.4</w:t>
            </w:r>
          </w:p>
        </w:tc>
        <w:tc>
          <w:tcPr>
            <w:tcW w:w="709" w:type="dxa"/>
          </w:tcPr>
          <w:p w14:paraId="65F62B74" w14:textId="4456E24A" w:rsidR="002B57AA" w:rsidRDefault="002B57AA" w:rsidP="003A49A6">
            <w:pPr>
              <w:spacing w:after="120"/>
              <w:rPr>
                <w:rFonts w:ascii="Arial" w:hAnsi="Arial" w:cs="Arial"/>
                <w:i/>
                <w:sz w:val="20"/>
                <w:szCs w:val="20"/>
              </w:rPr>
            </w:pPr>
            <w:r>
              <w:rPr>
                <w:rFonts w:ascii="Arial" w:hAnsi="Arial" w:cs="Arial"/>
                <w:i/>
                <w:sz w:val="20"/>
                <w:szCs w:val="20"/>
              </w:rPr>
              <w:t>9.5</w:t>
            </w:r>
          </w:p>
        </w:tc>
      </w:tr>
      <w:tr w:rsidR="002B57AA" w:rsidRPr="00302082" w14:paraId="57553600" w14:textId="2FEDE3F9" w:rsidTr="002B57AA">
        <w:tc>
          <w:tcPr>
            <w:tcW w:w="1730" w:type="dxa"/>
            <w:shd w:val="clear" w:color="auto" w:fill="D9D9D9" w:themeFill="background1" w:themeFillShade="D9"/>
          </w:tcPr>
          <w:p w14:paraId="194B26E2" w14:textId="77777777" w:rsidR="002B57AA" w:rsidRPr="006F3C3B" w:rsidRDefault="002B57AA" w:rsidP="003A49A6">
            <w:pPr>
              <w:spacing w:after="120"/>
              <w:rPr>
                <w:rFonts w:ascii="Arial" w:hAnsi="Arial" w:cs="Arial"/>
                <w:b/>
                <w:sz w:val="20"/>
                <w:szCs w:val="20"/>
              </w:rPr>
            </w:pPr>
            <w:r w:rsidRPr="006F3C3B">
              <w:rPr>
                <w:rFonts w:ascii="Arial" w:hAnsi="Arial" w:cs="Arial"/>
                <w:b/>
                <w:sz w:val="20"/>
                <w:szCs w:val="20"/>
              </w:rPr>
              <w:t>Learning/ teaching method</w:t>
            </w:r>
          </w:p>
        </w:tc>
        <w:tc>
          <w:tcPr>
            <w:tcW w:w="709" w:type="dxa"/>
          </w:tcPr>
          <w:p w14:paraId="731F70CF" w14:textId="6A9DBA06" w:rsidR="002B57AA" w:rsidRPr="006F3C3B" w:rsidRDefault="002B57AA" w:rsidP="003A49A6">
            <w:pPr>
              <w:spacing w:after="120"/>
              <w:rPr>
                <w:rFonts w:ascii="Arial" w:hAnsi="Arial" w:cs="Arial"/>
                <w:b/>
                <w:sz w:val="20"/>
                <w:szCs w:val="20"/>
              </w:rPr>
            </w:pPr>
          </w:p>
        </w:tc>
        <w:tc>
          <w:tcPr>
            <w:tcW w:w="708" w:type="dxa"/>
          </w:tcPr>
          <w:p w14:paraId="1837A4B2" w14:textId="77777777" w:rsidR="002B57AA" w:rsidRPr="006F3C3B" w:rsidRDefault="002B57AA" w:rsidP="003A49A6">
            <w:pPr>
              <w:spacing w:after="120"/>
              <w:rPr>
                <w:rFonts w:ascii="Arial" w:hAnsi="Arial" w:cs="Arial"/>
                <w:b/>
                <w:sz w:val="20"/>
                <w:szCs w:val="20"/>
              </w:rPr>
            </w:pPr>
          </w:p>
        </w:tc>
        <w:tc>
          <w:tcPr>
            <w:tcW w:w="709" w:type="dxa"/>
          </w:tcPr>
          <w:p w14:paraId="29B5FEEE" w14:textId="77777777" w:rsidR="002B57AA" w:rsidRPr="006F3C3B" w:rsidRDefault="002B57AA" w:rsidP="003A49A6">
            <w:pPr>
              <w:spacing w:after="120"/>
              <w:rPr>
                <w:rFonts w:ascii="Arial" w:hAnsi="Arial" w:cs="Arial"/>
                <w:b/>
                <w:sz w:val="20"/>
                <w:szCs w:val="20"/>
              </w:rPr>
            </w:pPr>
          </w:p>
        </w:tc>
        <w:tc>
          <w:tcPr>
            <w:tcW w:w="709" w:type="dxa"/>
          </w:tcPr>
          <w:p w14:paraId="55C3436F" w14:textId="77777777" w:rsidR="002B57AA" w:rsidRPr="006F3C3B" w:rsidRDefault="002B57AA" w:rsidP="003A49A6">
            <w:pPr>
              <w:spacing w:after="120"/>
              <w:rPr>
                <w:rFonts w:ascii="Arial" w:hAnsi="Arial" w:cs="Arial"/>
                <w:b/>
                <w:sz w:val="20"/>
                <w:szCs w:val="20"/>
              </w:rPr>
            </w:pPr>
          </w:p>
        </w:tc>
        <w:tc>
          <w:tcPr>
            <w:tcW w:w="709" w:type="dxa"/>
          </w:tcPr>
          <w:p w14:paraId="1383EEB2" w14:textId="77777777" w:rsidR="002B57AA" w:rsidRPr="006F3C3B" w:rsidRDefault="002B57AA" w:rsidP="003A49A6">
            <w:pPr>
              <w:spacing w:after="120"/>
              <w:rPr>
                <w:rFonts w:ascii="Arial" w:hAnsi="Arial" w:cs="Arial"/>
                <w:b/>
                <w:sz w:val="20"/>
                <w:szCs w:val="20"/>
              </w:rPr>
            </w:pPr>
          </w:p>
        </w:tc>
        <w:tc>
          <w:tcPr>
            <w:tcW w:w="708" w:type="dxa"/>
          </w:tcPr>
          <w:p w14:paraId="4601C821" w14:textId="5D1541A3" w:rsidR="002B57AA" w:rsidRPr="006F3C3B" w:rsidRDefault="002B57AA" w:rsidP="003A49A6">
            <w:pPr>
              <w:spacing w:after="120"/>
              <w:rPr>
                <w:rFonts w:ascii="Arial" w:hAnsi="Arial" w:cs="Arial"/>
                <w:b/>
                <w:sz w:val="20"/>
                <w:szCs w:val="20"/>
              </w:rPr>
            </w:pPr>
          </w:p>
        </w:tc>
        <w:tc>
          <w:tcPr>
            <w:tcW w:w="567" w:type="dxa"/>
          </w:tcPr>
          <w:p w14:paraId="4D676165" w14:textId="318AB3B3" w:rsidR="002B57AA" w:rsidRPr="006F3C3B" w:rsidRDefault="002B57AA" w:rsidP="003A49A6">
            <w:pPr>
              <w:spacing w:after="120"/>
              <w:rPr>
                <w:rFonts w:ascii="Arial" w:hAnsi="Arial" w:cs="Arial"/>
                <w:b/>
                <w:sz w:val="20"/>
                <w:szCs w:val="20"/>
              </w:rPr>
            </w:pPr>
          </w:p>
        </w:tc>
        <w:tc>
          <w:tcPr>
            <w:tcW w:w="709" w:type="dxa"/>
          </w:tcPr>
          <w:p w14:paraId="12103D81" w14:textId="77777777" w:rsidR="002B57AA" w:rsidRPr="006F3C3B" w:rsidRDefault="002B57AA" w:rsidP="003A49A6">
            <w:pPr>
              <w:spacing w:after="120"/>
              <w:rPr>
                <w:rFonts w:ascii="Arial" w:hAnsi="Arial" w:cs="Arial"/>
                <w:b/>
                <w:sz w:val="20"/>
                <w:szCs w:val="20"/>
              </w:rPr>
            </w:pPr>
          </w:p>
        </w:tc>
        <w:tc>
          <w:tcPr>
            <w:tcW w:w="709" w:type="dxa"/>
          </w:tcPr>
          <w:p w14:paraId="1AE0E78E" w14:textId="77777777" w:rsidR="002B57AA" w:rsidRPr="006F3C3B" w:rsidRDefault="002B57AA" w:rsidP="003A49A6">
            <w:pPr>
              <w:spacing w:after="120"/>
              <w:rPr>
                <w:rFonts w:ascii="Arial" w:hAnsi="Arial" w:cs="Arial"/>
                <w:b/>
                <w:sz w:val="20"/>
                <w:szCs w:val="20"/>
              </w:rPr>
            </w:pPr>
          </w:p>
        </w:tc>
        <w:tc>
          <w:tcPr>
            <w:tcW w:w="709" w:type="dxa"/>
          </w:tcPr>
          <w:p w14:paraId="544F9156" w14:textId="77777777" w:rsidR="002B57AA" w:rsidRPr="006F3C3B" w:rsidRDefault="002B57AA" w:rsidP="003A49A6">
            <w:pPr>
              <w:spacing w:after="120"/>
              <w:rPr>
                <w:rFonts w:ascii="Arial" w:hAnsi="Arial" w:cs="Arial"/>
                <w:b/>
                <w:sz w:val="20"/>
                <w:szCs w:val="20"/>
              </w:rPr>
            </w:pPr>
          </w:p>
        </w:tc>
      </w:tr>
      <w:tr w:rsidR="002B57AA" w:rsidRPr="00302082" w14:paraId="351EA5E1" w14:textId="0B876DD5" w:rsidTr="002B57AA">
        <w:tc>
          <w:tcPr>
            <w:tcW w:w="1730" w:type="dxa"/>
          </w:tcPr>
          <w:p w14:paraId="7B059548" w14:textId="77777777" w:rsidR="002B57AA" w:rsidRPr="006F3C3B" w:rsidRDefault="002B57AA" w:rsidP="003A49A6">
            <w:pPr>
              <w:spacing w:after="120"/>
              <w:rPr>
                <w:rFonts w:ascii="Arial" w:hAnsi="Arial" w:cs="Arial"/>
                <w:b/>
                <w:sz w:val="20"/>
                <w:szCs w:val="20"/>
              </w:rPr>
            </w:pPr>
            <w:r w:rsidRPr="006F3C3B">
              <w:rPr>
                <w:rFonts w:ascii="Arial" w:hAnsi="Arial" w:cs="Arial"/>
                <w:b/>
                <w:sz w:val="20"/>
                <w:szCs w:val="20"/>
              </w:rPr>
              <w:t>Private Study</w:t>
            </w:r>
          </w:p>
        </w:tc>
        <w:tc>
          <w:tcPr>
            <w:tcW w:w="709" w:type="dxa"/>
          </w:tcPr>
          <w:p w14:paraId="203CF1F4" w14:textId="6AD1AEAA"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708" w:type="dxa"/>
          </w:tcPr>
          <w:p w14:paraId="5D1AEEC9" w14:textId="38E85684"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709" w:type="dxa"/>
          </w:tcPr>
          <w:p w14:paraId="6D478A5B" w14:textId="444BD23B"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709" w:type="dxa"/>
          </w:tcPr>
          <w:p w14:paraId="528751F4" w14:textId="2BCCF7D4"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709" w:type="dxa"/>
          </w:tcPr>
          <w:p w14:paraId="1F41AE58" w14:textId="714C440C"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708" w:type="dxa"/>
          </w:tcPr>
          <w:p w14:paraId="6C93B021" w14:textId="15DB7DDE"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567" w:type="dxa"/>
          </w:tcPr>
          <w:p w14:paraId="78D8D18E" w14:textId="20786AB8"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709" w:type="dxa"/>
          </w:tcPr>
          <w:p w14:paraId="30EC2042" w14:textId="46A2C9BE"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709" w:type="dxa"/>
          </w:tcPr>
          <w:p w14:paraId="02D7A250" w14:textId="6E226100"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709" w:type="dxa"/>
          </w:tcPr>
          <w:p w14:paraId="658D32D5" w14:textId="37F03B2E" w:rsidR="002B57AA" w:rsidRDefault="002B57AA" w:rsidP="003A49A6">
            <w:pPr>
              <w:spacing w:after="120"/>
              <w:rPr>
                <w:rFonts w:ascii="Arial" w:hAnsi="Arial" w:cs="Arial"/>
                <w:b/>
                <w:sz w:val="20"/>
                <w:szCs w:val="20"/>
              </w:rPr>
            </w:pPr>
            <w:r>
              <w:rPr>
                <w:rFonts w:ascii="Arial" w:hAnsi="Arial" w:cs="Arial"/>
                <w:b/>
                <w:sz w:val="20"/>
                <w:szCs w:val="20"/>
              </w:rPr>
              <w:t>x</w:t>
            </w:r>
          </w:p>
        </w:tc>
      </w:tr>
      <w:tr w:rsidR="002B57AA" w:rsidRPr="00302082" w14:paraId="5BAC3F58" w14:textId="74E406E4" w:rsidTr="002B57AA">
        <w:tc>
          <w:tcPr>
            <w:tcW w:w="1730" w:type="dxa"/>
          </w:tcPr>
          <w:p w14:paraId="73CE7AC8" w14:textId="08EE12FC" w:rsidR="002B57AA" w:rsidRPr="002049BE" w:rsidRDefault="002B57AA" w:rsidP="00C80A3C">
            <w:pPr>
              <w:spacing w:after="120"/>
              <w:rPr>
                <w:rFonts w:ascii="Arial" w:hAnsi="Arial" w:cs="Arial"/>
                <w:sz w:val="20"/>
                <w:szCs w:val="20"/>
              </w:rPr>
            </w:pPr>
            <w:r w:rsidRPr="002049BE">
              <w:rPr>
                <w:rFonts w:ascii="Arial" w:hAnsi="Arial" w:cs="Arial"/>
                <w:sz w:val="20"/>
                <w:szCs w:val="20"/>
              </w:rPr>
              <w:t>Teaching</w:t>
            </w:r>
          </w:p>
        </w:tc>
        <w:tc>
          <w:tcPr>
            <w:tcW w:w="709" w:type="dxa"/>
          </w:tcPr>
          <w:p w14:paraId="534946E3" w14:textId="2C338260"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708" w:type="dxa"/>
          </w:tcPr>
          <w:p w14:paraId="3D315299" w14:textId="68302756"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709" w:type="dxa"/>
          </w:tcPr>
          <w:p w14:paraId="283A9325" w14:textId="1A61E9BB"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709" w:type="dxa"/>
          </w:tcPr>
          <w:p w14:paraId="742DB79A" w14:textId="39507C75"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709" w:type="dxa"/>
          </w:tcPr>
          <w:p w14:paraId="25BA9687" w14:textId="5FC35FF5"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708" w:type="dxa"/>
          </w:tcPr>
          <w:p w14:paraId="6A2BCAEE" w14:textId="35CA1CAB" w:rsidR="002B57AA" w:rsidRPr="006F3C3B" w:rsidRDefault="002B57AA" w:rsidP="003A49A6">
            <w:pPr>
              <w:spacing w:after="120"/>
              <w:rPr>
                <w:rFonts w:ascii="Arial" w:hAnsi="Arial" w:cs="Arial"/>
                <w:b/>
                <w:sz w:val="20"/>
                <w:szCs w:val="20"/>
              </w:rPr>
            </w:pPr>
          </w:p>
        </w:tc>
        <w:tc>
          <w:tcPr>
            <w:tcW w:w="567" w:type="dxa"/>
          </w:tcPr>
          <w:p w14:paraId="2D14FA28" w14:textId="7A1DFA5C" w:rsidR="002B57AA" w:rsidRPr="006F3C3B" w:rsidRDefault="002B57AA" w:rsidP="003A49A6">
            <w:pPr>
              <w:spacing w:after="120"/>
              <w:rPr>
                <w:rFonts w:ascii="Arial" w:hAnsi="Arial" w:cs="Arial"/>
                <w:b/>
                <w:sz w:val="20"/>
                <w:szCs w:val="20"/>
              </w:rPr>
            </w:pPr>
          </w:p>
        </w:tc>
        <w:tc>
          <w:tcPr>
            <w:tcW w:w="709" w:type="dxa"/>
          </w:tcPr>
          <w:p w14:paraId="18CDA760" w14:textId="65451078"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709" w:type="dxa"/>
          </w:tcPr>
          <w:p w14:paraId="67CE7111" w14:textId="2595BCF6" w:rsidR="002B57AA" w:rsidRPr="006F3C3B" w:rsidRDefault="002B57AA" w:rsidP="003A49A6">
            <w:pPr>
              <w:spacing w:after="120"/>
              <w:rPr>
                <w:rFonts w:ascii="Arial" w:hAnsi="Arial" w:cs="Arial"/>
                <w:b/>
                <w:sz w:val="20"/>
                <w:szCs w:val="20"/>
              </w:rPr>
            </w:pPr>
            <w:r>
              <w:rPr>
                <w:rFonts w:ascii="Arial" w:hAnsi="Arial" w:cs="Arial"/>
                <w:b/>
                <w:sz w:val="20"/>
                <w:szCs w:val="20"/>
              </w:rPr>
              <w:t>x</w:t>
            </w:r>
          </w:p>
        </w:tc>
        <w:tc>
          <w:tcPr>
            <w:tcW w:w="709" w:type="dxa"/>
          </w:tcPr>
          <w:p w14:paraId="6AE96025" w14:textId="45219F1F" w:rsidR="002B57AA" w:rsidRPr="006F3C3B" w:rsidRDefault="002B57AA" w:rsidP="003A49A6">
            <w:pPr>
              <w:spacing w:after="120"/>
              <w:rPr>
                <w:rFonts w:ascii="Arial" w:hAnsi="Arial" w:cs="Arial"/>
                <w:b/>
                <w:sz w:val="20"/>
                <w:szCs w:val="20"/>
              </w:rPr>
            </w:pPr>
            <w:r>
              <w:rPr>
                <w:rFonts w:ascii="Arial" w:hAnsi="Arial" w:cs="Arial"/>
                <w:b/>
                <w:sz w:val="20"/>
                <w:szCs w:val="20"/>
              </w:rPr>
              <w:t>x</w:t>
            </w:r>
          </w:p>
        </w:tc>
      </w:tr>
      <w:tr w:rsidR="002B57AA" w:rsidRPr="00302082" w14:paraId="2DD70A37" w14:textId="161A6D72" w:rsidTr="002B57AA">
        <w:tc>
          <w:tcPr>
            <w:tcW w:w="1730" w:type="dxa"/>
          </w:tcPr>
          <w:p w14:paraId="7A06F87E" w14:textId="4AF7433F" w:rsidR="002B57AA" w:rsidRPr="002049BE" w:rsidRDefault="002B57AA" w:rsidP="002B57AA">
            <w:pPr>
              <w:spacing w:after="120"/>
              <w:rPr>
                <w:rFonts w:ascii="Arial" w:hAnsi="Arial" w:cs="Arial"/>
                <w:sz w:val="20"/>
                <w:szCs w:val="20"/>
              </w:rPr>
            </w:pPr>
            <w:r w:rsidRPr="002049BE">
              <w:rPr>
                <w:rFonts w:ascii="Arial" w:hAnsi="Arial" w:cs="Arial"/>
                <w:sz w:val="20"/>
                <w:szCs w:val="20"/>
              </w:rPr>
              <w:t>Work based experience</w:t>
            </w:r>
          </w:p>
        </w:tc>
        <w:tc>
          <w:tcPr>
            <w:tcW w:w="709" w:type="dxa"/>
          </w:tcPr>
          <w:p w14:paraId="7877FEB1" w14:textId="5508F63C" w:rsidR="002B57AA" w:rsidRPr="006F3C3B" w:rsidRDefault="002B57AA" w:rsidP="002B57AA">
            <w:pPr>
              <w:spacing w:after="120"/>
              <w:rPr>
                <w:rFonts w:ascii="Arial" w:hAnsi="Arial" w:cs="Arial"/>
                <w:b/>
                <w:sz w:val="20"/>
                <w:szCs w:val="20"/>
              </w:rPr>
            </w:pPr>
            <w:r>
              <w:rPr>
                <w:rFonts w:ascii="Arial" w:hAnsi="Arial" w:cs="Arial"/>
                <w:b/>
                <w:sz w:val="20"/>
                <w:szCs w:val="20"/>
              </w:rPr>
              <w:t>x</w:t>
            </w:r>
          </w:p>
        </w:tc>
        <w:tc>
          <w:tcPr>
            <w:tcW w:w="708" w:type="dxa"/>
          </w:tcPr>
          <w:p w14:paraId="2E72D57F" w14:textId="53DB4DD6" w:rsidR="002B57AA" w:rsidRPr="006F3C3B" w:rsidRDefault="002B57AA" w:rsidP="002B57AA">
            <w:pPr>
              <w:spacing w:after="120"/>
              <w:rPr>
                <w:rFonts w:ascii="Arial" w:hAnsi="Arial" w:cs="Arial"/>
                <w:b/>
                <w:sz w:val="20"/>
                <w:szCs w:val="20"/>
              </w:rPr>
            </w:pPr>
            <w:r>
              <w:rPr>
                <w:rFonts w:ascii="Arial" w:hAnsi="Arial" w:cs="Arial"/>
                <w:b/>
                <w:sz w:val="20"/>
                <w:szCs w:val="20"/>
              </w:rPr>
              <w:t>x</w:t>
            </w:r>
          </w:p>
        </w:tc>
        <w:tc>
          <w:tcPr>
            <w:tcW w:w="709" w:type="dxa"/>
          </w:tcPr>
          <w:p w14:paraId="06753318" w14:textId="1F45F61E" w:rsidR="002B57AA" w:rsidRPr="006F3C3B" w:rsidRDefault="002B57AA" w:rsidP="002B57AA">
            <w:pPr>
              <w:spacing w:after="120"/>
              <w:rPr>
                <w:rFonts w:ascii="Arial" w:hAnsi="Arial" w:cs="Arial"/>
                <w:b/>
                <w:sz w:val="20"/>
                <w:szCs w:val="20"/>
              </w:rPr>
            </w:pPr>
            <w:r>
              <w:rPr>
                <w:rFonts w:ascii="Arial" w:hAnsi="Arial" w:cs="Arial"/>
                <w:b/>
                <w:sz w:val="20"/>
                <w:szCs w:val="20"/>
              </w:rPr>
              <w:t>x</w:t>
            </w:r>
          </w:p>
        </w:tc>
        <w:tc>
          <w:tcPr>
            <w:tcW w:w="709" w:type="dxa"/>
          </w:tcPr>
          <w:p w14:paraId="526A9F08" w14:textId="009292D1" w:rsidR="002B57AA" w:rsidRPr="006F3C3B" w:rsidRDefault="002B57AA" w:rsidP="002B57AA">
            <w:pPr>
              <w:spacing w:after="120"/>
              <w:rPr>
                <w:rFonts w:ascii="Arial" w:hAnsi="Arial" w:cs="Arial"/>
                <w:b/>
                <w:sz w:val="20"/>
                <w:szCs w:val="20"/>
              </w:rPr>
            </w:pPr>
          </w:p>
        </w:tc>
        <w:tc>
          <w:tcPr>
            <w:tcW w:w="709" w:type="dxa"/>
          </w:tcPr>
          <w:p w14:paraId="25C8438C" w14:textId="77777777" w:rsidR="002B57AA" w:rsidRPr="006F3C3B" w:rsidRDefault="002B57AA" w:rsidP="002B57AA">
            <w:pPr>
              <w:spacing w:after="120"/>
              <w:rPr>
                <w:rFonts w:ascii="Arial" w:hAnsi="Arial" w:cs="Arial"/>
                <w:b/>
                <w:sz w:val="20"/>
                <w:szCs w:val="20"/>
              </w:rPr>
            </w:pPr>
          </w:p>
        </w:tc>
        <w:tc>
          <w:tcPr>
            <w:tcW w:w="708" w:type="dxa"/>
          </w:tcPr>
          <w:p w14:paraId="5935DDE8" w14:textId="59FF9B8A" w:rsidR="002B57AA" w:rsidRPr="006F3C3B" w:rsidRDefault="002B57AA" w:rsidP="002B57AA">
            <w:pPr>
              <w:spacing w:after="120"/>
              <w:rPr>
                <w:rFonts w:ascii="Arial" w:hAnsi="Arial" w:cs="Arial"/>
                <w:b/>
                <w:sz w:val="20"/>
                <w:szCs w:val="20"/>
              </w:rPr>
            </w:pPr>
            <w:r>
              <w:rPr>
                <w:rFonts w:ascii="Arial" w:hAnsi="Arial" w:cs="Arial"/>
                <w:b/>
                <w:sz w:val="20"/>
                <w:szCs w:val="20"/>
              </w:rPr>
              <w:t>x</w:t>
            </w:r>
          </w:p>
        </w:tc>
        <w:tc>
          <w:tcPr>
            <w:tcW w:w="567" w:type="dxa"/>
          </w:tcPr>
          <w:p w14:paraId="028F0459" w14:textId="3DFED147" w:rsidR="002B57AA" w:rsidRPr="006F3C3B" w:rsidRDefault="002B57AA" w:rsidP="002B57AA">
            <w:pPr>
              <w:spacing w:after="120"/>
              <w:rPr>
                <w:rFonts w:ascii="Arial" w:hAnsi="Arial" w:cs="Arial"/>
                <w:b/>
                <w:sz w:val="20"/>
                <w:szCs w:val="20"/>
              </w:rPr>
            </w:pPr>
            <w:r>
              <w:rPr>
                <w:rFonts w:ascii="Arial" w:hAnsi="Arial" w:cs="Arial"/>
                <w:b/>
                <w:sz w:val="20"/>
                <w:szCs w:val="20"/>
              </w:rPr>
              <w:t>x</w:t>
            </w:r>
          </w:p>
        </w:tc>
        <w:tc>
          <w:tcPr>
            <w:tcW w:w="709" w:type="dxa"/>
          </w:tcPr>
          <w:p w14:paraId="43A66F7F" w14:textId="67F41AA6" w:rsidR="002B57AA" w:rsidRPr="006F3C3B" w:rsidRDefault="002B57AA" w:rsidP="002B57AA">
            <w:pPr>
              <w:spacing w:after="120"/>
              <w:rPr>
                <w:rFonts w:ascii="Arial" w:hAnsi="Arial" w:cs="Arial"/>
                <w:b/>
                <w:sz w:val="20"/>
                <w:szCs w:val="20"/>
              </w:rPr>
            </w:pPr>
          </w:p>
        </w:tc>
        <w:tc>
          <w:tcPr>
            <w:tcW w:w="709" w:type="dxa"/>
          </w:tcPr>
          <w:p w14:paraId="73D140AA" w14:textId="77777777" w:rsidR="002B57AA" w:rsidRPr="006F3C3B" w:rsidRDefault="002B57AA" w:rsidP="002B57AA">
            <w:pPr>
              <w:spacing w:after="120"/>
              <w:rPr>
                <w:rFonts w:ascii="Arial" w:hAnsi="Arial" w:cs="Arial"/>
                <w:b/>
                <w:sz w:val="20"/>
                <w:szCs w:val="20"/>
              </w:rPr>
            </w:pPr>
          </w:p>
        </w:tc>
        <w:tc>
          <w:tcPr>
            <w:tcW w:w="709" w:type="dxa"/>
          </w:tcPr>
          <w:p w14:paraId="0EE56796" w14:textId="77777777" w:rsidR="002B57AA" w:rsidRPr="006F3C3B" w:rsidRDefault="002B57AA" w:rsidP="002B57AA">
            <w:pPr>
              <w:spacing w:after="120"/>
              <w:rPr>
                <w:rFonts w:ascii="Arial" w:hAnsi="Arial" w:cs="Arial"/>
                <w:b/>
                <w:sz w:val="20"/>
                <w:szCs w:val="20"/>
              </w:rPr>
            </w:pPr>
          </w:p>
        </w:tc>
      </w:tr>
      <w:tr w:rsidR="002B57AA" w:rsidRPr="00302082" w14:paraId="3E818EF3" w14:textId="2EB61477" w:rsidTr="002B57AA">
        <w:tc>
          <w:tcPr>
            <w:tcW w:w="1730" w:type="dxa"/>
            <w:shd w:val="clear" w:color="auto" w:fill="D9D9D9" w:themeFill="background1" w:themeFillShade="D9"/>
          </w:tcPr>
          <w:p w14:paraId="0B3190B2" w14:textId="77777777" w:rsidR="002B57AA" w:rsidRPr="006F3C3B" w:rsidRDefault="002B57AA" w:rsidP="002B57AA">
            <w:pPr>
              <w:spacing w:after="120"/>
              <w:rPr>
                <w:rFonts w:ascii="Arial" w:hAnsi="Arial" w:cs="Arial"/>
                <w:b/>
                <w:sz w:val="20"/>
                <w:szCs w:val="20"/>
              </w:rPr>
            </w:pPr>
            <w:r w:rsidRPr="006F3C3B">
              <w:rPr>
                <w:rFonts w:ascii="Arial" w:hAnsi="Arial" w:cs="Arial"/>
                <w:b/>
                <w:sz w:val="20"/>
                <w:szCs w:val="20"/>
              </w:rPr>
              <w:t>Assessment method</w:t>
            </w:r>
          </w:p>
        </w:tc>
        <w:tc>
          <w:tcPr>
            <w:tcW w:w="709" w:type="dxa"/>
          </w:tcPr>
          <w:p w14:paraId="0788C1FA" w14:textId="505EECE5" w:rsidR="002B57AA" w:rsidRPr="006F3C3B" w:rsidRDefault="002B57AA" w:rsidP="002B57AA">
            <w:pPr>
              <w:spacing w:after="120"/>
              <w:rPr>
                <w:rFonts w:ascii="Arial" w:hAnsi="Arial" w:cs="Arial"/>
                <w:b/>
                <w:sz w:val="20"/>
                <w:szCs w:val="20"/>
              </w:rPr>
            </w:pPr>
          </w:p>
        </w:tc>
        <w:tc>
          <w:tcPr>
            <w:tcW w:w="708" w:type="dxa"/>
          </w:tcPr>
          <w:p w14:paraId="248647F9" w14:textId="77777777" w:rsidR="002B57AA" w:rsidRPr="006F3C3B" w:rsidRDefault="002B57AA" w:rsidP="002B57AA">
            <w:pPr>
              <w:spacing w:after="120"/>
              <w:rPr>
                <w:rFonts w:ascii="Arial" w:hAnsi="Arial" w:cs="Arial"/>
                <w:b/>
                <w:sz w:val="20"/>
                <w:szCs w:val="20"/>
              </w:rPr>
            </w:pPr>
          </w:p>
        </w:tc>
        <w:tc>
          <w:tcPr>
            <w:tcW w:w="709" w:type="dxa"/>
          </w:tcPr>
          <w:p w14:paraId="4E83DF1E" w14:textId="77777777" w:rsidR="002B57AA" w:rsidRPr="006F3C3B" w:rsidRDefault="002B57AA" w:rsidP="002B57AA">
            <w:pPr>
              <w:spacing w:after="120"/>
              <w:rPr>
                <w:rFonts w:ascii="Arial" w:hAnsi="Arial" w:cs="Arial"/>
                <w:b/>
                <w:sz w:val="20"/>
                <w:szCs w:val="20"/>
              </w:rPr>
            </w:pPr>
          </w:p>
        </w:tc>
        <w:tc>
          <w:tcPr>
            <w:tcW w:w="709" w:type="dxa"/>
          </w:tcPr>
          <w:p w14:paraId="0FD41502" w14:textId="77777777" w:rsidR="002B57AA" w:rsidRPr="006F3C3B" w:rsidRDefault="002B57AA" w:rsidP="002B57AA">
            <w:pPr>
              <w:spacing w:after="120"/>
              <w:rPr>
                <w:rFonts w:ascii="Arial" w:hAnsi="Arial" w:cs="Arial"/>
                <w:b/>
                <w:sz w:val="20"/>
                <w:szCs w:val="20"/>
              </w:rPr>
            </w:pPr>
          </w:p>
        </w:tc>
        <w:tc>
          <w:tcPr>
            <w:tcW w:w="709" w:type="dxa"/>
          </w:tcPr>
          <w:p w14:paraId="767179F5" w14:textId="77777777" w:rsidR="002B57AA" w:rsidRPr="006F3C3B" w:rsidRDefault="002B57AA" w:rsidP="002B57AA">
            <w:pPr>
              <w:spacing w:after="120"/>
              <w:rPr>
                <w:rFonts w:ascii="Arial" w:hAnsi="Arial" w:cs="Arial"/>
                <w:b/>
                <w:sz w:val="20"/>
                <w:szCs w:val="20"/>
              </w:rPr>
            </w:pPr>
          </w:p>
        </w:tc>
        <w:tc>
          <w:tcPr>
            <w:tcW w:w="708" w:type="dxa"/>
          </w:tcPr>
          <w:p w14:paraId="34135C90" w14:textId="6164E351" w:rsidR="002B57AA" w:rsidRPr="006F3C3B" w:rsidRDefault="002B57AA" w:rsidP="002B57AA">
            <w:pPr>
              <w:spacing w:after="120"/>
              <w:rPr>
                <w:rFonts w:ascii="Arial" w:hAnsi="Arial" w:cs="Arial"/>
                <w:b/>
                <w:sz w:val="20"/>
                <w:szCs w:val="20"/>
              </w:rPr>
            </w:pPr>
          </w:p>
        </w:tc>
        <w:tc>
          <w:tcPr>
            <w:tcW w:w="567" w:type="dxa"/>
          </w:tcPr>
          <w:p w14:paraId="65D2D1E8" w14:textId="6C9FDF00" w:rsidR="002B57AA" w:rsidRPr="006F3C3B" w:rsidRDefault="002B57AA" w:rsidP="002B57AA">
            <w:pPr>
              <w:spacing w:after="120"/>
              <w:rPr>
                <w:rFonts w:ascii="Arial" w:hAnsi="Arial" w:cs="Arial"/>
                <w:b/>
                <w:sz w:val="20"/>
                <w:szCs w:val="20"/>
              </w:rPr>
            </w:pPr>
          </w:p>
        </w:tc>
        <w:tc>
          <w:tcPr>
            <w:tcW w:w="709" w:type="dxa"/>
          </w:tcPr>
          <w:p w14:paraId="63CBAA10" w14:textId="77777777" w:rsidR="002B57AA" w:rsidRPr="006F3C3B" w:rsidRDefault="002B57AA" w:rsidP="002B57AA">
            <w:pPr>
              <w:spacing w:after="120"/>
              <w:rPr>
                <w:rFonts w:ascii="Arial" w:hAnsi="Arial" w:cs="Arial"/>
                <w:b/>
                <w:sz w:val="20"/>
                <w:szCs w:val="20"/>
              </w:rPr>
            </w:pPr>
          </w:p>
        </w:tc>
        <w:tc>
          <w:tcPr>
            <w:tcW w:w="709" w:type="dxa"/>
          </w:tcPr>
          <w:p w14:paraId="47B9622C" w14:textId="77777777" w:rsidR="002B57AA" w:rsidRPr="006F3C3B" w:rsidRDefault="002B57AA" w:rsidP="002B57AA">
            <w:pPr>
              <w:spacing w:after="120"/>
              <w:rPr>
                <w:rFonts w:ascii="Arial" w:hAnsi="Arial" w:cs="Arial"/>
                <w:b/>
                <w:sz w:val="20"/>
                <w:szCs w:val="20"/>
              </w:rPr>
            </w:pPr>
          </w:p>
        </w:tc>
        <w:tc>
          <w:tcPr>
            <w:tcW w:w="709" w:type="dxa"/>
          </w:tcPr>
          <w:p w14:paraId="1A3BE5E2" w14:textId="77777777" w:rsidR="002B57AA" w:rsidRPr="006F3C3B" w:rsidRDefault="002B57AA" w:rsidP="002B57AA">
            <w:pPr>
              <w:spacing w:after="120"/>
              <w:rPr>
                <w:rFonts w:ascii="Arial" w:hAnsi="Arial" w:cs="Arial"/>
                <w:b/>
                <w:sz w:val="20"/>
                <w:szCs w:val="20"/>
              </w:rPr>
            </w:pPr>
          </w:p>
        </w:tc>
      </w:tr>
      <w:tr w:rsidR="002B57AA" w:rsidRPr="00302082" w14:paraId="4FF99C63" w14:textId="06EEE1FA" w:rsidTr="002B57AA">
        <w:tc>
          <w:tcPr>
            <w:tcW w:w="1730" w:type="dxa"/>
          </w:tcPr>
          <w:p w14:paraId="0B55CF68" w14:textId="208F1F89" w:rsidR="002B57AA" w:rsidRPr="006F3C3B" w:rsidRDefault="002B57AA" w:rsidP="002B57AA">
            <w:pPr>
              <w:spacing w:after="120"/>
              <w:rPr>
                <w:rFonts w:ascii="Arial" w:hAnsi="Arial" w:cs="Arial"/>
                <w:i/>
                <w:sz w:val="20"/>
                <w:szCs w:val="20"/>
              </w:rPr>
            </w:pPr>
            <w:r>
              <w:rPr>
                <w:rFonts w:ascii="Arial" w:hAnsi="Arial" w:cs="Arial"/>
                <w:i/>
                <w:sz w:val="20"/>
                <w:szCs w:val="20"/>
              </w:rPr>
              <w:t xml:space="preserve">Written Assignment </w:t>
            </w:r>
          </w:p>
        </w:tc>
        <w:tc>
          <w:tcPr>
            <w:tcW w:w="709" w:type="dxa"/>
          </w:tcPr>
          <w:p w14:paraId="76027510" w14:textId="3D339CA4" w:rsidR="002B57AA" w:rsidRPr="006F3C3B" w:rsidRDefault="002B57AA" w:rsidP="002B57AA">
            <w:pPr>
              <w:spacing w:after="120"/>
              <w:rPr>
                <w:rFonts w:ascii="Arial" w:hAnsi="Arial" w:cs="Arial"/>
                <w:b/>
                <w:sz w:val="20"/>
                <w:szCs w:val="20"/>
              </w:rPr>
            </w:pPr>
            <w:r>
              <w:rPr>
                <w:rFonts w:ascii="Arial" w:hAnsi="Arial" w:cs="Arial"/>
                <w:b/>
                <w:sz w:val="20"/>
                <w:szCs w:val="20"/>
              </w:rPr>
              <w:t>x</w:t>
            </w:r>
          </w:p>
        </w:tc>
        <w:tc>
          <w:tcPr>
            <w:tcW w:w="708" w:type="dxa"/>
          </w:tcPr>
          <w:p w14:paraId="5751CE10" w14:textId="51116CA3" w:rsidR="002B57AA" w:rsidRPr="006F3C3B" w:rsidRDefault="002B57AA" w:rsidP="002B57AA">
            <w:pPr>
              <w:spacing w:after="120"/>
              <w:rPr>
                <w:rFonts w:ascii="Arial" w:hAnsi="Arial" w:cs="Arial"/>
                <w:b/>
                <w:sz w:val="20"/>
                <w:szCs w:val="20"/>
              </w:rPr>
            </w:pPr>
            <w:r>
              <w:rPr>
                <w:rFonts w:ascii="Arial" w:hAnsi="Arial" w:cs="Arial"/>
                <w:b/>
                <w:sz w:val="20"/>
                <w:szCs w:val="20"/>
              </w:rPr>
              <w:t>x</w:t>
            </w:r>
          </w:p>
        </w:tc>
        <w:tc>
          <w:tcPr>
            <w:tcW w:w="709" w:type="dxa"/>
          </w:tcPr>
          <w:p w14:paraId="785B2156" w14:textId="24817A37" w:rsidR="002B57AA" w:rsidRPr="006F3C3B" w:rsidRDefault="002B57AA" w:rsidP="002B57AA">
            <w:pPr>
              <w:spacing w:after="120"/>
              <w:rPr>
                <w:rFonts w:ascii="Arial" w:hAnsi="Arial" w:cs="Arial"/>
                <w:b/>
                <w:sz w:val="20"/>
                <w:szCs w:val="20"/>
              </w:rPr>
            </w:pPr>
            <w:r>
              <w:rPr>
                <w:rFonts w:ascii="Arial" w:hAnsi="Arial" w:cs="Arial"/>
                <w:b/>
                <w:sz w:val="20"/>
                <w:szCs w:val="20"/>
              </w:rPr>
              <w:t>x</w:t>
            </w:r>
          </w:p>
        </w:tc>
        <w:tc>
          <w:tcPr>
            <w:tcW w:w="709" w:type="dxa"/>
          </w:tcPr>
          <w:p w14:paraId="08743DD5" w14:textId="163A5105" w:rsidR="002B57AA" w:rsidRPr="006F3C3B" w:rsidRDefault="002B57AA" w:rsidP="002B57AA">
            <w:pPr>
              <w:spacing w:after="120"/>
              <w:rPr>
                <w:rFonts w:ascii="Arial" w:hAnsi="Arial" w:cs="Arial"/>
                <w:b/>
                <w:sz w:val="20"/>
                <w:szCs w:val="20"/>
              </w:rPr>
            </w:pPr>
            <w:r>
              <w:rPr>
                <w:rFonts w:ascii="Arial" w:hAnsi="Arial" w:cs="Arial"/>
                <w:b/>
                <w:sz w:val="20"/>
                <w:szCs w:val="20"/>
              </w:rPr>
              <w:t>x</w:t>
            </w:r>
          </w:p>
        </w:tc>
        <w:tc>
          <w:tcPr>
            <w:tcW w:w="709" w:type="dxa"/>
          </w:tcPr>
          <w:p w14:paraId="67627A1A" w14:textId="77777777" w:rsidR="002B57AA" w:rsidRPr="006F3C3B" w:rsidRDefault="002B57AA" w:rsidP="002B57AA">
            <w:pPr>
              <w:spacing w:after="120"/>
              <w:rPr>
                <w:rFonts w:ascii="Arial" w:hAnsi="Arial" w:cs="Arial"/>
                <w:b/>
                <w:sz w:val="20"/>
                <w:szCs w:val="20"/>
              </w:rPr>
            </w:pPr>
          </w:p>
        </w:tc>
        <w:tc>
          <w:tcPr>
            <w:tcW w:w="708" w:type="dxa"/>
          </w:tcPr>
          <w:p w14:paraId="5B1AE52A" w14:textId="6274C2F2" w:rsidR="002B57AA" w:rsidRPr="006F3C3B" w:rsidRDefault="002B57AA" w:rsidP="002B57AA">
            <w:pPr>
              <w:spacing w:after="120"/>
              <w:rPr>
                <w:rFonts w:ascii="Arial" w:hAnsi="Arial" w:cs="Arial"/>
                <w:b/>
                <w:sz w:val="20"/>
                <w:szCs w:val="20"/>
              </w:rPr>
            </w:pPr>
            <w:r>
              <w:rPr>
                <w:rFonts w:ascii="Arial" w:hAnsi="Arial" w:cs="Arial"/>
                <w:b/>
                <w:sz w:val="20"/>
                <w:szCs w:val="20"/>
              </w:rPr>
              <w:t>x</w:t>
            </w:r>
          </w:p>
        </w:tc>
        <w:tc>
          <w:tcPr>
            <w:tcW w:w="567" w:type="dxa"/>
          </w:tcPr>
          <w:p w14:paraId="31D65F17" w14:textId="07E1BA02" w:rsidR="002B57AA" w:rsidRPr="006F3C3B" w:rsidRDefault="002B57AA" w:rsidP="002B57AA">
            <w:pPr>
              <w:spacing w:after="120"/>
              <w:rPr>
                <w:rFonts w:ascii="Arial" w:hAnsi="Arial" w:cs="Arial"/>
                <w:b/>
                <w:sz w:val="20"/>
                <w:szCs w:val="20"/>
              </w:rPr>
            </w:pPr>
            <w:r>
              <w:rPr>
                <w:rFonts w:ascii="Arial" w:hAnsi="Arial" w:cs="Arial"/>
                <w:b/>
                <w:sz w:val="20"/>
                <w:szCs w:val="20"/>
              </w:rPr>
              <w:t>x</w:t>
            </w:r>
          </w:p>
        </w:tc>
        <w:tc>
          <w:tcPr>
            <w:tcW w:w="709" w:type="dxa"/>
          </w:tcPr>
          <w:p w14:paraId="080ABF3D" w14:textId="625D0281" w:rsidR="002B57AA" w:rsidRPr="006F3C3B" w:rsidRDefault="002B57AA" w:rsidP="002B57AA">
            <w:pPr>
              <w:spacing w:after="120"/>
              <w:rPr>
                <w:rFonts w:ascii="Arial" w:hAnsi="Arial" w:cs="Arial"/>
                <w:b/>
                <w:sz w:val="20"/>
                <w:szCs w:val="20"/>
              </w:rPr>
            </w:pPr>
            <w:r>
              <w:rPr>
                <w:rFonts w:ascii="Arial" w:hAnsi="Arial" w:cs="Arial"/>
                <w:b/>
                <w:sz w:val="20"/>
                <w:szCs w:val="20"/>
              </w:rPr>
              <w:t>x</w:t>
            </w:r>
          </w:p>
        </w:tc>
        <w:tc>
          <w:tcPr>
            <w:tcW w:w="709" w:type="dxa"/>
          </w:tcPr>
          <w:p w14:paraId="1E2A0380" w14:textId="2535FD3C" w:rsidR="002B57AA" w:rsidRPr="006F3C3B" w:rsidRDefault="002B57AA" w:rsidP="002B57AA">
            <w:pPr>
              <w:spacing w:after="120"/>
              <w:rPr>
                <w:rFonts w:ascii="Arial" w:hAnsi="Arial" w:cs="Arial"/>
                <w:b/>
                <w:sz w:val="20"/>
                <w:szCs w:val="20"/>
              </w:rPr>
            </w:pPr>
            <w:r>
              <w:rPr>
                <w:rFonts w:ascii="Arial" w:hAnsi="Arial" w:cs="Arial"/>
                <w:b/>
                <w:sz w:val="20"/>
                <w:szCs w:val="20"/>
              </w:rPr>
              <w:t>x</w:t>
            </w:r>
          </w:p>
        </w:tc>
        <w:tc>
          <w:tcPr>
            <w:tcW w:w="709" w:type="dxa"/>
          </w:tcPr>
          <w:p w14:paraId="155FE341" w14:textId="77777777" w:rsidR="002B57AA" w:rsidRPr="006F3C3B" w:rsidRDefault="002B57AA" w:rsidP="002B57AA">
            <w:pPr>
              <w:spacing w:after="120"/>
              <w:rPr>
                <w:rFonts w:ascii="Arial" w:hAnsi="Arial" w:cs="Arial"/>
                <w:b/>
                <w:sz w:val="20"/>
                <w:szCs w:val="20"/>
              </w:rPr>
            </w:pPr>
          </w:p>
        </w:tc>
      </w:tr>
      <w:tr w:rsidR="002B57AA" w:rsidRPr="00302082" w14:paraId="122EE7AF" w14:textId="1A9DE744" w:rsidTr="002B57AA">
        <w:tc>
          <w:tcPr>
            <w:tcW w:w="1730" w:type="dxa"/>
          </w:tcPr>
          <w:p w14:paraId="108A45BA" w14:textId="70954266" w:rsidR="002B57AA" w:rsidRDefault="002B57AA" w:rsidP="002B57AA">
            <w:pPr>
              <w:spacing w:after="120"/>
              <w:rPr>
                <w:rFonts w:ascii="Arial" w:hAnsi="Arial" w:cs="Arial"/>
                <w:i/>
                <w:sz w:val="20"/>
                <w:szCs w:val="20"/>
              </w:rPr>
            </w:pPr>
            <w:r>
              <w:rPr>
                <w:rFonts w:ascii="Arial" w:hAnsi="Arial" w:cs="Arial"/>
                <w:i/>
                <w:sz w:val="20"/>
                <w:szCs w:val="20"/>
              </w:rPr>
              <w:t xml:space="preserve">Exam </w:t>
            </w:r>
          </w:p>
        </w:tc>
        <w:tc>
          <w:tcPr>
            <w:tcW w:w="709" w:type="dxa"/>
          </w:tcPr>
          <w:p w14:paraId="23A1B73B" w14:textId="10A65A48" w:rsidR="002B57AA" w:rsidRPr="006F3C3B" w:rsidRDefault="002B57AA" w:rsidP="002B57AA">
            <w:pPr>
              <w:spacing w:after="120"/>
              <w:rPr>
                <w:rFonts w:ascii="Arial" w:hAnsi="Arial" w:cs="Arial"/>
                <w:b/>
                <w:sz w:val="20"/>
                <w:szCs w:val="20"/>
              </w:rPr>
            </w:pPr>
          </w:p>
        </w:tc>
        <w:tc>
          <w:tcPr>
            <w:tcW w:w="708" w:type="dxa"/>
          </w:tcPr>
          <w:p w14:paraId="0DFF10ED" w14:textId="4C1A58B9" w:rsidR="002B57AA" w:rsidRPr="006F3C3B" w:rsidRDefault="002B57AA" w:rsidP="002B57AA">
            <w:pPr>
              <w:spacing w:after="120"/>
              <w:rPr>
                <w:rFonts w:ascii="Arial" w:hAnsi="Arial" w:cs="Arial"/>
                <w:b/>
                <w:sz w:val="20"/>
                <w:szCs w:val="20"/>
              </w:rPr>
            </w:pPr>
          </w:p>
        </w:tc>
        <w:tc>
          <w:tcPr>
            <w:tcW w:w="709" w:type="dxa"/>
          </w:tcPr>
          <w:p w14:paraId="0D391A4F" w14:textId="5CBD8094" w:rsidR="002B57AA" w:rsidRPr="006F3C3B" w:rsidRDefault="002B57AA" w:rsidP="002B57AA">
            <w:pPr>
              <w:spacing w:after="120"/>
              <w:rPr>
                <w:rFonts w:ascii="Arial" w:hAnsi="Arial" w:cs="Arial"/>
                <w:b/>
                <w:sz w:val="20"/>
                <w:szCs w:val="20"/>
              </w:rPr>
            </w:pPr>
          </w:p>
        </w:tc>
        <w:tc>
          <w:tcPr>
            <w:tcW w:w="709" w:type="dxa"/>
          </w:tcPr>
          <w:p w14:paraId="62B303BE" w14:textId="77777777" w:rsidR="002B57AA" w:rsidRPr="006F3C3B" w:rsidRDefault="002B57AA" w:rsidP="002B57AA">
            <w:pPr>
              <w:spacing w:after="120"/>
              <w:rPr>
                <w:rFonts w:ascii="Arial" w:hAnsi="Arial" w:cs="Arial"/>
                <w:b/>
                <w:sz w:val="20"/>
                <w:szCs w:val="20"/>
              </w:rPr>
            </w:pPr>
          </w:p>
        </w:tc>
        <w:tc>
          <w:tcPr>
            <w:tcW w:w="709" w:type="dxa"/>
          </w:tcPr>
          <w:p w14:paraId="578B39E8" w14:textId="5642F9C4" w:rsidR="002B57AA" w:rsidRPr="006F3C3B" w:rsidRDefault="002B57AA" w:rsidP="002B57AA">
            <w:pPr>
              <w:spacing w:after="120"/>
              <w:rPr>
                <w:rFonts w:ascii="Arial" w:hAnsi="Arial" w:cs="Arial"/>
                <w:b/>
                <w:sz w:val="20"/>
                <w:szCs w:val="20"/>
              </w:rPr>
            </w:pPr>
            <w:r>
              <w:rPr>
                <w:rFonts w:ascii="Arial" w:hAnsi="Arial" w:cs="Arial"/>
                <w:b/>
                <w:sz w:val="20"/>
                <w:szCs w:val="20"/>
              </w:rPr>
              <w:t>x</w:t>
            </w:r>
          </w:p>
        </w:tc>
        <w:tc>
          <w:tcPr>
            <w:tcW w:w="708" w:type="dxa"/>
          </w:tcPr>
          <w:p w14:paraId="08A36EF6" w14:textId="04AD2722" w:rsidR="002B57AA" w:rsidRPr="006F3C3B" w:rsidRDefault="002B57AA" w:rsidP="002B57AA">
            <w:pPr>
              <w:spacing w:after="120"/>
              <w:rPr>
                <w:rFonts w:ascii="Arial" w:hAnsi="Arial" w:cs="Arial"/>
                <w:b/>
                <w:sz w:val="20"/>
                <w:szCs w:val="20"/>
              </w:rPr>
            </w:pPr>
          </w:p>
        </w:tc>
        <w:tc>
          <w:tcPr>
            <w:tcW w:w="567" w:type="dxa"/>
          </w:tcPr>
          <w:p w14:paraId="00E48C2B" w14:textId="2DB9842B" w:rsidR="002B57AA" w:rsidRPr="006F3C3B" w:rsidRDefault="002B57AA" w:rsidP="002B57AA">
            <w:pPr>
              <w:spacing w:after="120"/>
              <w:rPr>
                <w:rFonts w:ascii="Arial" w:hAnsi="Arial" w:cs="Arial"/>
                <w:b/>
                <w:sz w:val="20"/>
                <w:szCs w:val="20"/>
              </w:rPr>
            </w:pPr>
          </w:p>
        </w:tc>
        <w:tc>
          <w:tcPr>
            <w:tcW w:w="709" w:type="dxa"/>
          </w:tcPr>
          <w:p w14:paraId="5AE1F4F5" w14:textId="3BF4A437" w:rsidR="002B57AA" w:rsidRPr="006F3C3B" w:rsidRDefault="002B57AA" w:rsidP="002B57AA">
            <w:pPr>
              <w:spacing w:after="120"/>
              <w:rPr>
                <w:rFonts w:ascii="Arial" w:hAnsi="Arial" w:cs="Arial"/>
                <w:b/>
                <w:sz w:val="20"/>
                <w:szCs w:val="20"/>
              </w:rPr>
            </w:pPr>
          </w:p>
        </w:tc>
        <w:tc>
          <w:tcPr>
            <w:tcW w:w="709" w:type="dxa"/>
          </w:tcPr>
          <w:p w14:paraId="297F42B5" w14:textId="77777777" w:rsidR="002B57AA" w:rsidRPr="006F3C3B" w:rsidRDefault="002B57AA" w:rsidP="002B57AA">
            <w:pPr>
              <w:spacing w:after="120"/>
              <w:rPr>
                <w:rFonts w:ascii="Arial" w:hAnsi="Arial" w:cs="Arial"/>
                <w:b/>
                <w:sz w:val="20"/>
                <w:szCs w:val="20"/>
              </w:rPr>
            </w:pPr>
          </w:p>
        </w:tc>
        <w:tc>
          <w:tcPr>
            <w:tcW w:w="709" w:type="dxa"/>
          </w:tcPr>
          <w:p w14:paraId="36BDED73" w14:textId="2340AFA1" w:rsidR="002B57AA" w:rsidRPr="006F3C3B" w:rsidRDefault="002B57AA" w:rsidP="002B57AA">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A9462F">
      <w:pPr>
        <w:numPr>
          <w:ilvl w:val="0"/>
          <w:numId w:val="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20EEBC75" w:rsidR="00883204" w:rsidRPr="00D50113" w:rsidRDefault="00883204" w:rsidP="00C16EFB">
      <w:pPr>
        <w:autoSpaceDE w:val="0"/>
        <w:autoSpaceDN w:val="0"/>
        <w:adjustRightInd w:val="0"/>
        <w:spacing w:after="120" w:line="240" w:lineRule="auto"/>
        <w:ind w:left="397" w:right="260"/>
        <w:jc w:val="both"/>
        <w:rPr>
          <w:rFonts w:ascii="Arial" w:hAnsi="Arial" w:cs="Arial"/>
        </w:rPr>
      </w:pPr>
      <w:r w:rsidRPr="00D50113">
        <w:rPr>
          <w:rFonts w:ascii="Arial" w:hAnsi="Arial" w:cs="Arial"/>
        </w:rPr>
        <w:t xml:space="preserve">The </w:t>
      </w:r>
      <w:r w:rsidR="00C16EFB">
        <w:rPr>
          <w:rFonts w:ascii="Arial" w:hAnsi="Arial" w:cs="Arial"/>
        </w:rPr>
        <w:t>Centre</w:t>
      </w:r>
      <w:r w:rsidR="006F3C3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C16EFB">
      <w:pPr>
        <w:autoSpaceDE w:val="0"/>
        <w:autoSpaceDN w:val="0"/>
        <w:adjustRightInd w:val="0"/>
        <w:spacing w:after="120" w:line="240" w:lineRule="auto"/>
        <w:ind w:left="39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C16EFB">
      <w:pPr>
        <w:autoSpaceDE w:val="0"/>
        <w:autoSpaceDN w:val="0"/>
        <w:adjustRightInd w:val="0"/>
        <w:spacing w:after="120" w:line="240" w:lineRule="auto"/>
        <w:ind w:left="39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C16EFB">
      <w:pPr>
        <w:tabs>
          <w:tab w:val="left" w:pos="567"/>
        </w:tabs>
        <w:autoSpaceDE w:val="0"/>
        <w:autoSpaceDN w:val="0"/>
        <w:adjustRightInd w:val="0"/>
        <w:spacing w:after="120" w:line="240" w:lineRule="auto"/>
        <w:ind w:left="39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A9462F">
      <w:pPr>
        <w:numPr>
          <w:ilvl w:val="0"/>
          <w:numId w:val="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A758B4C" w14:textId="7B23EC12" w:rsidR="009A2D37" w:rsidRDefault="008D5AEB" w:rsidP="00302082">
      <w:pPr>
        <w:spacing w:after="120" w:line="240" w:lineRule="auto"/>
        <w:ind w:left="426" w:right="260"/>
        <w:rPr>
          <w:rFonts w:ascii="Arial" w:hAnsi="Arial" w:cs="Arial"/>
          <w:i/>
          <w:iCs/>
        </w:rPr>
      </w:pPr>
      <w:r>
        <w:rPr>
          <w:rFonts w:ascii="Arial" w:hAnsi="Arial" w:cs="Arial"/>
        </w:rPr>
        <w:t>D</w:t>
      </w:r>
      <w:r w:rsidR="0026625A">
        <w:rPr>
          <w:rFonts w:ascii="Arial" w:hAnsi="Arial" w:cs="Arial"/>
        </w:rPr>
        <w:t>istance learning</w:t>
      </w:r>
    </w:p>
    <w:p w14:paraId="1B29439F" w14:textId="35E2458C" w:rsidR="00412ACD" w:rsidRDefault="00883204" w:rsidP="00A9462F">
      <w:pPr>
        <w:numPr>
          <w:ilvl w:val="0"/>
          <w:numId w:val="1"/>
        </w:numPr>
        <w:spacing w:after="120" w:line="240" w:lineRule="auto"/>
        <w:ind w:right="261"/>
        <w:jc w:val="both"/>
        <w:rPr>
          <w:rFonts w:ascii="Arial" w:hAnsi="Arial" w:cs="Arial"/>
          <w:b/>
        </w:rPr>
      </w:pPr>
      <w:r w:rsidRPr="002A7F48">
        <w:rPr>
          <w:rFonts w:ascii="Arial" w:hAnsi="Arial" w:cs="Arial"/>
          <w:b/>
        </w:rPr>
        <w:t>Internationalisation</w:t>
      </w:r>
    </w:p>
    <w:p w14:paraId="4492EB2B" w14:textId="149ABB67" w:rsidR="00CF3ADC" w:rsidRPr="00CF3ADC" w:rsidRDefault="00CF3ADC" w:rsidP="00C16EFB">
      <w:pPr>
        <w:spacing w:after="120" w:line="240" w:lineRule="auto"/>
        <w:ind w:left="397" w:right="261"/>
        <w:jc w:val="both"/>
        <w:rPr>
          <w:rFonts w:ascii="Arial" w:hAnsi="Arial" w:cs="Arial"/>
        </w:rPr>
      </w:pPr>
      <w:r w:rsidRPr="00CF3ADC">
        <w:rPr>
          <w:rFonts w:ascii="Arial" w:hAnsi="Arial" w:cs="Arial"/>
        </w:rPr>
        <w:t>Construction often operates in an international context and the skills associated with the mitigation of risk of dispute is key to the successful completion of projects. The module identifies the key areas where conflicts are likely to occur, including when dealing with international clients</w:t>
      </w:r>
      <w:r>
        <w:rPr>
          <w:rFonts w:ascii="Arial" w:hAnsi="Arial" w:cs="Arial"/>
        </w:rPr>
        <w:t xml:space="preserve"> and </w:t>
      </w:r>
      <w:r w:rsidR="005666BF">
        <w:rPr>
          <w:rFonts w:ascii="Arial" w:hAnsi="Arial" w:cs="Arial"/>
        </w:rPr>
        <w:t>contractors</w:t>
      </w:r>
      <w:r w:rsidRPr="00CF3ADC">
        <w:rPr>
          <w:rFonts w:ascii="Arial" w:hAnsi="Arial" w:cs="Arial"/>
        </w:rPr>
        <w:t>.</w:t>
      </w:r>
    </w:p>
    <w:p w14:paraId="65274BCD" w14:textId="2AF1F95F" w:rsidR="0045662C" w:rsidRDefault="0045662C" w:rsidP="00302082">
      <w:pPr>
        <w:pBdr>
          <w:bottom w:val="single" w:sz="6" w:space="1" w:color="auto"/>
        </w:pBdr>
        <w:spacing w:after="120" w:line="240" w:lineRule="auto"/>
        <w:ind w:right="260"/>
        <w:rPr>
          <w:rFonts w:ascii="Arial" w:hAnsi="Arial" w:cs="Arial"/>
        </w:rPr>
      </w:pPr>
    </w:p>
    <w:p w14:paraId="1FF883DC" w14:textId="64D5951B" w:rsidR="006E21F0" w:rsidRDefault="006E21F0" w:rsidP="00302082">
      <w:pPr>
        <w:pBdr>
          <w:bottom w:val="single" w:sz="6" w:space="1" w:color="auto"/>
        </w:pBdr>
        <w:spacing w:after="120" w:line="240" w:lineRule="auto"/>
        <w:ind w:right="260"/>
        <w:rPr>
          <w:rFonts w:ascii="Arial" w:hAnsi="Arial" w:cs="Arial"/>
        </w:rPr>
      </w:pPr>
    </w:p>
    <w:p w14:paraId="70C61063" w14:textId="6FB6E200" w:rsidR="006E21F0" w:rsidRDefault="006E21F0" w:rsidP="00302082">
      <w:pPr>
        <w:pBdr>
          <w:bottom w:val="single" w:sz="6" w:space="1" w:color="auto"/>
        </w:pBdr>
        <w:spacing w:after="120" w:line="240" w:lineRule="auto"/>
        <w:ind w:right="260"/>
        <w:rPr>
          <w:rFonts w:ascii="Arial" w:hAnsi="Arial" w:cs="Arial"/>
        </w:rPr>
      </w:pPr>
    </w:p>
    <w:p w14:paraId="5609000D" w14:textId="350463B7" w:rsidR="006E21F0" w:rsidRDefault="006E21F0" w:rsidP="00302082">
      <w:pPr>
        <w:pBdr>
          <w:bottom w:val="single" w:sz="6" w:space="1" w:color="auto"/>
        </w:pBdr>
        <w:spacing w:after="120" w:line="240" w:lineRule="auto"/>
        <w:ind w:right="260"/>
        <w:rPr>
          <w:rFonts w:ascii="Arial" w:hAnsi="Arial" w:cs="Arial"/>
        </w:rPr>
      </w:pPr>
    </w:p>
    <w:p w14:paraId="0472287E" w14:textId="5533913C" w:rsidR="006E21F0" w:rsidRDefault="006E21F0" w:rsidP="00302082">
      <w:pPr>
        <w:pBdr>
          <w:bottom w:val="single" w:sz="6" w:space="1" w:color="auto"/>
        </w:pBdr>
        <w:spacing w:after="120" w:line="240" w:lineRule="auto"/>
        <w:ind w:right="260"/>
        <w:rPr>
          <w:rFonts w:ascii="Arial" w:hAnsi="Arial" w:cs="Arial"/>
        </w:rPr>
      </w:pPr>
    </w:p>
    <w:p w14:paraId="3657963F" w14:textId="77777777" w:rsidR="006E21F0" w:rsidRPr="00302082" w:rsidRDefault="006E21F0"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5033A7F3" w:rsidR="00870B98" w:rsidRPr="00302082" w:rsidRDefault="003A49A6" w:rsidP="00870B98">
            <w:pPr>
              <w:spacing w:after="120"/>
              <w:ind w:right="-330"/>
              <w:rPr>
                <w:rFonts w:ascii="Arial" w:hAnsi="Arial" w:cs="Arial"/>
              </w:rPr>
            </w:pPr>
            <w:r>
              <w:rPr>
                <w:rFonts w:ascii="Arial" w:hAnsi="Arial" w:cs="Arial"/>
              </w:rPr>
              <w:t xml:space="preserve"> </w:t>
            </w:r>
            <w:r w:rsidR="00146291">
              <w:rPr>
                <w:rFonts w:ascii="Arial" w:hAnsi="Arial" w:cs="Arial"/>
              </w:rPr>
              <w:t>24 Jan 19</w:t>
            </w:r>
          </w:p>
        </w:tc>
        <w:tc>
          <w:tcPr>
            <w:tcW w:w="1701" w:type="dxa"/>
          </w:tcPr>
          <w:p w14:paraId="01801C46" w14:textId="1BC2B8F4" w:rsidR="00870B98" w:rsidRPr="00302082" w:rsidRDefault="00146291" w:rsidP="00870B98">
            <w:pPr>
              <w:spacing w:after="120"/>
              <w:ind w:right="-330"/>
              <w:rPr>
                <w:rFonts w:ascii="Arial" w:hAnsi="Arial" w:cs="Arial"/>
              </w:rPr>
            </w:pPr>
            <w:r>
              <w:rPr>
                <w:rFonts w:ascii="Arial" w:hAnsi="Arial" w:cs="Arial"/>
              </w:rPr>
              <w:t>New</w:t>
            </w:r>
          </w:p>
        </w:tc>
        <w:tc>
          <w:tcPr>
            <w:tcW w:w="2410" w:type="dxa"/>
          </w:tcPr>
          <w:p w14:paraId="2AC94CCC" w14:textId="0628D9C7" w:rsidR="00870B98" w:rsidRPr="00302082" w:rsidRDefault="00146291" w:rsidP="00870B98">
            <w:pPr>
              <w:spacing w:after="120"/>
              <w:ind w:right="-330"/>
              <w:rPr>
                <w:rFonts w:ascii="Arial" w:hAnsi="Arial" w:cs="Arial"/>
              </w:rPr>
            </w:pPr>
            <w:r>
              <w:rPr>
                <w:rFonts w:ascii="Arial" w:hAnsi="Arial" w:cs="Arial"/>
              </w:rPr>
              <w:t>Sept 19</w:t>
            </w:r>
          </w:p>
        </w:tc>
        <w:tc>
          <w:tcPr>
            <w:tcW w:w="2448" w:type="dxa"/>
          </w:tcPr>
          <w:p w14:paraId="0793FDC3" w14:textId="4C07361F" w:rsidR="00870B98" w:rsidRPr="00302082" w:rsidRDefault="00146291"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73AF69F4"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4ED27" w14:textId="77777777" w:rsidR="009D7EB9" w:rsidRDefault="009D7EB9" w:rsidP="009A2D37">
      <w:pPr>
        <w:spacing w:after="0" w:line="240" w:lineRule="auto"/>
      </w:pPr>
      <w:r>
        <w:separator/>
      </w:r>
    </w:p>
  </w:endnote>
  <w:endnote w:type="continuationSeparator" w:id="0">
    <w:p w14:paraId="033508DB" w14:textId="77777777" w:rsidR="009D7EB9" w:rsidRDefault="009D7EB9" w:rsidP="009A2D37">
      <w:pPr>
        <w:spacing w:after="0" w:line="240" w:lineRule="auto"/>
      </w:pPr>
      <w:r>
        <w:continuationSeparator/>
      </w:r>
    </w:p>
  </w:endnote>
  <w:endnote w:type="continuationNotice" w:id="1">
    <w:p w14:paraId="60597E83" w14:textId="77777777" w:rsidR="009D7EB9" w:rsidRDefault="009D7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4472AE40" w:rsidR="008B2543" w:rsidRDefault="0019787E" w:rsidP="009A2D37">
        <w:pPr>
          <w:pStyle w:val="Footer"/>
          <w:jc w:val="center"/>
        </w:pPr>
        <w:r>
          <w:fldChar w:fldCharType="begin"/>
        </w:r>
        <w:r>
          <w:instrText xml:space="preserve"> PAGE   \* MERGEFORMAT </w:instrText>
        </w:r>
        <w:r>
          <w:fldChar w:fldCharType="separate"/>
        </w:r>
        <w:r w:rsidR="007561AA">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CFE9C" w14:textId="77777777" w:rsidR="009D7EB9" w:rsidRDefault="009D7EB9" w:rsidP="009A2D37">
      <w:pPr>
        <w:spacing w:after="0" w:line="240" w:lineRule="auto"/>
      </w:pPr>
      <w:r>
        <w:separator/>
      </w:r>
    </w:p>
  </w:footnote>
  <w:footnote w:type="continuationSeparator" w:id="0">
    <w:p w14:paraId="43608DC2" w14:textId="77777777" w:rsidR="009D7EB9" w:rsidRDefault="009D7EB9" w:rsidP="009A2D37">
      <w:pPr>
        <w:spacing w:after="0" w:line="240" w:lineRule="auto"/>
      </w:pPr>
      <w:r>
        <w:continuationSeparator/>
      </w:r>
    </w:p>
  </w:footnote>
  <w:footnote w:type="continuationNotice" w:id="1">
    <w:p w14:paraId="1351F0F7" w14:textId="77777777" w:rsidR="009D7EB9" w:rsidRDefault="009D7E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1842"/>
    <w:multiLevelType w:val="hybridMultilevel"/>
    <w:tmpl w:val="C05C1B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44AF7"/>
    <w:multiLevelType w:val="hybridMultilevel"/>
    <w:tmpl w:val="420C4A14"/>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3" w15:restartNumberingAfterBreak="0">
    <w:nsid w:val="0C623F73"/>
    <w:multiLevelType w:val="hybridMultilevel"/>
    <w:tmpl w:val="07A6E7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45F1B"/>
    <w:multiLevelType w:val="hybridMultilevel"/>
    <w:tmpl w:val="B582F07C"/>
    <w:lvl w:ilvl="0" w:tplc="0409000F">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E5C741D"/>
    <w:multiLevelType w:val="hybridMultilevel"/>
    <w:tmpl w:val="E6A60CD0"/>
    <w:lvl w:ilvl="0" w:tplc="EA6CB20C">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A5605B"/>
    <w:multiLevelType w:val="hybridMultilevel"/>
    <w:tmpl w:val="90B29A88"/>
    <w:lvl w:ilvl="0" w:tplc="0409000F">
      <w:start w:val="1"/>
      <w:numFmt w:val="decimal"/>
      <w:lvlText w:val="%1."/>
      <w:lvlJc w:val="left"/>
      <w:pPr>
        <w:tabs>
          <w:tab w:val="num" w:pos="1572"/>
        </w:tabs>
        <w:ind w:left="1572" w:hanging="360"/>
      </w:p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7" w15:restartNumberingAfterBreak="0">
    <w:nsid w:val="24730FE8"/>
    <w:multiLevelType w:val="hybridMultilevel"/>
    <w:tmpl w:val="05FE2198"/>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9A36C1"/>
    <w:multiLevelType w:val="hybridMultilevel"/>
    <w:tmpl w:val="B1A21AB0"/>
    <w:lvl w:ilvl="0" w:tplc="4378C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D85DC5"/>
    <w:multiLevelType w:val="hybridMultilevel"/>
    <w:tmpl w:val="671AAC70"/>
    <w:lvl w:ilvl="0" w:tplc="EFB20F18">
      <w:start w:val="10"/>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DC81B06"/>
    <w:multiLevelType w:val="hybridMultilevel"/>
    <w:tmpl w:val="7B5CFBE2"/>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4" w15:restartNumberingAfterBreak="0">
    <w:nsid w:val="6C7D5138"/>
    <w:multiLevelType w:val="hybridMultilevel"/>
    <w:tmpl w:val="D0E815B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17757A"/>
    <w:multiLevelType w:val="hybridMultilevel"/>
    <w:tmpl w:val="404C1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466059"/>
    <w:multiLevelType w:val="hybridMultilevel"/>
    <w:tmpl w:val="1E923F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82B5EAC"/>
    <w:multiLevelType w:val="hybridMultilevel"/>
    <w:tmpl w:val="C1F449DC"/>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2"/>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3"/>
  </w:num>
  <w:num w:numId="10">
    <w:abstractNumId w:val="6"/>
  </w:num>
  <w:num w:numId="11">
    <w:abstractNumId w:val="15"/>
  </w:num>
  <w:num w:numId="12">
    <w:abstractNumId w:val="2"/>
  </w:num>
  <w:num w:numId="13">
    <w:abstractNumId w:val="9"/>
  </w:num>
  <w:num w:numId="14">
    <w:abstractNumId w:val="16"/>
  </w:num>
  <w:num w:numId="15">
    <w:abstractNumId w:val="5"/>
  </w:num>
  <w:num w:numId="16">
    <w:abstractNumId w:val="4"/>
  </w:num>
  <w:num w:numId="17">
    <w:abstractNumId w:val="14"/>
  </w:num>
  <w:num w:numId="18">
    <w:abstractNumId w:val="3"/>
  </w:num>
  <w:num w:numId="19">
    <w:abstractNumId w:val="7"/>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5CF"/>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7B07"/>
    <w:rsid w:val="000408CC"/>
    <w:rsid w:val="00045373"/>
    <w:rsid w:val="000576D2"/>
    <w:rsid w:val="00063A2F"/>
    <w:rsid w:val="000678D3"/>
    <w:rsid w:val="00070D8F"/>
    <w:rsid w:val="00073B31"/>
    <w:rsid w:val="00094810"/>
    <w:rsid w:val="00096DA4"/>
    <w:rsid w:val="000B1A41"/>
    <w:rsid w:val="000C0294"/>
    <w:rsid w:val="000C7A1C"/>
    <w:rsid w:val="000D2A8A"/>
    <w:rsid w:val="000D32AC"/>
    <w:rsid w:val="000E13B4"/>
    <w:rsid w:val="000E20C1"/>
    <w:rsid w:val="000E3B73"/>
    <w:rsid w:val="000E4E9F"/>
    <w:rsid w:val="000F6C56"/>
    <w:rsid w:val="000F7FBF"/>
    <w:rsid w:val="0010253F"/>
    <w:rsid w:val="00106BE5"/>
    <w:rsid w:val="00110947"/>
    <w:rsid w:val="00111906"/>
    <w:rsid w:val="00111CB3"/>
    <w:rsid w:val="00117577"/>
    <w:rsid w:val="00117793"/>
    <w:rsid w:val="001206E4"/>
    <w:rsid w:val="001214D3"/>
    <w:rsid w:val="00121BFC"/>
    <w:rsid w:val="001315E7"/>
    <w:rsid w:val="001402AD"/>
    <w:rsid w:val="001451ED"/>
    <w:rsid w:val="00146291"/>
    <w:rsid w:val="001540CE"/>
    <w:rsid w:val="00154DB4"/>
    <w:rsid w:val="0015717B"/>
    <w:rsid w:val="00157ACA"/>
    <w:rsid w:val="00160420"/>
    <w:rsid w:val="00160427"/>
    <w:rsid w:val="00162D46"/>
    <w:rsid w:val="00172793"/>
    <w:rsid w:val="00180558"/>
    <w:rsid w:val="001811E5"/>
    <w:rsid w:val="00183B34"/>
    <w:rsid w:val="00185F46"/>
    <w:rsid w:val="00186F37"/>
    <w:rsid w:val="001950BD"/>
    <w:rsid w:val="00196C6A"/>
    <w:rsid w:val="0019787E"/>
    <w:rsid w:val="001A425B"/>
    <w:rsid w:val="001B1B28"/>
    <w:rsid w:val="001B27FB"/>
    <w:rsid w:val="001B3FA7"/>
    <w:rsid w:val="001C4A85"/>
    <w:rsid w:val="001C5443"/>
    <w:rsid w:val="001C6634"/>
    <w:rsid w:val="001D0C7D"/>
    <w:rsid w:val="001D1F2D"/>
    <w:rsid w:val="001D2314"/>
    <w:rsid w:val="001D6398"/>
    <w:rsid w:val="001E1F45"/>
    <w:rsid w:val="001E62C1"/>
    <w:rsid w:val="001F0779"/>
    <w:rsid w:val="001F3C3E"/>
    <w:rsid w:val="001F4327"/>
    <w:rsid w:val="001F4ECC"/>
    <w:rsid w:val="00201C5F"/>
    <w:rsid w:val="0020243A"/>
    <w:rsid w:val="002029BA"/>
    <w:rsid w:val="002049BE"/>
    <w:rsid w:val="0021578E"/>
    <w:rsid w:val="00223470"/>
    <w:rsid w:val="00227582"/>
    <w:rsid w:val="002308BE"/>
    <w:rsid w:val="002407C0"/>
    <w:rsid w:val="002461AF"/>
    <w:rsid w:val="002465A1"/>
    <w:rsid w:val="00247A33"/>
    <w:rsid w:val="00252320"/>
    <w:rsid w:val="00264576"/>
    <w:rsid w:val="00264A30"/>
    <w:rsid w:val="0026585A"/>
    <w:rsid w:val="0026625A"/>
    <w:rsid w:val="00266735"/>
    <w:rsid w:val="002718D6"/>
    <w:rsid w:val="00273C63"/>
    <w:rsid w:val="00273CF0"/>
    <w:rsid w:val="002748D4"/>
    <w:rsid w:val="00274ED7"/>
    <w:rsid w:val="0028461D"/>
    <w:rsid w:val="0028590C"/>
    <w:rsid w:val="00285D7C"/>
    <w:rsid w:val="00285F51"/>
    <w:rsid w:val="00292C46"/>
    <w:rsid w:val="002937EA"/>
    <w:rsid w:val="002938D6"/>
    <w:rsid w:val="00294B73"/>
    <w:rsid w:val="00296DF5"/>
    <w:rsid w:val="002A0C18"/>
    <w:rsid w:val="002A219B"/>
    <w:rsid w:val="002A22DB"/>
    <w:rsid w:val="002A3708"/>
    <w:rsid w:val="002B20F5"/>
    <w:rsid w:val="002B2A1A"/>
    <w:rsid w:val="002B473B"/>
    <w:rsid w:val="002B57AA"/>
    <w:rsid w:val="002B71F2"/>
    <w:rsid w:val="002E034A"/>
    <w:rsid w:val="002E6B83"/>
    <w:rsid w:val="002E71C0"/>
    <w:rsid w:val="002F05F4"/>
    <w:rsid w:val="002F0CE4"/>
    <w:rsid w:val="002F23EF"/>
    <w:rsid w:val="002F2626"/>
    <w:rsid w:val="00302082"/>
    <w:rsid w:val="00306620"/>
    <w:rsid w:val="00307F82"/>
    <w:rsid w:val="003262B9"/>
    <w:rsid w:val="00332A83"/>
    <w:rsid w:val="003332CB"/>
    <w:rsid w:val="00334A02"/>
    <w:rsid w:val="00335875"/>
    <w:rsid w:val="00335FBE"/>
    <w:rsid w:val="00342D67"/>
    <w:rsid w:val="003502E9"/>
    <w:rsid w:val="0035117B"/>
    <w:rsid w:val="00351D4F"/>
    <w:rsid w:val="00352D8E"/>
    <w:rsid w:val="00353587"/>
    <w:rsid w:val="00356B68"/>
    <w:rsid w:val="0035702D"/>
    <w:rsid w:val="003604D4"/>
    <w:rsid w:val="003627B0"/>
    <w:rsid w:val="00374DF6"/>
    <w:rsid w:val="003759B0"/>
    <w:rsid w:val="00375F84"/>
    <w:rsid w:val="0037635F"/>
    <w:rsid w:val="00376E34"/>
    <w:rsid w:val="003804E7"/>
    <w:rsid w:val="0039244D"/>
    <w:rsid w:val="003934D2"/>
    <w:rsid w:val="00393AFB"/>
    <w:rsid w:val="003968F2"/>
    <w:rsid w:val="00396FD5"/>
    <w:rsid w:val="003973A1"/>
    <w:rsid w:val="003A0DE7"/>
    <w:rsid w:val="003A4358"/>
    <w:rsid w:val="003A49A6"/>
    <w:rsid w:val="003A5DA0"/>
    <w:rsid w:val="003A5EEB"/>
    <w:rsid w:val="003A6143"/>
    <w:rsid w:val="003B1992"/>
    <w:rsid w:val="003B35F4"/>
    <w:rsid w:val="003B4FC5"/>
    <w:rsid w:val="003B74F9"/>
    <w:rsid w:val="003B7C76"/>
    <w:rsid w:val="003C3E0C"/>
    <w:rsid w:val="003C776B"/>
    <w:rsid w:val="003D4A1C"/>
    <w:rsid w:val="003D7786"/>
    <w:rsid w:val="003D7AA0"/>
    <w:rsid w:val="003E1FDD"/>
    <w:rsid w:val="003E1FF7"/>
    <w:rsid w:val="003E311D"/>
    <w:rsid w:val="003F4470"/>
    <w:rsid w:val="003F5A04"/>
    <w:rsid w:val="003F67CD"/>
    <w:rsid w:val="00402560"/>
    <w:rsid w:val="00402ED7"/>
    <w:rsid w:val="00403C32"/>
    <w:rsid w:val="004068AE"/>
    <w:rsid w:val="00406F07"/>
    <w:rsid w:val="004114F8"/>
    <w:rsid w:val="00412ACD"/>
    <w:rsid w:val="00422B69"/>
    <w:rsid w:val="00423D86"/>
    <w:rsid w:val="00424C90"/>
    <w:rsid w:val="0042539F"/>
    <w:rsid w:val="00425BD1"/>
    <w:rsid w:val="00436BE9"/>
    <w:rsid w:val="00441E76"/>
    <w:rsid w:val="004443DA"/>
    <w:rsid w:val="00446A75"/>
    <w:rsid w:val="004474A2"/>
    <w:rsid w:val="0045662C"/>
    <w:rsid w:val="00457846"/>
    <w:rsid w:val="00460925"/>
    <w:rsid w:val="00461ED1"/>
    <w:rsid w:val="00471C6C"/>
    <w:rsid w:val="00472023"/>
    <w:rsid w:val="0047438C"/>
    <w:rsid w:val="00476EF2"/>
    <w:rsid w:val="00486993"/>
    <w:rsid w:val="00492DA4"/>
    <w:rsid w:val="00496AA3"/>
    <w:rsid w:val="00497C98"/>
    <w:rsid w:val="004A0A6C"/>
    <w:rsid w:val="004A39D7"/>
    <w:rsid w:val="004A55FA"/>
    <w:rsid w:val="004B4498"/>
    <w:rsid w:val="004B5D03"/>
    <w:rsid w:val="004C1EC4"/>
    <w:rsid w:val="004D035C"/>
    <w:rsid w:val="004D19E9"/>
    <w:rsid w:val="004D398A"/>
    <w:rsid w:val="004E59D8"/>
    <w:rsid w:val="004F2295"/>
    <w:rsid w:val="004F3C18"/>
    <w:rsid w:val="004F4328"/>
    <w:rsid w:val="005005E4"/>
    <w:rsid w:val="00513689"/>
    <w:rsid w:val="0051375A"/>
    <w:rsid w:val="0052098D"/>
    <w:rsid w:val="00521097"/>
    <w:rsid w:val="00521604"/>
    <w:rsid w:val="005220A1"/>
    <w:rsid w:val="00525C26"/>
    <w:rsid w:val="0053059E"/>
    <w:rsid w:val="00532A16"/>
    <w:rsid w:val="00532F6F"/>
    <w:rsid w:val="00533663"/>
    <w:rsid w:val="00542089"/>
    <w:rsid w:val="005460C2"/>
    <w:rsid w:val="00550700"/>
    <w:rsid w:val="00552459"/>
    <w:rsid w:val="005526FB"/>
    <w:rsid w:val="0055280A"/>
    <w:rsid w:val="005548E1"/>
    <w:rsid w:val="0055585D"/>
    <w:rsid w:val="00557AD9"/>
    <w:rsid w:val="0056127B"/>
    <w:rsid w:val="00561D26"/>
    <w:rsid w:val="00564738"/>
    <w:rsid w:val="005666BF"/>
    <w:rsid w:val="00567EC9"/>
    <w:rsid w:val="00571630"/>
    <w:rsid w:val="00572086"/>
    <w:rsid w:val="005759F4"/>
    <w:rsid w:val="005779D1"/>
    <w:rsid w:val="0058041A"/>
    <w:rsid w:val="005817C8"/>
    <w:rsid w:val="0058743D"/>
    <w:rsid w:val="00587BF7"/>
    <w:rsid w:val="00592034"/>
    <w:rsid w:val="0059477B"/>
    <w:rsid w:val="00596884"/>
    <w:rsid w:val="005A14B5"/>
    <w:rsid w:val="005A3E05"/>
    <w:rsid w:val="005A65FB"/>
    <w:rsid w:val="005B5A98"/>
    <w:rsid w:val="005C1A4F"/>
    <w:rsid w:val="005C1A53"/>
    <w:rsid w:val="005C27D7"/>
    <w:rsid w:val="005D7CD0"/>
    <w:rsid w:val="005E1A3A"/>
    <w:rsid w:val="005E3B0B"/>
    <w:rsid w:val="005E5060"/>
    <w:rsid w:val="005E6ADC"/>
    <w:rsid w:val="005E6D10"/>
    <w:rsid w:val="005E6D38"/>
    <w:rsid w:val="005E7B3F"/>
    <w:rsid w:val="005F040F"/>
    <w:rsid w:val="005F2C42"/>
    <w:rsid w:val="00602998"/>
    <w:rsid w:val="006043FC"/>
    <w:rsid w:val="006050CF"/>
    <w:rsid w:val="00612B9D"/>
    <w:rsid w:val="006148E2"/>
    <w:rsid w:val="00615DBA"/>
    <w:rsid w:val="006253AA"/>
    <w:rsid w:val="00625C8A"/>
    <w:rsid w:val="00626023"/>
    <w:rsid w:val="00633150"/>
    <w:rsid w:val="00633DAA"/>
    <w:rsid w:val="00637A50"/>
    <w:rsid w:val="00641308"/>
    <w:rsid w:val="00641D6D"/>
    <w:rsid w:val="0064364E"/>
    <w:rsid w:val="006438F3"/>
    <w:rsid w:val="00647907"/>
    <w:rsid w:val="00651A82"/>
    <w:rsid w:val="006525E9"/>
    <w:rsid w:val="0065374E"/>
    <w:rsid w:val="0065564A"/>
    <w:rsid w:val="0065595C"/>
    <w:rsid w:val="00660AEE"/>
    <w:rsid w:val="00660EDE"/>
    <w:rsid w:val="0066251A"/>
    <w:rsid w:val="00664A6D"/>
    <w:rsid w:val="0066747B"/>
    <w:rsid w:val="006725EC"/>
    <w:rsid w:val="00674ED0"/>
    <w:rsid w:val="00676D53"/>
    <w:rsid w:val="00682650"/>
    <w:rsid w:val="006828F1"/>
    <w:rsid w:val="00683609"/>
    <w:rsid w:val="00684851"/>
    <w:rsid w:val="006851AA"/>
    <w:rsid w:val="00694309"/>
    <w:rsid w:val="00694694"/>
    <w:rsid w:val="00695285"/>
    <w:rsid w:val="00696FF5"/>
    <w:rsid w:val="006A29BF"/>
    <w:rsid w:val="006A6BB4"/>
    <w:rsid w:val="006A7FB0"/>
    <w:rsid w:val="006B1E60"/>
    <w:rsid w:val="006C2A9A"/>
    <w:rsid w:val="006C423D"/>
    <w:rsid w:val="006C46EF"/>
    <w:rsid w:val="006C4C67"/>
    <w:rsid w:val="006C6C11"/>
    <w:rsid w:val="006C7099"/>
    <w:rsid w:val="006D13C0"/>
    <w:rsid w:val="006D41AB"/>
    <w:rsid w:val="006D444F"/>
    <w:rsid w:val="006D506A"/>
    <w:rsid w:val="006E21F0"/>
    <w:rsid w:val="006F0C32"/>
    <w:rsid w:val="006F1A15"/>
    <w:rsid w:val="006F3C3B"/>
    <w:rsid w:val="006F3F8B"/>
    <w:rsid w:val="006F4893"/>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1AA"/>
    <w:rsid w:val="007566EB"/>
    <w:rsid w:val="00764F9E"/>
    <w:rsid w:val="007667DF"/>
    <w:rsid w:val="0077080B"/>
    <w:rsid w:val="00781231"/>
    <w:rsid w:val="00787070"/>
    <w:rsid w:val="007906FD"/>
    <w:rsid w:val="007929D5"/>
    <w:rsid w:val="00797197"/>
    <w:rsid w:val="007972A7"/>
    <w:rsid w:val="007A2BA2"/>
    <w:rsid w:val="007A6245"/>
    <w:rsid w:val="007B1DB2"/>
    <w:rsid w:val="007B375B"/>
    <w:rsid w:val="007B412A"/>
    <w:rsid w:val="007B635E"/>
    <w:rsid w:val="007B7724"/>
    <w:rsid w:val="007B7CDC"/>
    <w:rsid w:val="007C33DD"/>
    <w:rsid w:val="007C74B4"/>
    <w:rsid w:val="007C7D19"/>
    <w:rsid w:val="007D19A3"/>
    <w:rsid w:val="007D31B5"/>
    <w:rsid w:val="007D60A4"/>
    <w:rsid w:val="007D6361"/>
    <w:rsid w:val="007D7F05"/>
    <w:rsid w:val="007E3412"/>
    <w:rsid w:val="007F393D"/>
    <w:rsid w:val="008029AF"/>
    <w:rsid w:val="00802FFA"/>
    <w:rsid w:val="00805F05"/>
    <w:rsid w:val="008071B3"/>
    <w:rsid w:val="008102E5"/>
    <w:rsid w:val="008111B4"/>
    <w:rsid w:val="008133F0"/>
    <w:rsid w:val="00815880"/>
    <w:rsid w:val="0082322C"/>
    <w:rsid w:val="00823942"/>
    <w:rsid w:val="00827FFD"/>
    <w:rsid w:val="0083074C"/>
    <w:rsid w:val="00835FA6"/>
    <w:rsid w:val="008431F4"/>
    <w:rsid w:val="00852E7F"/>
    <w:rsid w:val="00854535"/>
    <w:rsid w:val="00856EB3"/>
    <w:rsid w:val="0086111E"/>
    <w:rsid w:val="0086389D"/>
    <w:rsid w:val="00863C96"/>
    <w:rsid w:val="00864A72"/>
    <w:rsid w:val="00870B98"/>
    <w:rsid w:val="00873E9F"/>
    <w:rsid w:val="00874047"/>
    <w:rsid w:val="008760FE"/>
    <w:rsid w:val="008778CB"/>
    <w:rsid w:val="00881545"/>
    <w:rsid w:val="00883204"/>
    <w:rsid w:val="00883A3E"/>
    <w:rsid w:val="0089148D"/>
    <w:rsid w:val="00891E0D"/>
    <w:rsid w:val="008A0F36"/>
    <w:rsid w:val="008B2543"/>
    <w:rsid w:val="008B4B6E"/>
    <w:rsid w:val="008C34BC"/>
    <w:rsid w:val="008D16B0"/>
    <w:rsid w:val="008D5AEB"/>
    <w:rsid w:val="008D6559"/>
    <w:rsid w:val="008D71E5"/>
    <w:rsid w:val="008D7401"/>
    <w:rsid w:val="008F4B3B"/>
    <w:rsid w:val="009003D3"/>
    <w:rsid w:val="00903DF6"/>
    <w:rsid w:val="00904E80"/>
    <w:rsid w:val="00905D25"/>
    <w:rsid w:val="00921CF6"/>
    <w:rsid w:val="00922E9E"/>
    <w:rsid w:val="00924EF0"/>
    <w:rsid w:val="00930AE6"/>
    <w:rsid w:val="00934D7B"/>
    <w:rsid w:val="00947180"/>
    <w:rsid w:val="00951173"/>
    <w:rsid w:val="0095399F"/>
    <w:rsid w:val="0095522D"/>
    <w:rsid w:val="009567BE"/>
    <w:rsid w:val="009608AE"/>
    <w:rsid w:val="009676FA"/>
    <w:rsid w:val="009679E0"/>
    <w:rsid w:val="00977632"/>
    <w:rsid w:val="00982A8E"/>
    <w:rsid w:val="00987DB4"/>
    <w:rsid w:val="0099029D"/>
    <w:rsid w:val="00992443"/>
    <w:rsid w:val="00996204"/>
    <w:rsid w:val="009A26CB"/>
    <w:rsid w:val="009A2BC2"/>
    <w:rsid w:val="009A2D37"/>
    <w:rsid w:val="009A7587"/>
    <w:rsid w:val="009B0A69"/>
    <w:rsid w:val="009C2474"/>
    <w:rsid w:val="009C2BC7"/>
    <w:rsid w:val="009C59E8"/>
    <w:rsid w:val="009C7082"/>
    <w:rsid w:val="009C76CB"/>
    <w:rsid w:val="009D0006"/>
    <w:rsid w:val="009D068C"/>
    <w:rsid w:val="009D2E50"/>
    <w:rsid w:val="009D4956"/>
    <w:rsid w:val="009D7EB9"/>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62CB4"/>
    <w:rsid w:val="00A70C20"/>
    <w:rsid w:val="00A74292"/>
    <w:rsid w:val="00A776DE"/>
    <w:rsid w:val="00A80640"/>
    <w:rsid w:val="00A81FA6"/>
    <w:rsid w:val="00A859D1"/>
    <w:rsid w:val="00A87FFD"/>
    <w:rsid w:val="00A90A38"/>
    <w:rsid w:val="00A9462F"/>
    <w:rsid w:val="00A97038"/>
    <w:rsid w:val="00AA15CF"/>
    <w:rsid w:val="00AA20E8"/>
    <w:rsid w:val="00AA3C15"/>
    <w:rsid w:val="00AA3DE5"/>
    <w:rsid w:val="00AA5011"/>
    <w:rsid w:val="00AA6330"/>
    <w:rsid w:val="00AC7501"/>
    <w:rsid w:val="00AC7F3A"/>
    <w:rsid w:val="00AD3BFA"/>
    <w:rsid w:val="00AD748B"/>
    <w:rsid w:val="00AE4403"/>
    <w:rsid w:val="00AE4865"/>
    <w:rsid w:val="00AF50EE"/>
    <w:rsid w:val="00B0591D"/>
    <w:rsid w:val="00B0667B"/>
    <w:rsid w:val="00B10FA2"/>
    <w:rsid w:val="00B112C0"/>
    <w:rsid w:val="00B13402"/>
    <w:rsid w:val="00B1435C"/>
    <w:rsid w:val="00B14BC2"/>
    <w:rsid w:val="00B17024"/>
    <w:rsid w:val="00B17CD2"/>
    <w:rsid w:val="00B213D2"/>
    <w:rsid w:val="00B248BA"/>
    <w:rsid w:val="00B24B56"/>
    <w:rsid w:val="00B30E07"/>
    <w:rsid w:val="00B32AD9"/>
    <w:rsid w:val="00B32E31"/>
    <w:rsid w:val="00B34ADD"/>
    <w:rsid w:val="00B52FF5"/>
    <w:rsid w:val="00B5498B"/>
    <w:rsid w:val="00B57219"/>
    <w:rsid w:val="00B658A3"/>
    <w:rsid w:val="00B66A47"/>
    <w:rsid w:val="00B719C5"/>
    <w:rsid w:val="00B71DF4"/>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16EFB"/>
    <w:rsid w:val="00C2163D"/>
    <w:rsid w:val="00C2492F"/>
    <w:rsid w:val="00C33118"/>
    <w:rsid w:val="00C35893"/>
    <w:rsid w:val="00C3744A"/>
    <w:rsid w:val="00C4002A"/>
    <w:rsid w:val="00C40CA2"/>
    <w:rsid w:val="00C45A80"/>
    <w:rsid w:val="00C46912"/>
    <w:rsid w:val="00C52A6B"/>
    <w:rsid w:val="00C57028"/>
    <w:rsid w:val="00C612A8"/>
    <w:rsid w:val="00C62302"/>
    <w:rsid w:val="00C67631"/>
    <w:rsid w:val="00C709C6"/>
    <w:rsid w:val="00C7185D"/>
    <w:rsid w:val="00C729D7"/>
    <w:rsid w:val="00C80A3C"/>
    <w:rsid w:val="00C83354"/>
    <w:rsid w:val="00C84004"/>
    <w:rsid w:val="00C843F6"/>
    <w:rsid w:val="00C84507"/>
    <w:rsid w:val="00C862C7"/>
    <w:rsid w:val="00C90065"/>
    <w:rsid w:val="00C911ED"/>
    <w:rsid w:val="00C920F1"/>
    <w:rsid w:val="00C92DD0"/>
    <w:rsid w:val="00C933D7"/>
    <w:rsid w:val="00CA3254"/>
    <w:rsid w:val="00CA570D"/>
    <w:rsid w:val="00CB05B8"/>
    <w:rsid w:val="00CB11CE"/>
    <w:rsid w:val="00CC00D1"/>
    <w:rsid w:val="00CC25A2"/>
    <w:rsid w:val="00CC57C8"/>
    <w:rsid w:val="00CD5DF8"/>
    <w:rsid w:val="00CD7F07"/>
    <w:rsid w:val="00CE04F3"/>
    <w:rsid w:val="00CE12D8"/>
    <w:rsid w:val="00CE4574"/>
    <w:rsid w:val="00CE70E6"/>
    <w:rsid w:val="00CF2E1E"/>
    <w:rsid w:val="00CF3296"/>
    <w:rsid w:val="00CF3ADC"/>
    <w:rsid w:val="00CF56B1"/>
    <w:rsid w:val="00D02E99"/>
    <w:rsid w:val="00D11C01"/>
    <w:rsid w:val="00D13357"/>
    <w:rsid w:val="00D13A13"/>
    <w:rsid w:val="00D2689A"/>
    <w:rsid w:val="00D342C0"/>
    <w:rsid w:val="00D44AEB"/>
    <w:rsid w:val="00D646DC"/>
    <w:rsid w:val="00D65506"/>
    <w:rsid w:val="00D7295E"/>
    <w:rsid w:val="00D773CF"/>
    <w:rsid w:val="00D812B8"/>
    <w:rsid w:val="00D83563"/>
    <w:rsid w:val="00D8448F"/>
    <w:rsid w:val="00D85B5E"/>
    <w:rsid w:val="00D95553"/>
    <w:rsid w:val="00DA64B6"/>
    <w:rsid w:val="00DB5C9D"/>
    <w:rsid w:val="00DC17EC"/>
    <w:rsid w:val="00DD02E6"/>
    <w:rsid w:val="00DD54EF"/>
    <w:rsid w:val="00DE712A"/>
    <w:rsid w:val="00DF665B"/>
    <w:rsid w:val="00E01481"/>
    <w:rsid w:val="00E0152A"/>
    <w:rsid w:val="00E03394"/>
    <w:rsid w:val="00E066E5"/>
    <w:rsid w:val="00E17E85"/>
    <w:rsid w:val="00E22AB9"/>
    <w:rsid w:val="00E22F03"/>
    <w:rsid w:val="00E233C1"/>
    <w:rsid w:val="00E40685"/>
    <w:rsid w:val="00E415E5"/>
    <w:rsid w:val="00E5041A"/>
    <w:rsid w:val="00E51404"/>
    <w:rsid w:val="00E574C9"/>
    <w:rsid w:val="00E610DE"/>
    <w:rsid w:val="00E66167"/>
    <w:rsid w:val="00E704B6"/>
    <w:rsid w:val="00E71F2F"/>
    <w:rsid w:val="00E77786"/>
    <w:rsid w:val="00E806FB"/>
    <w:rsid w:val="00E83276"/>
    <w:rsid w:val="00E83777"/>
    <w:rsid w:val="00E86F64"/>
    <w:rsid w:val="00EA129D"/>
    <w:rsid w:val="00EB08E2"/>
    <w:rsid w:val="00EB1C2D"/>
    <w:rsid w:val="00EC1810"/>
    <w:rsid w:val="00EC3FCC"/>
    <w:rsid w:val="00ED32FF"/>
    <w:rsid w:val="00EF039B"/>
    <w:rsid w:val="00EF4933"/>
    <w:rsid w:val="00EF4F3E"/>
    <w:rsid w:val="00EF5044"/>
    <w:rsid w:val="00F01956"/>
    <w:rsid w:val="00F116CE"/>
    <w:rsid w:val="00F13107"/>
    <w:rsid w:val="00F176DE"/>
    <w:rsid w:val="00F2055B"/>
    <w:rsid w:val="00F21C47"/>
    <w:rsid w:val="00F244E2"/>
    <w:rsid w:val="00F340DE"/>
    <w:rsid w:val="00F43542"/>
    <w:rsid w:val="00F44BAB"/>
    <w:rsid w:val="00F527CB"/>
    <w:rsid w:val="00F55288"/>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B7936"/>
    <w:rsid w:val="00FC0291"/>
    <w:rsid w:val="00FC04A2"/>
    <w:rsid w:val="00FC1C92"/>
    <w:rsid w:val="00FC295D"/>
    <w:rsid w:val="00FC4A9D"/>
    <w:rsid w:val="00FD333B"/>
    <w:rsid w:val="00FD689C"/>
    <w:rsid w:val="00FD705C"/>
    <w:rsid w:val="00FD777A"/>
    <w:rsid w:val="00FE260B"/>
    <w:rsid w:val="00FE3E0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paragraph" w:customStyle="1" w:styleId="text-bold">
    <w:name w:val="text-bold"/>
    <w:basedOn w:val="Normal"/>
    <w:uiPriority w:val="99"/>
    <w:rsid w:val="00AC7F3A"/>
    <w:pPr>
      <w:spacing w:before="60" w:after="60" w:line="260" w:lineRule="atLeast"/>
    </w:pPr>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5262125">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297103197">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39173877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946F-BBBB-4E63-A227-0465822A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2018-06-29T13:36:00Z</cp:lastPrinted>
  <dcterms:created xsi:type="dcterms:W3CDTF">2019-02-26T15:38:00Z</dcterms:created>
  <dcterms:modified xsi:type="dcterms:W3CDTF">2019-02-26T15:38:00Z</dcterms:modified>
</cp:coreProperties>
</file>