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1276B35A" w14:textId="172022AD" w:rsidR="009A2D37"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0D0A92D" w14:textId="43705718" w:rsidR="00665979" w:rsidRPr="00665979" w:rsidRDefault="00676353" w:rsidP="001A4E49">
      <w:pPr>
        <w:spacing w:after="120" w:line="240" w:lineRule="auto"/>
        <w:ind w:left="567" w:right="260"/>
        <w:jc w:val="both"/>
        <w:rPr>
          <w:rFonts w:ascii="Arial" w:hAnsi="Arial" w:cs="Arial"/>
          <w:b/>
        </w:rPr>
      </w:pPr>
      <w:r w:rsidRPr="00676353">
        <w:rPr>
          <w:rFonts w:ascii="Arial" w:hAnsi="Arial" w:cs="Arial"/>
        </w:rPr>
        <w:t>QUSU4004</w:t>
      </w:r>
      <w:r>
        <w:rPr>
          <w:rFonts w:ascii="Arial" w:hAnsi="Arial" w:cs="Arial"/>
        </w:rPr>
        <w:t xml:space="preserve"> </w:t>
      </w:r>
      <w:bookmarkStart w:id="0" w:name="_GoBack"/>
      <w:bookmarkEnd w:id="0"/>
      <w:r w:rsidR="008A7595">
        <w:rPr>
          <w:rFonts w:ascii="Arial" w:hAnsi="Arial" w:cs="Arial"/>
        </w:rPr>
        <w:t>Introduction to</w:t>
      </w:r>
      <w:r w:rsidR="00665979">
        <w:rPr>
          <w:rFonts w:ascii="Arial" w:hAnsi="Arial" w:cs="Arial"/>
        </w:rPr>
        <w:t xml:space="preserve"> </w:t>
      </w:r>
      <w:r w:rsidR="00D14BD9">
        <w:rPr>
          <w:rFonts w:ascii="Arial" w:hAnsi="Arial" w:cs="Arial"/>
        </w:rPr>
        <w:t xml:space="preserve">the </w:t>
      </w:r>
      <w:r w:rsidR="00665979">
        <w:rPr>
          <w:rFonts w:ascii="Arial" w:hAnsi="Arial" w:cs="Arial"/>
        </w:rPr>
        <w:t>Construction Industry</w:t>
      </w:r>
    </w:p>
    <w:p w14:paraId="05B0D93F" w14:textId="1BE4BF0E" w:rsidR="009A2D37" w:rsidRPr="00665979" w:rsidRDefault="009A2D37" w:rsidP="0066597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w:t>
      </w:r>
      <w:r w:rsidR="00665979">
        <w:rPr>
          <w:rFonts w:ascii="Arial" w:hAnsi="Arial" w:cs="Arial"/>
          <w:b/>
        </w:rPr>
        <w:t xml:space="preserve"> </w:t>
      </w:r>
      <w:r w:rsidRPr="00665979">
        <w:rPr>
          <w:rFonts w:ascii="Arial" w:hAnsi="Arial" w:cs="Arial"/>
          <w:b/>
        </w:rPr>
        <w:t>partner institution which will be responsible for management of the module</w:t>
      </w:r>
    </w:p>
    <w:p w14:paraId="2CC37CFB" w14:textId="069C5994" w:rsidR="009A2D37" w:rsidRPr="006828F1" w:rsidRDefault="00665141" w:rsidP="006828F1">
      <w:pPr>
        <w:spacing w:after="120" w:line="240" w:lineRule="auto"/>
        <w:ind w:left="567" w:right="260"/>
        <w:rPr>
          <w:rFonts w:ascii="Arial" w:hAnsi="Arial" w:cs="Arial"/>
          <w:iCs/>
        </w:rPr>
      </w:pPr>
      <w:r>
        <w:rPr>
          <w:rFonts w:ascii="Arial" w:hAnsi="Arial" w:cs="Arial"/>
          <w:iCs/>
        </w:rPr>
        <w:t>Centre for Higher and Degree Apprenticeship</w:t>
      </w:r>
      <w:r w:rsidR="00D14BD9">
        <w:rPr>
          <w:rFonts w:ascii="Arial" w:hAnsi="Arial" w:cs="Arial"/>
          <w:iCs/>
        </w:rPr>
        <w:t>s</w:t>
      </w:r>
      <w:r w:rsidR="004C4D9A">
        <w:rPr>
          <w:rFonts w:ascii="Arial" w:hAnsi="Arial" w:cs="Arial"/>
          <w:iCs/>
        </w:rPr>
        <w:t xml:space="preserve"> (CHDA)</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16BD321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Pr="006828F1">
        <w:rPr>
          <w:rFonts w:ascii="Arial" w:hAnsi="Arial" w:cs="Arial"/>
          <w:iCs/>
        </w:rPr>
        <w:t>Level 4</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7BB7EC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EBEBCF" w14:textId="2F24D092" w:rsidR="00C6559D" w:rsidRPr="00C6559D" w:rsidRDefault="00C6559D" w:rsidP="00C6559D">
      <w:pPr>
        <w:spacing w:after="120" w:line="240" w:lineRule="auto"/>
        <w:ind w:left="567" w:right="260"/>
        <w:jc w:val="both"/>
        <w:rPr>
          <w:rFonts w:ascii="Arial" w:hAnsi="Arial" w:cs="Arial"/>
        </w:rPr>
      </w:pPr>
      <w:r w:rsidRPr="00C6559D">
        <w:rPr>
          <w:rFonts w:ascii="Arial" w:hAnsi="Arial" w:cs="Arial"/>
        </w:rPr>
        <w:t xml:space="preserve">This module is being taught as part of </w:t>
      </w:r>
      <w:r w:rsidR="00082DC8">
        <w:rPr>
          <w:rFonts w:ascii="Arial" w:hAnsi="Arial" w:cs="Arial"/>
        </w:rPr>
        <w:t xml:space="preserve">the BSc (Hons) </w:t>
      </w:r>
      <w:r w:rsidRPr="00C6559D">
        <w:rPr>
          <w:rFonts w:ascii="Arial" w:hAnsi="Arial" w:cs="Arial"/>
        </w:rPr>
        <w:t>Quantity Surveying being delivered through a part</w:t>
      </w:r>
      <w:r w:rsidR="00665141">
        <w:rPr>
          <w:rFonts w:ascii="Arial" w:hAnsi="Arial" w:cs="Arial"/>
        </w:rPr>
        <w:t>-</w:t>
      </w:r>
      <w:r w:rsidRPr="00C6559D">
        <w:rPr>
          <w:rFonts w:ascii="Arial" w:hAnsi="Arial" w:cs="Arial"/>
        </w:rPr>
        <w:t xml:space="preserve">time </w:t>
      </w:r>
      <w:r w:rsidR="00274DDD">
        <w:rPr>
          <w:rFonts w:ascii="Arial" w:hAnsi="Arial" w:cs="Arial"/>
        </w:rPr>
        <w:t xml:space="preserve">distance </w:t>
      </w:r>
      <w:r w:rsidRPr="00C6559D">
        <w:rPr>
          <w:rFonts w:ascii="Arial" w:hAnsi="Arial" w:cs="Arial"/>
        </w:rPr>
        <w:t>learning approach</w:t>
      </w:r>
      <w:r w:rsidR="00ED0AFE">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60843859" w:rsidR="0095522D" w:rsidRPr="006828F1" w:rsidRDefault="008A7595"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3DECA3" w14:textId="4516D55E" w:rsidR="00550700" w:rsidRPr="006828F1" w:rsidRDefault="006828F1" w:rsidP="006828F1">
      <w:pPr>
        <w:spacing w:after="120" w:line="240" w:lineRule="auto"/>
        <w:ind w:left="567" w:right="260"/>
        <w:rPr>
          <w:rFonts w:ascii="Arial" w:hAnsi="Arial" w:cs="Arial"/>
          <w:iCs/>
        </w:rPr>
      </w:pPr>
      <w:r w:rsidRPr="006828F1">
        <w:rPr>
          <w:rFonts w:ascii="Arial" w:hAnsi="Arial" w:cs="Arial"/>
          <w:iCs/>
        </w:rPr>
        <w:t>BSc (Hons) Quantity Surveying</w:t>
      </w:r>
      <w:r w:rsidR="00D14BD9">
        <w:rPr>
          <w:rFonts w:ascii="Arial" w:hAnsi="Arial" w:cs="Arial"/>
          <w:iCs/>
        </w:rPr>
        <w:t>, Certificate in Quantity Surveying.</w:t>
      </w:r>
    </w:p>
    <w:p w14:paraId="49CC31F0" w14:textId="61A8E93F" w:rsidR="006828F1" w:rsidRPr="00CA23C0" w:rsidRDefault="009A2D37" w:rsidP="00F13107">
      <w:pPr>
        <w:numPr>
          <w:ilvl w:val="0"/>
          <w:numId w:val="1"/>
        </w:numPr>
        <w:spacing w:after="120" w:line="240" w:lineRule="auto"/>
        <w:ind w:left="567" w:right="260" w:hanging="567"/>
        <w:rPr>
          <w:lang w:eastAsia="en-US"/>
        </w:rPr>
      </w:pPr>
      <w:r w:rsidRPr="00302082">
        <w:rPr>
          <w:rFonts w:ascii="Arial" w:hAnsi="Arial" w:cs="Arial"/>
          <w:b/>
        </w:rPr>
        <w:t>The intended subject specific learning outcomes</w:t>
      </w:r>
      <w:r w:rsidR="00740DCF">
        <w:rPr>
          <w:rFonts w:ascii="Arial" w:hAnsi="Arial" w:cs="Arial"/>
          <w:b/>
        </w:rPr>
        <w:t>.</w:t>
      </w:r>
    </w:p>
    <w:p w14:paraId="2808F50C" w14:textId="5C44F212" w:rsidR="00CA23C0" w:rsidRPr="004C4D9A" w:rsidRDefault="00CA23C0" w:rsidP="00CA23C0">
      <w:pPr>
        <w:spacing w:after="120" w:line="240" w:lineRule="auto"/>
        <w:ind w:left="567" w:right="260"/>
        <w:rPr>
          <w:lang w:eastAsia="en-US"/>
        </w:rPr>
      </w:pPr>
      <w:r w:rsidRPr="004C4D9A">
        <w:rPr>
          <w:rFonts w:ascii="Arial" w:hAnsi="Arial" w:cs="Arial"/>
        </w:rPr>
        <w:t xml:space="preserve">On successfully completing the module students </w:t>
      </w:r>
      <w:r w:rsidR="004C4D9A">
        <w:rPr>
          <w:rFonts w:ascii="Arial" w:hAnsi="Arial" w:cs="Arial"/>
        </w:rPr>
        <w:t>will be able to</w:t>
      </w:r>
      <w:r w:rsidRPr="004C4D9A">
        <w:rPr>
          <w:rFonts w:ascii="Arial" w:hAnsi="Arial" w:cs="Arial"/>
        </w:rPr>
        <w:t>:</w:t>
      </w:r>
    </w:p>
    <w:p w14:paraId="27675262" w14:textId="48379B7D" w:rsidR="001A4E49" w:rsidRPr="00686D57" w:rsidRDefault="00686D57" w:rsidP="004D70BF">
      <w:pPr>
        <w:pStyle w:val="ListParagraph"/>
        <w:numPr>
          <w:ilvl w:val="0"/>
          <w:numId w:val="6"/>
        </w:numPr>
        <w:spacing w:after="120" w:line="240" w:lineRule="auto"/>
        <w:ind w:right="260"/>
        <w:rPr>
          <w:rFonts w:ascii="Arial" w:hAnsi="Arial" w:cs="Arial"/>
          <w:iCs/>
        </w:rPr>
      </w:pPr>
      <w:r w:rsidRPr="00686D57">
        <w:rPr>
          <w:rFonts w:ascii="Arial" w:hAnsi="Arial" w:cs="Arial"/>
          <w:iCs/>
        </w:rPr>
        <w:t>Demonstrate a</w:t>
      </w:r>
      <w:r w:rsidR="001A4E49" w:rsidRPr="00686D57">
        <w:rPr>
          <w:rFonts w:ascii="Arial" w:hAnsi="Arial" w:cs="Arial"/>
          <w:iCs/>
        </w:rPr>
        <w:t xml:space="preserve"> good awareness of the roles and responsibilities of members of construction teams and codes of professionalism</w:t>
      </w:r>
      <w:r w:rsidR="00F42B51" w:rsidRPr="00686D57">
        <w:rPr>
          <w:rFonts w:ascii="Arial" w:hAnsi="Arial" w:cs="Arial"/>
          <w:iCs/>
        </w:rPr>
        <w:t>,</w:t>
      </w:r>
      <w:r w:rsidR="001A4E49" w:rsidRPr="00686D57">
        <w:rPr>
          <w:rFonts w:ascii="Arial" w:hAnsi="Arial" w:cs="Arial"/>
          <w:iCs/>
        </w:rPr>
        <w:t xml:space="preserve"> </w:t>
      </w:r>
      <w:r w:rsidR="00ED0AFE" w:rsidRPr="00686D57">
        <w:rPr>
          <w:rFonts w:ascii="Arial" w:hAnsi="Arial" w:cs="Arial"/>
          <w:iCs/>
        </w:rPr>
        <w:t>including</w:t>
      </w:r>
      <w:r w:rsidR="001A4E49" w:rsidRPr="00686D57">
        <w:rPr>
          <w:rFonts w:ascii="Arial" w:hAnsi="Arial" w:cs="Arial"/>
          <w:iCs/>
        </w:rPr>
        <w:t xml:space="preserve"> ethical behaviour, collaboration and </w:t>
      </w:r>
      <w:r w:rsidR="00F42B51" w:rsidRPr="00686D57">
        <w:rPr>
          <w:rFonts w:ascii="Arial" w:hAnsi="Arial" w:cs="Arial"/>
          <w:iCs/>
        </w:rPr>
        <w:t>equality and diversity</w:t>
      </w:r>
      <w:r w:rsidR="00ED0AFE" w:rsidRPr="00686D57">
        <w:rPr>
          <w:rFonts w:ascii="Arial" w:hAnsi="Arial" w:cs="Arial"/>
          <w:iCs/>
        </w:rPr>
        <w:t>.</w:t>
      </w:r>
      <w:r w:rsidR="001A4E49" w:rsidRPr="00686D57">
        <w:rPr>
          <w:rFonts w:ascii="Arial" w:hAnsi="Arial" w:cs="Arial"/>
          <w:iCs/>
        </w:rPr>
        <w:t xml:space="preserve"> </w:t>
      </w:r>
    </w:p>
    <w:p w14:paraId="0AF4BF30" w14:textId="747C29F9" w:rsidR="001A4E49" w:rsidRPr="00686D57" w:rsidRDefault="00686D57" w:rsidP="004D70BF">
      <w:pPr>
        <w:pStyle w:val="ListParagraph"/>
        <w:numPr>
          <w:ilvl w:val="0"/>
          <w:numId w:val="6"/>
        </w:numPr>
        <w:spacing w:after="120" w:line="240" w:lineRule="auto"/>
        <w:ind w:right="260"/>
        <w:rPr>
          <w:rFonts w:ascii="Arial" w:hAnsi="Arial" w:cs="Arial"/>
          <w:iCs/>
        </w:rPr>
      </w:pPr>
      <w:r>
        <w:rPr>
          <w:rFonts w:ascii="Arial" w:hAnsi="Arial" w:cs="Arial"/>
          <w:iCs/>
        </w:rPr>
        <w:t>Evidence</w:t>
      </w:r>
      <w:r w:rsidRPr="00686D57">
        <w:rPr>
          <w:rFonts w:ascii="Arial" w:hAnsi="Arial" w:cs="Arial"/>
          <w:iCs/>
        </w:rPr>
        <w:t xml:space="preserve"> a</w:t>
      </w:r>
      <w:r w:rsidR="001A4E49" w:rsidRPr="00686D57">
        <w:rPr>
          <w:rFonts w:ascii="Arial" w:hAnsi="Arial" w:cs="Arial"/>
          <w:iCs/>
        </w:rPr>
        <w:t xml:space="preserve"> basic understanding of the path for construction projects, from concept to completion</w:t>
      </w:r>
      <w:r w:rsidRPr="00686D57">
        <w:rPr>
          <w:rFonts w:ascii="Arial" w:hAnsi="Arial" w:cs="Arial"/>
          <w:iCs/>
        </w:rPr>
        <w:t>,</w:t>
      </w:r>
      <w:r w:rsidR="001A4E49" w:rsidRPr="00686D57">
        <w:rPr>
          <w:rFonts w:ascii="Arial" w:hAnsi="Arial" w:cs="Arial"/>
          <w:iCs/>
        </w:rPr>
        <w:t xml:space="preserve"> with reference to </w:t>
      </w:r>
      <w:r w:rsidR="004C4D9A" w:rsidRPr="00686D57">
        <w:rPr>
          <w:rFonts w:ascii="Arial" w:hAnsi="Arial" w:cs="Arial"/>
          <w:iCs/>
        </w:rPr>
        <w:t>Royal Institute of British Architects (</w:t>
      </w:r>
      <w:r w:rsidR="001A4E49" w:rsidRPr="00686D57">
        <w:rPr>
          <w:rFonts w:ascii="Arial" w:hAnsi="Arial" w:cs="Arial"/>
          <w:iCs/>
        </w:rPr>
        <w:t>RIBA</w:t>
      </w:r>
      <w:r w:rsidR="004C4D9A" w:rsidRPr="00686D57">
        <w:rPr>
          <w:rFonts w:ascii="Arial" w:hAnsi="Arial" w:cs="Arial"/>
          <w:iCs/>
        </w:rPr>
        <w:t>)</w:t>
      </w:r>
      <w:r w:rsidR="001A4E49" w:rsidRPr="00686D57">
        <w:rPr>
          <w:rFonts w:ascii="Arial" w:hAnsi="Arial" w:cs="Arial"/>
          <w:iCs/>
        </w:rPr>
        <w:t xml:space="preserve"> </w:t>
      </w:r>
      <w:r w:rsidR="00163102" w:rsidRPr="00686D57">
        <w:rPr>
          <w:rFonts w:ascii="Arial" w:hAnsi="Arial" w:cs="Arial"/>
          <w:iCs/>
        </w:rPr>
        <w:t>Plan</w:t>
      </w:r>
      <w:r w:rsidR="00C6559D" w:rsidRPr="00686D57">
        <w:rPr>
          <w:rFonts w:ascii="Arial" w:hAnsi="Arial" w:cs="Arial"/>
          <w:iCs/>
        </w:rPr>
        <w:t xml:space="preserve"> of W</w:t>
      </w:r>
      <w:r w:rsidR="00163102" w:rsidRPr="00686D57">
        <w:rPr>
          <w:rFonts w:ascii="Arial" w:hAnsi="Arial" w:cs="Arial"/>
          <w:iCs/>
        </w:rPr>
        <w:t>ork</w:t>
      </w:r>
      <w:r w:rsidR="00ED0AFE" w:rsidRPr="00686D57">
        <w:rPr>
          <w:rFonts w:ascii="Arial" w:hAnsi="Arial" w:cs="Arial"/>
          <w:iCs/>
        </w:rPr>
        <w:t>.</w:t>
      </w:r>
    </w:p>
    <w:p w14:paraId="454A9BE5" w14:textId="40A3E35B" w:rsidR="001A4E49" w:rsidRPr="00686D57" w:rsidRDefault="00686D57" w:rsidP="004D70BF">
      <w:pPr>
        <w:pStyle w:val="ListParagraph"/>
        <w:numPr>
          <w:ilvl w:val="0"/>
          <w:numId w:val="6"/>
        </w:numPr>
        <w:spacing w:after="120" w:line="240" w:lineRule="auto"/>
        <w:ind w:right="260"/>
        <w:rPr>
          <w:rFonts w:ascii="Arial" w:hAnsi="Arial" w:cs="Arial"/>
          <w:iCs/>
        </w:rPr>
      </w:pPr>
      <w:r w:rsidRPr="00686D57">
        <w:rPr>
          <w:rFonts w:ascii="Arial" w:hAnsi="Arial" w:cs="Arial"/>
          <w:iCs/>
        </w:rPr>
        <w:t>Demonstrate insight</w:t>
      </w:r>
      <w:r w:rsidR="001A4E49" w:rsidRPr="00686D57">
        <w:rPr>
          <w:rFonts w:ascii="Arial" w:hAnsi="Arial" w:cs="Arial"/>
          <w:iCs/>
        </w:rPr>
        <w:t xml:space="preserve"> into the development of the construction industry and the evolution of sectors within the industry</w:t>
      </w:r>
      <w:r w:rsidR="009D006C" w:rsidRPr="00686D57">
        <w:rPr>
          <w:rFonts w:ascii="Arial" w:hAnsi="Arial" w:cs="Arial"/>
          <w:iCs/>
        </w:rPr>
        <w:t>: education, industrial, residential, commercial, retail, etc.</w:t>
      </w:r>
      <w:r w:rsidR="001A4E49" w:rsidRPr="00686D57">
        <w:rPr>
          <w:rFonts w:ascii="Arial" w:hAnsi="Arial" w:cs="Arial"/>
          <w:iCs/>
        </w:rPr>
        <w:t xml:space="preserve"> </w:t>
      </w:r>
    </w:p>
    <w:p w14:paraId="2AA59ADA" w14:textId="01431C6E" w:rsidR="006851AA" w:rsidRPr="00686D57" w:rsidRDefault="00686D57" w:rsidP="004D70BF">
      <w:pPr>
        <w:pStyle w:val="ListParagraph"/>
        <w:numPr>
          <w:ilvl w:val="0"/>
          <w:numId w:val="6"/>
        </w:numPr>
        <w:spacing w:after="120" w:line="240" w:lineRule="auto"/>
        <w:ind w:right="260"/>
        <w:rPr>
          <w:rFonts w:ascii="Arial" w:hAnsi="Arial" w:cs="Arial"/>
          <w:iCs/>
        </w:rPr>
      </w:pPr>
      <w:r w:rsidRPr="00686D57">
        <w:rPr>
          <w:rFonts w:ascii="Arial" w:hAnsi="Arial" w:cs="Arial"/>
          <w:iCs/>
        </w:rPr>
        <w:t>I</w:t>
      </w:r>
      <w:r w:rsidR="001058F1" w:rsidRPr="00686D57">
        <w:rPr>
          <w:rFonts w:ascii="Arial" w:hAnsi="Arial" w:cs="Arial"/>
          <w:iCs/>
        </w:rPr>
        <w:t>dentify hi</w:t>
      </w:r>
      <w:r w:rsidR="009D006C" w:rsidRPr="00686D57">
        <w:rPr>
          <w:rFonts w:ascii="Arial" w:hAnsi="Arial" w:cs="Arial"/>
          <w:iCs/>
        </w:rPr>
        <w:t>storical styles of buildings with</w:t>
      </w:r>
      <w:r w:rsidR="001A4E49" w:rsidRPr="00686D57">
        <w:rPr>
          <w:rFonts w:ascii="Arial" w:hAnsi="Arial" w:cs="Arial"/>
          <w:iCs/>
        </w:rPr>
        <w:t xml:space="preserve"> reference their </w:t>
      </w:r>
      <w:r w:rsidR="00D644E9" w:rsidRPr="00686D57">
        <w:rPr>
          <w:rFonts w:ascii="Arial" w:hAnsi="Arial" w:cs="Arial"/>
          <w:iCs/>
        </w:rPr>
        <w:t xml:space="preserve">structures, materials, technology and </w:t>
      </w:r>
      <w:r w:rsidR="00D17197" w:rsidRPr="00686D57">
        <w:rPr>
          <w:rFonts w:ascii="Arial" w:hAnsi="Arial" w:cs="Arial"/>
          <w:iCs/>
        </w:rPr>
        <w:t>aesthetic qualities</w:t>
      </w:r>
      <w:r w:rsidR="00ED0AFE" w:rsidRPr="00686D57">
        <w:rPr>
          <w:rFonts w:ascii="Arial" w:hAnsi="Arial" w:cs="Arial"/>
          <w:iCs/>
        </w:rPr>
        <w:t>.</w:t>
      </w:r>
    </w:p>
    <w:p w14:paraId="39E07A9B" w14:textId="4FA318F6" w:rsidR="00D644E9" w:rsidRPr="00686D57" w:rsidRDefault="00D644E9" w:rsidP="004D70BF">
      <w:pPr>
        <w:pStyle w:val="ListParagraph"/>
        <w:numPr>
          <w:ilvl w:val="0"/>
          <w:numId w:val="6"/>
        </w:numPr>
        <w:spacing w:after="120" w:line="240" w:lineRule="auto"/>
        <w:ind w:right="260"/>
        <w:rPr>
          <w:rFonts w:ascii="Arial" w:hAnsi="Arial" w:cs="Arial"/>
          <w:iCs/>
        </w:rPr>
      </w:pPr>
      <w:r w:rsidRPr="00686D57">
        <w:rPr>
          <w:rFonts w:ascii="Arial" w:hAnsi="Arial" w:cs="Arial"/>
          <w:iCs/>
        </w:rPr>
        <w:t xml:space="preserve">Analyse the relationship between </w:t>
      </w:r>
      <w:r w:rsidR="006B3B73" w:rsidRPr="00686D57">
        <w:rPr>
          <w:rFonts w:ascii="Arial" w:hAnsi="Arial" w:cs="Arial"/>
          <w:iCs/>
        </w:rPr>
        <w:t xml:space="preserve">construction and </w:t>
      </w:r>
      <w:r w:rsidRPr="00686D57">
        <w:rPr>
          <w:rFonts w:ascii="Arial" w:hAnsi="Arial" w:cs="Arial"/>
          <w:iCs/>
        </w:rPr>
        <w:t xml:space="preserve">society, politics and economics </w:t>
      </w:r>
      <w:r w:rsidR="001A4E49" w:rsidRPr="00686D57">
        <w:rPr>
          <w:rFonts w:ascii="Arial" w:hAnsi="Arial" w:cs="Arial"/>
          <w:iCs/>
        </w:rPr>
        <w:t>with reference to iconic and other construction projects</w:t>
      </w:r>
      <w:r w:rsidR="00ED0AFE" w:rsidRPr="00686D57">
        <w:rPr>
          <w:rFonts w:ascii="Arial" w:hAnsi="Arial" w:cs="Arial"/>
          <w:iCs/>
        </w:rPr>
        <w:t>.</w:t>
      </w:r>
    </w:p>
    <w:p w14:paraId="388FE9F6" w14:textId="77777777" w:rsidR="001A4E49" w:rsidRPr="001A4E49" w:rsidRDefault="001A4E49" w:rsidP="001A4E49">
      <w:pPr>
        <w:pStyle w:val="ListParagraph"/>
        <w:spacing w:after="120" w:line="240" w:lineRule="auto"/>
        <w:ind w:left="927" w:right="260"/>
        <w:rPr>
          <w:rFonts w:ascii="Arial" w:hAnsi="Arial" w:cs="Arial"/>
          <w:iCs/>
        </w:rPr>
      </w:pPr>
    </w:p>
    <w:p w14:paraId="67518C73" w14:textId="77777777" w:rsidR="001A6158" w:rsidRDefault="009A2D37" w:rsidP="001043D8">
      <w:pPr>
        <w:pStyle w:val="ListParagraph"/>
        <w:numPr>
          <w:ilvl w:val="0"/>
          <w:numId w:val="1"/>
        </w:numPr>
        <w:spacing w:after="120" w:line="240" w:lineRule="auto"/>
        <w:ind w:left="567" w:right="260" w:hanging="567"/>
        <w:rPr>
          <w:rFonts w:ascii="Arial" w:hAnsi="Arial" w:cs="Arial"/>
          <w:b/>
        </w:rPr>
      </w:pPr>
      <w:r w:rsidRPr="00665979">
        <w:rPr>
          <w:rFonts w:ascii="Arial" w:hAnsi="Arial" w:cs="Arial"/>
          <w:b/>
        </w:rPr>
        <w:t>The intended generic learning outcomes</w:t>
      </w:r>
      <w:r w:rsidR="00C729D7" w:rsidRPr="00665979">
        <w:rPr>
          <w:rFonts w:ascii="Arial" w:hAnsi="Arial" w:cs="Arial"/>
          <w:b/>
        </w:rPr>
        <w:t>.</w:t>
      </w:r>
    </w:p>
    <w:p w14:paraId="3B79BADE" w14:textId="4E1DC669" w:rsidR="00C729D7" w:rsidRPr="00686D57" w:rsidRDefault="00C729D7" w:rsidP="001A6158">
      <w:pPr>
        <w:pStyle w:val="ListParagraph"/>
        <w:spacing w:after="120" w:line="240" w:lineRule="auto"/>
        <w:ind w:left="567" w:right="260"/>
        <w:rPr>
          <w:rFonts w:ascii="Arial" w:hAnsi="Arial" w:cs="Arial"/>
        </w:rPr>
      </w:pPr>
      <w:r w:rsidRPr="00665979">
        <w:rPr>
          <w:rFonts w:ascii="Arial" w:hAnsi="Arial" w:cs="Arial"/>
          <w:b/>
        </w:rPr>
        <w:br/>
      </w:r>
      <w:r w:rsidRPr="00686D57">
        <w:rPr>
          <w:rFonts w:ascii="Arial" w:hAnsi="Arial" w:cs="Arial"/>
        </w:rPr>
        <w:t>On successfully completing the module students will be able to:</w:t>
      </w:r>
    </w:p>
    <w:p w14:paraId="5CE6A833" w14:textId="77777777" w:rsidR="001A4E49" w:rsidRDefault="001A4E49" w:rsidP="001A4E49">
      <w:pPr>
        <w:pStyle w:val="ListParagraph"/>
        <w:spacing w:after="120" w:line="240" w:lineRule="auto"/>
        <w:ind w:left="927" w:right="260"/>
        <w:rPr>
          <w:rFonts w:ascii="Arial" w:hAnsi="Arial" w:cs="Arial"/>
          <w:iCs/>
        </w:rPr>
      </w:pPr>
    </w:p>
    <w:p w14:paraId="3EA33A17" w14:textId="0929766C" w:rsidR="001058F1" w:rsidRPr="00686D57" w:rsidRDefault="00F42B51" w:rsidP="004D70BF">
      <w:pPr>
        <w:pStyle w:val="ListParagraph"/>
        <w:numPr>
          <w:ilvl w:val="0"/>
          <w:numId w:val="7"/>
        </w:numPr>
        <w:spacing w:after="120" w:line="240" w:lineRule="auto"/>
        <w:ind w:right="260"/>
        <w:rPr>
          <w:rFonts w:ascii="Arial" w:hAnsi="Arial" w:cs="Arial"/>
          <w:iCs/>
        </w:rPr>
      </w:pPr>
      <w:r w:rsidRPr="00686D57">
        <w:rPr>
          <w:rFonts w:ascii="Arial" w:hAnsi="Arial" w:cs="Arial"/>
          <w:iCs/>
        </w:rPr>
        <w:t xml:space="preserve">Evidence </w:t>
      </w:r>
      <w:r w:rsidR="00665979" w:rsidRPr="00686D57">
        <w:rPr>
          <w:rFonts w:ascii="Arial" w:hAnsi="Arial" w:cs="Arial"/>
          <w:iCs/>
        </w:rPr>
        <w:t>d</w:t>
      </w:r>
      <w:r w:rsidR="00740DCF" w:rsidRPr="00686D57">
        <w:rPr>
          <w:rFonts w:ascii="Arial" w:hAnsi="Arial" w:cs="Arial"/>
          <w:iCs/>
        </w:rPr>
        <w:t>eveloping</w:t>
      </w:r>
      <w:r w:rsidR="001058F1" w:rsidRPr="00686D57">
        <w:rPr>
          <w:rFonts w:ascii="Arial" w:hAnsi="Arial" w:cs="Arial"/>
          <w:iCs/>
        </w:rPr>
        <w:t xml:space="preserve"> research skills</w:t>
      </w:r>
      <w:r w:rsidR="00D14BD9" w:rsidRPr="00686D57">
        <w:rPr>
          <w:rFonts w:ascii="Arial" w:hAnsi="Arial" w:cs="Arial"/>
          <w:iCs/>
        </w:rPr>
        <w:t>.</w:t>
      </w:r>
    </w:p>
    <w:p w14:paraId="7F7C7734" w14:textId="66CF102E" w:rsidR="001058F1" w:rsidRPr="00686D57" w:rsidRDefault="00665979" w:rsidP="004D70BF">
      <w:pPr>
        <w:pStyle w:val="ListParagraph"/>
        <w:numPr>
          <w:ilvl w:val="0"/>
          <w:numId w:val="7"/>
        </w:numPr>
        <w:spacing w:after="120" w:line="240" w:lineRule="auto"/>
        <w:ind w:right="260"/>
        <w:rPr>
          <w:rFonts w:ascii="Arial" w:hAnsi="Arial" w:cs="Arial"/>
          <w:iCs/>
        </w:rPr>
      </w:pPr>
      <w:r w:rsidRPr="00686D57">
        <w:rPr>
          <w:rFonts w:ascii="Arial" w:hAnsi="Arial" w:cs="Arial"/>
          <w:iCs/>
        </w:rPr>
        <w:t xml:space="preserve">Engage in the </w:t>
      </w:r>
      <w:r w:rsidR="00F42B51" w:rsidRPr="00686D57">
        <w:rPr>
          <w:rFonts w:ascii="Arial" w:hAnsi="Arial" w:cs="Arial"/>
          <w:iCs/>
        </w:rPr>
        <w:t xml:space="preserve">basic </w:t>
      </w:r>
      <w:r w:rsidRPr="00686D57">
        <w:rPr>
          <w:rFonts w:ascii="Arial" w:hAnsi="Arial" w:cs="Arial"/>
          <w:iCs/>
        </w:rPr>
        <w:t xml:space="preserve">analysis </w:t>
      </w:r>
      <w:r w:rsidR="00D17197" w:rsidRPr="00686D57">
        <w:rPr>
          <w:rFonts w:ascii="Arial" w:hAnsi="Arial" w:cs="Arial"/>
          <w:iCs/>
        </w:rPr>
        <w:t xml:space="preserve">of </w:t>
      </w:r>
      <w:r w:rsidR="009C2AFA" w:rsidRPr="00686D57">
        <w:rPr>
          <w:rFonts w:ascii="Arial" w:hAnsi="Arial" w:cs="Arial"/>
          <w:iCs/>
        </w:rPr>
        <w:t>information</w:t>
      </w:r>
      <w:r w:rsidR="00D14BD9" w:rsidRPr="00686D57">
        <w:rPr>
          <w:rFonts w:ascii="Arial" w:hAnsi="Arial" w:cs="Arial"/>
          <w:iCs/>
        </w:rPr>
        <w:t>.</w:t>
      </w:r>
    </w:p>
    <w:p w14:paraId="402C00C1" w14:textId="361C0AA7" w:rsidR="001058F1" w:rsidRPr="00686D57" w:rsidRDefault="00F42B51" w:rsidP="004D70BF">
      <w:pPr>
        <w:pStyle w:val="ListParagraph"/>
        <w:numPr>
          <w:ilvl w:val="0"/>
          <w:numId w:val="7"/>
        </w:numPr>
        <w:spacing w:after="120" w:line="240" w:lineRule="auto"/>
        <w:ind w:right="260"/>
        <w:rPr>
          <w:rFonts w:ascii="Arial" w:hAnsi="Arial" w:cs="Arial"/>
          <w:iCs/>
        </w:rPr>
      </w:pPr>
      <w:r w:rsidRPr="00686D57">
        <w:rPr>
          <w:rFonts w:ascii="Arial" w:hAnsi="Arial" w:cs="Arial"/>
          <w:iCs/>
        </w:rPr>
        <w:t xml:space="preserve">Employ developing </w:t>
      </w:r>
      <w:r w:rsidR="00665979" w:rsidRPr="00686D57">
        <w:rPr>
          <w:rFonts w:ascii="Arial" w:hAnsi="Arial" w:cs="Arial"/>
          <w:iCs/>
        </w:rPr>
        <w:t>c</w:t>
      </w:r>
      <w:r w:rsidR="00D14BD9" w:rsidRPr="00686D57">
        <w:rPr>
          <w:rFonts w:ascii="Arial" w:hAnsi="Arial" w:cs="Arial"/>
          <w:iCs/>
        </w:rPr>
        <w:t>ommunication skills.</w:t>
      </w:r>
    </w:p>
    <w:p w14:paraId="5A810508" w14:textId="5057EDA4" w:rsidR="00740DCF" w:rsidRPr="001A4E49" w:rsidRDefault="00665979" w:rsidP="004D70BF">
      <w:pPr>
        <w:pStyle w:val="ListParagraph"/>
        <w:numPr>
          <w:ilvl w:val="0"/>
          <w:numId w:val="7"/>
        </w:numPr>
        <w:spacing w:after="120" w:line="240" w:lineRule="auto"/>
        <w:ind w:right="260"/>
        <w:rPr>
          <w:rFonts w:ascii="Arial" w:hAnsi="Arial" w:cs="Arial"/>
          <w:iCs/>
        </w:rPr>
      </w:pPr>
      <w:r w:rsidRPr="00686D57">
        <w:rPr>
          <w:rFonts w:ascii="Arial" w:hAnsi="Arial" w:cs="Arial"/>
          <w:iCs/>
        </w:rPr>
        <w:t xml:space="preserve">Present </w:t>
      </w:r>
      <w:r w:rsidR="00F42B51" w:rsidRPr="00686D57">
        <w:rPr>
          <w:rFonts w:ascii="Arial" w:hAnsi="Arial" w:cs="Arial"/>
          <w:iCs/>
        </w:rPr>
        <w:t xml:space="preserve">evidence of </w:t>
      </w:r>
      <w:r w:rsidR="001058F1" w:rsidRPr="00686D57">
        <w:rPr>
          <w:rFonts w:ascii="Arial" w:hAnsi="Arial" w:cs="Arial"/>
          <w:iCs/>
        </w:rPr>
        <w:t>structure</w:t>
      </w:r>
      <w:r w:rsidRPr="00686D57">
        <w:rPr>
          <w:rFonts w:ascii="Arial" w:hAnsi="Arial" w:cs="Arial"/>
          <w:iCs/>
        </w:rPr>
        <w:t>d</w:t>
      </w:r>
      <w:r w:rsidR="001058F1" w:rsidRPr="00686D57">
        <w:rPr>
          <w:rFonts w:ascii="Arial" w:hAnsi="Arial" w:cs="Arial"/>
          <w:iCs/>
        </w:rPr>
        <w:t xml:space="preserve"> argument</w:t>
      </w:r>
      <w:r w:rsidRPr="00686D57">
        <w:rPr>
          <w:rFonts w:ascii="Arial" w:hAnsi="Arial" w:cs="Arial"/>
          <w:iCs/>
        </w:rPr>
        <w:t>s</w:t>
      </w:r>
      <w:r w:rsidR="00D14BD9" w:rsidRPr="00686D57">
        <w:rPr>
          <w:rFonts w:ascii="Arial" w:hAnsi="Arial" w:cs="Arial"/>
          <w:iCs/>
        </w:rPr>
        <w:t>.</w:t>
      </w:r>
      <w:r w:rsidR="00660EDE" w:rsidRPr="001A4E49">
        <w:rPr>
          <w:rFonts w:ascii="Arial" w:hAnsi="Arial" w:cs="Arial"/>
        </w:rPr>
        <w:tab/>
      </w:r>
      <w:r w:rsidR="00660EDE" w:rsidRPr="001A4E49">
        <w:rPr>
          <w:rFonts w:ascii="Arial" w:hAnsi="Arial" w:cs="Arial"/>
        </w:rPr>
        <w:tab/>
      </w:r>
    </w:p>
    <w:p w14:paraId="0CBBC96E" w14:textId="6B6C676E" w:rsidR="009A2D37" w:rsidRDefault="009A2D37" w:rsidP="00740DC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C8DAF3" w14:textId="6C9B439A" w:rsidR="00A168BD" w:rsidRDefault="00A168BD" w:rsidP="00A168BD">
      <w:pPr>
        <w:spacing w:after="120" w:line="240" w:lineRule="auto"/>
        <w:ind w:left="567" w:right="260"/>
        <w:jc w:val="both"/>
        <w:rPr>
          <w:rFonts w:ascii="Arial" w:hAnsi="Arial" w:cs="Arial"/>
          <w:b/>
        </w:rPr>
      </w:pPr>
      <w:r>
        <w:rPr>
          <w:rFonts w:ascii="Arial" w:hAnsi="Arial" w:cs="Arial"/>
          <w:iCs/>
        </w:rPr>
        <w:t>The module introduces students to academic study skills through the investigation of the structure of the construction industry and the roles and responsibilities of those employed within it. It introduce</w:t>
      </w:r>
      <w:r w:rsidR="00155954">
        <w:rPr>
          <w:rFonts w:ascii="Arial" w:hAnsi="Arial" w:cs="Arial"/>
          <w:iCs/>
        </w:rPr>
        <w:t>s</w:t>
      </w:r>
      <w:r>
        <w:rPr>
          <w:rFonts w:ascii="Arial" w:hAnsi="Arial" w:cs="Arial"/>
          <w:iCs/>
        </w:rPr>
        <w:t xml:space="preserve"> the path of construction projects, highlighting the role of the quantity surveyor within this process, referenced to the RIBA stages of construction. Through the investigation and analysis of iconic and other construction </w:t>
      </w:r>
      <w:r w:rsidR="00B318ED">
        <w:rPr>
          <w:rFonts w:ascii="Arial" w:hAnsi="Arial" w:cs="Arial"/>
          <w:iCs/>
        </w:rPr>
        <w:t>projects,</w:t>
      </w:r>
      <w:r>
        <w:rPr>
          <w:rFonts w:ascii="Arial" w:hAnsi="Arial" w:cs="Arial"/>
          <w:iCs/>
        </w:rPr>
        <w:t xml:space="preserve"> it explores the relationship between construction, politics, society and economics. It also provides a guide to the historic development of the construction industry, the relationship between technologies, materials and aesthetics and the wider contexts within which the construction industry operates.</w:t>
      </w:r>
    </w:p>
    <w:p w14:paraId="51BCA2AC" w14:textId="7183C4DA" w:rsidR="00A168BD" w:rsidRDefault="00A168BD" w:rsidP="00A168BD">
      <w:pPr>
        <w:spacing w:after="120" w:line="240" w:lineRule="auto"/>
        <w:ind w:left="567" w:right="260"/>
        <w:jc w:val="both"/>
        <w:rPr>
          <w:rFonts w:ascii="Arial" w:hAnsi="Arial" w:cs="Arial"/>
          <w:b/>
        </w:rPr>
      </w:pPr>
    </w:p>
    <w:p w14:paraId="6723C3E6" w14:textId="4F5BF3DD" w:rsidR="004B3758" w:rsidRDefault="004B3758" w:rsidP="00A168BD">
      <w:pPr>
        <w:spacing w:after="120" w:line="240" w:lineRule="auto"/>
        <w:ind w:left="567" w:right="260"/>
        <w:jc w:val="both"/>
        <w:rPr>
          <w:rFonts w:ascii="Arial" w:hAnsi="Arial" w:cs="Arial"/>
          <w:b/>
        </w:rPr>
      </w:pPr>
    </w:p>
    <w:p w14:paraId="15A74DAA" w14:textId="77777777" w:rsidR="004B3758" w:rsidRDefault="004B3758" w:rsidP="00A168BD">
      <w:pPr>
        <w:spacing w:after="120" w:line="240" w:lineRule="auto"/>
        <w:ind w:left="567" w:right="260"/>
        <w:jc w:val="both"/>
        <w:rPr>
          <w:rFonts w:ascii="Arial" w:hAnsi="Arial" w:cs="Arial"/>
          <w:b/>
        </w:rPr>
      </w:pPr>
    </w:p>
    <w:p w14:paraId="0E34B83D" w14:textId="77777777" w:rsidR="00C6559D" w:rsidRPr="00A12D1A" w:rsidRDefault="00883204" w:rsidP="00A12D1A">
      <w:pPr>
        <w:pStyle w:val="ListParagraph"/>
        <w:numPr>
          <w:ilvl w:val="0"/>
          <w:numId w:val="1"/>
        </w:numPr>
        <w:spacing w:after="120" w:line="240" w:lineRule="auto"/>
        <w:ind w:right="827"/>
        <w:jc w:val="both"/>
        <w:rPr>
          <w:rFonts w:ascii="Arial" w:hAnsi="Arial" w:cs="Arial"/>
          <w:b/>
        </w:rPr>
      </w:pPr>
      <w:r w:rsidRPr="00A12D1A">
        <w:rPr>
          <w:rFonts w:ascii="Arial" w:hAnsi="Arial" w:cs="Arial"/>
          <w:b/>
        </w:rPr>
        <w:t>Reading l</w:t>
      </w:r>
      <w:r w:rsidR="009A2D37" w:rsidRPr="00A12D1A">
        <w:rPr>
          <w:rFonts w:ascii="Arial" w:hAnsi="Arial" w:cs="Arial"/>
          <w:b/>
        </w:rPr>
        <w:t xml:space="preserve">ist </w:t>
      </w:r>
      <w:r w:rsidR="00274ED7" w:rsidRPr="00A12D1A">
        <w:rPr>
          <w:rFonts w:ascii="Arial" w:hAnsi="Arial" w:cs="Arial"/>
          <w:b/>
        </w:rPr>
        <w:t>(Indicative list, current at time of publication. Reading lists will be published annually)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88"/>
        <w:gridCol w:w="127"/>
      </w:tblGrid>
      <w:tr w:rsidR="00C6559D" w:rsidRPr="00686D57" w14:paraId="57AF6CC5" w14:textId="77777777" w:rsidTr="00665141">
        <w:trPr>
          <w:trHeight w:val="213"/>
          <w:tblCellSpacing w:w="15" w:type="dxa"/>
        </w:trPr>
        <w:tc>
          <w:tcPr>
            <w:tcW w:w="7043" w:type="dxa"/>
            <w:vAlign w:val="center"/>
          </w:tcPr>
          <w:p w14:paraId="178CBF86" w14:textId="0DAA9716" w:rsidR="004B3758" w:rsidRPr="00686D57" w:rsidRDefault="00665141" w:rsidP="00665141">
            <w:pPr>
              <w:pStyle w:val="ListParagraph"/>
              <w:spacing w:after="0" w:line="240" w:lineRule="auto"/>
              <w:ind w:left="502"/>
              <w:rPr>
                <w:rFonts w:ascii="Arial" w:eastAsia="Times New Roman" w:hAnsi="Arial" w:cs="Arial"/>
                <w:bCs/>
                <w:kern w:val="36"/>
              </w:rPr>
            </w:pPr>
            <w:r>
              <w:rPr>
                <w:rFonts w:ascii="Arial" w:eastAsia="Times New Roman" w:hAnsi="Arial" w:cs="Arial"/>
                <w:bCs/>
                <w:kern w:val="36"/>
              </w:rPr>
              <w:t xml:space="preserve"> </w:t>
            </w:r>
            <w:r w:rsidR="00C6559D" w:rsidRPr="00686D57">
              <w:rPr>
                <w:rFonts w:ascii="Arial" w:eastAsia="Times New Roman" w:hAnsi="Arial" w:cs="Arial"/>
                <w:bCs/>
                <w:kern w:val="36"/>
              </w:rPr>
              <w:t>Yorke, T.</w:t>
            </w:r>
            <w:r w:rsidR="00C6559D" w:rsidRPr="00686D57">
              <w:rPr>
                <w:rFonts w:ascii="Arial" w:eastAsia="Times New Roman" w:hAnsi="Arial" w:cs="Arial"/>
                <w:bCs/>
                <w:i/>
                <w:kern w:val="36"/>
              </w:rPr>
              <w:t xml:space="preserve"> </w:t>
            </w:r>
            <w:r w:rsidR="00C6559D" w:rsidRPr="00686D57">
              <w:rPr>
                <w:rFonts w:ascii="Arial" w:eastAsia="Times New Roman" w:hAnsi="Arial" w:cs="Arial"/>
                <w:bCs/>
                <w:kern w:val="36"/>
              </w:rPr>
              <w:t>(2017).</w:t>
            </w:r>
            <w:r w:rsidR="00C6559D" w:rsidRPr="00686D57">
              <w:rPr>
                <w:rFonts w:ascii="Arial" w:eastAsia="Times New Roman" w:hAnsi="Arial" w:cs="Arial"/>
                <w:bCs/>
                <w:i/>
                <w:kern w:val="36"/>
              </w:rPr>
              <w:t xml:space="preserve"> How to Date Buildings: An Easy Reference </w:t>
            </w:r>
            <w:r w:rsidRPr="00686D57">
              <w:rPr>
                <w:rFonts w:ascii="Arial" w:eastAsia="Times New Roman" w:hAnsi="Arial" w:cs="Arial"/>
                <w:bCs/>
                <w:i/>
                <w:kern w:val="36"/>
              </w:rPr>
              <w:t xml:space="preserve">  Guide. </w:t>
            </w:r>
            <w:r w:rsidRPr="00686D57">
              <w:rPr>
                <w:rFonts w:ascii="Arial" w:hAnsi="Arial" w:cs="Arial"/>
              </w:rPr>
              <w:t>Countryside Books</w:t>
            </w:r>
            <w:r w:rsidRPr="00686D57">
              <w:rPr>
                <w:rFonts w:ascii="Arial" w:eastAsia="Times New Roman" w:hAnsi="Arial" w:cs="Arial"/>
                <w:bCs/>
                <w:i/>
                <w:kern w:val="36"/>
              </w:rPr>
              <w:t xml:space="preserve">  </w:t>
            </w:r>
          </w:p>
        </w:tc>
        <w:tc>
          <w:tcPr>
            <w:tcW w:w="82" w:type="dxa"/>
            <w:vAlign w:val="center"/>
          </w:tcPr>
          <w:p w14:paraId="3CE27BAD" w14:textId="77777777" w:rsidR="00C6559D" w:rsidRPr="00686D57" w:rsidRDefault="00C6559D" w:rsidP="00D92CD2">
            <w:pPr>
              <w:spacing w:after="0" w:line="240" w:lineRule="auto"/>
              <w:contextualSpacing/>
              <w:rPr>
                <w:rFonts w:ascii="Arial" w:eastAsia="Times New Roman" w:hAnsi="Arial" w:cs="Arial"/>
              </w:rPr>
            </w:pPr>
          </w:p>
        </w:tc>
      </w:tr>
    </w:tbl>
    <w:p w14:paraId="2F87CE1A" w14:textId="0A6597A9" w:rsidR="004B3758" w:rsidRPr="00686D57" w:rsidRDefault="00665141" w:rsidP="004B3758">
      <w:pPr>
        <w:spacing w:after="0" w:line="240" w:lineRule="auto"/>
        <w:ind w:left="567"/>
        <w:contextualSpacing/>
        <w:rPr>
          <w:rFonts w:ascii="Arial" w:hAnsi="Arial" w:cs="Arial"/>
        </w:rPr>
      </w:pPr>
      <w:r w:rsidRPr="00686D57">
        <w:rPr>
          <w:rFonts w:ascii="Arial" w:eastAsia="Times New Roman" w:hAnsi="Arial" w:cs="Arial"/>
          <w:color w:val="000000" w:themeColor="text1"/>
          <w:lang w:eastAsia="en-US"/>
        </w:rPr>
        <w:t xml:space="preserve"> </w:t>
      </w:r>
      <w:r w:rsidR="000867E3" w:rsidRPr="00686D57">
        <w:rPr>
          <w:rFonts w:ascii="Arial" w:eastAsia="Times New Roman" w:hAnsi="Arial" w:cs="Arial"/>
          <w:color w:val="000000" w:themeColor="text1"/>
          <w:lang w:eastAsia="en-US"/>
        </w:rPr>
        <w:t>Friedman, D. (2010) </w:t>
      </w:r>
      <w:r w:rsidR="000867E3" w:rsidRPr="00686D57">
        <w:rPr>
          <w:rFonts w:ascii="Arial" w:eastAsia="Times New Roman" w:hAnsi="Arial" w:cs="Arial"/>
          <w:i/>
          <w:iCs/>
          <w:color w:val="000000" w:themeColor="text1"/>
          <w:bdr w:val="none" w:sz="0" w:space="0" w:color="auto" w:frame="1"/>
          <w:lang w:eastAsia="en-US"/>
        </w:rPr>
        <w:t>Historic Building Construction: Design, Materials, and Technology. </w:t>
      </w:r>
      <w:r w:rsidR="000867E3" w:rsidRPr="00686D57">
        <w:rPr>
          <w:rFonts w:ascii="Arial" w:eastAsia="Times New Roman" w:hAnsi="Arial" w:cs="Arial"/>
          <w:color w:val="000000" w:themeColor="text1"/>
          <w:lang w:eastAsia="en-US"/>
        </w:rPr>
        <w:t xml:space="preserve">New York: </w:t>
      </w:r>
      <w:r w:rsidRPr="00686D57">
        <w:rPr>
          <w:rFonts w:ascii="Arial" w:eastAsia="Times New Roman" w:hAnsi="Arial" w:cs="Arial"/>
          <w:color w:val="000000" w:themeColor="text1"/>
          <w:lang w:eastAsia="en-US"/>
        </w:rPr>
        <w:t xml:space="preserve"> </w:t>
      </w:r>
      <w:r w:rsidR="004B3758" w:rsidRPr="00686D57">
        <w:rPr>
          <w:rFonts w:ascii="Arial" w:eastAsia="Times New Roman" w:hAnsi="Arial" w:cs="Arial"/>
          <w:color w:val="000000" w:themeColor="text1"/>
          <w:lang w:eastAsia="en-US"/>
        </w:rPr>
        <w:t>WW Norton</w:t>
      </w:r>
    </w:p>
    <w:p w14:paraId="2F5768C9" w14:textId="22029B02" w:rsidR="009D006C" w:rsidRPr="00686D57" w:rsidRDefault="00665141" w:rsidP="009D006C">
      <w:pPr>
        <w:spacing w:after="100" w:afterAutospacing="1" w:line="240" w:lineRule="auto"/>
        <w:ind w:firstLine="567"/>
        <w:contextualSpacing/>
        <w:outlineLvl w:val="0"/>
        <w:rPr>
          <w:rFonts w:ascii="Arial" w:eastAsia="Times New Roman" w:hAnsi="Arial" w:cs="Arial"/>
        </w:rPr>
      </w:pPr>
      <w:r w:rsidRPr="00686D57">
        <w:t xml:space="preserve"> </w:t>
      </w:r>
      <w:hyperlink r:id="rId8" w:history="1">
        <w:r w:rsidR="009D006C" w:rsidRPr="00686D57">
          <w:rPr>
            <w:rFonts w:ascii="Arial" w:eastAsia="Times New Roman" w:hAnsi="Arial" w:cs="Arial"/>
          </w:rPr>
          <w:t>Morton</w:t>
        </w:r>
      </w:hyperlink>
      <w:r w:rsidR="0065519B" w:rsidRPr="00686D57">
        <w:rPr>
          <w:rFonts w:ascii="Arial" w:eastAsia="Times New Roman" w:hAnsi="Arial" w:cs="Arial"/>
        </w:rPr>
        <w:t>,</w:t>
      </w:r>
      <w:r w:rsidR="009D006C" w:rsidRPr="00686D57">
        <w:rPr>
          <w:rFonts w:ascii="Arial" w:eastAsia="Times New Roman" w:hAnsi="Arial" w:cs="Arial"/>
        </w:rPr>
        <w:t xml:space="preserve"> </w:t>
      </w:r>
      <w:r w:rsidR="0065519B" w:rsidRPr="00686D57">
        <w:rPr>
          <w:rFonts w:ascii="Arial" w:eastAsia="Times New Roman" w:hAnsi="Arial" w:cs="Arial"/>
        </w:rPr>
        <w:t>R</w:t>
      </w:r>
      <w:r w:rsidR="00CC07E3" w:rsidRPr="00686D57">
        <w:rPr>
          <w:rFonts w:ascii="Arial" w:eastAsia="Times New Roman" w:hAnsi="Arial" w:cs="Arial"/>
        </w:rPr>
        <w:t>, and</w:t>
      </w:r>
      <w:r w:rsidR="0065519B" w:rsidRPr="00686D57">
        <w:rPr>
          <w:rFonts w:ascii="Arial" w:eastAsia="Times New Roman" w:hAnsi="Arial" w:cs="Arial"/>
        </w:rPr>
        <w:t>,</w:t>
      </w:r>
      <w:hyperlink r:id="rId9" w:history="1">
        <w:r w:rsidR="009D006C" w:rsidRPr="00686D57">
          <w:rPr>
            <w:rFonts w:ascii="Arial" w:eastAsia="Times New Roman" w:hAnsi="Arial" w:cs="Arial"/>
          </w:rPr>
          <w:t xml:space="preserve"> Ross</w:t>
        </w:r>
      </w:hyperlink>
      <w:r w:rsidR="00CC07E3" w:rsidRPr="00686D57">
        <w:rPr>
          <w:rFonts w:ascii="Arial" w:eastAsia="Times New Roman" w:hAnsi="Arial" w:cs="Arial"/>
        </w:rPr>
        <w:t>, A. (2007).</w:t>
      </w:r>
      <w:r w:rsidR="00CC07E3" w:rsidRPr="00686D57">
        <w:rPr>
          <w:rFonts w:ascii="Arial" w:eastAsia="Times New Roman" w:hAnsi="Arial" w:cs="Arial"/>
          <w:bCs/>
          <w:i/>
          <w:kern w:val="36"/>
        </w:rPr>
        <w:t xml:space="preserve"> Construction UK: Introduction to the Industry.</w:t>
      </w:r>
    </w:p>
    <w:p w14:paraId="23335829" w14:textId="3FC9B4BA" w:rsidR="004B3758" w:rsidRPr="00686D57" w:rsidRDefault="00665141" w:rsidP="004B3758">
      <w:pPr>
        <w:spacing w:after="0" w:line="240" w:lineRule="auto"/>
        <w:ind w:firstLine="567"/>
        <w:contextualSpacing/>
        <w:rPr>
          <w:rFonts w:ascii="Arial" w:eastAsia="Times New Roman" w:hAnsi="Arial" w:cs="Arial"/>
          <w:b/>
          <w:bCs/>
          <w:kern w:val="36"/>
        </w:rPr>
      </w:pPr>
      <w:r w:rsidRPr="00686D57">
        <w:rPr>
          <w:rFonts w:ascii="Arial" w:hAnsi="Arial" w:cs="Arial"/>
        </w:rPr>
        <w:t xml:space="preserve"> </w:t>
      </w:r>
      <w:r w:rsidR="00CC07E3" w:rsidRPr="00686D57">
        <w:rPr>
          <w:rFonts w:ascii="Arial" w:hAnsi="Arial" w:cs="Arial"/>
        </w:rPr>
        <w:t>Wiley-Blackwell</w:t>
      </w:r>
    </w:p>
    <w:p w14:paraId="1BF5538A" w14:textId="0F056E19" w:rsidR="009D006C" w:rsidRPr="00686D57" w:rsidRDefault="004B3758" w:rsidP="004B3758">
      <w:pPr>
        <w:spacing w:after="100" w:afterAutospacing="1" w:line="240" w:lineRule="auto"/>
        <w:contextualSpacing/>
        <w:outlineLvl w:val="0"/>
        <w:rPr>
          <w:rFonts w:ascii="Arial" w:hAnsi="Arial" w:cs="Arial"/>
        </w:rPr>
      </w:pPr>
      <w:r w:rsidRPr="00686D57">
        <w:rPr>
          <w:rFonts w:ascii="Arial" w:eastAsia="Times New Roman" w:hAnsi="Arial" w:cs="Arial"/>
          <w:bCs/>
          <w:kern w:val="36"/>
        </w:rPr>
        <w:t xml:space="preserve">         </w:t>
      </w:r>
      <w:r w:rsidR="00665141" w:rsidRPr="00686D57">
        <w:rPr>
          <w:rFonts w:ascii="Arial" w:eastAsia="Times New Roman" w:hAnsi="Arial" w:cs="Arial"/>
          <w:bCs/>
          <w:kern w:val="36"/>
        </w:rPr>
        <w:t xml:space="preserve"> </w:t>
      </w:r>
      <w:r w:rsidR="00C6559D" w:rsidRPr="00686D57">
        <w:rPr>
          <w:rFonts w:ascii="Arial" w:eastAsia="Times New Roman" w:hAnsi="Arial" w:cs="Arial"/>
        </w:rPr>
        <w:t xml:space="preserve">C.D. </w:t>
      </w:r>
      <w:proofErr w:type="spellStart"/>
      <w:r w:rsidR="00C6559D" w:rsidRPr="00686D57">
        <w:rPr>
          <w:rFonts w:ascii="Arial" w:eastAsia="Times New Roman" w:hAnsi="Arial" w:cs="Arial"/>
        </w:rPr>
        <w:t>Cragoe</w:t>
      </w:r>
      <w:proofErr w:type="spellEnd"/>
      <w:r w:rsidR="00C6559D" w:rsidRPr="00686D57">
        <w:rPr>
          <w:rFonts w:ascii="Arial" w:eastAsia="Times New Roman" w:hAnsi="Arial" w:cs="Arial"/>
        </w:rPr>
        <w:t xml:space="preserve"> (</w:t>
      </w:r>
      <w:r w:rsidR="00CC07E3" w:rsidRPr="00686D57">
        <w:rPr>
          <w:rFonts w:ascii="Arial" w:eastAsia="Times New Roman" w:hAnsi="Arial" w:cs="Arial"/>
        </w:rPr>
        <w:t>2008)</w:t>
      </w:r>
      <w:r w:rsidR="00C6559D" w:rsidRPr="00686D57">
        <w:rPr>
          <w:rFonts w:ascii="Arial" w:eastAsia="Times New Roman" w:hAnsi="Arial" w:cs="Arial"/>
        </w:rPr>
        <w:t>.</w:t>
      </w:r>
      <w:r w:rsidR="00C6559D" w:rsidRPr="00686D57">
        <w:rPr>
          <w:rFonts w:ascii="Arial" w:eastAsia="Times New Roman" w:hAnsi="Arial" w:cs="Arial"/>
          <w:bCs/>
          <w:kern w:val="36"/>
        </w:rPr>
        <w:t xml:space="preserve"> </w:t>
      </w:r>
      <w:r w:rsidR="00C6559D" w:rsidRPr="00686D57">
        <w:rPr>
          <w:rFonts w:ascii="Arial" w:eastAsia="Times New Roman" w:hAnsi="Arial" w:cs="Arial"/>
          <w:bCs/>
          <w:i/>
          <w:kern w:val="36"/>
        </w:rPr>
        <w:t>How to Read Buildings: A Crash Course in Architecture</w:t>
      </w:r>
      <w:r w:rsidR="00C6559D" w:rsidRPr="00686D57">
        <w:rPr>
          <w:rFonts w:ascii="Arial" w:eastAsia="Times New Roman" w:hAnsi="Arial" w:cs="Arial"/>
          <w:i/>
        </w:rPr>
        <w:t xml:space="preserve"> </w:t>
      </w:r>
      <w:hyperlink r:id="rId10" w:history="1">
        <w:r w:rsidR="00C6559D" w:rsidRPr="00686D57">
          <w:rPr>
            <w:rFonts w:ascii="Arial" w:eastAsia="Times New Roman" w:hAnsi="Arial" w:cs="Arial"/>
            <w:i/>
          </w:rPr>
          <w:t xml:space="preserve"> </w:t>
        </w:r>
      </w:hyperlink>
    </w:p>
    <w:p w14:paraId="2D928FA7" w14:textId="5C43FB8D" w:rsidR="009D006C" w:rsidRPr="00BB37F6" w:rsidRDefault="00C6559D" w:rsidP="00C6559D">
      <w:pPr>
        <w:spacing w:after="0" w:line="240" w:lineRule="auto"/>
        <w:ind w:firstLine="567"/>
        <w:contextualSpacing/>
        <w:rPr>
          <w:rFonts w:ascii="Arial" w:hAnsi="Arial" w:cs="Arial"/>
        </w:rPr>
      </w:pPr>
      <w:r w:rsidRPr="00686D57">
        <w:rPr>
          <w:rFonts w:ascii="Arial" w:hAnsi="Arial" w:cs="Arial"/>
        </w:rPr>
        <w:t xml:space="preserve"> Herbert Press Ltd</w:t>
      </w:r>
      <w:r w:rsidRPr="00BB37F6">
        <w:rPr>
          <w:rFonts w:ascii="Arial" w:hAnsi="Arial" w:cs="Arial"/>
        </w:rPr>
        <w:t xml:space="preserve"> </w:t>
      </w:r>
      <w:r w:rsidRPr="00BB37F6">
        <w:rPr>
          <w:rFonts w:ascii="Arial" w:eastAsia="Times New Roman" w:hAnsi="Arial" w:cs="Arial"/>
          <w:bCs/>
          <w:kern w:val="36"/>
        </w:rPr>
        <w:t xml:space="preserve"> </w:t>
      </w:r>
    </w:p>
    <w:p w14:paraId="2BEFF359" w14:textId="77777777" w:rsidR="009D006C" w:rsidRPr="00BB37F6" w:rsidRDefault="009D006C" w:rsidP="00931C44">
      <w:pPr>
        <w:spacing w:after="120" w:line="240" w:lineRule="auto"/>
        <w:ind w:left="567" w:right="827"/>
        <w:jc w:val="both"/>
        <w:rPr>
          <w:rFonts w:ascii="Arial" w:hAnsi="Arial" w:cs="Arial"/>
          <w:b/>
        </w:rPr>
      </w:pPr>
    </w:p>
    <w:p w14:paraId="6885B20E" w14:textId="38A15C82" w:rsidR="00883204" w:rsidRPr="004B3758" w:rsidRDefault="009A2D37" w:rsidP="004B3758">
      <w:pPr>
        <w:pStyle w:val="ListParagraph"/>
        <w:numPr>
          <w:ilvl w:val="0"/>
          <w:numId w:val="1"/>
        </w:numPr>
        <w:spacing w:after="120" w:line="240" w:lineRule="auto"/>
        <w:ind w:right="260"/>
        <w:rPr>
          <w:rFonts w:ascii="Arial" w:hAnsi="Arial" w:cs="Arial"/>
          <w:i/>
          <w:iCs/>
        </w:rPr>
      </w:pPr>
      <w:r w:rsidRPr="004B3758">
        <w:rPr>
          <w:rFonts w:ascii="Arial" w:hAnsi="Arial" w:cs="Arial"/>
          <w:b/>
        </w:rPr>
        <w:t>Learning</w:t>
      </w:r>
      <w:r w:rsidR="00883204" w:rsidRPr="004B3758">
        <w:rPr>
          <w:rFonts w:ascii="Arial" w:hAnsi="Arial" w:cs="Arial"/>
          <w:b/>
        </w:rPr>
        <w:t xml:space="preserve"> and t</w:t>
      </w:r>
      <w:r w:rsidR="006F3F8B" w:rsidRPr="004B3758">
        <w:rPr>
          <w:rFonts w:ascii="Arial" w:hAnsi="Arial" w:cs="Arial"/>
          <w:b/>
        </w:rPr>
        <w:t>eaching m</w:t>
      </w:r>
      <w:r w:rsidRPr="004B3758">
        <w:rPr>
          <w:rFonts w:ascii="Arial" w:hAnsi="Arial" w:cs="Arial"/>
          <w:b/>
        </w:rPr>
        <w:t>ethods</w:t>
      </w:r>
    </w:p>
    <w:p w14:paraId="2166AC77" w14:textId="77777777" w:rsidR="004B3758" w:rsidRPr="004B3758" w:rsidRDefault="004B3758" w:rsidP="004B3758">
      <w:pPr>
        <w:pStyle w:val="ListParagraph"/>
        <w:spacing w:after="120" w:line="240" w:lineRule="auto"/>
        <w:ind w:left="502" w:right="260"/>
        <w:rPr>
          <w:rFonts w:ascii="Arial" w:hAnsi="Arial" w:cs="Arial"/>
          <w:i/>
          <w:iCs/>
        </w:rPr>
      </w:pPr>
    </w:p>
    <w:p w14:paraId="53E2A2C5" w14:textId="1607706F" w:rsidR="00A12D1A" w:rsidRPr="00A12D1A" w:rsidRDefault="00A12D1A" w:rsidP="00A12D1A">
      <w:pPr>
        <w:pStyle w:val="ListParagraph"/>
        <w:spacing w:after="120" w:line="240" w:lineRule="auto"/>
        <w:ind w:right="260"/>
        <w:rPr>
          <w:rFonts w:ascii="Calibri" w:eastAsia="Times New Roman" w:hAnsi="Calibri" w:cs="Calibri"/>
          <w:color w:val="000000"/>
          <w:lang w:eastAsia="en-US"/>
        </w:rPr>
      </w:pPr>
      <w:r w:rsidRPr="00A12D1A">
        <w:rPr>
          <w:rFonts w:ascii="Arial" w:eastAsia="Times New Roman" w:hAnsi="Arial" w:cs="Arial"/>
          <w:color w:val="000000"/>
          <w:lang w:eastAsia="en-US"/>
        </w:rPr>
        <w:t>The total study time for this module is 150 hours incorporating online e-learning, work-based experience and private study.</w:t>
      </w:r>
      <w:r w:rsidR="00CA23C0">
        <w:rPr>
          <w:rFonts w:ascii="Arial" w:eastAsia="Times New Roman" w:hAnsi="Arial" w:cs="Arial"/>
          <w:color w:val="000000"/>
          <w:lang w:eastAsia="en-US"/>
        </w:rPr>
        <w:t xml:space="preserve"> </w:t>
      </w:r>
    </w:p>
    <w:p w14:paraId="56B022FA" w14:textId="70C532C9" w:rsidR="00A12D1A" w:rsidRPr="00A12D1A" w:rsidRDefault="00CA23C0" w:rsidP="00A12D1A">
      <w:pPr>
        <w:pStyle w:val="ListParagraph"/>
        <w:spacing w:after="120" w:line="240" w:lineRule="auto"/>
        <w:ind w:right="260"/>
        <w:rPr>
          <w:rFonts w:ascii="Calibri" w:eastAsia="Times New Roman" w:hAnsi="Calibri" w:cs="Calibri"/>
          <w:color w:val="000000"/>
          <w:lang w:eastAsia="en-US"/>
        </w:rPr>
      </w:pPr>
      <w:r>
        <w:rPr>
          <w:rFonts w:ascii="Arial" w:eastAsia="Times New Roman" w:hAnsi="Arial" w:cs="Arial"/>
          <w:color w:val="000000"/>
          <w:lang w:eastAsia="en-US"/>
        </w:rPr>
        <w:t>Teaching is delivered as distance learning</w:t>
      </w:r>
      <w:r w:rsidR="00A12D1A" w:rsidRPr="00A12D1A">
        <w:rPr>
          <w:rFonts w:ascii="Arial" w:eastAsia="Times New Roman" w:hAnsi="Arial" w:cs="Arial"/>
          <w:color w:val="000000"/>
          <w:lang w:eastAsia="en-US"/>
        </w:rPr>
        <w:t xml:space="preserve">. </w:t>
      </w:r>
      <w:r w:rsidR="00686D57">
        <w:rPr>
          <w:rFonts w:ascii="Arial" w:eastAsia="Times New Roman" w:hAnsi="Arial" w:cs="Arial"/>
          <w:color w:val="000000"/>
          <w:lang w:eastAsia="en-US"/>
        </w:rPr>
        <w:t>Virtual learning environment (</w:t>
      </w:r>
      <w:r w:rsidR="00A12D1A" w:rsidRPr="00A12D1A">
        <w:rPr>
          <w:rFonts w:ascii="Arial" w:eastAsia="Times New Roman" w:hAnsi="Arial" w:cs="Arial"/>
          <w:color w:val="000000"/>
          <w:lang w:eastAsia="en-US"/>
        </w:rPr>
        <w:t>VLE</w:t>
      </w:r>
      <w:r w:rsidR="00686D57">
        <w:rPr>
          <w:rFonts w:ascii="Arial" w:eastAsia="Times New Roman" w:hAnsi="Arial" w:cs="Arial"/>
          <w:color w:val="000000"/>
          <w:lang w:eastAsia="en-US"/>
        </w:rPr>
        <w:t>)-delivered e</w:t>
      </w:r>
      <w:r w:rsidR="00A12D1A"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58463000" w14:textId="0E278F90" w:rsidR="00A12D1A" w:rsidRPr="00A12D1A" w:rsidRDefault="00A12D1A" w:rsidP="00A12D1A">
      <w:pPr>
        <w:pStyle w:val="ListParagraph"/>
        <w:spacing w:after="120" w:line="240" w:lineRule="auto"/>
        <w:ind w:right="260"/>
        <w:rPr>
          <w:rFonts w:ascii="Calibri" w:eastAsia="Times New Roman" w:hAnsi="Calibri" w:cs="Calibri"/>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7DFD10D5" w14:textId="77777777" w:rsidR="00A12D1A" w:rsidRPr="00A12D1A" w:rsidRDefault="00A12D1A" w:rsidP="00A12D1A">
      <w:pPr>
        <w:pStyle w:val="ListParagraph"/>
        <w:spacing w:after="120" w:line="240" w:lineRule="auto"/>
        <w:ind w:right="260"/>
        <w:rPr>
          <w:rFonts w:ascii="Calibri" w:eastAsia="Times New Roman" w:hAnsi="Calibri" w:cs="Calibri"/>
          <w:color w:val="000000"/>
          <w:lang w:eastAsia="en-US"/>
        </w:rPr>
      </w:pPr>
      <w:r w:rsidRPr="00A12D1A">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0973017E" w14:textId="77777777" w:rsidR="00A12D1A" w:rsidRPr="00883204" w:rsidRDefault="00A12D1A" w:rsidP="00A12D1A">
      <w:pPr>
        <w:spacing w:after="120" w:line="240" w:lineRule="auto"/>
        <w:ind w:right="260"/>
        <w:rPr>
          <w:rFonts w:ascii="Arial" w:hAnsi="Arial" w:cs="Arial"/>
          <w:i/>
          <w:iCs/>
        </w:rPr>
      </w:pPr>
    </w:p>
    <w:p w14:paraId="7FC78B0E" w14:textId="39A93FF3" w:rsidR="00883204" w:rsidRPr="004B3758" w:rsidRDefault="004B3758" w:rsidP="004B3758">
      <w:pPr>
        <w:pStyle w:val="ListParagraph"/>
        <w:numPr>
          <w:ilvl w:val="0"/>
          <w:numId w:val="1"/>
        </w:numPr>
        <w:spacing w:after="120" w:line="240" w:lineRule="auto"/>
        <w:ind w:right="260"/>
        <w:rPr>
          <w:rFonts w:ascii="Arial" w:hAnsi="Arial" w:cs="Arial"/>
          <w:i/>
          <w:iCs/>
        </w:rPr>
      </w:pPr>
      <w:r w:rsidRPr="004B3758">
        <w:rPr>
          <w:rFonts w:ascii="Arial" w:hAnsi="Arial" w:cs="Arial"/>
          <w:b/>
        </w:rPr>
        <w:t xml:space="preserve"> </w:t>
      </w:r>
      <w:r w:rsidR="00EF4933" w:rsidRPr="004B3758">
        <w:rPr>
          <w:rFonts w:ascii="Arial" w:hAnsi="Arial" w:cs="Arial"/>
          <w:b/>
        </w:rPr>
        <w:t>Assessment methods</w:t>
      </w:r>
    </w:p>
    <w:p w14:paraId="2D07258B" w14:textId="77777777" w:rsidR="004B3758" w:rsidRPr="004B3758" w:rsidRDefault="004B3758" w:rsidP="004B3758">
      <w:pPr>
        <w:pStyle w:val="ListParagraph"/>
        <w:spacing w:after="120" w:line="240" w:lineRule="auto"/>
        <w:ind w:left="502" w:right="260"/>
        <w:rPr>
          <w:rFonts w:ascii="Arial" w:hAnsi="Arial" w:cs="Arial"/>
          <w:i/>
          <w:iCs/>
        </w:rPr>
      </w:pPr>
    </w:p>
    <w:p w14:paraId="252E89AE" w14:textId="114182B3" w:rsidR="00696FF5" w:rsidRPr="00023852" w:rsidRDefault="00696FF5" w:rsidP="00023852">
      <w:pPr>
        <w:pStyle w:val="ListParagraph"/>
        <w:numPr>
          <w:ilvl w:val="1"/>
          <w:numId w:val="8"/>
        </w:numPr>
        <w:spacing w:after="120"/>
        <w:rPr>
          <w:rFonts w:ascii="Arial" w:hAnsi="Arial" w:cs="Arial"/>
          <w:iCs/>
        </w:rPr>
      </w:pPr>
      <w:r w:rsidRPr="00023852">
        <w:rPr>
          <w:rFonts w:ascii="Arial" w:hAnsi="Arial" w:cs="Arial"/>
          <w:iCs/>
        </w:rPr>
        <w:t>Main assessment methods</w:t>
      </w:r>
    </w:p>
    <w:p w14:paraId="1BE79B41" w14:textId="1621C365" w:rsidR="003D7786" w:rsidRPr="004B3758" w:rsidRDefault="00023852" w:rsidP="004B3758">
      <w:pPr>
        <w:spacing w:after="120"/>
        <w:ind w:left="349" w:firstLine="720"/>
        <w:rPr>
          <w:rFonts w:ascii="Arial" w:hAnsi="Arial" w:cs="Arial"/>
          <w:iCs/>
        </w:rPr>
      </w:pPr>
      <w:r>
        <w:rPr>
          <w:rFonts w:ascii="Arial" w:hAnsi="Arial" w:cs="Arial"/>
          <w:iCs/>
        </w:rPr>
        <w:t xml:space="preserve">      </w:t>
      </w:r>
      <w:r w:rsidR="0065519B" w:rsidRPr="004B3758">
        <w:rPr>
          <w:rFonts w:ascii="Arial" w:hAnsi="Arial" w:cs="Arial"/>
          <w:iCs/>
        </w:rPr>
        <w:t>Written assignment 50%</w:t>
      </w:r>
      <w:r w:rsidR="00493D64">
        <w:rPr>
          <w:rFonts w:ascii="Arial" w:hAnsi="Arial" w:cs="Arial"/>
          <w:iCs/>
        </w:rPr>
        <w:t xml:space="preserve"> - 1000 words</w:t>
      </w:r>
    </w:p>
    <w:p w14:paraId="538EDEF4" w14:textId="0815EA36" w:rsidR="00D17197" w:rsidRPr="004B3758" w:rsidRDefault="00023852" w:rsidP="004B3758">
      <w:pPr>
        <w:spacing w:after="120"/>
        <w:ind w:left="349" w:firstLine="720"/>
        <w:rPr>
          <w:rFonts w:ascii="Arial" w:hAnsi="Arial" w:cs="Arial"/>
          <w:iCs/>
        </w:rPr>
      </w:pPr>
      <w:r>
        <w:rPr>
          <w:rFonts w:ascii="Arial" w:hAnsi="Arial" w:cs="Arial"/>
          <w:iCs/>
        </w:rPr>
        <w:t xml:space="preserve">     </w:t>
      </w:r>
      <w:r w:rsidR="0065519B" w:rsidRPr="004B3758">
        <w:rPr>
          <w:rFonts w:ascii="Arial" w:hAnsi="Arial" w:cs="Arial"/>
          <w:iCs/>
        </w:rPr>
        <w:t>Written assignment 50%</w:t>
      </w:r>
      <w:r w:rsidR="00493D64">
        <w:rPr>
          <w:rFonts w:ascii="Arial" w:hAnsi="Arial" w:cs="Arial"/>
          <w:iCs/>
        </w:rPr>
        <w:t xml:space="preserve"> - 1000 words</w:t>
      </w:r>
    </w:p>
    <w:p w14:paraId="70ECED81" w14:textId="5DAA0EFE" w:rsidR="00696FF5" w:rsidRPr="00023852" w:rsidRDefault="00696FF5" w:rsidP="00023852">
      <w:pPr>
        <w:pStyle w:val="ListParagraph"/>
        <w:numPr>
          <w:ilvl w:val="1"/>
          <w:numId w:val="8"/>
        </w:numPr>
        <w:spacing w:after="120"/>
        <w:rPr>
          <w:rFonts w:ascii="Arial" w:hAnsi="Arial" w:cs="Arial"/>
          <w:iCs/>
        </w:rPr>
      </w:pPr>
      <w:r w:rsidRPr="00023852">
        <w:rPr>
          <w:rFonts w:ascii="Arial" w:hAnsi="Arial" w:cs="Arial"/>
          <w:iCs/>
        </w:rPr>
        <w:t xml:space="preserve">Reassessment methods </w:t>
      </w:r>
    </w:p>
    <w:p w14:paraId="27BF32B4" w14:textId="07D5689A" w:rsidR="00696FF5" w:rsidRDefault="00023852" w:rsidP="004B3758">
      <w:pPr>
        <w:spacing w:after="120" w:line="240" w:lineRule="auto"/>
        <w:ind w:left="349" w:right="260" w:firstLine="720"/>
        <w:jc w:val="both"/>
        <w:rPr>
          <w:rFonts w:ascii="Arial" w:hAnsi="Arial" w:cs="Arial"/>
          <w:iCs/>
        </w:rPr>
      </w:pPr>
      <w:r>
        <w:rPr>
          <w:rFonts w:ascii="Arial" w:hAnsi="Arial" w:cs="Arial"/>
          <w:iCs/>
        </w:rPr>
        <w:t xml:space="preserve">     </w:t>
      </w:r>
      <w:r w:rsidR="00951173" w:rsidRPr="00951173">
        <w:rPr>
          <w:rFonts w:ascii="Arial" w:hAnsi="Arial" w:cs="Arial"/>
          <w:iCs/>
        </w:rPr>
        <w:t>Like for like</w:t>
      </w:r>
    </w:p>
    <w:p w14:paraId="669AFF6E" w14:textId="022FC400" w:rsidR="004B3758" w:rsidRDefault="004B3758" w:rsidP="004B3758">
      <w:pPr>
        <w:spacing w:after="120" w:line="240" w:lineRule="auto"/>
        <w:ind w:left="1429" w:right="260" w:firstLine="11"/>
        <w:jc w:val="both"/>
        <w:rPr>
          <w:rFonts w:ascii="Arial" w:hAnsi="Arial" w:cs="Arial"/>
          <w:iCs/>
        </w:rPr>
      </w:pPr>
    </w:p>
    <w:p w14:paraId="7D7EE680" w14:textId="3157C7BF" w:rsidR="004B3758" w:rsidRDefault="004B3758" w:rsidP="004B3758">
      <w:pPr>
        <w:spacing w:after="120" w:line="240" w:lineRule="auto"/>
        <w:ind w:left="1429" w:right="260" w:firstLine="11"/>
        <w:jc w:val="both"/>
        <w:rPr>
          <w:rFonts w:ascii="Arial" w:hAnsi="Arial" w:cs="Arial"/>
          <w:iCs/>
        </w:rPr>
      </w:pPr>
    </w:p>
    <w:p w14:paraId="0F96A6B5" w14:textId="08A55EFC" w:rsidR="004B3758" w:rsidRDefault="004B3758" w:rsidP="004B3758">
      <w:pPr>
        <w:spacing w:after="120" w:line="240" w:lineRule="auto"/>
        <w:ind w:left="1429" w:right="260" w:firstLine="11"/>
        <w:jc w:val="both"/>
        <w:rPr>
          <w:rFonts w:ascii="Arial" w:hAnsi="Arial" w:cs="Arial"/>
          <w:iCs/>
        </w:rPr>
      </w:pPr>
    </w:p>
    <w:p w14:paraId="4B398DD0" w14:textId="77777777" w:rsidR="004D70BF" w:rsidRDefault="004D70BF" w:rsidP="004B3758">
      <w:pPr>
        <w:spacing w:after="120" w:line="240" w:lineRule="auto"/>
        <w:ind w:left="1429" w:right="260" w:firstLine="11"/>
        <w:jc w:val="both"/>
        <w:rPr>
          <w:rFonts w:ascii="Arial" w:hAnsi="Arial" w:cs="Arial"/>
          <w:iCs/>
        </w:rPr>
      </w:pPr>
    </w:p>
    <w:p w14:paraId="1E0EE9B1" w14:textId="27E29246" w:rsidR="004B3758" w:rsidRDefault="004B3758" w:rsidP="004B3758">
      <w:pPr>
        <w:spacing w:after="120" w:line="240" w:lineRule="auto"/>
        <w:ind w:left="1429" w:right="260" w:firstLine="11"/>
        <w:jc w:val="both"/>
        <w:rPr>
          <w:rFonts w:ascii="Arial" w:hAnsi="Arial" w:cs="Arial"/>
          <w:iCs/>
        </w:rPr>
      </w:pPr>
    </w:p>
    <w:p w14:paraId="3A12597A" w14:textId="1028E517" w:rsidR="004B3758" w:rsidRDefault="004B3758" w:rsidP="004B3758">
      <w:pPr>
        <w:spacing w:after="120" w:line="240" w:lineRule="auto"/>
        <w:ind w:left="1429" w:right="260" w:firstLine="11"/>
        <w:jc w:val="both"/>
        <w:rPr>
          <w:rFonts w:ascii="Arial" w:hAnsi="Arial" w:cs="Arial"/>
          <w:iCs/>
        </w:rPr>
      </w:pPr>
    </w:p>
    <w:p w14:paraId="0BE965DA" w14:textId="25DAC837" w:rsidR="004B3758" w:rsidRDefault="004B3758" w:rsidP="004B3758">
      <w:pPr>
        <w:spacing w:after="120" w:line="240" w:lineRule="auto"/>
        <w:ind w:left="1429" w:right="260" w:firstLine="11"/>
        <w:jc w:val="both"/>
        <w:rPr>
          <w:rFonts w:ascii="Arial" w:hAnsi="Arial" w:cs="Arial"/>
          <w:iCs/>
        </w:rPr>
      </w:pPr>
    </w:p>
    <w:p w14:paraId="553FAD3C" w14:textId="54957BAD" w:rsidR="004B3758" w:rsidRDefault="004B3758" w:rsidP="004B3758">
      <w:pPr>
        <w:spacing w:after="120" w:line="240" w:lineRule="auto"/>
        <w:ind w:left="1429" w:right="260" w:firstLine="11"/>
        <w:jc w:val="both"/>
        <w:rPr>
          <w:rFonts w:ascii="Arial" w:hAnsi="Arial" w:cs="Arial"/>
          <w:iCs/>
        </w:rPr>
      </w:pPr>
    </w:p>
    <w:p w14:paraId="05B68C05" w14:textId="0E82514A" w:rsidR="004B3758" w:rsidRDefault="004B3758" w:rsidP="004B3758">
      <w:pPr>
        <w:spacing w:after="120" w:line="240" w:lineRule="auto"/>
        <w:ind w:left="1429" w:right="260" w:firstLine="11"/>
        <w:jc w:val="both"/>
        <w:rPr>
          <w:rFonts w:ascii="Arial" w:hAnsi="Arial" w:cs="Arial"/>
          <w:iCs/>
        </w:rPr>
      </w:pPr>
    </w:p>
    <w:p w14:paraId="38753BDB" w14:textId="0274808C" w:rsidR="004B3758" w:rsidRDefault="004B3758" w:rsidP="004B3758">
      <w:pPr>
        <w:spacing w:after="120" w:line="240" w:lineRule="auto"/>
        <w:ind w:left="1429" w:right="260" w:firstLine="11"/>
        <w:jc w:val="both"/>
        <w:rPr>
          <w:rFonts w:ascii="Arial" w:hAnsi="Arial" w:cs="Arial"/>
          <w:iCs/>
        </w:rPr>
      </w:pPr>
    </w:p>
    <w:p w14:paraId="4A742EC9" w14:textId="77777777" w:rsidR="004B3758" w:rsidRPr="00A12D1A" w:rsidRDefault="004B3758" w:rsidP="004B3758">
      <w:pPr>
        <w:spacing w:after="120" w:line="240" w:lineRule="auto"/>
        <w:ind w:left="1429" w:right="260" w:firstLine="11"/>
        <w:jc w:val="both"/>
        <w:rPr>
          <w:rFonts w:ascii="Arial" w:hAnsi="Arial" w:cs="Arial"/>
          <w:b/>
          <w:iCs/>
        </w:rPr>
      </w:pPr>
    </w:p>
    <w:p w14:paraId="561F1796" w14:textId="77777777" w:rsidR="007D31B5" w:rsidRDefault="007D31B5" w:rsidP="00023852">
      <w:pPr>
        <w:numPr>
          <w:ilvl w:val="0"/>
          <w:numId w:val="8"/>
        </w:numPr>
        <w:spacing w:after="120" w:line="240" w:lineRule="auto"/>
        <w:ind w:right="261" w:hanging="720"/>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31A64637" w14:textId="4F878A8D" w:rsidR="00C80A3C" w:rsidRPr="00C57028" w:rsidRDefault="00C80A3C" w:rsidP="005A4AD1">
      <w:pPr>
        <w:spacing w:after="120" w:line="240" w:lineRule="auto"/>
        <w:ind w:right="261"/>
        <w:jc w:val="both"/>
        <w:rPr>
          <w:rFonts w:ascii="Arial" w:hAnsi="Arial" w:cs="Arial"/>
          <w:i/>
          <w:iCs/>
        </w:rPr>
      </w:pPr>
    </w:p>
    <w:tbl>
      <w:tblPr>
        <w:tblStyle w:val="TableGrid"/>
        <w:tblW w:w="8109" w:type="dxa"/>
        <w:tblInd w:w="540" w:type="dxa"/>
        <w:tblLayout w:type="fixed"/>
        <w:tblLook w:val="04A0" w:firstRow="1" w:lastRow="0" w:firstColumn="1" w:lastColumn="0" w:noHBand="0" w:noVBand="1"/>
      </w:tblPr>
      <w:tblGrid>
        <w:gridCol w:w="1730"/>
        <w:gridCol w:w="1127"/>
        <w:gridCol w:w="567"/>
        <w:gridCol w:w="567"/>
        <w:gridCol w:w="716"/>
        <w:gridCol w:w="850"/>
        <w:gridCol w:w="567"/>
        <w:gridCol w:w="709"/>
        <w:gridCol w:w="567"/>
        <w:gridCol w:w="709"/>
      </w:tblGrid>
      <w:tr w:rsidR="00ED0AFE" w:rsidRPr="00302082" w14:paraId="34EEB148" w14:textId="77777777" w:rsidTr="00ED0AFE">
        <w:tc>
          <w:tcPr>
            <w:tcW w:w="1730" w:type="dxa"/>
            <w:shd w:val="clear" w:color="auto" w:fill="D9D9D9" w:themeFill="background1" w:themeFillShade="D9"/>
          </w:tcPr>
          <w:p w14:paraId="5E10269C" w14:textId="77777777" w:rsidR="00D90966" w:rsidRPr="006F3C3B" w:rsidRDefault="00D90966"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1127" w:type="dxa"/>
          </w:tcPr>
          <w:p w14:paraId="2CA6231D" w14:textId="77777777" w:rsidR="00D90966" w:rsidRPr="006F3C3B" w:rsidRDefault="00D90966"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7C9DCD59" w14:textId="77777777" w:rsidR="00D90966" w:rsidRPr="006F3C3B" w:rsidRDefault="00D90966"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4CDBC9EA" w14:textId="77777777" w:rsidR="00D90966" w:rsidRPr="006F3C3B" w:rsidRDefault="00D90966" w:rsidP="003A49A6">
            <w:pPr>
              <w:spacing w:after="120"/>
              <w:rPr>
                <w:rFonts w:ascii="Arial" w:hAnsi="Arial" w:cs="Arial"/>
                <w:i/>
                <w:sz w:val="20"/>
                <w:szCs w:val="20"/>
              </w:rPr>
            </w:pPr>
            <w:r w:rsidRPr="006F3C3B">
              <w:rPr>
                <w:rFonts w:ascii="Arial" w:hAnsi="Arial" w:cs="Arial"/>
                <w:i/>
                <w:sz w:val="20"/>
                <w:szCs w:val="20"/>
              </w:rPr>
              <w:t>8.3</w:t>
            </w:r>
          </w:p>
        </w:tc>
        <w:tc>
          <w:tcPr>
            <w:tcW w:w="716" w:type="dxa"/>
          </w:tcPr>
          <w:p w14:paraId="26DDF625" w14:textId="77777777" w:rsidR="00D90966" w:rsidRPr="006F3C3B" w:rsidRDefault="00D90966" w:rsidP="003A49A6">
            <w:pPr>
              <w:spacing w:after="120"/>
              <w:rPr>
                <w:rFonts w:ascii="Arial" w:hAnsi="Arial" w:cs="Arial"/>
                <w:i/>
                <w:sz w:val="20"/>
                <w:szCs w:val="20"/>
              </w:rPr>
            </w:pPr>
            <w:r>
              <w:rPr>
                <w:rFonts w:ascii="Arial" w:hAnsi="Arial" w:cs="Arial"/>
                <w:i/>
                <w:sz w:val="20"/>
                <w:szCs w:val="20"/>
              </w:rPr>
              <w:t>8.4</w:t>
            </w:r>
          </w:p>
        </w:tc>
        <w:tc>
          <w:tcPr>
            <w:tcW w:w="850" w:type="dxa"/>
          </w:tcPr>
          <w:p w14:paraId="2C389EA4" w14:textId="77777777" w:rsidR="00D90966" w:rsidRPr="006F3C3B" w:rsidRDefault="00D90966" w:rsidP="003A49A6">
            <w:pPr>
              <w:spacing w:after="120"/>
              <w:rPr>
                <w:rFonts w:ascii="Arial" w:hAnsi="Arial" w:cs="Arial"/>
                <w:i/>
                <w:sz w:val="20"/>
                <w:szCs w:val="20"/>
              </w:rPr>
            </w:pPr>
            <w:r>
              <w:rPr>
                <w:rFonts w:ascii="Arial" w:hAnsi="Arial" w:cs="Arial"/>
                <w:i/>
                <w:sz w:val="20"/>
                <w:szCs w:val="20"/>
              </w:rPr>
              <w:t>8.5</w:t>
            </w:r>
          </w:p>
        </w:tc>
        <w:tc>
          <w:tcPr>
            <w:tcW w:w="567" w:type="dxa"/>
          </w:tcPr>
          <w:p w14:paraId="132AD212" w14:textId="77777777" w:rsidR="00D90966" w:rsidRPr="006F3C3B" w:rsidRDefault="00D90966" w:rsidP="003A49A6">
            <w:pPr>
              <w:spacing w:after="120"/>
              <w:rPr>
                <w:rFonts w:ascii="Arial" w:hAnsi="Arial" w:cs="Arial"/>
                <w:i/>
                <w:sz w:val="20"/>
                <w:szCs w:val="20"/>
              </w:rPr>
            </w:pPr>
            <w:r w:rsidRPr="006F3C3B">
              <w:rPr>
                <w:rFonts w:ascii="Arial" w:hAnsi="Arial" w:cs="Arial"/>
                <w:i/>
                <w:sz w:val="20"/>
                <w:szCs w:val="20"/>
              </w:rPr>
              <w:t>9.1</w:t>
            </w:r>
          </w:p>
        </w:tc>
        <w:tc>
          <w:tcPr>
            <w:tcW w:w="709" w:type="dxa"/>
          </w:tcPr>
          <w:p w14:paraId="6CC9C3DE" w14:textId="77777777" w:rsidR="00D90966" w:rsidRPr="006F3C3B" w:rsidRDefault="00D90966"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136C18DB" w14:textId="77777777" w:rsidR="00D90966" w:rsidRPr="006F3C3B" w:rsidRDefault="00D90966" w:rsidP="003A49A6">
            <w:pPr>
              <w:spacing w:after="120"/>
              <w:rPr>
                <w:rFonts w:ascii="Arial" w:hAnsi="Arial" w:cs="Arial"/>
                <w:i/>
                <w:sz w:val="20"/>
                <w:szCs w:val="20"/>
              </w:rPr>
            </w:pPr>
            <w:r w:rsidRPr="006F3C3B">
              <w:rPr>
                <w:rFonts w:ascii="Arial" w:hAnsi="Arial" w:cs="Arial"/>
                <w:i/>
                <w:sz w:val="20"/>
                <w:szCs w:val="20"/>
              </w:rPr>
              <w:t>9.3</w:t>
            </w:r>
          </w:p>
        </w:tc>
        <w:tc>
          <w:tcPr>
            <w:tcW w:w="709" w:type="dxa"/>
          </w:tcPr>
          <w:p w14:paraId="3502511E" w14:textId="77777777" w:rsidR="00D90966" w:rsidRPr="006F3C3B" w:rsidRDefault="00D90966" w:rsidP="003A49A6">
            <w:pPr>
              <w:spacing w:after="120"/>
              <w:rPr>
                <w:rFonts w:ascii="Arial" w:hAnsi="Arial" w:cs="Arial"/>
                <w:i/>
                <w:sz w:val="20"/>
                <w:szCs w:val="20"/>
              </w:rPr>
            </w:pPr>
            <w:r>
              <w:rPr>
                <w:rFonts w:ascii="Arial" w:hAnsi="Arial" w:cs="Arial"/>
                <w:i/>
                <w:sz w:val="20"/>
                <w:szCs w:val="20"/>
              </w:rPr>
              <w:t>9.4</w:t>
            </w:r>
          </w:p>
        </w:tc>
      </w:tr>
      <w:tr w:rsidR="00D90966" w:rsidRPr="00302082" w14:paraId="25972C5C" w14:textId="77777777" w:rsidTr="00ED0AFE">
        <w:tc>
          <w:tcPr>
            <w:tcW w:w="1730" w:type="dxa"/>
            <w:shd w:val="clear" w:color="auto" w:fill="D9D9D9" w:themeFill="background1" w:themeFillShade="D9"/>
          </w:tcPr>
          <w:p w14:paraId="1955FC8A" w14:textId="77777777" w:rsidR="00D90966" w:rsidRPr="006F3C3B" w:rsidRDefault="00D90966" w:rsidP="003A49A6">
            <w:pPr>
              <w:spacing w:after="120"/>
              <w:rPr>
                <w:rFonts w:ascii="Arial" w:hAnsi="Arial" w:cs="Arial"/>
                <w:b/>
                <w:sz w:val="20"/>
                <w:szCs w:val="20"/>
              </w:rPr>
            </w:pPr>
            <w:r w:rsidRPr="006F3C3B">
              <w:rPr>
                <w:rFonts w:ascii="Arial" w:hAnsi="Arial" w:cs="Arial"/>
                <w:b/>
                <w:sz w:val="20"/>
                <w:szCs w:val="20"/>
              </w:rPr>
              <w:t>Learning/ teaching method</w:t>
            </w:r>
          </w:p>
        </w:tc>
        <w:tc>
          <w:tcPr>
            <w:tcW w:w="1127" w:type="dxa"/>
          </w:tcPr>
          <w:p w14:paraId="12C5FDB9" w14:textId="5C078703" w:rsidR="00D90966" w:rsidRPr="006F3C3B" w:rsidRDefault="00D90966" w:rsidP="003A49A6">
            <w:pPr>
              <w:spacing w:after="120"/>
              <w:rPr>
                <w:rFonts w:ascii="Arial" w:hAnsi="Arial" w:cs="Arial"/>
                <w:b/>
                <w:sz w:val="20"/>
                <w:szCs w:val="20"/>
              </w:rPr>
            </w:pPr>
          </w:p>
        </w:tc>
        <w:tc>
          <w:tcPr>
            <w:tcW w:w="567" w:type="dxa"/>
          </w:tcPr>
          <w:p w14:paraId="50A34F8A" w14:textId="77777777" w:rsidR="00D90966" w:rsidRPr="006F3C3B" w:rsidRDefault="00D90966" w:rsidP="003A49A6">
            <w:pPr>
              <w:spacing w:after="120"/>
              <w:rPr>
                <w:rFonts w:ascii="Arial" w:hAnsi="Arial" w:cs="Arial"/>
                <w:b/>
                <w:sz w:val="20"/>
                <w:szCs w:val="20"/>
              </w:rPr>
            </w:pPr>
          </w:p>
        </w:tc>
        <w:tc>
          <w:tcPr>
            <w:tcW w:w="567" w:type="dxa"/>
          </w:tcPr>
          <w:p w14:paraId="242F36DA" w14:textId="77777777" w:rsidR="00D90966" w:rsidRPr="006F3C3B" w:rsidRDefault="00D90966" w:rsidP="003A49A6">
            <w:pPr>
              <w:spacing w:after="120"/>
              <w:rPr>
                <w:rFonts w:ascii="Arial" w:hAnsi="Arial" w:cs="Arial"/>
                <w:b/>
                <w:sz w:val="20"/>
                <w:szCs w:val="20"/>
              </w:rPr>
            </w:pPr>
          </w:p>
        </w:tc>
        <w:tc>
          <w:tcPr>
            <w:tcW w:w="716" w:type="dxa"/>
          </w:tcPr>
          <w:p w14:paraId="42581B3E" w14:textId="77777777" w:rsidR="00D90966" w:rsidRPr="006F3C3B" w:rsidRDefault="00D90966" w:rsidP="003A49A6">
            <w:pPr>
              <w:spacing w:after="120"/>
              <w:rPr>
                <w:rFonts w:ascii="Arial" w:hAnsi="Arial" w:cs="Arial"/>
                <w:b/>
                <w:sz w:val="20"/>
                <w:szCs w:val="20"/>
              </w:rPr>
            </w:pPr>
          </w:p>
        </w:tc>
        <w:tc>
          <w:tcPr>
            <w:tcW w:w="850" w:type="dxa"/>
          </w:tcPr>
          <w:p w14:paraId="4919EF64" w14:textId="77777777" w:rsidR="00D90966" w:rsidRPr="006F3C3B" w:rsidRDefault="00D90966" w:rsidP="003A49A6">
            <w:pPr>
              <w:spacing w:after="120"/>
              <w:rPr>
                <w:rFonts w:ascii="Arial" w:hAnsi="Arial" w:cs="Arial"/>
                <w:b/>
                <w:sz w:val="20"/>
                <w:szCs w:val="20"/>
              </w:rPr>
            </w:pPr>
          </w:p>
        </w:tc>
        <w:tc>
          <w:tcPr>
            <w:tcW w:w="567" w:type="dxa"/>
          </w:tcPr>
          <w:p w14:paraId="0301AF51" w14:textId="77777777" w:rsidR="00D90966" w:rsidRPr="006F3C3B" w:rsidRDefault="00D90966" w:rsidP="003A49A6">
            <w:pPr>
              <w:spacing w:after="120"/>
              <w:rPr>
                <w:rFonts w:ascii="Arial" w:hAnsi="Arial" w:cs="Arial"/>
                <w:b/>
                <w:sz w:val="20"/>
                <w:szCs w:val="20"/>
              </w:rPr>
            </w:pPr>
          </w:p>
        </w:tc>
        <w:tc>
          <w:tcPr>
            <w:tcW w:w="709" w:type="dxa"/>
          </w:tcPr>
          <w:p w14:paraId="72AF5DAF" w14:textId="77777777" w:rsidR="00D90966" w:rsidRPr="006F3C3B" w:rsidRDefault="00D90966" w:rsidP="003A49A6">
            <w:pPr>
              <w:spacing w:after="120"/>
              <w:rPr>
                <w:rFonts w:ascii="Arial" w:hAnsi="Arial" w:cs="Arial"/>
                <w:b/>
                <w:sz w:val="20"/>
                <w:szCs w:val="20"/>
              </w:rPr>
            </w:pPr>
          </w:p>
        </w:tc>
        <w:tc>
          <w:tcPr>
            <w:tcW w:w="567" w:type="dxa"/>
          </w:tcPr>
          <w:p w14:paraId="4CAA09AC" w14:textId="77777777" w:rsidR="00D90966" w:rsidRPr="006F3C3B" w:rsidRDefault="00D90966" w:rsidP="003A49A6">
            <w:pPr>
              <w:spacing w:after="120"/>
              <w:rPr>
                <w:rFonts w:ascii="Arial" w:hAnsi="Arial" w:cs="Arial"/>
                <w:b/>
                <w:sz w:val="20"/>
                <w:szCs w:val="20"/>
              </w:rPr>
            </w:pPr>
          </w:p>
        </w:tc>
        <w:tc>
          <w:tcPr>
            <w:tcW w:w="709" w:type="dxa"/>
          </w:tcPr>
          <w:p w14:paraId="3241E912" w14:textId="77777777" w:rsidR="00D90966" w:rsidRPr="006F3C3B" w:rsidRDefault="00D90966" w:rsidP="003A49A6">
            <w:pPr>
              <w:spacing w:after="120"/>
              <w:rPr>
                <w:rFonts w:ascii="Arial" w:hAnsi="Arial" w:cs="Arial"/>
                <w:b/>
                <w:sz w:val="20"/>
                <w:szCs w:val="20"/>
              </w:rPr>
            </w:pPr>
          </w:p>
        </w:tc>
      </w:tr>
      <w:tr w:rsidR="00D90966" w:rsidRPr="00302082" w14:paraId="1B97C03D" w14:textId="77777777" w:rsidTr="00ED0AFE">
        <w:tc>
          <w:tcPr>
            <w:tcW w:w="1730" w:type="dxa"/>
          </w:tcPr>
          <w:p w14:paraId="7F09E939" w14:textId="77777777" w:rsidR="00D90966" w:rsidRPr="004C4D9A" w:rsidRDefault="00D90966" w:rsidP="003A49A6">
            <w:pPr>
              <w:spacing w:after="120"/>
              <w:rPr>
                <w:rFonts w:ascii="Arial" w:hAnsi="Arial" w:cs="Arial"/>
                <w:sz w:val="20"/>
                <w:szCs w:val="20"/>
              </w:rPr>
            </w:pPr>
            <w:r w:rsidRPr="004C4D9A">
              <w:rPr>
                <w:rFonts w:ascii="Arial" w:hAnsi="Arial" w:cs="Arial"/>
                <w:sz w:val="20"/>
                <w:szCs w:val="20"/>
              </w:rPr>
              <w:t>Private Study</w:t>
            </w:r>
          </w:p>
        </w:tc>
        <w:tc>
          <w:tcPr>
            <w:tcW w:w="1127" w:type="dxa"/>
          </w:tcPr>
          <w:p w14:paraId="3A452ABD" w14:textId="70EEE082" w:rsidR="00D90966" w:rsidRPr="004C4D9A" w:rsidRDefault="004C4D9A" w:rsidP="003A49A6">
            <w:pPr>
              <w:spacing w:after="120"/>
              <w:rPr>
                <w:rFonts w:ascii="Arial" w:hAnsi="Arial" w:cs="Arial"/>
                <w:b/>
                <w:sz w:val="20"/>
                <w:szCs w:val="20"/>
              </w:rPr>
            </w:pPr>
            <w:r w:rsidRPr="004C4D9A">
              <w:rPr>
                <w:rFonts w:ascii="Arial" w:hAnsi="Arial" w:cs="Arial"/>
                <w:b/>
                <w:sz w:val="20"/>
                <w:szCs w:val="20"/>
              </w:rPr>
              <w:t>x</w:t>
            </w:r>
          </w:p>
        </w:tc>
        <w:tc>
          <w:tcPr>
            <w:tcW w:w="567" w:type="dxa"/>
          </w:tcPr>
          <w:p w14:paraId="0A857865"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3D68651A"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716" w:type="dxa"/>
          </w:tcPr>
          <w:p w14:paraId="68FB68F0"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850" w:type="dxa"/>
          </w:tcPr>
          <w:p w14:paraId="0FF5BEDE" w14:textId="77777777" w:rsidR="00D90966"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61A811E7"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709" w:type="dxa"/>
          </w:tcPr>
          <w:p w14:paraId="07C3C129"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7BD5E721" w14:textId="77777777" w:rsidR="00D90966" w:rsidRPr="006F3C3B" w:rsidRDefault="00D90966" w:rsidP="003A49A6">
            <w:pPr>
              <w:spacing w:after="120"/>
              <w:rPr>
                <w:rFonts w:ascii="Arial" w:hAnsi="Arial" w:cs="Arial"/>
                <w:b/>
                <w:sz w:val="20"/>
                <w:szCs w:val="20"/>
              </w:rPr>
            </w:pPr>
          </w:p>
        </w:tc>
        <w:tc>
          <w:tcPr>
            <w:tcW w:w="709" w:type="dxa"/>
          </w:tcPr>
          <w:p w14:paraId="5810E7C1" w14:textId="77777777" w:rsidR="00D90966" w:rsidRPr="006F3C3B" w:rsidRDefault="00D90966" w:rsidP="003A49A6">
            <w:pPr>
              <w:spacing w:after="120"/>
              <w:rPr>
                <w:rFonts w:ascii="Arial" w:hAnsi="Arial" w:cs="Arial"/>
                <w:b/>
                <w:sz w:val="20"/>
                <w:szCs w:val="20"/>
              </w:rPr>
            </w:pPr>
          </w:p>
        </w:tc>
      </w:tr>
      <w:tr w:rsidR="00D90966" w:rsidRPr="00302082" w14:paraId="50EB8947" w14:textId="77777777" w:rsidTr="00ED0AFE">
        <w:tc>
          <w:tcPr>
            <w:tcW w:w="1730" w:type="dxa"/>
          </w:tcPr>
          <w:p w14:paraId="4FBF7861" w14:textId="77777777" w:rsidR="00D90966" w:rsidRPr="006F3C3B" w:rsidRDefault="00D90966" w:rsidP="00C80A3C">
            <w:pPr>
              <w:spacing w:after="120"/>
              <w:rPr>
                <w:rFonts w:ascii="Arial" w:hAnsi="Arial" w:cs="Arial"/>
                <w:i/>
                <w:sz w:val="20"/>
                <w:szCs w:val="20"/>
              </w:rPr>
            </w:pPr>
            <w:r>
              <w:rPr>
                <w:rFonts w:ascii="Arial" w:hAnsi="Arial" w:cs="Arial"/>
                <w:i/>
                <w:sz w:val="20"/>
                <w:szCs w:val="20"/>
              </w:rPr>
              <w:t>Teaching</w:t>
            </w:r>
          </w:p>
        </w:tc>
        <w:tc>
          <w:tcPr>
            <w:tcW w:w="1127" w:type="dxa"/>
          </w:tcPr>
          <w:p w14:paraId="7F7A0ACF"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07FDA4C8"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28A7509E"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716" w:type="dxa"/>
          </w:tcPr>
          <w:p w14:paraId="35CC8D93"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850" w:type="dxa"/>
          </w:tcPr>
          <w:p w14:paraId="03600185" w14:textId="77777777" w:rsidR="00D90966"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1526F8E0"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709" w:type="dxa"/>
          </w:tcPr>
          <w:p w14:paraId="13266DA3"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4448CBE6"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709" w:type="dxa"/>
          </w:tcPr>
          <w:p w14:paraId="37C30D8C"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r>
      <w:tr w:rsidR="00D90966" w:rsidRPr="00302082" w14:paraId="50B335DE" w14:textId="77777777" w:rsidTr="00ED0AFE">
        <w:tc>
          <w:tcPr>
            <w:tcW w:w="1730" w:type="dxa"/>
          </w:tcPr>
          <w:p w14:paraId="4C8694C6" w14:textId="77777777" w:rsidR="00D90966" w:rsidRPr="006F3C3B" w:rsidRDefault="00D90966" w:rsidP="003A49A6">
            <w:pPr>
              <w:spacing w:after="120"/>
              <w:rPr>
                <w:rFonts w:ascii="Arial" w:hAnsi="Arial" w:cs="Arial"/>
                <w:i/>
                <w:sz w:val="20"/>
                <w:szCs w:val="20"/>
              </w:rPr>
            </w:pPr>
            <w:r>
              <w:rPr>
                <w:rFonts w:ascii="Arial" w:hAnsi="Arial" w:cs="Arial"/>
                <w:i/>
                <w:sz w:val="20"/>
                <w:szCs w:val="20"/>
              </w:rPr>
              <w:t>Work based experience</w:t>
            </w:r>
          </w:p>
        </w:tc>
        <w:tc>
          <w:tcPr>
            <w:tcW w:w="1127" w:type="dxa"/>
          </w:tcPr>
          <w:p w14:paraId="62065C0D"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29063CAF" w14:textId="77777777" w:rsidR="00D90966" w:rsidRPr="006F3C3B" w:rsidRDefault="00D90966" w:rsidP="003A49A6">
            <w:pPr>
              <w:spacing w:after="120"/>
              <w:rPr>
                <w:rFonts w:ascii="Arial" w:hAnsi="Arial" w:cs="Arial"/>
                <w:b/>
                <w:sz w:val="20"/>
                <w:szCs w:val="20"/>
              </w:rPr>
            </w:pPr>
          </w:p>
        </w:tc>
        <w:tc>
          <w:tcPr>
            <w:tcW w:w="567" w:type="dxa"/>
          </w:tcPr>
          <w:p w14:paraId="6F52D6DE" w14:textId="77777777" w:rsidR="00D90966" w:rsidRPr="006F3C3B" w:rsidRDefault="00D90966" w:rsidP="003A49A6">
            <w:pPr>
              <w:spacing w:after="120"/>
              <w:rPr>
                <w:rFonts w:ascii="Arial" w:hAnsi="Arial" w:cs="Arial"/>
                <w:b/>
                <w:sz w:val="20"/>
                <w:szCs w:val="20"/>
              </w:rPr>
            </w:pPr>
          </w:p>
        </w:tc>
        <w:tc>
          <w:tcPr>
            <w:tcW w:w="716" w:type="dxa"/>
          </w:tcPr>
          <w:p w14:paraId="580A05EC" w14:textId="77777777" w:rsidR="00D90966" w:rsidRPr="006F3C3B" w:rsidRDefault="00D90966" w:rsidP="003A49A6">
            <w:pPr>
              <w:spacing w:after="120"/>
              <w:rPr>
                <w:rFonts w:ascii="Arial" w:hAnsi="Arial" w:cs="Arial"/>
                <w:b/>
                <w:sz w:val="20"/>
                <w:szCs w:val="20"/>
              </w:rPr>
            </w:pPr>
          </w:p>
        </w:tc>
        <w:tc>
          <w:tcPr>
            <w:tcW w:w="850" w:type="dxa"/>
          </w:tcPr>
          <w:p w14:paraId="13921191"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65B8B18E"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709" w:type="dxa"/>
          </w:tcPr>
          <w:p w14:paraId="7980722B" w14:textId="77777777" w:rsidR="00D90966" w:rsidRPr="006F3C3B" w:rsidRDefault="00D90966" w:rsidP="003A49A6">
            <w:pPr>
              <w:spacing w:after="120"/>
              <w:rPr>
                <w:rFonts w:ascii="Arial" w:hAnsi="Arial" w:cs="Arial"/>
                <w:b/>
                <w:sz w:val="20"/>
                <w:szCs w:val="20"/>
              </w:rPr>
            </w:pPr>
          </w:p>
        </w:tc>
        <w:tc>
          <w:tcPr>
            <w:tcW w:w="567" w:type="dxa"/>
          </w:tcPr>
          <w:p w14:paraId="4FA8D6CD" w14:textId="77777777" w:rsidR="00D90966" w:rsidRPr="006F3C3B" w:rsidRDefault="00D90966" w:rsidP="003A49A6">
            <w:pPr>
              <w:spacing w:after="120"/>
              <w:rPr>
                <w:rFonts w:ascii="Arial" w:hAnsi="Arial" w:cs="Arial"/>
                <w:b/>
                <w:sz w:val="20"/>
                <w:szCs w:val="20"/>
              </w:rPr>
            </w:pPr>
          </w:p>
        </w:tc>
        <w:tc>
          <w:tcPr>
            <w:tcW w:w="709" w:type="dxa"/>
          </w:tcPr>
          <w:p w14:paraId="1B4567FE" w14:textId="77777777" w:rsidR="00D90966" w:rsidRPr="006F3C3B" w:rsidRDefault="00D90966" w:rsidP="003A49A6">
            <w:pPr>
              <w:spacing w:after="120"/>
              <w:rPr>
                <w:rFonts w:ascii="Arial" w:hAnsi="Arial" w:cs="Arial"/>
                <w:b/>
                <w:sz w:val="20"/>
                <w:szCs w:val="20"/>
              </w:rPr>
            </w:pPr>
          </w:p>
        </w:tc>
      </w:tr>
      <w:tr w:rsidR="00D90966" w:rsidRPr="00302082" w14:paraId="6F2B2B80" w14:textId="77777777" w:rsidTr="00ED0AFE">
        <w:tc>
          <w:tcPr>
            <w:tcW w:w="1730" w:type="dxa"/>
            <w:shd w:val="clear" w:color="auto" w:fill="D9D9D9" w:themeFill="background1" w:themeFillShade="D9"/>
          </w:tcPr>
          <w:p w14:paraId="1C751A8C" w14:textId="77777777" w:rsidR="00D90966" w:rsidRPr="006F3C3B" w:rsidRDefault="00D90966" w:rsidP="003A49A6">
            <w:pPr>
              <w:spacing w:after="120"/>
              <w:rPr>
                <w:rFonts w:ascii="Arial" w:hAnsi="Arial" w:cs="Arial"/>
                <w:b/>
                <w:sz w:val="20"/>
                <w:szCs w:val="20"/>
              </w:rPr>
            </w:pPr>
            <w:r w:rsidRPr="006F3C3B">
              <w:rPr>
                <w:rFonts w:ascii="Arial" w:hAnsi="Arial" w:cs="Arial"/>
                <w:b/>
                <w:sz w:val="20"/>
                <w:szCs w:val="20"/>
              </w:rPr>
              <w:t>Assessment method</w:t>
            </w:r>
          </w:p>
        </w:tc>
        <w:tc>
          <w:tcPr>
            <w:tcW w:w="1127" w:type="dxa"/>
          </w:tcPr>
          <w:p w14:paraId="53883AC9" w14:textId="77777777" w:rsidR="00D90966" w:rsidRPr="006F3C3B" w:rsidRDefault="00D90966" w:rsidP="003A49A6">
            <w:pPr>
              <w:spacing w:after="120"/>
              <w:rPr>
                <w:rFonts w:ascii="Arial" w:hAnsi="Arial" w:cs="Arial"/>
                <w:b/>
                <w:sz w:val="20"/>
                <w:szCs w:val="20"/>
              </w:rPr>
            </w:pPr>
          </w:p>
        </w:tc>
        <w:tc>
          <w:tcPr>
            <w:tcW w:w="567" w:type="dxa"/>
          </w:tcPr>
          <w:p w14:paraId="2C440743" w14:textId="77777777" w:rsidR="00D90966" w:rsidRPr="006F3C3B" w:rsidRDefault="00D90966" w:rsidP="003A49A6">
            <w:pPr>
              <w:spacing w:after="120"/>
              <w:rPr>
                <w:rFonts w:ascii="Arial" w:hAnsi="Arial" w:cs="Arial"/>
                <w:b/>
                <w:sz w:val="20"/>
                <w:szCs w:val="20"/>
              </w:rPr>
            </w:pPr>
          </w:p>
        </w:tc>
        <w:tc>
          <w:tcPr>
            <w:tcW w:w="567" w:type="dxa"/>
          </w:tcPr>
          <w:p w14:paraId="48D771CD" w14:textId="77777777" w:rsidR="00D90966" w:rsidRPr="006F3C3B" w:rsidRDefault="00D90966" w:rsidP="003A49A6">
            <w:pPr>
              <w:spacing w:after="120"/>
              <w:rPr>
                <w:rFonts w:ascii="Arial" w:hAnsi="Arial" w:cs="Arial"/>
                <w:b/>
                <w:sz w:val="20"/>
                <w:szCs w:val="20"/>
              </w:rPr>
            </w:pPr>
          </w:p>
        </w:tc>
        <w:tc>
          <w:tcPr>
            <w:tcW w:w="716" w:type="dxa"/>
          </w:tcPr>
          <w:p w14:paraId="0C35A4DC" w14:textId="77777777" w:rsidR="00D90966" w:rsidRPr="006F3C3B" w:rsidRDefault="00D90966" w:rsidP="003A49A6">
            <w:pPr>
              <w:spacing w:after="120"/>
              <w:rPr>
                <w:rFonts w:ascii="Arial" w:hAnsi="Arial" w:cs="Arial"/>
                <w:b/>
                <w:sz w:val="20"/>
                <w:szCs w:val="20"/>
              </w:rPr>
            </w:pPr>
          </w:p>
        </w:tc>
        <w:tc>
          <w:tcPr>
            <w:tcW w:w="850" w:type="dxa"/>
          </w:tcPr>
          <w:p w14:paraId="0102482B" w14:textId="77777777" w:rsidR="00D90966" w:rsidRPr="006F3C3B" w:rsidRDefault="00D90966" w:rsidP="003A49A6">
            <w:pPr>
              <w:spacing w:after="120"/>
              <w:rPr>
                <w:rFonts w:ascii="Arial" w:hAnsi="Arial" w:cs="Arial"/>
                <w:b/>
                <w:sz w:val="20"/>
                <w:szCs w:val="20"/>
              </w:rPr>
            </w:pPr>
          </w:p>
        </w:tc>
        <w:tc>
          <w:tcPr>
            <w:tcW w:w="567" w:type="dxa"/>
          </w:tcPr>
          <w:p w14:paraId="4F974E98" w14:textId="77777777" w:rsidR="00D90966" w:rsidRPr="006F3C3B" w:rsidRDefault="00D90966" w:rsidP="003A49A6">
            <w:pPr>
              <w:spacing w:after="120"/>
              <w:rPr>
                <w:rFonts w:ascii="Arial" w:hAnsi="Arial" w:cs="Arial"/>
                <w:b/>
                <w:sz w:val="20"/>
                <w:szCs w:val="20"/>
              </w:rPr>
            </w:pPr>
          </w:p>
        </w:tc>
        <w:tc>
          <w:tcPr>
            <w:tcW w:w="709" w:type="dxa"/>
          </w:tcPr>
          <w:p w14:paraId="7AAF072A" w14:textId="77777777" w:rsidR="00D90966" w:rsidRPr="006F3C3B" w:rsidRDefault="00D90966" w:rsidP="003A49A6">
            <w:pPr>
              <w:spacing w:after="120"/>
              <w:rPr>
                <w:rFonts w:ascii="Arial" w:hAnsi="Arial" w:cs="Arial"/>
                <w:b/>
                <w:sz w:val="20"/>
                <w:szCs w:val="20"/>
              </w:rPr>
            </w:pPr>
          </w:p>
        </w:tc>
        <w:tc>
          <w:tcPr>
            <w:tcW w:w="567" w:type="dxa"/>
          </w:tcPr>
          <w:p w14:paraId="27B2DBC8" w14:textId="77777777" w:rsidR="00D90966" w:rsidRPr="006F3C3B" w:rsidRDefault="00D90966" w:rsidP="003A49A6">
            <w:pPr>
              <w:spacing w:after="120"/>
              <w:rPr>
                <w:rFonts w:ascii="Arial" w:hAnsi="Arial" w:cs="Arial"/>
                <w:b/>
                <w:sz w:val="20"/>
                <w:szCs w:val="20"/>
              </w:rPr>
            </w:pPr>
          </w:p>
        </w:tc>
        <w:tc>
          <w:tcPr>
            <w:tcW w:w="709" w:type="dxa"/>
          </w:tcPr>
          <w:p w14:paraId="13A65583" w14:textId="77777777" w:rsidR="00D90966" w:rsidRPr="006F3C3B" w:rsidRDefault="00D90966" w:rsidP="003A49A6">
            <w:pPr>
              <w:spacing w:after="120"/>
              <w:rPr>
                <w:rFonts w:ascii="Arial" w:hAnsi="Arial" w:cs="Arial"/>
                <w:b/>
                <w:sz w:val="20"/>
                <w:szCs w:val="20"/>
              </w:rPr>
            </w:pPr>
          </w:p>
        </w:tc>
      </w:tr>
      <w:tr w:rsidR="00D90966" w:rsidRPr="00302082" w14:paraId="1229A6C6" w14:textId="77777777" w:rsidTr="00ED0AFE">
        <w:tc>
          <w:tcPr>
            <w:tcW w:w="1730" w:type="dxa"/>
          </w:tcPr>
          <w:p w14:paraId="58AA4B01" w14:textId="656BFD56" w:rsidR="00D90966" w:rsidRPr="006F3C3B" w:rsidRDefault="00D90966" w:rsidP="00493D64">
            <w:pPr>
              <w:spacing w:after="120"/>
              <w:rPr>
                <w:rFonts w:ascii="Arial" w:hAnsi="Arial" w:cs="Arial"/>
                <w:i/>
                <w:sz w:val="20"/>
                <w:szCs w:val="20"/>
              </w:rPr>
            </w:pPr>
            <w:r>
              <w:rPr>
                <w:rFonts w:ascii="Arial" w:hAnsi="Arial" w:cs="Arial"/>
                <w:i/>
                <w:sz w:val="20"/>
                <w:szCs w:val="20"/>
              </w:rPr>
              <w:t xml:space="preserve">Written Assignment </w:t>
            </w:r>
          </w:p>
        </w:tc>
        <w:tc>
          <w:tcPr>
            <w:tcW w:w="1127" w:type="dxa"/>
          </w:tcPr>
          <w:p w14:paraId="180C401B"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2903FE03"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19348765"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716" w:type="dxa"/>
          </w:tcPr>
          <w:p w14:paraId="0F3ADA0D" w14:textId="77777777" w:rsidR="00D90966" w:rsidRPr="006F3C3B" w:rsidRDefault="00D90966" w:rsidP="003A49A6">
            <w:pPr>
              <w:spacing w:after="120"/>
              <w:rPr>
                <w:rFonts w:ascii="Arial" w:hAnsi="Arial" w:cs="Arial"/>
                <w:b/>
                <w:sz w:val="20"/>
                <w:szCs w:val="20"/>
              </w:rPr>
            </w:pPr>
          </w:p>
        </w:tc>
        <w:tc>
          <w:tcPr>
            <w:tcW w:w="850" w:type="dxa"/>
          </w:tcPr>
          <w:p w14:paraId="5FCBEC94" w14:textId="77777777" w:rsidR="00D90966" w:rsidRDefault="00D90966" w:rsidP="003A49A6">
            <w:pPr>
              <w:spacing w:after="120"/>
              <w:rPr>
                <w:rFonts w:ascii="Arial" w:hAnsi="Arial" w:cs="Arial"/>
                <w:b/>
                <w:sz w:val="20"/>
                <w:szCs w:val="20"/>
              </w:rPr>
            </w:pPr>
          </w:p>
        </w:tc>
        <w:tc>
          <w:tcPr>
            <w:tcW w:w="567" w:type="dxa"/>
          </w:tcPr>
          <w:p w14:paraId="2D3FCB06"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709" w:type="dxa"/>
          </w:tcPr>
          <w:p w14:paraId="035C762E"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0D2E83C1"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c>
          <w:tcPr>
            <w:tcW w:w="709" w:type="dxa"/>
          </w:tcPr>
          <w:p w14:paraId="4C8129B3" w14:textId="77777777" w:rsidR="00D90966" w:rsidRPr="006F3C3B" w:rsidRDefault="00D90966" w:rsidP="003A49A6">
            <w:pPr>
              <w:spacing w:after="120"/>
              <w:rPr>
                <w:rFonts w:ascii="Arial" w:hAnsi="Arial" w:cs="Arial"/>
                <w:b/>
                <w:sz w:val="20"/>
                <w:szCs w:val="20"/>
              </w:rPr>
            </w:pPr>
            <w:r>
              <w:rPr>
                <w:rFonts w:ascii="Arial" w:hAnsi="Arial" w:cs="Arial"/>
                <w:b/>
                <w:sz w:val="20"/>
                <w:szCs w:val="20"/>
              </w:rPr>
              <w:t>x</w:t>
            </w:r>
          </w:p>
        </w:tc>
      </w:tr>
      <w:tr w:rsidR="00D90966" w:rsidRPr="00302082" w14:paraId="718EFFD0" w14:textId="77777777" w:rsidTr="00ED0AFE">
        <w:tc>
          <w:tcPr>
            <w:tcW w:w="1730" w:type="dxa"/>
          </w:tcPr>
          <w:p w14:paraId="2DE93DBA" w14:textId="58097F95" w:rsidR="00D90966" w:rsidRDefault="00D90966" w:rsidP="00493D64">
            <w:pPr>
              <w:spacing w:after="120"/>
              <w:rPr>
                <w:rFonts w:ascii="Arial" w:hAnsi="Arial" w:cs="Arial"/>
                <w:i/>
                <w:sz w:val="20"/>
                <w:szCs w:val="20"/>
              </w:rPr>
            </w:pPr>
            <w:r>
              <w:rPr>
                <w:rFonts w:ascii="Arial" w:hAnsi="Arial" w:cs="Arial"/>
                <w:i/>
                <w:sz w:val="20"/>
                <w:szCs w:val="20"/>
              </w:rPr>
              <w:t xml:space="preserve">Written Assignment </w:t>
            </w:r>
          </w:p>
        </w:tc>
        <w:tc>
          <w:tcPr>
            <w:tcW w:w="1127" w:type="dxa"/>
          </w:tcPr>
          <w:p w14:paraId="67F1D140" w14:textId="77777777" w:rsidR="00D90966" w:rsidRDefault="00D90966" w:rsidP="003A49A6">
            <w:pPr>
              <w:spacing w:after="120"/>
              <w:rPr>
                <w:rFonts w:ascii="Arial" w:hAnsi="Arial" w:cs="Arial"/>
                <w:b/>
                <w:sz w:val="20"/>
                <w:szCs w:val="20"/>
              </w:rPr>
            </w:pPr>
          </w:p>
        </w:tc>
        <w:tc>
          <w:tcPr>
            <w:tcW w:w="567" w:type="dxa"/>
          </w:tcPr>
          <w:p w14:paraId="42F5656F" w14:textId="77777777" w:rsidR="00D90966" w:rsidRDefault="00D90966" w:rsidP="003A49A6">
            <w:pPr>
              <w:spacing w:after="120"/>
              <w:rPr>
                <w:rFonts w:ascii="Arial" w:hAnsi="Arial" w:cs="Arial"/>
                <w:b/>
                <w:sz w:val="20"/>
                <w:szCs w:val="20"/>
              </w:rPr>
            </w:pPr>
          </w:p>
        </w:tc>
        <w:tc>
          <w:tcPr>
            <w:tcW w:w="567" w:type="dxa"/>
          </w:tcPr>
          <w:p w14:paraId="5B411D5A" w14:textId="77777777" w:rsidR="00D90966" w:rsidRDefault="00D90966" w:rsidP="003A49A6">
            <w:pPr>
              <w:spacing w:after="120"/>
              <w:rPr>
                <w:rFonts w:ascii="Arial" w:hAnsi="Arial" w:cs="Arial"/>
                <w:b/>
                <w:sz w:val="20"/>
                <w:szCs w:val="20"/>
              </w:rPr>
            </w:pPr>
          </w:p>
        </w:tc>
        <w:tc>
          <w:tcPr>
            <w:tcW w:w="716" w:type="dxa"/>
          </w:tcPr>
          <w:p w14:paraId="6C0FF137" w14:textId="77777777" w:rsidR="00D90966" w:rsidRDefault="00D90966" w:rsidP="003A49A6">
            <w:pPr>
              <w:spacing w:after="120"/>
              <w:rPr>
                <w:rFonts w:ascii="Arial" w:hAnsi="Arial" w:cs="Arial"/>
                <w:b/>
                <w:sz w:val="20"/>
                <w:szCs w:val="20"/>
              </w:rPr>
            </w:pPr>
            <w:r>
              <w:rPr>
                <w:rFonts w:ascii="Arial" w:hAnsi="Arial" w:cs="Arial"/>
                <w:b/>
                <w:sz w:val="20"/>
                <w:szCs w:val="20"/>
              </w:rPr>
              <w:t>x</w:t>
            </w:r>
          </w:p>
        </w:tc>
        <w:tc>
          <w:tcPr>
            <w:tcW w:w="850" w:type="dxa"/>
          </w:tcPr>
          <w:p w14:paraId="3AA5BDEC" w14:textId="77777777" w:rsidR="00D90966"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0373D2CA" w14:textId="77777777" w:rsidR="00D90966" w:rsidRDefault="00D90966" w:rsidP="003A49A6">
            <w:pPr>
              <w:spacing w:after="120"/>
              <w:rPr>
                <w:rFonts w:ascii="Arial" w:hAnsi="Arial" w:cs="Arial"/>
                <w:b/>
                <w:sz w:val="20"/>
                <w:szCs w:val="20"/>
              </w:rPr>
            </w:pPr>
            <w:r>
              <w:rPr>
                <w:rFonts w:ascii="Arial" w:hAnsi="Arial" w:cs="Arial"/>
                <w:b/>
                <w:sz w:val="20"/>
                <w:szCs w:val="20"/>
              </w:rPr>
              <w:t>x</w:t>
            </w:r>
          </w:p>
        </w:tc>
        <w:tc>
          <w:tcPr>
            <w:tcW w:w="709" w:type="dxa"/>
          </w:tcPr>
          <w:p w14:paraId="0D6A50E0" w14:textId="77777777" w:rsidR="00D90966" w:rsidRDefault="00D90966" w:rsidP="003A49A6">
            <w:pPr>
              <w:spacing w:after="120"/>
              <w:rPr>
                <w:rFonts w:ascii="Arial" w:hAnsi="Arial" w:cs="Arial"/>
                <w:b/>
                <w:sz w:val="20"/>
                <w:szCs w:val="20"/>
              </w:rPr>
            </w:pPr>
            <w:r>
              <w:rPr>
                <w:rFonts w:ascii="Arial" w:hAnsi="Arial" w:cs="Arial"/>
                <w:b/>
                <w:sz w:val="20"/>
                <w:szCs w:val="20"/>
              </w:rPr>
              <w:t>x</w:t>
            </w:r>
          </w:p>
        </w:tc>
        <w:tc>
          <w:tcPr>
            <w:tcW w:w="567" w:type="dxa"/>
          </w:tcPr>
          <w:p w14:paraId="42AD4B69" w14:textId="77777777" w:rsidR="00D90966" w:rsidRDefault="00D90966" w:rsidP="003A49A6">
            <w:pPr>
              <w:spacing w:after="120"/>
              <w:rPr>
                <w:rFonts w:ascii="Arial" w:hAnsi="Arial" w:cs="Arial"/>
                <w:b/>
                <w:sz w:val="20"/>
                <w:szCs w:val="20"/>
              </w:rPr>
            </w:pPr>
            <w:r>
              <w:rPr>
                <w:rFonts w:ascii="Arial" w:hAnsi="Arial" w:cs="Arial"/>
                <w:b/>
                <w:sz w:val="20"/>
                <w:szCs w:val="20"/>
              </w:rPr>
              <w:t>x</w:t>
            </w:r>
          </w:p>
        </w:tc>
        <w:tc>
          <w:tcPr>
            <w:tcW w:w="709" w:type="dxa"/>
          </w:tcPr>
          <w:p w14:paraId="0D32D12A" w14:textId="77777777" w:rsidR="00D90966" w:rsidRDefault="00D90966" w:rsidP="003A49A6">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023852">
      <w:pPr>
        <w:numPr>
          <w:ilvl w:val="0"/>
          <w:numId w:val="8"/>
        </w:numPr>
        <w:spacing w:after="120" w:line="240" w:lineRule="auto"/>
        <w:ind w:right="260" w:hanging="72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C6C9648" w:rsidR="00883204" w:rsidRPr="00D50113" w:rsidRDefault="00883204" w:rsidP="005A4AD1">
      <w:pPr>
        <w:autoSpaceDE w:val="0"/>
        <w:autoSpaceDN w:val="0"/>
        <w:adjustRightInd w:val="0"/>
        <w:spacing w:after="120" w:line="240" w:lineRule="auto"/>
        <w:ind w:left="709" w:right="260"/>
        <w:jc w:val="both"/>
        <w:rPr>
          <w:rFonts w:ascii="Arial" w:hAnsi="Arial" w:cs="Arial"/>
        </w:rPr>
      </w:pPr>
      <w:r w:rsidRPr="00D50113">
        <w:rPr>
          <w:rFonts w:ascii="Arial" w:hAnsi="Arial" w:cs="Arial"/>
        </w:rPr>
        <w:t xml:space="preserve">The </w:t>
      </w:r>
      <w:r w:rsidR="004B3758">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583A4EC4" w:rsidR="00883204" w:rsidRPr="00D50113" w:rsidRDefault="00883204" w:rsidP="005A4AD1">
      <w:pPr>
        <w:autoSpaceDE w:val="0"/>
        <w:autoSpaceDN w:val="0"/>
        <w:adjustRightInd w:val="0"/>
        <w:spacing w:after="120" w:line="240" w:lineRule="auto"/>
        <w:ind w:left="709" w:right="260"/>
        <w:jc w:val="both"/>
        <w:rPr>
          <w:rFonts w:ascii="Arial" w:hAnsi="Arial" w:cs="Arial"/>
        </w:rPr>
      </w:pPr>
      <w:r w:rsidRPr="00D50113">
        <w:rPr>
          <w:rFonts w:ascii="Arial" w:hAnsi="Arial" w:cs="Arial"/>
        </w:rPr>
        <w:t xml:space="preserve">The inclusive practices in the guidance (see </w:t>
      </w:r>
      <w:r>
        <w:rPr>
          <w:rFonts w:ascii="Arial" w:hAnsi="Arial" w:cs="Arial"/>
        </w:rPr>
        <w:t>Annex B</w:t>
      </w:r>
      <w:r w:rsidR="00686D57">
        <w:rPr>
          <w:rFonts w:ascii="Arial" w:hAnsi="Arial" w:cs="Arial"/>
        </w:rPr>
        <w:t>,</w:t>
      </w:r>
      <w:r>
        <w:rPr>
          <w:rFonts w:ascii="Arial" w:hAnsi="Arial" w:cs="Arial"/>
        </w:rPr>
        <w:t xml:space="preserve">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5322FC50" w:rsidR="00883204" w:rsidRPr="00D50113" w:rsidRDefault="00883204" w:rsidP="005A4AD1">
      <w:pPr>
        <w:autoSpaceDE w:val="0"/>
        <w:autoSpaceDN w:val="0"/>
        <w:adjustRightInd w:val="0"/>
        <w:spacing w:after="120" w:line="240" w:lineRule="auto"/>
        <w:ind w:left="709"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r w:rsidR="00DE310F">
        <w:rPr>
          <w:rFonts w:ascii="Arial" w:hAnsi="Arial" w:cs="Arial"/>
          <w:bCs/>
        </w:rPr>
        <w:t>.</w:t>
      </w:r>
    </w:p>
    <w:p w14:paraId="68BF064C" w14:textId="5660EFB6" w:rsidR="00096DA4" w:rsidRPr="00A12D1A" w:rsidRDefault="00883204" w:rsidP="00A12D1A">
      <w:pPr>
        <w:tabs>
          <w:tab w:val="left" w:pos="567"/>
        </w:tabs>
        <w:autoSpaceDE w:val="0"/>
        <w:autoSpaceDN w:val="0"/>
        <w:adjustRightInd w:val="0"/>
        <w:spacing w:after="120" w:line="240" w:lineRule="auto"/>
        <w:ind w:left="709"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DE310F">
        <w:rPr>
          <w:rFonts w:ascii="Arial" w:hAnsi="Arial" w:cs="Arial"/>
          <w:bCs/>
        </w:rPr>
        <w:t>.</w:t>
      </w:r>
    </w:p>
    <w:p w14:paraId="03617A70" w14:textId="77777777" w:rsidR="009A2D37" w:rsidRPr="00302082" w:rsidRDefault="00883204" w:rsidP="00023852">
      <w:pPr>
        <w:numPr>
          <w:ilvl w:val="0"/>
          <w:numId w:val="8"/>
        </w:numPr>
        <w:spacing w:after="120" w:line="240" w:lineRule="auto"/>
        <w:ind w:right="260" w:hanging="72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A758B4C" w14:textId="745AA466" w:rsidR="009A2D37" w:rsidRPr="00A12D1A" w:rsidRDefault="008A7595" w:rsidP="00A12D1A">
      <w:pPr>
        <w:spacing w:after="120" w:line="240" w:lineRule="auto"/>
        <w:ind w:left="567" w:right="260" w:firstLine="142"/>
        <w:jc w:val="both"/>
        <w:rPr>
          <w:rFonts w:ascii="Arial" w:hAnsi="Arial" w:cs="Arial"/>
          <w:b/>
        </w:rPr>
      </w:pPr>
      <w:r>
        <w:rPr>
          <w:rFonts w:ascii="Arial" w:hAnsi="Arial" w:cs="Arial"/>
        </w:rPr>
        <w:t>Distance</w:t>
      </w:r>
    </w:p>
    <w:p w14:paraId="4A639AFA" w14:textId="264362B2" w:rsidR="006F3C3B" w:rsidRDefault="00883204" w:rsidP="00023852">
      <w:pPr>
        <w:numPr>
          <w:ilvl w:val="0"/>
          <w:numId w:val="8"/>
        </w:numPr>
        <w:spacing w:after="120" w:line="240" w:lineRule="auto"/>
        <w:ind w:right="261" w:hanging="720"/>
        <w:jc w:val="both"/>
        <w:rPr>
          <w:rFonts w:ascii="Arial" w:hAnsi="Arial" w:cs="Arial"/>
          <w:b/>
        </w:rPr>
      </w:pPr>
      <w:r w:rsidRPr="002A7F48">
        <w:rPr>
          <w:rFonts w:ascii="Arial" w:hAnsi="Arial" w:cs="Arial"/>
          <w:b/>
        </w:rPr>
        <w:t xml:space="preserve">Internationalisation </w:t>
      </w:r>
    </w:p>
    <w:p w14:paraId="447808D5" w14:textId="5DD75B66" w:rsidR="005A4AD1" w:rsidRDefault="00740DCF" w:rsidP="00A12D1A">
      <w:pPr>
        <w:spacing w:after="120" w:line="240" w:lineRule="auto"/>
        <w:ind w:left="709" w:right="260"/>
        <w:jc w:val="both"/>
        <w:rPr>
          <w:rFonts w:ascii="Arial" w:hAnsi="Arial" w:cs="Arial"/>
        </w:rPr>
      </w:pPr>
      <w:r w:rsidRPr="00740DCF">
        <w:rPr>
          <w:rFonts w:ascii="Arial" w:hAnsi="Arial" w:cs="Arial"/>
        </w:rPr>
        <w:t xml:space="preserve">The </w:t>
      </w:r>
      <w:r w:rsidR="00D17197">
        <w:rPr>
          <w:rFonts w:ascii="Arial" w:hAnsi="Arial" w:cs="Arial"/>
        </w:rPr>
        <w:t>scope</w:t>
      </w:r>
      <w:r w:rsidR="008E3B8D">
        <w:rPr>
          <w:rFonts w:ascii="Arial" w:hAnsi="Arial" w:cs="Arial"/>
        </w:rPr>
        <w:t xml:space="preserve"> of the modules investigation into</w:t>
      </w:r>
      <w:r w:rsidR="00D17197">
        <w:rPr>
          <w:rFonts w:ascii="Arial" w:hAnsi="Arial" w:cs="Arial"/>
        </w:rPr>
        <w:t xml:space="preserve"> the </w:t>
      </w:r>
      <w:r w:rsidRPr="00740DCF">
        <w:rPr>
          <w:rFonts w:ascii="Arial" w:hAnsi="Arial" w:cs="Arial"/>
        </w:rPr>
        <w:t>history o</w:t>
      </w:r>
      <w:r w:rsidR="00D17197">
        <w:rPr>
          <w:rFonts w:ascii="Arial" w:hAnsi="Arial" w:cs="Arial"/>
        </w:rPr>
        <w:t xml:space="preserve">f construction </w:t>
      </w:r>
      <w:r w:rsidR="00B47B19">
        <w:rPr>
          <w:rFonts w:ascii="Arial" w:hAnsi="Arial" w:cs="Arial"/>
        </w:rPr>
        <w:t>and contemporary practice</w:t>
      </w:r>
      <w:r w:rsidR="008E3B8D">
        <w:rPr>
          <w:rFonts w:ascii="Arial" w:hAnsi="Arial" w:cs="Arial"/>
        </w:rPr>
        <w:t>s</w:t>
      </w:r>
      <w:r w:rsidR="00B47B19">
        <w:rPr>
          <w:rFonts w:ascii="Arial" w:hAnsi="Arial" w:cs="Arial"/>
        </w:rPr>
        <w:t xml:space="preserve"> </w:t>
      </w:r>
      <w:r w:rsidR="00D17197">
        <w:rPr>
          <w:rFonts w:ascii="Arial" w:hAnsi="Arial" w:cs="Arial"/>
        </w:rPr>
        <w:t xml:space="preserve">includes a significant international dimension. </w:t>
      </w:r>
      <w:r w:rsidR="0009257B">
        <w:rPr>
          <w:rFonts w:ascii="Arial" w:hAnsi="Arial" w:cs="Arial"/>
        </w:rPr>
        <w:t>The comparison of construction projects f</w:t>
      </w:r>
      <w:r w:rsidR="008E3B8D">
        <w:rPr>
          <w:rFonts w:ascii="Arial" w:hAnsi="Arial" w:cs="Arial"/>
        </w:rPr>
        <w:t>rom a variety of global location</w:t>
      </w:r>
      <w:r w:rsidR="0009257B">
        <w:rPr>
          <w:rFonts w:ascii="Arial" w:hAnsi="Arial" w:cs="Arial"/>
        </w:rPr>
        <w:t xml:space="preserve">s </w:t>
      </w:r>
      <w:r w:rsidR="008E3B8D">
        <w:rPr>
          <w:rFonts w:ascii="Arial" w:hAnsi="Arial" w:cs="Arial"/>
        </w:rPr>
        <w:t xml:space="preserve">and contexts </w:t>
      </w:r>
      <w:r w:rsidR="0009257B">
        <w:rPr>
          <w:rFonts w:ascii="Arial" w:hAnsi="Arial" w:cs="Arial"/>
        </w:rPr>
        <w:t>enables comparative analysis to take place that broade</w:t>
      </w:r>
      <w:r w:rsidR="008E3B8D">
        <w:rPr>
          <w:rFonts w:ascii="Arial" w:hAnsi="Arial" w:cs="Arial"/>
        </w:rPr>
        <w:t>ns the perspectives of students highlighting the international nature of the industry.</w:t>
      </w:r>
    </w:p>
    <w:p w14:paraId="29DA48C0" w14:textId="58D9D7FE" w:rsidR="00ED0AFE" w:rsidRDefault="00ED0AFE" w:rsidP="00A12D1A">
      <w:pPr>
        <w:spacing w:after="120" w:line="240" w:lineRule="auto"/>
        <w:ind w:left="709" w:right="260"/>
        <w:jc w:val="both"/>
        <w:rPr>
          <w:rFonts w:ascii="Arial" w:hAnsi="Arial" w:cs="Arial"/>
        </w:rPr>
      </w:pPr>
    </w:p>
    <w:p w14:paraId="38400FE7" w14:textId="4A632B0B" w:rsidR="00ED0AFE" w:rsidRDefault="00ED0AFE" w:rsidP="00A12D1A">
      <w:pPr>
        <w:spacing w:after="120" w:line="240" w:lineRule="auto"/>
        <w:ind w:left="709" w:right="260"/>
        <w:jc w:val="both"/>
        <w:rPr>
          <w:rFonts w:ascii="Arial" w:hAnsi="Arial" w:cs="Arial"/>
        </w:rPr>
      </w:pPr>
    </w:p>
    <w:p w14:paraId="5977117F" w14:textId="7EA27EDB" w:rsidR="00ED0AFE" w:rsidRDefault="00ED0AFE" w:rsidP="00A12D1A">
      <w:pPr>
        <w:spacing w:after="120" w:line="240" w:lineRule="auto"/>
        <w:ind w:left="709" w:right="260"/>
        <w:jc w:val="both"/>
        <w:rPr>
          <w:rFonts w:ascii="Arial" w:hAnsi="Arial" w:cs="Arial"/>
        </w:rPr>
      </w:pPr>
    </w:p>
    <w:p w14:paraId="3AE9A2DA" w14:textId="77777777" w:rsidR="00ED0AFE" w:rsidRPr="00740DCF" w:rsidRDefault="00ED0AFE" w:rsidP="00A12D1A">
      <w:pPr>
        <w:spacing w:after="120" w:line="240" w:lineRule="auto"/>
        <w:ind w:left="709" w:right="260"/>
        <w:jc w:val="both"/>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6C68B716" w:rsidR="00870B98" w:rsidRPr="00302082" w:rsidRDefault="003A49A6" w:rsidP="00870B98">
            <w:pPr>
              <w:spacing w:after="120"/>
              <w:ind w:right="-330"/>
              <w:rPr>
                <w:rFonts w:ascii="Arial" w:hAnsi="Arial" w:cs="Arial"/>
              </w:rPr>
            </w:pPr>
            <w:r>
              <w:rPr>
                <w:rFonts w:ascii="Arial" w:hAnsi="Arial" w:cs="Arial"/>
              </w:rPr>
              <w:t xml:space="preserve"> </w:t>
            </w:r>
            <w:r w:rsidR="003C0285">
              <w:rPr>
                <w:rFonts w:ascii="Arial" w:hAnsi="Arial" w:cs="Arial"/>
              </w:rPr>
              <w:t>23 Jan 19</w:t>
            </w:r>
          </w:p>
        </w:tc>
        <w:tc>
          <w:tcPr>
            <w:tcW w:w="1701" w:type="dxa"/>
          </w:tcPr>
          <w:p w14:paraId="01801C46" w14:textId="4E1AB556" w:rsidR="00870B98" w:rsidRPr="00302082" w:rsidRDefault="003C0285" w:rsidP="00870B98">
            <w:pPr>
              <w:spacing w:after="120"/>
              <w:ind w:right="-330"/>
              <w:rPr>
                <w:rFonts w:ascii="Arial" w:hAnsi="Arial" w:cs="Arial"/>
              </w:rPr>
            </w:pPr>
            <w:r>
              <w:rPr>
                <w:rFonts w:ascii="Arial" w:hAnsi="Arial" w:cs="Arial"/>
              </w:rPr>
              <w:t>New</w:t>
            </w:r>
          </w:p>
        </w:tc>
        <w:tc>
          <w:tcPr>
            <w:tcW w:w="2410" w:type="dxa"/>
          </w:tcPr>
          <w:p w14:paraId="2AC94CCC" w14:textId="19F135BE" w:rsidR="00870B98" w:rsidRPr="00302082" w:rsidRDefault="003C0285" w:rsidP="00870B98">
            <w:pPr>
              <w:spacing w:after="120"/>
              <w:ind w:right="-330"/>
              <w:rPr>
                <w:rFonts w:ascii="Arial" w:hAnsi="Arial" w:cs="Arial"/>
              </w:rPr>
            </w:pPr>
            <w:r>
              <w:rPr>
                <w:rFonts w:ascii="Arial" w:hAnsi="Arial" w:cs="Arial"/>
              </w:rPr>
              <w:t>Sept 19</w:t>
            </w:r>
          </w:p>
        </w:tc>
        <w:tc>
          <w:tcPr>
            <w:tcW w:w="2448" w:type="dxa"/>
          </w:tcPr>
          <w:p w14:paraId="0793FDC3" w14:textId="183AC1AE" w:rsidR="00870B98" w:rsidRPr="00302082" w:rsidRDefault="003C0285"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1727BEF5" w:rsidR="00C57028" w:rsidRPr="00302082" w:rsidRDefault="00C57028" w:rsidP="004C4D9A">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75FE" w14:textId="77777777" w:rsidR="00CD13CD" w:rsidRDefault="00CD13CD" w:rsidP="009A2D37">
      <w:pPr>
        <w:spacing w:after="0" w:line="240" w:lineRule="auto"/>
      </w:pPr>
      <w:r>
        <w:separator/>
      </w:r>
    </w:p>
  </w:endnote>
  <w:endnote w:type="continuationSeparator" w:id="0">
    <w:p w14:paraId="6BD4240C" w14:textId="77777777" w:rsidR="00CD13CD" w:rsidRDefault="00CD13CD" w:rsidP="009A2D37">
      <w:pPr>
        <w:spacing w:after="0" w:line="240" w:lineRule="auto"/>
      </w:pPr>
      <w:r>
        <w:continuationSeparator/>
      </w:r>
    </w:p>
  </w:endnote>
  <w:endnote w:type="continuationNotice" w:id="1">
    <w:p w14:paraId="45286F0F" w14:textId="77777777" w:rsidR="00CD13CD" w:rsidRDefault="00CD1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47636743" w:rsidR="008B2543" w:rsidRDefault="0019787E" w:rsidP="009A2D37">
        <w:pPr>
          <w:pStyle w:val="Footer"/>
          <w:jc w:val="center"/>
        </w:pPr>
        <w:r>
          <w:fldChar w:fldCharType="begin"/>
        </w:r>
        <w:r>
          <w:instrText xml:space="preserve"> PAGE   \* MERGEFORMAT </w:instrText>
        </w:r>
        <w:r>
          <w:fldChar w:fldCharType="separate"/>
        </w:r>
        <w:r w:rsidR="00676353">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29E78" w14:textId="77777777" w:rsidR="00CD13CD" w:rsidRDefault="00CD13CD" w:rsidP="009A2D37">
      <w:pPr>
        <w:spacing w:after="0" w:line="240" w:lineRule="auto"/>
      </w:pPr>
      <w:r>
        <w:separator/>
      </w:r>
    </w:p>
  </w:footnote>
  <w:footnote w:type="continuationSeparator" w:id="0">
    <w:p w14:paraId="4DB9808A" w14:textId="77777777" w:rsidR="00CD13CD" w:rsidRDefault="00CD13CD" w:rsidP="009A2D37">
      <w:pPr>
        <w:spacing w:after="0" w:line="240" w:lineRule="auto"/>
      </w:pPr>
      <w:r>
        <w:continuationSeparator/>
      </w:r>
    </w:p>
  </w:footnote>
  <w:footnote w:type="continuationNotice" w:id="1">
    <w:p w14:paraId="6A42109E" w14:textId="77777777" w:rsidR="00CD13CD" w:rsidRDefault="00CD1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F3E5D"/>
    <w:multiLevelType w:val="multilevel"/>
    <w:tmpl w:val="8B1A0948"/>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4730FE8"/>
    <w:multiLevelType w:val="hybridMultilevel"/>
    <w:tmpl w:val="82FED21C"/>
    <w:lvl w:ilvl="0" w:tplc="38CEBAB2">
      <w:start w:val="1"/>
      <w:numFmt w:val="decimal"/>
      <w:lvlText w:val="%1."/>
      <w:lvlJc w:val="left"/>
      <w:pPr>
        <w:ind w:left="644" w:hanging="360"/>
      </w:pPr>
      <w:rPr>
        <w:b w:val="0"/>
        <w:i w:val="0"/>
      </w:rPr>
    </w:lvl>
    <w:lvl w:ilvl="1" w:tplc="08090015">
      <w:start w:val="1"/>
      <w:numFmt w:val="upperLetter"/>
      <w:lvlText w:val="%2."/>
      <w:lvlJc w:val="left"/>
      <w:pPr>
        <w:ind w:left="1069"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101A61"/>
    <w:multiLevelType w:val="hybridMultilevel"/>
    <w:tmpl w:val="E86E6410"/>
    <w:lvl w:ilvl="0" w:tplc="A8D0B4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78076EE"/>
    <w:multiLevelType w:val="hybridMultilevel"/>
    <w:tmpl w:val="B2726B40"/>
    <w:lvl w:ilvl="0" w:tplc="38CEBAB2">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7"/>
  </w:num>
  <w:num w:numId="5">
    <w:abstractNumId w:val="3"/>
  </w:num>
  <w:num w:numId="6">
    <w:abstractNumId w:val="4"/>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3852"/>
    <w:rsid w:val="00024F68"/>
    <w:rsid w:val="00025992"/>
    <w:rsid w:val="00027937"/>
    <w:rsid w:val="00030C9E"/>
    <w:rsid w:val="00031E67"/>
    <w:rsid w:val="00036F81"/>
    <w:rsid w:val="00037B07"/>
    <w:rsid w:val="000408CC"/>
    <w:rsid w:val="00045373"/>
    <w:rsid w:val="000576D2"/>
    <w:rsid w:val="00063A2F"/>
    <w:rsid w:val="000678D3"/>
    <w:rsid w:val="00070D8F"/>
    <w:rsid w:val="00082DC8"/>
    <w:rsid w:val="000867E3"/>
    <w:rsid w:val="0009257B"/>
    <w:rsid w:val="00094810"/>
    <w:rsid w:val="00096DA4"/>
    <w:rsid w:val="000C0294"/>
    <w:rsid w:val="000C7A1C"/>
    <w:rsid w:val="000D2A8A"/>
    <w:rsid w:val="000D32AC"/>
    <w:rsid w:val="000E11D1"/>
    <w:rsid w:val="000E13B4"/>
    <w:rsid w:val="000E20C1"/>
    <w:rsid w:val="000E3B73"/>
    <w:rsid w:val="000E4E9F"/>
    <w:rsid w:val="000F6C56"/>
    <w:rsid w:val="000F7FBF"/>
    <w:rsid w:val="001058F1"/>
    <w:rsid w:val="00106BE5"/>
    <w:rsid w:val="00110947"/>
    <w:rsid w:val="00111906"/>
    <w:rsid w:val="00111CB3"/>
    <w:rsid w:val="00117577"/>
    <w:rsid w:val="00117793"/>
    <w:rsid w:val="001206E4"/>
    <w:rsid w:val="001214D3"/>
    <w:rsid w:val="00121BFC"/>
    <w:rsid w:val="001308E9"/>
    <w:rsid w:val="001315E7"/>
    <w:rsid w:val="001402AD"/>
    <w:rsid w:val="00152CA6"/>
    <w:rsid w:val="001540CE"/>
    <w:rsid w:val="00154DB4"/>
    <w:rsid w:val="00155954"/>
    <w:rsid w:val="0015717B"/>
    <w:rsid w:val="00157ACA"/>
    <w:rsid w:val="00160420"/>
    <w:rsid w:val="00160427"/>
    <w:rsid w:val="00162D46"/>
    <w:rsid w:val="00163102"/>
    <w:rsid w:val="00172793"/>
    <w:rsid w:val="00180558"/>
    <w:rsid w:val="001811E5"/>
    <w:rsid w:val="00183B34"/>
    <w:rsid w:val="00185F46"/>
    <w:rsid w:val="00186F37"/>
    <w:rsid w:val="001950BD"/>
    <w:rsid w:val="00196C6A"/>
    <w:rsid w:val="0019787E"/>
    <w:rsid w:val="001A425B"/>
    <w:rsid w:val="001A4E49"/>
    <w:rsid w:val="001A6158"/>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47A33"/>
    <w:rsid w:val="00252320"/>
    <w:rsid w:val="00264576"/>
    <w:rsid w:val="0026585A"/>
    <w:rsid w:val="00266735"/>
    <w:rsid w:val="002718D6"/>
    <w:rsid w:val="00273C63"/>
    <w:rsid w:val="00273CF0"/>
    <w:rsid w:val="002748D4"/>
    <w:rsid w:val="00274DDD"/>
    <w:rsid w:val="00274ED7"/>
    <w:rsid w:val="0028461D"/>
    <w:rsid w:val="0028590C"/>
    <w:rsid w:val="00285D7C"/>
    <w:rsid w:val="002921FE"/>
    <w:rsid w:val="00292C46"/>
    <w:rsid w:val="002937EA"/>
    <w:rsid w:val="002938D6"/>
    <w:rsid w:val="00294B73"/>
    <w:rsid w:val="00296DF5"/>
    <w:rsid w:val="002A0C18"/>
    <w:rsid w:val="002A219B"/>
    <w:rsid w:val="002A22DB"/>
    <w:rsid w:val="002A3708"/>
    <w:rsid w:val="002B05B6"/>
    <w:rsid w:val="002B20F5"/>
    <w:rsid w:val="002B2A1A"/>
    <w:rsid w:val="002B71F2"/>
    <w:rsid w:val="002C3BF4"/>
    <w:rsid w:val="002E034A"/>
    <w:rsid w:val="002E6B83"/>
    <w:rsid w:val="002E71C0"/>
    <w:rsid w:val="002F05F4"/>
    <w:rsid w:val="002F0CE4"/>
    <w:rsid w:val="002F23EF"/>
    <w:rsid w:val="002F2626"/>
    <w:rsid w:val="00302082"/>
    <w:rsid w:val="00304BA8"/>
    <w:rsid w:val="00306620"/>
    <w:rsid w:val="00307F82"/>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DF6"/>
    <w:rsid w:val="003759B0"/>
    <w:rsid w:val="00375F84"/>
    <w:rsid w:val="00376E34"/>
    <w:rsid w:val="003804E7"/>
    <w:rsid w:val="00383075"/>
    <w:rsid w:val="0039244D"/>
    <w:rsid w:val="003934D2"/>
    <w:rsid w:val="00393AFB"/>
    <w:rsid w:val="00396FD5"/>
    <w:rsid w:val="003973A1"/>
    <w:rsid w:val="003A0DE7"/>
    <w:rsid w:val="003A4358"/>
    <w:rsid w:val="003A49A6"/>
    <w:rsid w:val="003A5DA0"/>
    <w:rsid w:val="003A5EEB"/>
    <w:rsid w:val="003A6143"/>
    <w:rsid w:val="003B2320"/>
    <w:rsid w:val="003B35F4"/>
    <w:rsid w:val="003B493B"/>
    <w:rsid w:val="003B4FC5"/>
    <w:rsid w:val="003B7C76"/>
    <w:rsid w:val="003C0285"/>
    <w:rsid w:val="003C3E0C"/>
    <w:rsid w:val="003C776B"/>
    <w:rsid w:val="003D4A1C"/>
    <w:rsid w:val="003D7786"/>
    <w:rsid w:val="003D7AA0"/>
    <w:rsid w:val="003E1FDD"/>
    <w:rsid w:val="003E1FF7"/>
    <w:rsid w:val="003E311D"/>
    <w:rsid w:val="003F09F6"/>
    <w:rsid w:val="003F4470"/>
    <w:rsid w:val="003F5A04"/>
    <w:rsid w:val="003F67CD"/>
    <w:rsid w:val="00402560"/>
    <w:rsid w:val="00402ED7"/>
    <w:rsid w:val="00403C32"/>
    <w:rsid w:val="004068AE"/>
    <w:rsid w:val="00406F07"/>
    <w:rsid w:val="004114F8"/>
    <w:rsid w:val="00421422"/>
    <w:rsid w:val="00422B69"/>
    <w:rsid w:val="00423D86"/>
    <w:rsid w:val="00424C90"/>
    <w:rsid w:val="0042539F"/>
    <w:rsid w:val="00425BD1"/>
    <w:rsid w:val="00436BE9"/>
    <w:rsid w:val="00441E76"/>
    <w:rsid w:val="004443DA"/>
    <w:rsid w:val="00446A75"/>
    <w:rsid w:val="004474A2"/>
    <w:rsid w:val="0045662C"/>
    <w:rsid w:val="00457846"/>
    <w:rsid w:val="00460925"/>
    <w:rsid w:val="00461ED1"/>
    <w:rsid w:val="004658B0"/>
    <w:rsid w:val="00471C6C"/>
    <w:rsid w:val="00472023"/>
    <w:rsid w:val="0047438C"/>
    <w:rsid w:val="00486993"/>
    <w:rsid w:val="00492DA4"/>
    <w:rsid w:val="00493D64"/>
    <w:rsid w:val="00496AA3"/>
    <w:rsid w:val="00497C98"/>
    <w:rsid w:val="004A0A6C"/>
    <w:rsid w:val="004A39D7"/>
    <w:rsid w:val="004A55FA"/>
    <w:rsid w:val="004B3758"/>
    <w:rsid w:val="004B5D03"/>
    <w:rsid w:val="004C1EC4"/>
    <w:rsid w:val="004C4544"/>
    <w:rsid w:val="004C4D9A"/>
    <w:rsid w:val="004D035C"/>
    <w:rsid w:val="004D70BF"/>
    <w:rsid w:val="004E59D8"/>
    <w:rsid w:val="004F2295"/>
    <w:rsid w:val="004F3C18"/>
    <w:rsid w:val="004F4328"/>
    <w:rsid w:val="005005E4"/>
    <w:rsid w:val="00513689"/>
    <w:rsid w:val="0051375A"/>
    <w:rsid w:val="00521097"/>
    <w:rsid w:val="00521604"/>
    <w:rsid w:val="00525C26"/>
    <w:rsid w:val="0053059E"/>
    <w:rsid w:val="00531FA3"/>
    <w:rsid w:val="00532A16"/>
    <w:rsid w:val="00532F6F"/>
    <w:rsid w:val="00533663"/>
    <w:rsid w:val="00542089"/>
    <w:rsid w:val="005460C2"/>
    <w:rsid w:val="00550700"/>
    <w:rsid w:val="005526FB"/>
    <w:rsid w:val="0055280A"/>
    <w:rsid w:val="005548E1"/>
    <w:rsid w:val="0055585D"/>
    <w:rsid w:val="0056127B"/>
    <w:rsid w:val="00561D26"/>
    <w:rsid w:val="00562499"/>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4AD1"/>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33E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19B"/>
    <w:rsid w:val="0065564A"/>
    <w:rsid w:val="0065595C"/>
    <w:rsid w:val="00660AEE"/>
    <w:rsid w:val="00660EDE"/>
    <w:rsid w:val="0066251A"/>
    <w:rsid w:val="00664A6D"/>
    <w:rsid w:val="00665141"/>
    <w:rsid w:val="00665979"/>
    <w:rsid w:val="0066747B"/>
    <w:rsid w:val="006725EC"/>
    <w:rsid w:val="00674ED0"/>
    <w:rsid w:val="00676353"/>
    <w:rsid w:val="00682650"/>
    <w:rsid w:val="006828F1"/>
    <w:rsid w:val="00683609"/>
    <w:rsid w:val="00684851"/>
    <w:rsid w:val="006851AA"/>
    <w:rsid w:val="00686D57"/>
    <w:rsid w:val="00694309"/>
    <w:rsid w:val="00695285"/>
    <w:rsid w:val="00696FF5"/>
    <w:rsid w:val="006A29BF"/>
    <w:rsid w:val="006A6BB4"/>
    <w:rsid w:val="006A7FB0"/>
    <w:rsid w:val="006B1E60"/>
    <w:rsid w:val="006B3B73"/>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40DCF"/>
    <w:rsid w:val="007446DA"/>
    <w:rsid w:val="0075056F"/>
    <w:rsid w:val="00754069"/>
    <w:rsid w:val="007566EB"/>
    <w:rsid w:val="00764F9E"/>
    <w:rsid w:val="007667DF"/>
    <w:rsid w:val="0077080B"/>
    <w:rsid w:val="007740C6"/>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31B5"/>
    <w:rsid w:val="007D60A4"/>
    <w:rsid w:val="007D7F05"/>
    <w:rsid w:val="007E3412"/>
    <w:rsid w:val="007F393D"/>
    <w:rsid w:val="008029AF"/>
    <w:rsid w:val="00802FFA"/>
    <w:rsid w:val="00804AE7"/>
    <w:rsid w:val="00805F05"/>
    <w:rsid w:val="008102E5"/>
    <w:rsid w:val="008111B4"/>
    <w:rsid w:val="008133F0"/>
    <w:rsid w:val="00815880"/>
    <w:rsid w:val="0082322C"/>
    <w:rsid w:val="00823942"/>
    <w:rsid w:val="00827FFD"/>
    <w:rsid w:val="0083074C"/>
    <w:rsid w:val="00835FA6"/>
    <w:rsid w:val="008431F4"/>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A0F36"/>
    <w:rsid w:val="008A7595"/>
    <w:rsid w:val="008B009E"/>
    <w:rsid w:val="008B2543"/>
    <w:rsid w:val="008B4B6E"/>
    <w:rsid w:val="008C34BC"/>
    <w:rsid w:val="008D16B0"/>
    <w:rsid w:val="008D6559"/>
    <w:rsid w:val="008D7401"/>
    <w:rsid w:val="008E09A8"/>
    <w:rsid w:val="008E3B8D"/>
    <w:rsid w:val="00903DF6"/>
    <w:rsid w:val="00904E80"/>
    <w:rsid w:val="00905D25"/>
    <w:rsid w:val="00921CF6"/>
    <w:rsid w:val="00922E9E"/>
    <w:rsid w:val="00924EF0"/>
    <w:rsid w:val="00930AE6"/>
    <w:rsid w:val="00931C44"/>
    <w:rsid w:val="00934D7B"/>
    <w:rsid w:val="00947180"/>
    <w:rsid w:val="00951173"/>
    <w:rsid w:val="0095522D"/>
    <w:rsid w:val="009567BE"/>
    <w:rsid w:val="009608AE"/>
    <w:rsid w:val="00960D3F"/>
    <w:rsid w:val="009676FA"/>
    <w:rsid w:val="009679E0"/>
    <w:rsid w:val="00977632"/>
    <w:rsid w:val="00982A8E"/>
    <w:rsid w:val="00987DB4"/>
    <w:rsid w:val="0099029D"/>
    <w:rsid w:val="00991613"/>
    <w:rsid w:val="00996204"/>
    <w:rsid w:val="009A0E1D"/>
    <w:rsid w:val="009A26CB"/>
    <w:rsid w:val="009A2BC2"/>
    <w:rsid w:val="009A2D37"/>
    <w:rsid w:val="009A7587"/>
    <w:rsid w:val="009B0A69"/>
    <w:rsid w:val="009C2474"/>
    <w:rsid w:val="009C2AFA"/>
    <w:rsid w:val="009C2BC7"/>
    <w:rsid w:val="009C7082"/>
    <w:rsid w:val="009D0006"/>
    <w:rsid w:val="009D006C"/>
    <w:rsid w:val="009D068C"/>
    <w:rsid w:val="009D4956"/>
    <w:rsid w:val="009F3A2A"/>
    <w:rsid w:val="009F731F"/>
    <w:rsid w:val="009F7D33"/>
    <w:rsid w:val="00A021FE"/>
    <w:rsid w:val="00A0643E"/>
    <w:rsid w:val="00A1270E"/>
    <w:rsid w:val="00A12D1A"/>
    <w:rsid w:val="00A15342"/>
    <w:rsid w:val="00A168BD"/>
    <w:rsid w:val="00A24CBA"/>
    <w:rsid w:val="00A26321"/>
    <w:rsid w:val="00A3007E"/>
    <w:rsid w:val="00A30232"/>
    <w:rsid w:val="00A32048"/>
    <w:rsid w:val="00A36CF8"/>
    <w:rsid w:val="00A41F06"/>
    <w:rsid w:val="00A50FD4"/>
    <w:rsid w:val="00A52DB4"/>
    <w:rsid w:val="00A618E1"/>
    <w:rsid w:val="00A629B9"/>
    <w:rsid w:val="00A70861"/>
    <w:rsid w:val="00A70C20"/>
    <w:rsid w:val="00A74292"/>
    <w:rsid w:val="00A776DE"/>
    <w:rsid w:val="00A80640"/>
    <w:rsid w:val="00A81FA6"/>
    <w:rsid w:val="00A87FFD"/>
    <w:rsid w:val="00A97038"/>
    <w:rsid w:val="00AA20E8"/>
    <w:rsid w:val="00AA3C15"/>
    <w:rsid w:val="00AA3DE5"/>
    <w:rsid w:val="00AA5011"/>
    <w:rsid w:val="00AA6330"/>
    <w:rsid w:val="00AC7501"/>
    <w:rsid w:val="00AD3BFA"/>
    <w:rsid w:val="00AD748B"/>
    <w:rsid w:val="00AE4403"/>
    <w:rsid w:val="00AE4865"/>
    <w:rsid w:val="00AF50EE"/>
    <w:rsid w:val="00B0591D"/>
    <w:rsid w:val="00B0667B"/>
    <w:rsid w:val="00B10FA2"/>
    <w:rsid w:val="00B13402"/>
    <w:rsid w:val="00B1435C"/>
    <w:rsid w:val="00B14BC2"/>
    <w:rsid w:val="00B17024"/>
    <w:rsid w:val="00B17CD2"/>
    <w:rsid w:val="00B213D2"/>
    <w:rsid w:val="00B24612"/>
    <w:rsid w:val="00B248BA"/>
    <w:rsid w:val="00B24B56"/>
    <w:rsid w:val="00B30E07"/>
    <w:rsid w:val="00B318ED"/>
    <w:rsid w:val="00B32AD9"/>
    <w:rsid w:val="00B34ADD"/>
    <w:rsid w:val="00B47B19"/>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2D68"/>
    <w:rsid w:val="00BA453C"/>
    <w:rsid w:val="00BA4E02"/>
    <w:rsid w:val="00BB2045"/>
    <w:rsid w:val="00BB2A6D"/>
    <w:rsid w:val="00BB37F6"/>
    <w:rsid w:val="00BB4189"/>
    <w:rsid w:val="00BB6467"/>
    <w:rsid w:val="00BC19F7"/>
    <w:rsid w:val="00BC1EB0"/>
    <w:rsid w:val="00BC41ED"/>
    <w:rsid w:val="00BC6FE1"/>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17B99"/>
    <w:rsid w:val="00C2492F"/>
    <w:rsid w:val="00C33118"/>
    <w:rsid w:val="00C35893"/>
    <w:rsid w:val="00C3744A"/>
    <w:rsid w:val="00C4002A"/>
    <w:rsid w:val="00C40CA2"/>
    <w:rsid w:val="00C42659"/>
    <w:rsid w:val="00C45A80"/>
    <w:rsid w:val="00C46912"/>
    <w:rsid w:val="00C52A6B"/>
    <w:rsid w:val="00C57028"/>
    <w:rsid w:val="00C612A8"/>
    <w:rsid w:val="00C6559D"/>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23C0"/>
    <w:rsid w:val="00CA3254"/>
    <w:rsid w:val="00CA570D"/>
    <w:rsid w:val="00CA7D2D"/>
    <w:rsid w:val="00CB11CE"/>
    <w:rsid w:val="00CC00D1"/>
    <w:rsid w:val="00CC07E3"/>
    <w:rsid w:val="00CC1D47"/>
    <w:rsid w:val="00CC25A2"/>
    <w:rsid w:val="00CD13CD"/>
    <w:rsid w:val="00CD5DF8"/>
    <w:rsid w:val="00CD7F07"/>
    <w:rsid w:val="00CE04F3"/>
    <w:rsid w:val="00CE12D8"/>
    <w:rsid w:val="00CE4574"/>
    <w:rsid w:val="00CE70E6"/>
    <w:rsid w:val="00CF2E1E"/>
    <w:rsid w:val="00CF3296"/>
    <w:rsid w:val="00D02E99"/>
    <w:rsid w:val="00D1198D"/>
    <w:rsid w:val="00D11C01"/>
    <w:rsid w:val="00D13357"/>
    <w:rsid w:val="00D13A13"/>
    <w:rsid w:val="00D14BD9"/>
    <w:rsid w:val="00D17197"/>
    <w:rsid w:val="00D2689A"/>
    <w:rsid w:val="00D342C0"/>
    <w:rsid w:val="00D44AEB"/>
    <w:rsid w:val="00D4569F"/>
    <w:rsid w:val="00D644E9"/>
    <w:rsid w:val="00D646DC"/>
    <w:rsid w:val="00D65506"/>
    <w:rsid w:val="00D773CF"/>
    <w:rsid w:val="00D8288A"/>
    <w:rsid w:val="00D83563"/>
    <w:rsid w:val="00D8448F"/>
    <w:rsid w:val="00D90966"/>
    <w:rsid w:val="00D94D34"/>
    <w:rsid w:val="00D95553"/>
    <w:rsid w:val="00DA64B6"/>
    <w:rsid w:val="00DB5C9D"/>
    <w:rsid w:val="00DC21D1"/>
    <w:rsid w:val="00DD02E6"/>
    <w:rsid w:val="00DD54EF"/>
    <w:rsid w:val="00DE310F"/>
    <w:rsid w:val="00DE712A"/>
    <w:rsid w:val="00DF665B"/>
    <w:rsid w:val="00E01481"/>
    <w:rsid w:val="00E0152A"/>
    <w:rsid w:val="00E03394"/>
    <w:rsid w:val="00E066E5"/>
    <w:rsid w:val="00E17E85"/>
    <w:rsid w:val="00E22AB9"/>
    <w:rsid w:val="00E22F03"/>
    <w:rsid w:val="00E233C1"/>
    <w:rsid w:val="00E40685"/>
    <w:rsid w:val="00E415E5"/>
    <w:rsid w:val="00E51404"/>
    <w:rsid w:val="00E574C9"/>
    <w:rsid w:val="00E610DE"/>
    <w:rsid w:val="00E66167"/>
    <w:rsid w:val="00E704B6"/>
    <w:rsid w:val="00E71F2F"/>
    <w:rsid w:val="00E77786"/>
    <w:rsid w:val="00E806FB"/>
    <w:rsid w:val="00E83777"/>
    <w:rsid w:val="00EA129D"/>
    <w:rsid w:val="00EB1C2D"/>
    <w:rsid w:val="00EC1810"/>
    <w:rsid w:val="00EC3FCC"/>
    <w:rsid w:val="00ED0AFE"/>
    <w:rsid w:val="00ED32FF"/>
    <w:rsid w:val="00ED35D4"/>
    <w:rsid w:val="00EF039B"/>
    <w:rsid w:val="00EF4933"/>
    <w:rsid w:val="00EF5044"/>
    <w:rsid w:val="00F01956"/>
    <w:rsid w:val="00F116CE"/>
    <w:rsid w:val="00F13107"/>
    <w:rsid w:val="00F176DE"/>
    <w:rsid w:val="00F2055B"/>
    <w:rsid w:val="00F21C47"/>
    <w:rsid w:val="00F244E2"/>
    <w:rsid w:val="00F340DE"/>
    <w:rsid w:val="00F42B51"/>
    <w:rsid w:val="00F42F3C"/>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character" w:customStyle="1" w:styleId="apple-converted-space">
    <w:name w:val="apple-converted-space"/>
    <w:basedOn w:val="DefaultParagraphFont"/>
    <w:rsid w:val="000867E3"/>
  </w:style>
  <w:style w:type="paragraph" w:styleId="Revision">
    <w:name w:val="Revision"/>
    <w:hidden/>
    <w:uiPriority w:val="99"/>
    <w:semiHidden/>
    <w:rsid w:val="008E09A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703553759">
      <w:bodyDiv w:val="1"/>
      <w:marLeft w:val="0"/>
      <w:marRight w:val="0"/>
      <w:marTop w:val="0"/>
      <w:marBottom w:val="0"/>
      <w:divBdr>
        <w:top w:val="none" w:sz="0" w:space="0" w:color="auto"/>
        <w:left w:val="none" w:sz="0" w:space="0" w:color="auto"/>
        <w:bottom w:val="none" w:sz="0" w:space="0" w:color="auto"/>
        <w:right w:val="none" w:sz="0" w:space="0" w:color="auto"/>
      </w:divBdr>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4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Ralph-Morton/e/B001HOV9IA/ref=dp_byline_cont_book_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uk/Carol-Davidson-Cragoe/e/B001Q4AHAW/ref=dp_byline_cont_book_1" TargetMode="External"/><Relationship Id="rId4" Type="http://schemas.openxmlformats.org/officeDocument/2006/relationships/settings" Target="settings.xml"/><Relationship Id="rId9" Type="http://schemas.openxmlformats.org/officeDocument/2006/relationships/hyperlink" Target="https://www.amazon.co.uk/s/ref=dp_byline_sr_book_2?ie=UTF8&amp;text=Andrew+Ross&amp;search-alias=books-uk&amp;field-author=Andrew+Ross&amp;sort=relevancer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254D8-FBA3-4FA8-A44A-B76E40E8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2018-06-28T14:03:00Z</cp:lastPrinted>
  <dcterms:created xsi:type="dcterms:W3CDTF">2019-02-26T14:08:00Z</dcterms:created>
  <dcterms:modified xsi:type="dcterms:W3CDTF">2019-02-26T14:08:00Z</dcterms:modified>
</cp:coreProperties>
</file>