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B3632D" w:rsidP="00242D91">
      <w:pPr>
        <w:spacing w:after="120" w:line="240" w:lineRule="auto"/>
        <w:ind w:right="260" w:firstLine="426"/>
        <w:jc w:val="both"/>
        <w:rPr>
          <w:rFonts w:ascii="Arial" w:hAnsi="Arial" w:cs="Arial"/>
        </w:rPr>
      </w:pPr>
      <w:bookmarkStart w:id="0" w:name="_GoBack"/>
      <w:bookmarkEnd w:id="0"/>
      <w:r w:rsidRPr="00B3632D">
        <w:rPr>
          <w:rFonts w:ascii="Arial" w:hAnsi="Arial" w:cs="Arial"/>
        </w:rPr>
        <w:t>CB382</w:t>
      </w:r>
      <w:r>
        <w:rPr>
          <w:rFonts w:ascii="Arial" w:hAnsi="Arial" w:cs="Arial"/>
        </w:rPr>
        <w:t xml:space="preserve">: </w:t>
      </w:r>
      <w:r w:rsidR="00242D91" w:rsidRPr="00242D91">
        <w:rPr>
          <w:rFonts w:ascii="Arial" w:hAnsi="Arial" w:cs="Arial"/>
        </w:rPr>
        <w:t xml:space="preserve">Business Analysis Tools </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242D91" w:rsidP="00242D91">
      <w:pPr>
        <w:spacing w:after="120" w:line="240" w:lineRule="auto"/>
        <w:ind w:left="426" w:right="260"/>
        <w:rPr>
          <w:rFonts w:ascii="Arial" w:hAnsi="Arial" w:cs="Arial"/>
          <w:iCs/>
        </w:rPr>
      </w:pPr>
      <w:r w:rsidRPr="00876328">
        <w:rPr>
          <w:rFonts w:ascii="Arial" w:hAnsi="Arial" w:cs="Arial"/>
          <w:iCs/>
        </w:rPr>
        <w:t>Kent Business School</w:t>
      </w:r>
    </w:p>
    <w:p w:rsidR="009A2D37" w:rsidRPr="00302082" w:rsidRDefault="00242D91" w:rsidP="00D50113">
      <w:pPr>
        <w:numPr>
          <w:ilvl w:val="0"/>
          <w:numId w:val="1"/>
        </w:numPr>
        <w:spacing w:after="120" w:line="240" w:lineRule="auto"/>
        <w:ind w:left="426" w:right="260" w:hanging="426"/>
        <w:jc w:val="both"/>
        <w:rPr>
          <w:rFonts w:ascii="Arial" w:hAnsi="Arial" w:cs="Arial"/>
          <w:b/>
        </w:rPr>
      </w:pPr>
      <w:r>
        <w:rPr>
          <w:rFonts w:ascii="Arial" w:hAnsi="Arial" w:cs="Arial"/>
          <w:b/>
        </w:rPr>
        <w:t>The le</w:t>
      </w:r>
      <w:r w:rsidR="002A7F48">
        <w:rPr>
          <w:rFonts w:ascii="Arial" w:hAnsi="Arial" w:cs="Arial"/>
          <w:b/>
        </w:rPr>
        <w:t>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242D91" w:rsidP="00D50113">
      <w:pPr>
        <w:spacing w:after="120" w:line="240" w:lineRule="auto"/>
        <w:ind w:left="426" w:right="260"/>
        <w:rPr>
          <w:rFonts w:ascii="Arial" w:hAnsi="Arial" w:cs="Arial"/>
          <w:iCs/>
        </w:rPr>
      </w:pPr>
      <w:r>
        <w:rPr>
          <w:rFonts w:ascii="Arial" w:hAnsi="Arial" w:cs="Arial"/>
          <w:iCs/>
        </w:rPr>
        <w:t>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242D91" w:rsidP="00242D91">
      <w:pPr>
        <w:spacing w:after="120" w:line="240" w:lineRule="auto"/>
        <w:ind w:left="426" w:right="260"/>
        <w:rPr>
          <w:rFonts w:ascii="Arial" w:hAnsi="Arial" w:cs="Arial"/>
        </w:rPr>
      </w:pPr>
      <w:r w:rsidRPr="00876328">
        <w:rPr>
          <w:rFonts w:ascii="Arial" w:hAnsi="Arial" w:cs="Arial"/>
        </w:rPr>
        <w:t>15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F50123" w:rsidRPr="005728BC" w:rsidRDefault="00F50123" w:rsidP="005728BC">
      <w:pPr>
        <w:spacing w:after="120" w:line="240" w:lineRule="auto"/>
        <w:ind w:left="426" w:right="260"/>
        <w:rPr>
          <w:rFonts w:ascii="Arial" w:hAnsi="Arial" w:cs="Arial"/>
          <w:iCs/>
        </w:rPr>
      </w:pPr>
      <w:r w:rsidRPr="005728BC">
        <w:rPr>
          <w:rFonts w:ascii="Arial" w:hAnsi="Arial" w:cs="Arial"/>
          <w:iCs/>
        </w:rPr>
        <w:t>This module is to be taught as part of the new Chartered Manager Degree Apprenticeship which will be delivered by a part-time blended learning approach.</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242D91" w:rsidP="00242D91">
      <w:pPr>
        <w:spacing w:after="120" w:line="240" w:lineRule="auto"/>
        <w:ind w:left="426" w:right="260"/>
        <w:rPr>
          <w:rFonts w:ascii="Arial" w:hAnsi="Arial" w:cs="Arial"/>
          <w:iCs/>
        </w:rPr>
      </w:pPr>
      <w:r w:rsidRPr="00876328">
        <w:rPr>
          <w:rFonts w:ascii="Arial" w:hAnsi="Arial" w:cs="Arial"/>
          <w:iCs/>
        </w:rPr>
        <w:t>There are no pre or co-requisites for this module.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242D91" w:rsidP="00242D91">
      <w:pPr>
        <w:spacing w:after="120" w:line="240" w:lineRule="auto"/>
        <w:ind w:left="426" w:right="260"/>
        <w:rPr>
          <w:rFonts w:ascii="Arial" w:hAnsi="Arial" w:cs="Arial"/>
          <w:iCs/>
        </w:rPr>
      </w:pPr>
      <w:r w:rsidRPr="00876328">
        <w:rPr>
          <w:rFonts w:ascii="Arial" w:hAnsi="Arial" w:cs="Arial"/>
          <w:iCs/>
        </w:rPr>
        <w:t xml:space="preserve">Compulsory module for the </w:t>
      </w:r>
      <w:r>
        <w:rPr>
          <w:rFonts w:ascii="Arial" w:hAnsi="Arial" w:cs="Arial"/>
          <w:iCs/>
        </w:rPr>
        <w:t>BBA, BSc Management</w:t>
      </w:r>
      <w:r w:rsidRPr="00876328">
        <w:rPr>
          <w:rFonts w:ascii="Arial" w:hAnsi="Arial" w:cs="Arial"/>
          <w:iCs/>
        </w:rPr>
        <w:t xml:space="preserve"> B</w:t>
      </w:r>
      <w:r>
        <w:rPr>
          <w:rFonts w:ascii="Arial" w:hAnsi="Arial" w:cs="Arial"/>
          <w:iCs/>
        </w:rPr>
        <w:t>Sc</w:t>
      </w:r>
      <w:r w:rsidRPr="00876328">
        <w:rPr>
          <w:rFonts w:ascii="Arial" w:hAnsi="Arial" w:cs="Arial"/>
          <w:iCs/>
        </w:rPr>
        <w:t xml:space="preserve"> International Business </w:t>
      </w:r>
      <w:r>
        <w:rPr>
          <w:rFonts w:ascii="Arial" w:hAnsi="Arial" w:cs="Arial"/>
          <w:iCs/>
        </w:rPr>
        <w:t xml:space="preserve">and BSc Marketing </w:t>
      </w:r>
      <w:r w:rsidRPr="00876328">
        <w:rPr>
          <w:rFonts w:ascii="Arial" w:hAnsi="Arial" w:cs="Arial"/>
          <w:iCs/>
        </w:rPr>
        <w:t>programmes</w:t>
      </w:r>
      <w:r w:rsidR="00F50123">
        <w:rPr>
          <w:rFonts w:ascii="Arial" w:hAnsi="Arial" w:cs="Arial"/>
          <w:iCs/>
        </w:rPr>
        <w:t>, Chartered Manager Degree (Level 6), Operations/Departmental Manager (Level 5) and Junior Management Consultant (Level 4).</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42D91" w:rsidRPr="00CC3259" w:rsidRDefault="00242D91" w:rsidP="00242D91">
      <w:pPr>
        <w:tabs>
          <w:tab w:val="left" w:pos="993"/>
        </w:tabs>
        <w:spacing w:after="120" w:line="240" w:lineRule="auto"/>
        <w:ind w:left="993" w:right="260" w:hanging="567"/>
        <w:rPr>
          <w:rFonts w:ascii="Arial" w:hAnsi="Arial" w:cs="Arial"/>
        </w:rPr>
      </w:pPr>
      <w:r>
        <w:rPr>
          <w:rFonts w:ascii="Arial" w:hAnsi="Arial" w:cs="Arial"/>
        </w:rPr>
        <w:t>8.1</w:t>
      </w:r>
      <w:r>
        <w:rPr>
          <w:rFonts w:ascii="Arial" w:hAnsi="Arial" w:cs="Arial"/>
        </w:rPr>
        <w:tab/>
      </w:r>
      <w:r w:rsidR="000E2C12">
        <w:rPr>
          <w:rFonts w:ascii="Arial" w:hAnsi="Arial" w:cs="Arial"/>
        </w:rPr>
        <w:t>Demonstrate</w:t>
      </w:r>
      <w:r w:rsidRPr="00CC3259">
        <w:rPr>
          <w:rFonts w:ascii="Arial" w:hAnsi="Arial" w:cs="Arial"/>
        </w:rPr>
        <w:t xml:space="preserve"> knowledge of essential data analysis, modelling</w:t>
      </w:r>
      <w:r>
        <w:rPr>
          <w:rFonts w:ascii="Arial" w:hAnsi="Arial" w:cs="Arial"/>
        </w:rPr>
        <w:t>,</w:t>
      </w:r>
      <w:r w:rsidRPr="00CC3259">
        <w:rPr>
          <w:rFonts w:ascii="Arial" w:hAnsi="Arial" w:cs="Arial"/>
        </w:rPr>
        <w:t xml:space="preserve"> and decision ma</w:t>
      </w:r>
      <w:r>
        <w:rPr>
          <w:rFonts w:ascii="Arial" w:hAnsi="Arial" w:cs="Arial"/>
        </w:rPr>
        <w:t>king in a business environment.</w:t>
      </w:r>
    </w:p>
    <w:p w:rsidR="00242D91" w:rsidRPr="00CC3259" w:rsidRDefault="00242D91" w:rsidP="00242D91">
      <w:pPr>
        <w:tabs>
          <w:tab w:val="left" w:pos="993"/>
        </w:tabs>
        <w:spacing w:after="120" w:line="240" w:lineRule="auto"/>
        <w:ind w:left="993" w:right="260" w:hanging="567"/>
        <w:rPr>
          <w:rFonts w:ascii="Arial" w:hAnsi="Arial" w:cs="Arial"/>
        </w:rPr>
      </w:pPr>
      <w:r>
        <w:rPr>
          <w:rFonts w:ascii="Arial" w:hAnsi="Arial" w:cs="Arial"/>
        </w:rPr>
        <w:t>8.2</w:t>
      </w:r>
      <w:r>
        <w:rPr>
          <w:rFonts w:ascii="Arial" w:hAnsi="Arial" w:cs="Arial"/>
        </w:rPr>
        <w:tab/>
      </w:r>
      <w:r w:rsidR="000E2C12">
        <w:rPr>
          <w:rFonts w:ascii="Arial" w:hAnsi="Arial" w:cs="Arial"/>
        </w:rPr>
        <w:t>Employ</w:t>
      </w:r>
      <w:r w:rsidRPr="00CC3259">
        <w:rPr>
          <w:rFonts w:ascii="Arial" w:hAnsi="Arial" w:cs="Arial"/>
        </w:rPr>
        <w:t xml:space="preserve"> the necessary technical skills to structure, analyse</w:t>
      </w:r>
      <w:r>
        <w:rPr>
          <w:rFonts w:ascii="Arial" w:hAnsi="Arial" w:cs="Arial"/>
        </w:rPr>
        <w:t>,</w:t>
      </w:r>
      <w:r w:rsidRPr="00CC3259">
        <w:rPr>
          <w:rFonts w:ascii="Arial" w:hAnsi="Arial" w:cs="Arial"/>
        </w:rPr>
        <w:t xml:space="preserve"> and solve practical decision problems using Excel spreadsheets.</w:t>
      </w:r>
    </w:p>
    <w:p w:rsidR="00242D91" w:rsidRPr="00CC3259" w:rsidRDefault="00242D91" w:rsidP="00242D91">
      <w:pPr>
        <w:tabs>
          <w:tab w:val="left" w:pos="993"/>
        </w:tabs>
        <w:spacing w:after="120" w:line="240" w:lineRule="auto"/>
        <w:ind w:left="993" w:right="260" w:hanging="567"/>
        <w:rPr>
          <w:rFonts w:ascii="Arial" w:hAnsi="Arial" w:cs="Arial"/>
        </w:rPr>
      </w:pPr>
      <w:r>
        <w:rPr>
          <w:rFonts w:ascii="Arial" w:hAnsi="Arial" w:cs="Arial"/>
        </w:rPr>
        <w:t>8.3</w:t>
      </w:r>
      <w:r>
        <w:rPr>
          <w:rFonts w:ascii="Arial" w:hAnsi="Arial" w:cs="Arial"/>
        </w:rPr>
        <w:tab/>
      </w:r>
      <w:r w:rsidR="000E2C12">
        <w:rPr>
          <w:rFonts w:ascii="Arial" w:hAnsi="Arial" w:cs="Arial"/>
        </w:rPr>
        <w:t>A</w:t>
      </w:r>
      <w:r w:rsidRPr="00CC3259">
        <w:rPr>
          <w:rFonts w:ascii="Arial" w:hAnsi="Arial" w:cs="Arial"/>
        </w:rPr>
        <w:t>nalyse quantitative/qualitative data and present findings both in tabular and graphical form.</w:t>
      </w:r>
    </w:p>
    <w:p w:rsidR="00242D91" w:rsidRPr="00CC3259" w:rsidRDefault="00242D91" w:rsidP="00242D91">
      <w:pPr>
        <w:tabs>
          <w:tab w:val="left" w:pos="993"/>
        </w:tabs>
        <w:spacing w:after="120" w:line="240" w:lineRule="auto"/>
        <w:ind w:left="993" w:right="260" w:hanging="567"/>
        <w:rPr>
          <w:rFonts w:ascii="Arial" w:hAnsi="Arial" w:cs="Arial"/>
        </w:rPr>
      </w:pPr>
      <w:r>
        <w:rPr>
          <w:rFonts w:ascii="Arial" w:hAnsi="Arial" w:cs="Arial"/>
        </w:rPr>
        <w:t>8.4</w:t>
      </w:r>
      <w:r>
        <w:rPr>
          <w:rFonts w:ascii="Arial" w:hAnsi="Arial" w:cs="Arial"/>
        </w:rPr>
        <w:tab/>
      </w:r>
      <w:r w:rsidR="000E2C12">
        <w:rPr>
          <w:rFonts w:ascii="Arial" w:hAnsi="Arial" w:cs="Arial"/>
        </w:rPr>
        <w:t>D</w:t>
      </w:r>
      <w:r w:rsidRPr="00CC3259">
        <w:rPr>
          <w:rFonts w:ascii="Arial" w:hAnsi="Arial" w:cs="Arial"/>
        </w:rPr>
        <w:t>esign, implement</w:t>
      </w:r>
      <w:r>
        <w:rPr>
          <w:rFonts w:ascii="Arial" w:hAnsi="Arial" w:cs="Arial"/>
        </w:rPr>
        <w:t>,</w:t>
      </w:r>
      <w:r w:rsidRPr="00CC3259">
        <w:rPr>
          <w:rFonts w:ascii="Arial" w:hAnsi="Arial" w:cs="Arial"/>
        </w:rPr>
        <w:t xml:space="preserve"> and use simple databases.</w:t>
      </w:r>
    </w:p>
    <w:p w:rsidR="00242D91" w:rsidRPr="00A44CFA" w:rsidRDefault="00242D91" w:rsidP="00242D91">
      <w:pPr>
        <w:tabs>
          <w:tab w:val="left" w:pos="993"/>
        </w:tabs>
        <w:spacing w:after="120" w:line="240" w:lineRule="auto"/>
        <w:ind w:left="993" w:right="260" w:hanging="567"/>
        <w:rPr>
          <w:rFonts w:ascii="Arial" w:hAnsi="Arial" w:cs="Arial"/>
        </w:rPr>
      </w:pPr>
      <w:r w:rsidRPr="00A44CFA">
        <w:rPr>
          <w:rFonts w:ascii="Arial" w:hAnsi="Arial" w:cs="Arial"/>
        </w:rPr>
        <w:t>8.5</w:t>
      </w:r>
      <w:r w:rsidRPr="00A44CFA">
        <w:rPr>
          <w:rFonts w:ascii="Arial" w:hAnsi="Arial" w:cs="Arial"/>
        </w:rPr>
        <w:tab/>
      </w:r>
      <w:r w:rsidR="000E2C12">
        <w:rPr>
          <w:rFonts w:ascii="Arial" w:hAnsi="Arial" w:cs="Arial"/>
        </w:rPr>
        <w:t>U</w:t>
      </w:r>
      <w:r w:rsidR="00CB5995" w:rsidRPr="00A44CFA">
        <w:rPr>
          <w:rFonts w:ascii="Arial" w:hAnsi="Arial" w:cs="Arial"/>
        </w:rPr>
        <w:t xml:space="preserve">se “what-if” analysis tools to analyse different </w:t>
      </w:r>
      <w:r w:rsidR="006A513C" w:rsidRPr="00A44CFA">
        <w:rPr>
          <w:rFonts w:ascii="Arial" w:hAnsi="Arial" w:cs="Arial"/>
        </w:rPr>
        <w:t xml:space="preserve">business </w:t>
      </w:r>
      <w:r w:rsidR="00CB5995" w:rsidRPr="00A44CFA">
        <w:rPr>
          <w:rFonts w:ascii="Arial" w:hAnsi="Arial" w:cs="Arial"/>
        </w:rPr>
        <w:t>scenarios and make informed decisions</w:t>
      </w:r>
      <w:r w:rsidRPr="00A44CFA">
        <w:rPr>
          <w:rFonts w:ascii="Arial" w:hAnsi="Arial" w:cs="Arial"/>
        </w:rPr>
        <w:t>.</w:t>
      </w:r>
    </w:p>
    <w:p w:rsidR="00CB5995" w:rsidRPr="00CC3259" w:rsidRDefault="00CB5995" w:rsidP="00CB5995">
      <w:pPr>
        <w:tabs>
          <w:tab w:val="left" w:pos="993"/>
        </w:tabs>
        <w:spacing w:after="120" w:line="240" w:lineRule="auto"/>
        <w:ind w:left="993" w:right="260" w:hanging="567"/>
        <w:rPr>
          <w:rFonts w:ascii="Arial" w:hAnsi="Arial" w:cs="Arial"/>
        </w:rPr>
      </w:pPr>
      <w:r w:rsidRPr="00A44CFA">
        <w:rPr>
          <w:rFonts w:ascii="Arial" w:hAnsi="Arial" w:cs="Arial"/>
        </w:rPr>
        <w:t>8.6</w:t>
      </w:r>
      <w:r w:rsidRPr="00A44CFA">
        <w:rPr>
          <w:rFonts w:ascii="Arial" w:hAnsi="Arial" w:cs="Arial"/>
        </w:rPr>
        <w:tab/>
      </w:r>
      <w:r w:rsidR="000E2C12">
        <w:rPr>
          <w:rFonts w:ascii="Arial" w:hAnsi="Arial" w:cs="Arial"/>
        </w:rPr>
        <w:t>C</w:t>
      </w:r>
      <w:r w:rsidRPr="00A44CFA">
        <w:rPr>
          <w:rFonts w:ascii="Arial" w:hAnsi="Arial" w:cs="Arial"/>
        </w:rPr>
        <w:t>arry out basic financial analysis using Excel facilities.</w:t>
      </w:r>
    </w:p>
    <w:p w:rsidR="009A2D37" w:rsidRPr="0036174D" w:rsidRDefault="00242D91" w:rsidP="00242D91">
      <w:pPr>
        <w:tabs>
          <w:tab w:val="left" w:pos="993"/>
        </w:tabs>
        <w:spacing w:after="120" w:line="240" w:lineRule="auto"/>
        <w:ind w:left="993" w:right="260" w:hanging="567"/>
        <w:rPr>
          <w:rFonts w:ascii="Arial" w:hAnsi="Arial" w:cs="Arial"/>
        </w:rPr>
      </w:pPr>
      <w:r>
        <w:rPr>
          <w:rFonts w:ascii="Arial" w:hAnsi="Arial" w:cs="Arial"/>
        </w:rPr>
        <w:t>8.</w:t>
      </w:r>
      <w:r w:rsidR="00CB5995">
        <w:rPr>
          <w:rFonts w:ascii="Arial" w:hAnsi="Arial" w:cs="Arial"/>
        </w:rPr>
        <w:t>7</w:t>
      </w:r>
      <w:r>
        <w:rPr>
          <w:rFonts w:ascii="Arial" w:hAnsi="Arial" w:cs="Arial"/>
        </w:rPr>
        <w:tab/>
      </w:r>
      <w:r w:rsidR="000E2C12">
        <w:rPr>
          <w:rFonts w:ascii="Arial" w:hAnsi="Arial" w:cs="Arial"/>
        </w:rPr>
        <w:t>D</w:t>
      </w:r>
      <w:r w:rsidRPr="00CC3259">
        <w:rPr>
          <w:rFonts w:ascii="Arial" w:hAnsi="Arial" w:cs="Arial"/>
        </w:rPr>
        <w:t>esign and implement a maintainable, well documented spreadsheet model suitable for end-users</w:t>
      </w: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42D91" w:rsidRPr="00CC5D9D" w:rsidRDefault="00242D91" w:rsidP="00242D91">
      <w:pPr>
        <w:pStyle w:val="Default"/>
        <w:tabs>
          <w:tab w:val="left" w:pos="993"/>
        </w:tabs>
        <w:spacing w:after="120"/>
        <w:ind w:left="993" w:right="260" w:hanging="567"/>
        <w:rPr>
          <w:color w:val="auto"/>
          <w:sz w:val="22"/>
          <w:szCs w:val="22"/>
        </w:rPr>
      </w:pPr>
      <w:r w:rsidRPr="00CC5D9D">
        <w:rPr>
          <w:sz w:val="22"/>
          <w:szCs w:val="22"/>
        </w:rPr>
        <w:t>9.1</w:t>
      </w:r>
      <w:r w:rsidRPr="00CC5D9D">
        <w:rPr>
          <w:color w:val="auto"/>
          <w:sz w:val="22"/>
          <w:szCs w:val="22"/>
        </w:rPr>
        <w:tab/>
        <w:t>Plan work and study independently using relevant resources</w:t>
      </w:r>
    </w:p>
    <w:p w:rsidR="00242D91" w:rsidRPr="00CC5D9D" w:rsidRDefault="00242D91" w:rsidP="00242D91">
      <w:pPr>
        <w:pStyle w:val="Default"/>
        <w:tabs>
          <w:tab w:val="left" w:pos="993"/>
        </w:tabs>
        <w:spacing w:after="120"/>
        <w:ind w:left="993" w:right="260" w:hanging="567"/>
        <w:rPr>
          <w:color w:val="auto"/>
          <w:sz w:val="22"/>
          <w:szCs w:val="22"/>
        </w:rPr>
      </w:pPr>
      <w:r w:rsidRPr="00CC5D9D">
        <w:rPr>
          <w:sz w:val="22"/>
          <w:szCs w:val="22"/>
        </w:rPr>
        <w:t>9.2</w:t>
      </w:r>
      <w:r w:rsidRPr="00CC5D9D">
        <w:rPr>
          <w:color w:val="auto"/>
          <w:sz w:val="22"/>
          <w:szCs w:val="22"/>
        </w:rPr>
        <w:tab/>
        <w:t>Apply their model building, problem-solving, and numerical skills to solve everyday business problems</w:t>
      </w:r>
    </w:p>
    <w:p w:rsidR="00273CF0" w:rsidRPr="001627C5" w:rsidRDefault="00242D91" w:rsidP="001627C5">
      <w:pPr>
        <w:pStyle w:val="Default"/>
        <w:tabs>
          <w:tab w:val="left" w:pos="993"/>
        </w:tabs>
        <w:spacing w:after="120"/>
        <w:ind w:left="993" w:right="260" w:hanging="567"/>
        <w:rPr>
          <w:color w:val="auto"/>
          <w:sz w:val="22"/>
          <w:szCs w:val="22"/>
        </w:rPr>
      </w:pPr>
      <w:r w:rsidRPr="00CC5D9D">
        <w:rPr>
          <w:sz w:val="22"/>
          <w:szCs w:val="22"/>
        </w:rPr>
        <w:t>9.3</w:t>
      </w:r>
      <w:r w:rsidRPr="00CC5D9D">
        <w:rPr>
          <w:color w:val="auto"/>
          <w:sz w:val="22"/>
          <w:szCs w:val="22"/>
        </w:rPr>
        <w:tab/>
        <w:t>Present findings</w:t>
      </w:r>
      <w:r w:rsidRPr="00CC3259">
        <w:rPr>
          <w:color w:val="auto"/>
          <w:sz w:val="22"/>
          <w:szCs w:val="22"/>
        </w:rPr>
        <w:t xml:space="preserve"> in a clear</w:t>
      </w:r>
      <w:r>
        <w:rPr>
          <w:color w:val="auto"/>
          <w:sz w:val="22"/>
          <w:szCs w:val="22"/>
        </w:rPr>
        <w:t>, yet rigorous</w:t>
      </w:r>
      <w:r w:rsidRPr="00CC3259">
        <w:rPr>
          <w:color w:val="auto"/>
          <w:sz w:val="22"/>
          <w:szCs w:val="22"/>
        </w:rPr>
        <w:t xml:space="preserve"> manner</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242D91" w:rsidRPr="00CC3259" w:rsidRDefault="00242D91" w:rsidP="00242D91">
      <w:pPr>
        <w:spacing w:after="120" w:line="240" w:lineRule="auto"/>
        <w:ind w:left="426" w:right="260"/>
        <w:rPr>
          <w:rFonts w:ascii="Arial" w:hAnsi="Arial" w:cs="Arial"/>
          <w:iCs/>
        </w:rPr>
      </w:pPr>
      <w:r w:rsidRPr="00CC3259">
        <w:rPr>
          <w:rFonts w:ascii="Arial" w:hAnsi="Arial" w:cs="Arial"/>
          <w:iCs/>
        </w:rPr>
        <w:t>An indicative set of topics to be covered within the module are outlined below.</w:t>
      </w:r>
    </w:p>
    <w:p w:rsidR="00242D91" w:rsidRDefault="00242D91" w:rsidP="00242D91">
      <w:pPr>
        <w:pStyle w:val="ListParagraph"/>
        <w:numPr>
          <w:ilvl w:val="0"/>
          <w:numId w:val="9"/>
        </w:numPr>
        <w:spacing w:after="120" w:line="240" w:lineRule="auto"/>
        <w:ind w:right="260"/>
        <w:rPr>
          <w:rFonts w:ascii="Arial" w:hAnsi="Arial" w:cs="Arial"/>
          <w:iCs/>
        </w:rPr>
      </w:pPr>
      <w:r w:rsidRPr="00F32943">
        <w:rPr>
          <w:rFonts w:ascii="Arial" w:hAnsi="Arial" w:cs="Arial"/>
          <w:b/>
          <w:iCs/>
        </w:rPr>
        <w:t>Basic Spreadsheet Functionalities</w:t>
      </w:r>
      <w:r w:rsidRPr="00CC3259">
        <w:rPr>
          <w:rFonts w:ascii="Arial" w:hAnsi="Arial" w:cs="Arial"/>
          <w:iCs/>
        </w:rPr>
        <w:t>: Introduction to common spreadsheet features: workbooks, worksheets, menus, cells, rows, columns, data types, relative and absolute cell addressing, copying, basic formulae, naming cells, formatting, charts and graphs, printing.</w:t>
      </w:r>
    </w:p>
    <w:p w:rsidR="00242D91" w:rsidRDefault="00242D91" w:rsidP="00242D91">
      <w:pPr>
        <w:pStyle w:val="ListParagraph"/>
        <w:numPr>
          <w:ilvl w:val="0"/>
          <w:numId w:val="9"/>
        </w:numPr>
        <w:spacing w:after="120" w:line="240" w:lineRule="auto"/>
        <w:ind w:right="260"/>
        <w:rPr>
          <w:rFonts w:ascii="Arial" w:hAnsi="Arial" w:cs="Arial"/>
          <w:iCs/>
        </w:rPr>
      </w:pPr>
      <w:r w:rsidRPr="00F32943">
        <w:rPr>
          <w:rFonts w:ascii="Arial" w:hAnsi="Arial" w:cs="Arial"/>
          <w:b/>
          <w:iCs/>
        </w:rPr>
        <w:t>Data Management Facilities</w:t>
      </w:r>
      <w:r w:rsidRPr="00CC3259">
        <w:rPr>
          <w:rFonts w:ascii="Arial" w:hAnsi="Arial" w:cs="Arial"/>
          <w:iCs/>
        </w:rPr>
        <w:t>: sorting, filtering, data forms, pivot tables.</w:t>
      </w:r>
    </w:p>
    <w:p w:rsidR="00242D91" w:rsidRDefault="00242D91" w:rsidP="00242D91">
      <w:pPr>
        <w:pStyle w:val="ListParagraph"/>
        <w:numPr>
          <w:ilvl w:val="0"/>
          <w:numId w:val="9"/>
        </w:numPr>
        <w:spacing w:after="120" w:line="240" w:lineRule="auto"/>
        <w:ind w:right="260"/>
        <w:rPr>
          <w:rFonts w:ascii="Arial" w:hAnsi="Arial" w:cs="Arial"/>
          <w:iCs/>
        </w:rPr>
      </w:pPr>
      <w:r w:rsidRPr="00F32943">
        <w:rPr>
          <w:rFonts w:ascii="Arial" w:hAnsi="Arial" w:cs="Arial"/>
          <w:b/>
          <w:iCs/>
        </w:rPr>
        <w:t>What-If Analysis</w:t>
      </w:r>
      <w:r w:rsidRPr="00CC3259">
        <w:rPr>
          <w:rFonts w:ascii="Arial" w:hAnsi="Arial" w:cs="Arial"/>
          <w:iCs/>
        </w:rPr>
        <w:t>: scenario manager, goal seek, data tables.</w:t>
      </w:r>
    </w:p>
    <w:p w:rsidR="00242D91" w:rsidRDefault="00242D91" w:rsidP="00242D91">
      <w:pPr>
        <w:pStyle w:val="ListParagraph"/>
        <w:numPr>
          <w:ilvl w:val="0"/>
          <w:numId w:val="9"/>
        </w:numPr>
        <w:spacing w:after="120" w:line="240" w:lineRule="auto"/>
        <w:ind w:right="260"/>
        <w:rPr>
          <w:rFonts w:ascii="Arial" w:hAnsi="Arial" w:cs="Arial"/>
          <w:iCs/>
        </w:rPr>
      </w:pPr>
      <w:r w:rsidRPr="00F32943">
        <w:rPr>
          <w:rFonts w:ascii="Arial" w:hAnsi="Arial" w:cs="Arial"/>
          <w:b/>
          <w:iCs/>
        </w:rPr>
        <w:lastRenderedPageBreak/>
        <w:t>Basic Financial Analysis</w:t>
      </w:r>
      <w:r w:rsidRPr="00CC3259">
        <w:rPr>
          <w:rFonts w:ascii="Arial" w:hAnsi="Arial" w:cs="Arial"/>
          <w:iCs/>
        </w:rPr>
        <w:t>: Introduction to basic financial analysis and how to carry this out using spreadsheets: compound interest, discounting, NPV, IRR, loans and mortgages.</w:t>
      </w:r>
    </w:p>
    <w:p w:rsidR="001F0036" w:rsidRPr="001F0036" w:rsidRDefault="001F0036" w:rsidP="001F0036">
      <w:pPr>
        <w:pStyle w:val="ListParagraph"/>
        <w:numPr>
          <w:ilvl w:val="0"/>
          <w:numId w:val="9"/>
        </w:numPr>
        <w:spacing w:after="120" w:line="240" w:lineRule="auto"/>
        <w:ind w:right="260"/>
        <w:rPr>
          <w:rFonts w:ascii="Arial" w:hAnsi="Arial" w:cs="Arial"/>
          <w:iCs/>
        </w:rPr>
      </w:pPr>
      <w:r w:rsidRPr="001F0036">
        <w:rPr>
          <w:rFonts w:ascii="Arial" w:hAnsi="Arial" w:cs="Arial"/>
          <w:b/>
          <w:iCs/>
        </w:rPr>
        <w:t>Advanced Spreadsheet Functionalities</w:t>
      </w:r>
      <w:r w:rsidRPr="001F0036">
        <w:rPr>
          <w:rFonts w:ascii="Arial" w:hAnsi="Arial" w:cs="Arial"/>
          <w:iCs/>
        </w:rPr>
        <w:t>: automating tasks and solving simple optimisation business problems.</w:t>
      </w:r>
    </w:p>
    <w:p w:rsidR="001F0036" w:rsidRPr="001F0036" w:rsidRDefault="001F0036" w:rsidP="001F0036">
      <w:pPr>
        <w:pStyle w:val="ListParagraph"/>
        <w:numPr>
          <w:ilvl w:val="0"/>
          <w:numId w:val="9"/>
        </w:numPr>
        <w:spacing w:after="120" w:line="240" w:lineRule="auto"/>
        <w:ind w:right="260"/>
        <w:rPr>
          <w:rFonts w:ascii="Arial" w:hAnsi="Arial" w:cs="Arial"/>
          <w:iCs/>
        </w:rPr>
      </w:pPr>
      <w:r w:rsidRPr="001F0036">
        <w:rPr>
          <w:rFonts w:ascii="Arial" w:hAnsi="Arial" w:cs="Arial"/>
          <w:b/>
        </w:rPr>
        <w:t>The Art of Modelling</w:t>
      </w:r>
      <w:r w:rsidRPr="001F0036">
        <w:rPr>
          <w:rFonts w:ascii="Arial" w:hAnsi="Arial" w:cs="Arial"/>
        </w:rPr>
        <w:t>: effective methods for designing, building and testing business models.</w:t>
      </w:r>
    </w:p>
    <w:p w:rsidR="001F0036" w:rsidRDefault="001F0036" w:rsidP="001F0036">
      <w:pPr>
        <w:pStyle w:val="ListParagraph"/>
        <w:spacing w:after="120" w:line="240" w:lineRule="auto"/>
        <w:ind w:left="786" w:right="260"/>
        <w:rPr>
          <w:rFonts w:ascii="Arial" w:hAnsi="Arial" w:cs="Arial"/>
          <w:iCs/>
        </w:rPr>
      </w:pP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B7623" w:rsidRPr="004843A8" w:rsidRDefault="004B7623" w:rsidP="004B7623">
      <w:pPr>
        <w:spacing w:after="120" w:line="240" w:lineRule="auto"/>
        <w:ind w:left="709" w:right="260"/>
        <w:jc w:val="both"/>
        <w:rPr>
          <w:rFonts w:ascii="Arial" w:hAnsi="Arial" w:cs="Arial"/>
        </w:rPr>
      </w:pPr>
      <w:r w:rsidRPr="004843A8">
        <w:rPr>
          <w:rFonts w:ascii="Arial" w:hAnsi="Arial" w:cs="Arial"/>
        </w:rPr>
        <w:t>Swift</w:t>
      </w:r>
      <w:r>
        <w:rPr>
          <w:rFonts w:ascii="Arial" w:hAnsi="Arial" w:cs="Arial"/>
        </w:rPr>
        <w:t>, L.</w:t>
      </w:r>
      <w:r w:rsidRPr="004843A8">
        <w:rPr>
          <w:rFonts w:ascii="Arial" w:hAnsi="Arial" w:cs="Arial"/>
        </w:rPr>
        <w:t xml:space="preserve"> and Piff</w:t>
      </w:r>
      <w:r>
        <w:rPr>
          <w:rFonts w:ascii="Arial" w:hAnsi="Arial" w:cs="Arial"/>
        </w:rPr>
        <w:t>, S.</w:t>
      </w:r>
      <w:r w:rsidRPr="004843A8">
        <w:rPr>
          <w:rFonts w:ascii="Arial" w:hAnsi="Arial" w:cs="Arial"/>
        </w:rPr>
        <w:t xml:space="preserve"> (201</w:t>
      </w:r>
      <w:r w:rsidR="00F50123">
        <w:rPr>
          <w:rFonts w:ascii="Arial" w:hAnsi="Arial" w:cs="Arial"/>
        </w:rPr>
        <w:t>4</w:t>
      </w:r>
      <w:r w:rsidRPr="004843A8">
        <w:rPr>
          <w:rFonts w:ascii="Arial" w:hAnsi="Arial" w:cs="Arial"/>
        </w:rPr>
        <w:t xml:space="preserve">) </w:t>
      </w:r>
      <w:r w:rsidRPr="00F4282E">
        <w:rPr>
          <w:rFonts w:ascii="Arial" w:hAnsi="Arial" w:cs="Arial"/>
          <w:i/>
        </w:rPr>
        <w:t>Quantitative Methods for Business, Management and Finance</w:t>
      </w:r>
      <w:r>
        <w:rPr>
          <w:rFonts w:ascii="Arial" w:hAnsi="Arial" w:cs="Arial"/>
        </w:rPr>
        <w:t xml:space="preserve"> (</w:t>
      </w:r>
      <w:r w:rsidR="00F50123">
        <w:rPr>
          <w:rFonts w:ascii="Arial" w:hAnsi="Arial" w:cs="Arial"/>
        </w:rPr>
        <w:t xml:space="preserve">4th </w:t>
      </w:r>
      <w:r>
        <w:rPr>
          <w:rFonts w:ascii="Arial" w:hAnsi="Arial" w:cs="Arial"/>
        </w:rPr>
        <w:t>Edition), New York: Palgrave</w:t>
      </w:r>
      <w:r w:rsidR="00F50123">
        <w:rPr>
          <w:rFonts w:ascii="Arial" w:hAnsi="Arial" w:cs="Arial"/>
        </w:rPr>
        <w:t xml:space="preserve"> (ebook also available)</w:t>
      </w:r>
    </w:p>
    <w:p w:rsidR="009A2D37" w:rsidRPr="0036174D" w:rsidRDefault="004B7623" w:rsidP="004B7623">
      <w:pPr>
        <w:spacing w:after="120" w:line="240" w:lineRule="auto"/>
        <w:ind w:left="709" w:right="260"/>
        <w:jc w:val="both"/>
        <w:rPr>
          <w:rFonts w:ascii="Arial" w:hAnsi="Arial" w:cs="Arial"/>
        </w:rPr>
      </w:pPr>
      <w:r w:rsidRPr="004843A8">
        <w:rPr>
          <w:rFonts w:ascii="Arial" w:hAnsi="Arial" w:cs="Arial"/>
        </w:rPr>
        <w:t>Winston</w:t>
      </w:r>
      <w:r>
        <w:rPr>
          <w:rFonts w:ascii="Arial" w:hAnsi="Arial" w:cs="Arial"/>
        </w:rPr>
        <w:t>, W.</w:t>
      </w:r>
      <w:r w:rsidRPr="004843A8">
        <w:rPr>
          <w:rFonts w:ascii="Arial" w:hAnsi="Arial" w:cs="Arial"/>
        </w:rPr>
        <w:t xml:space="preserve"> (2011) </w:t>
      </w:r>
      <w:r w:rsidRPr="00F4282E">
        <w:rPr>
          <w:rFonts w:ascii="Arial" w:hAnsi="Arial" w:cs="Arial"/>
          <w:i/>
        </w:rPr>
        <w:t>Microsoft Excel 2010: Data Analysis and Business Modeling</w:t>
      </w:r>
      <w:r w:rsidRPr="004843A8">
        <w:rPr>
          <w:rFonts w:ascii="Arial" w:hAnsi="Arial" w:cs="Arial"/>
        </w:rPr>
        <w:t xml:space="preserve"> (3rd Edition), </w:t>
      </w:r>
      <w:r>
        <w:rPr>
          <w:rFonts w:ascii="Arial" w:hAnsi="Arial" w:cs="Arial"/>
        </w:rPr>
        <w:t xml:space="preserve">Redmond, Wash: </w:t>
      </w:r>
      <w:r w:rsidRPr="004843A8">
        <w:rPr>
          <w:rFonts w:ascii="Arial" w:hAnsi="Arial" w:cs="Arial"/>
        </w:rPr>
        <w:t>Microsoft Press.</w:t>
      </w:r>
      <w:r w:rsidR="00AB59D0">
        <w:rPr>
          <w:rFonts w:ascii="Arial" w:hAnsi="Arial" w:cs="Arial"/>
        </w:rPr>
        <w:t xml:space="preserve"> (ebook also available)</w:t>
      </w: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07B33" w:rsidRPr="00FD63EE" w:rsidRDefault="00B07B33" w:rsidP="00B07B33">
      <w:pPr>
        <w:spacing w:after="120" w:line="240" w:lineRule="auto"/>
        <w:ind w:left="426" w:right="260"/>
        <w:rPr>
          <w:rFonts w:ascii="Arial" w:hAnsi="Arial" w:cs="Arial"/>
          <w:iCs/>
        </w:rPr>
      </w:pPr>
      <w:r w:rsidRPr="00FD63EE">
        <w:rPr>
          <w:rFonts w:ascii="Arial" w:hAnsi="Arial" w:cs="Arial"/>
          <w:iCs/>
        </w:rPr>
        <w:t>The total study time for this module is 150 hours incorporating online e-learning, work-based experience and private study.</w:t>
      </w:r>
    </w:p>
    <w:p w:rsidR="00B07B33" w:rsidRPr="00FD63EE" w:rsidRDefault="00B07B33" w:rsidP="00B07B33">
      <w:pPr>
        <w:spacing w:after="120" w:line="240" w:lineRule="auto"/>
        <w:ind w:left="426" w:right="260"/>
        <w:rPr>
          <w:rFonts w:ascii="Arial" w:hAnsi="Arial" w:cs="Arial"/>
          <w:iCs/>
        </w:rPr>
      </w:pPr>
      <w:r w:rsidRPr="00FD63EE">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rsidR="00B07B33" w:rsidRPr="00FD63EE" w:rsidRDefault="00B07B33" w:rsidP="00B07B33">
      <w:pPr>
        <w:spacing w:after="120" w:line="240" w:lineRule="auto"/>
        <w:ind w:left="426" w:right="260"/>
        <w:rPr>
          <w:rFonts w:ascii="Arial" w:hAnsi="Arial" w:cs="Arial"/>
          <w:iCs/>
        </w:rPr>
      </w:pPr>
      <w:r w:rsidRPr="00FD63EE">
        <w:rPr>
          <w:rFonts w:ascii="Arial" w:hAnsi="Arial" w:cs="Arial"/>
          <w:iCs/>
        </w:rPr>
        <w:t>Work-based experience serves to reinforce and provide real-life context to the material being delivered in the module.</w:t>
      </w:r>
    </w:p>
    <w:p w:rsidR="00B07B33" w:rsidRDefault="00B07B33" w:rsidP="005728BC">
      <w:pPr>
        <w:tabs>
          <w:tab w:val="left" w:pos="426"/>
        </w:tabs>
        <w:ind w:left="426"/>
        <w:jc w:val="both"/>
        <w:rPr>
          <w:rFonts w:ascii="Arial" w:hAnsi="Arial" w:cs="Arial"/>
        </w:rPr>
      </w:pPr>
      <w:r w:rsidRPr="00FD63EE">
        <w:rPr>
          <w:rFonts w:ascii="Arial" w:hAnsi="Arial" w:cs="Arial"/>
          <w:iCs/>
        </w:rPr>
        <w:t>Private study encompasses the revising of all material presented in the above various forms of teaching and learning, together with the opportunity to explore and read more widely around specific topics.</w:t>
      </w:r>
    </w:p>
    <w:p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0036174D" w:rsidRDefault="004B7623" w:rsidP="004B7623">
      <w:pPr>
        <w:spacing w:after="120" w:line="240" w:lineRule="auto"/>
        <w:ind w:left="426" w:right="260"/>
        <w:rPr>
          <w:rFonts w:ascii="Arial" w:hAnsi="Arial" w:cs="Arial"/>
          <w:iCs/>
        </w:rPr>
      </w:pPr>
      <w:r w:rsidRPr="004843A8">
        <w:rPr>
          <w:rFonts w:ascii="Arial" w:hAnsi="Arial" w:cs="Arial"/>
          <w:iCs/>
        </w:rPr>
        <w:t xml:space="preserve">The module will be assessed </w:t>
      </w:r>
      <w:r w:rsidR="00F300F6">
        <w:rPr>
          <w:rFonts w:ascii="Arial" w:hAnsi="Arial" w:cs="Arial"/>
          <w:iCs/>
        </w:rPr>
        <w:t>by</w:t>
      </w:r>
      <w:r w:rsidRPr="00483CC1">
        <w:rPr>
          <w:rFonts w:ascii="Arial" w:hAnsi="Arial" w:cs="Arial"/>
          <w:iCs/>
        </w:rPr>
        <w:t xml:space="preserve"> </w:t>
      </w:r>
      <w:r w:rsidR="001F0036" w:rsidRPr="001F0036">
        <w:rPr>
          <w:rFonts w:ascii="Arial" w:hAnsi="Arial" w:cs="Arial"/>
          <w:iCs/>
        </w:rPr>
        <w:t>three online in-c</w:t>
      </w:r>
      <w:r w:rsidR="001F0036">
        <w:rPr>
          <w:rFonts w:ascii="Arial" w:hAnsi="Arial" w:cs="Arial"/>
          <w:iCs/>
        </w:rPr>
        <w:t>ourse</w:t>
      </w:r>
      <w:r w:rsidR="001F0036" w:rsidRPr="001F0036">
        <w:rPr>
          <w:rFonts w:ascii="Arial" w:hAnsi="Arial" w:cs="Arial"/>
          <w:iCs/>
        </w:rPr>
        <w:t xml:space="preserve"> tests (20% each)</w:t>
      </w:r>
      <w:r w:rsidR="001F0036" w:rsidRPr="004843A8">
        <w:rPr>
          <w:rFonts w:ascii="Arial" w:hAnsi="Arial" w:cs="Arial"/>
          <w:iCs/>
        </w:rPr>
        <w:t xml:space="preserve"> </w:t>
      </w:r>
      <w:r w:rsidRPr="004843A8">
        <w:rPr>
          <w:rFonts w:ascii="Arial" w:hAnsi="Arial" w:cs="Arial"/>
          <w:iCs/>
        </w:rPr>
        <w:t xml:space="preserve">and by an individual </w:t>
      </w:r>
      <w:r>
        <w:rPr>
          <w:rFonts w:ascii="Arial" w:hAnsi="Arial" w:cs="Arial"/>
          <w:iCs/>
        </w:rPr>
        <w:t>project (40%)</w:t>
      </w:r>
      <w:r w:rsidRPr="004843A8">
        <w:rPr>
          <w:rFonts w:ascii="Arial" w:hAnsi="Arial" w:cs="Arial"/>
          <w:iCs/>
        </w:rPr>
        <w:t>. The test</w:t>
      </w:r>
      <w:r>
        <w:rPr>
          <w:rFonts w:ascii="Arial" w:hAnsi="Arial" w:cs="Arial"/>
          <w:iCs/>
        </w:rPr>
        <w:t>s</w:t>
      </w:r>
      <w:r w:rsidRPr="004843A8">
        <w:rPr>
          <w:rFonts w:ascii="Arial" w:hAnsi="Arial" w:cs="Arial"/>
          <w:iCs/>
        </w:rPr>
        <w:t xml:space="preserve"> will focus on students’ abilities to define and discuss key topics introduced in the module, implement simple Excel tasks, and numerically solve problems. The </w:t>
      </w:r>
      <w:r>
        <w:rPr>
          <w:rFonts w:ascii="Arial" w:hAnsi="Arial" w:cs="Arial"/>
          <w:iCs/>
        </w:rPr>
        <w:t>individual</w:t>
      </w:r>
      <w:r w:rsidRPr="004843A8">
        <w:rPr>
          <w:rFonts w:ascii="Arial" w:hAnsi="Arial" w:cs="Arial"/>
          <w:iCs/>
        </w:rPr>
        <w:t xml:space="preserve"> project, meanwhile, will be based on the development of a decision support system. The project will require students to build an interactive model for inputting user-specified data, carryout analyses and display results. </w:t>
      </w:r>
    </w:p>
    <w:p w:rsidR="00E035D9" w:rsidRPr="004B7623" w:rsidRDefault="00E035D9" w:rsidP="004B7623">
      <w:pPr>
        <w:spacing w:after="120" w:line="240" w:lineRule="auto"/>
        <w:ind w:left="426" w:right="260"/>
        <w:rPr>
          <w:rFonts w:ascii="Arial" w:hAnsi="Arial" w:cs="Arial"/>
          <w:iCs/>
        </w:rPr>
      </w:pPr>
      <w:r>
        <w:rPr>
          <w:rFonts w:ascii="Arial" w:hAnsi="Arial" w:cs="Arial"/>
          <w:iCs/>
        </w:rPr>
        <w:t xml:space="preserve">Reassessment will be </w:t>
      </w:r>
      <w:r w:rsidR="001978F6">
        <w:rPr>
          <w:rFonts w:ascii="Arial" w:hAnsi="Arial" w:cs="Arial"/>
          <w:iCs/>
        </w:rPr>
        <w:t>like</w:t>
      </w:r>
      <w:r w:rsidR="00E92AFC">
        <w:rPr>
          <w:rFonts w:ascii="Arial" w:hAnsi="Arial" w:cs="Arial"/>
          <w:iCs/>
        </w:rPr>
        <w:t>-</w:t>
      </w:r>
      <w:r w:rsidR="001978F6">
        <w:rPr>
          <w:rFonts w:ascii="Arial" w:hAnsi="Arial" w:cs="Arial"/>
          <w:iCs/>
        </w:rPr>
        <w:t>for</w:t>
      </w:r>
      <w:r w:rsidR="00E92AFC">
        <w:rPr>
          <w:rFonts w:ascii="Arial" w:hAnsi="Arial" w:cs="Arial"/>
          <w:iCs/>
        </w:rPr>
        <w:t>-</w:t>
      </w:r>
      <w:r w:rsidR="001978F6">
        <w:rPr>
          <w:rFonts w:ascii="Arial" w:hAnsi="Arial" w:cs="Arial"/>
          <w:iCs/>
        </w:rPr>
        <w:t>like re</w:t>
      </w:r>
      <w:r>
        <w:rPr>
          <w:rFonts w:ascii="Arial" w:hAnsi="Arial" w:cs="Arial"/>
          <w:iCs/>
        </w:rPr>
        <w:t>submission</w:t>
      </w:r>
      <w:r w:rsidR="001978F6">
        <w:rPr>
          <w:rFonts w:ascii="Arial" w:hAnsi="Arial" w:cs="Arial"/>
          <w:iCs/>
        </w:rPr>
        <w:t>.</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2"/>
        <w:tblW w:w="10067" w:type="dxa"/>
        <w:tblInd w:w="108" w:type="dxa"/>
        <w:tblLayout w:type="fixed"/>
        <w:tblLook w:val="04A0" w:firstRow="1" w:lastRow="0" w:firstColumn="1" w:lastColumn="0" w:noHBand="0" w:noVBand="1"/>
      </w:tblPr>
      <w:tblGrid>
        <w:gridCol w:w="3150"/>
        <w:gridCol w:w="1247"/>
        <w:gridCol w:w="567"/>
        <w:gridCol w:w="567"/>
        <w:gridCol w:w="567"/>
        <w:gridCol w:w="567"/>
        <w:gridCol w:w="567"/>
        <w:gridCol w:w="567"/>
        <w:gridCol w:w="567"/>
        <w:gridCol w:w="567"/>
        <w:gridCol w:w="567"/>
        <w:gridCol w:w="567"/>
      </w:tblGrid>
      <w:tr w:rsidR="00A44CFA" w:rsidRPr="004B7623" w:rsidTr="00A44CFA">
        <w:tc>
          <w:tcPr>
            <w:tcW w:w="3150" w:type="dxa"/>
            <w:shd w:val="clear" w:color="auto" w:fill="D9D9D9" w:themeFill="background1" w:themeFillShade="D9"/>
          </w:tcPr>
          <w:p w:rsidR="00A44CFA" w:rsidRPr="004B7623" w:rsidRDefault="00A44CFA" w:rsidP="004B7623">
            <w:pPr>
              <w:spacing w:after="120"/>
              <w:ind w:left="33"/>
              <w:rPr>
                <w:rFonts w:ascii="Arial" w:hAnsi="Arial" w:cs="Arial"/>
                <w:b/>
              </w:rPr>
            </w:pPr>
            <w:r w:rsidRPr="004B7623">
              <w:rPr>
                <w:rFonts w:ascii="Arial" w:hAnsi="Arial" w:cs="Arial"/>
                <w:b/>
              </w:rPr>
              <w:t>Module learning outcome</w:t>
            </w:r>
          </w:p>
        </w:tc>
        <w:tc>
          <w:tcPr>
            <w:tcW w:w="1247" w:type="dxa"/>
          </w:tcPr>
          <w:p w:rsidR="00A44CFA" w:rsidRPr="004B7623" w:rsidRDefault="00A44CFA" w:rsidP="004B7623">
            <w:pPr>
              <w:spacing w:after="120"/>
              <w:rPr>
                <w:rFonts w:ascii="Arial" w:hAnsi="Arial" w:cs="Arial"/>
                <w:i/>
              </w:rPr>
            </w:pPr>
          </w:p>
        </w:tc>
        <w:tc>
          <w:tcPr>
            <w:tcW w:w="567" w:type="dxa"/>
          </w:tcPr>
          <w:p w:rsidR="00A44CFA" w:rsidRPr="004B7623" w:rsidRDefault="00A44CFA" w:rsidP="004B7623">
            <w:pPr>
              <w:spacing w:after="120"/>
              <w:rPr>
                <w:rFonts w:ascii="Arial" w:hAnsi="Arial" w:cs="Arial"/>
                <w:i/>
              </w:rPr>
            </w:pPr>
            <w:r w:rsidRPr="004B7623">
              <w:rPr>
                <w:rFonts w:ascii="Arial" w:hAnsi="Arial" w:cs="Arial"/>
                <w:i/>
              </w:rPr>
              <w:t>8.1</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8.2</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8.3</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8.4</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8.5</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8.6</w:t>
            </w:r>
          </w:p>
        </w:tc>
        <w:tc>
          <w:tcPr>
            <w:tcW w:w="567" w:type="dxa"/>
          </w:tcPr>
          <w:p w:rsidR="00A44CFA" w:rsidRPr="004B7623" w:rsidRDefault="00A44CFA" w:rsidP="004B7623">
            <w:pPr>
              <w:spacing w:after="120"/>
              <w:rPr>
                <w:rFonts w:ascii="Arial" w:hAnsi="Arial" w:cs="Arial"/>
                <w:i/>
              </w:rPr>
            </w:pPr>
            <w:r>
              <w:rPr>
                <w:rFonts w:ascii="Arial" w:hAnsi="Arial" w:cs="Arial"/>
                <w:i/>
              </w:rPr>
              <w:t>8.7</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9.1</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9.2</w:t>
            </w:r>
          </w:p>
        </w:tc>
        <w:tc>
          <w:tcPr>
            <w:tcW w:w="567" w:type="dxa"/>
          </w:tcPr>
          <w:p w:rsidR="00A44CFA" w:rsidRPr="004B7623" w:rsidRDefault="00A44CFA" w:rsidP="004B7623">
            <w:pPr>
              <w:spacing w:after="120"/>
              <w:rPr>
                <w:rFonts w:ascii="Arial" w:hAnsi="Arial" w:cs="Arial"/>
                <w:i/>
              </w:rPr>
            </w:pPr>
            <w:r w:rsidRPr="004B7623">
              <w:rPr>
                <w:rFonts w:ascii="Arial" w:hAnsi="Arial" w:cs="Arial"/>
                <w:i/>
              </w:rPr>
              <w:t>9.3</w:t>
            </w:r>
          </w:p>
        </w:tc>
      </w:tr>
      <w:tr w:rsidR="00A44CFA" w:rsidRPr="004B7623" w:rsidTr="00A44CFA">
        <w:tc>
          <w:tcPr>
            <w:tcW w:w="3150" w:type="dxa"/>
            <w:shd w:val="clear" w:color="auto" w:fill="D9D9D9" w:themeFill="background1" w:themeFillShade="D9"/>
          </w:tcPr>
          <w:p w:rsidR="00A44CFA" w:rsidRPr="004B7623" w:rsidRDefault="00A44CFA" w:rsidP="004B7623">
            <w:pPr>
              <w:spacing w:after="120"/>
              <w:rPr>
                <w:rFonts w:ascii="Arial" w:hAnsi="Arial" w:cs="Arial"/>
                <w:b/>
              </w:rPr>
            </w:pPr>
            <w:r w:rsidRPr="004B7623">
              <w:rPr>
                <w:rFonts w:ascii="Arial" w:hAnsi="Arial" w:cs="Arial"/>
                <w:b/>
              </w:rPr>
              <w:t>Learning/ teaching method</w:t>
            </w:r>
          </w:p>
        </w:tc>
        <w:tc>
          <w:tcPr>
            <w:tcW w:w="1247" w:type="dxa"/>
            <w:shd w:val="clear" w:color="auto" w:fill="D9D9D9" w:themeFill="background1" w:themeFillShade="D9"/>
          </w:tcPr>
          <w:p w:rsidR="00A44CFA" w:rsidRPr="004B7623" w:rsidRDefault="00A44CFA" w:rsidP="004B7623">
            <w:pPr>
              <w:spacing w:after="120"/>
              <w:rPr>
                <w:rFonts w:ascii="Arial" w:hAnsi="Arial" w:cs="Arial"/>
                <w:b/>
              </w:rPr>
            </w:pPr>
            <w:r w:rsidRPr="004B7623">
              <w:rPr>
                <w:rFonts w:ascii="Arial" w:hAnsi="Arial" w:cs="Arial"/>
                <w:b/>
                <w:shd w:val="clear" w:color="auto" w:fill="D9D9D9" w:themeFill="background1" w:themeFillShade="D9"/>
              </w:rPr>
              <w:t>Hours allocated</w:t>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r>
      <w:tr w:rsidR="00B07B33" w:rsidRPr="004B7623" w:rsidTr="00B83327">
        <w:tc>
          <w:tcPr>
            <w:tcW w:w="3150" w:type="dxa"/>
          </w:tcPr>
          <w:p w:rsidR="00B07B33" w:rsidRPr="004B7623" w:rsidRDefault="00B07B33" w:rsidP="00B83327">
            <w:pPr>
              <w:spacing w:after="120"/>
              <w:rPr>
                <w:rFonts w:ascii="Arial" w:hAnsi="Arial" w:cs="Arial"/>
                <w:i/>
              </w:rPr>
            </w:pPr>
            <w:r>
              <w:rPr>
                <w:rFonts w:ascii="Arial" w:hAnsi="Arial" w:cs="Arial"/>
                <w:i/>
              </w:rPr>
              <w:t xml:space="preserve">Private </w:t>
            </w:r>
            <w:r w:rsidRPr="004B7623">
              <w:rPr>
                <w:rFonts w:ascii="Arial" w:hAnsi="Arial" w:cs="Arial"/>
                <w:i/>
              </w:rPr>
              <w:t>Study</w:t>
            </w:r>
          </w:p>
        </w:tc>
        <w:tc>
          <w:tcPr>
            <w:tcW w:w="1247" w:type="dxa"/>
          </w:tcPr>
          <w:p w:rsidR="00B07B33" w:rsidRPr="004B7623" w:rsidRDefault="00B07B33" w:rsidP="00B83327">
            <w:pPr>
              <w:spacing w:after="120"/>
              <w:rPr>
                <w:rFonts w:ascii="Arial" w:hAnsi="Arial" w:cs="Arial"/>
                <w:i/>
              </w:rPr>
            </w:pPr>
            <w:r>
              <w:rPr>
                <w:rFonts w:ascii="Arial" w:hAnsi="Arial" w:cs="Arial"/>
                <w:i/>
              </w:rPr>
              <w:t>50</w:t>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r w:rsidRPr="004B7623">
              <w:rPr>
                <w:rFonts w:ascii="Arial" w:hAnsi="Arial" w:cs="Arial"/>
                <w:b/>
              </w:rPr>
              <w:sym w:font="Wingdings" w:char="F0FC"/>
            </w:r>
          </w:p>
        </w:tc>
        <w:tc>
          <w:tcPr>
            <w:tcW w:w="567" w:type="dxa"/>
          </w:tcPr>
          <w:p w:rsidR="00B07B33" w:rsidRPr="004B7623" w:rsidRDefault="00B07B33" w:rsidP="00B83327">
            <w:pPr>
              <w:spacing w:after="120"/>
              <w:rPr>
                <w:rFonts w:ascii="Arial" w:hAnsi="Arial" w:cs="Arial"/>
                <w:b/>
              </w:rPr>
            </w:pPr>
          </w:p>
        </w:tc>
      </w:tr>
      <w:tr w:rsidR="00A44CFA" w:rsidRPr="004B7623" w:rsidTr="00A44CFA">
        <w:tc>
          <w:tcPr>
            <w:tcW w:w="3150" w:type="dxa"/>
          </w:tcPr>
          <w:p w:rsidR="00A44CFA" w:rsidRPr="004B7623" w:rsidRDefault="00B07B33" w:rsidP="004B7623">
            <w:pPr>
              <w:spacing w:after="120"/>
              <w:rPr>
                <w:rFonts w:ascii="Arial" w:hAnsi="Arial" w:cs="Arial"/>
                <w:i/>
              </w:rPr>
            </w:pPr>
            <w:r>
              <w:rPr>
                <w:rFonts w:ascii="Arial" w:hAnsi="Arial" w:cs="Arial"/>
                <w:i/>
              </w:rPr>
              <w:t>Teaching</w:t>
            </w:r>
          </w:p>
        </w:tc>
        <w:tc>
          <w:tcPr>
            <w:tcW w:w="1247" w:type="dxa"/>
          </w:tcPr>
          <w:p w:rsidR="00A44CFA" w:rsidRPr="004B7623" w:rsidRDefault="00B07B33" w:rsidP="004B7623">
            <w:pPr>
              <w:spacing w:after="120"/>
              <w:rPr>
                <w:rFonts w:ascii="Arial" w:hAnsi="Arial" w:cs="Arial"/>
                <w:i/>
              </w:rPr>
            </w:pPr>
            <w:r>
              <w:rPr>
                <w:rFonts w:ascii="Arial" w:hAnsi="Arial" w:cs="Arial"/>
                <w:i/>
              </w:rPr>
              <w:t>50</w:t>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r>
      <w:tr w:rsidR="00A44CFA" w:rsidRPr="004B7623" w:rsidTr="00A44CFA">
        <w:tc>
          <w:tcPr>
            <w:tcW w:w="3150" w:type="dxa"/>
          </w:tcPr>
          <w:p w:rsidR="00A44CFA" w:rsidRPr="004B7623" w:rsidRDefault="00B07B33" w:rsidP="004B7623">
            <w:pPr>
              <w:spacing w:after="120"/>
              <w:rPr>
                <w:rFonts w:ascii="Arial" w:hAnsi="Arial" w:cs="Arial"/>
                <w:i/>
              </w:rPr>
            </w:pPr>
            <w:r>
              <w:rPr>
                <w:rFonts w:ascii="Arial" w:hAnsi="Arial" w:cs="Arial"/>
                <w:i/>
              </w:rPr>
              <w:t>Work-based experience</w:t>
            </w:r>
          </w:p>
        </w:tc>
        <w:tc>
          <w:tcPr>
            <w:tcW w:w="1247" w:type="dxa"/>
          </w:tcPr>
          <w:p w:rsidR="00A44CFA" w:rsidRPr="004B7623" w:rsidRDefault="00B07B33" w:rsidP="004B7623">
            <w:pPr>
              <w:spacing w:after="120"/>
              <w:rPr>
                <w:rFonts w:ascii="Arial" w:hAnsi="Arial" w:cs="Arial"/>
                <w:i/>
              </w:rPr>
            </w:pPr>
            <w:r>
              <w:rPr>
                <w:rFonts w:ascii="Arial" w:hAnsi="Arial" w:cs="Arial"/>
                <w:i/>
              </w:rPr>
              <w:t>50</w:t>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B07B33"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r>
      <w:tr w:rsidR="00A44CFA" w:rsidRPr="004B7623" w:rsidTr="00A44CFA">
        <w:tc>
          <w:tcPr>
            <w:tcW w:w="3150" w:type="dxa"/>
            <w:shd w:val="clear" w:color="auto" w:fill="D9D9D9" w:themeFill="background1" w:themeFillShade="D9"/>
          </w:tcPr>
          <w:p w:rsidR="00A44CFA" w:rsidRPr="004B7623" w:rsidRDefault="00A44CFA" w:rsidP="004B7623">
            <w:pPr>
              <w:spacing w:after="120"/>
              <w:rPr>
                <w:rFonts w:ascii="Arial" w:hAnsi="Arial" w:cs="Arial"/>
                <w:b/>
              </w:rPr>
            </w:pPr>
            <w:r w:rsidRPr="004B7623">
              <w:rPr>
                <w:rFonts w:ascii="Arial" w:hAnsi="Arial" w:cs="Arial"/>
                <w:b/>
              </w:rPr>
              <w:t>Assessment method</w:t>
            </w:r>
          </w:p>
        </w:tc>
        <w:tc>
          <w:tcPr>
            <w:tcW w:w="1247" w:type="dxa"/>
            <w:shd w:val="clear" w:color="auto" w:fill="D9D9D9" w:themeFill="background1" w:themeFillShade="D9"/>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r>
      <w:tr w:rsidR="00A44CFA" w:rsidRPr="004B7623" w:rsidTr="00A44CFA">
        <w:tc>
          <w:tcPr>
            <w:tcW w:w="3150" w:type="dxa"/>
          </w:tcPr>
          <w:p w:rsidR="00A44CFA" w:rsidRPr="004B7623" w:rsidRDefault="00A44CFA" w:rsidP="004B7623">
            <w:pPr>
              <w:spacing w:after="120"/>
              <w:rPr>
                <w:rFonts w:ascii="Arial" w:hAnsi="Arial" w:cs="Arial"/>
                <w:i/>
              </w:rPr>
            </w:pPr>
            <w:r>
              <w:rPr>
                <w:rFonts w:ascii="Arial" w:hAnsi="Arial" w:cs="Arial"/>
                <w:i/>
              </w:rPr>
              <w:t>ICT</w:t>
            </w:r>
            <w:r w:rsidRPr="004B7623">
              <w:rPr>
                <w:rFonts w:ascii="Arial" w:hAnsi="Arial" w:cs="Arial"/>
                <w:i/>
              </w:rPr>
              <w:t xml:space="preserve"> #1</w:t>
            </w:r>
          </w:p>
        </w:tc>
        <w:tc>
          <w:tcPr>
            <w:tcW w:w="1247" w:type="dxa"/>
          </w:tcPr>
          <w:p w:rsidR="00A44CFA" w:rsidRPr="004B7623" w:rsidRDefault="00A44CFA" w:rsidP="004B7623">
            <w:pPr>
              <w:spacing w:after="120"/>
              <w:rPr>
                <w:rFonts w:ascii="Arial" w:hAnsi="Arial" w:cs="Arial"/>
                <w:i/>
              </w:rPr>
            </w:pPr>
            <w:r>
              <w:rPr>
                <w:rFonts w:ascii="Arial" w:hAnsi="Arial" w:cs="Arial"/>
                <w:i/>
              </w:rPr>
              <w:t>2</w:t>
            </w:r>
            <w:r w:rsidRPr="004B7623">
              <w:rPr>
                <w:rFonts w:ascii="Arial" w:hAnsi="Arial" w:cs="Arial"/>
                <w:i/>
              </w:rPr>
              <w:t>0%</w:t>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r>
      <w:tr w:rsidR="00A44CFA" w:rsidRPr="004B7623" w:rsidTr="00A44CFA">
        <w:tc>
          <w:tcPr>
            <w:tcW w:w="3150" w:type="dxa"/>
          </w:tcPr>
          <w:p w:rsidR="00A44CFA" w:rsidRPr="004B7623" w:rsidRDefault="00A44CFA" w:rsidP="004B7623">
            <w:pPr>
              <w:spacing w:after="120"/>
              <w:rPr>
                <w:rFonts w:ascii="Arial" w:hAnsi="Arial" w:cs="Arial"/>
                <w:i/>
              </w:rPr>
            </w:pPr>
            <w:r>
              <w:rPr>
                <w:rFonts w:ascii="Arial" w:hAnsi="Arial" w:cs="Arial"/>
                <w:i/>
              </w:rPr>
              <w:lastRenderedPageBreak/>
              <w:t>ICT</w:t>
            </w:r>
            <w:r w:rsidRPr="004B7623">
              <w:rPr>
                <w:rFonts w:ascii="Arial" w:hAnsi="Arial" w:cs="Arial"/>
                <w:i/>
              </w:rPr>
              <w:t xml:space="preserve"> #2</w:t>
            </w:r>
          </w:p>
        </w:tc>
        <w:tc>
          <w:tcPr>
            <w:tcW w:w="1247" w:type="dxa"/>
          </w:tcPr>
          <w:p w:rsidR="00A44CFA" w:rsidRPr="004B7623" w:rsidRDefault="00A44CFA" w:rsidP="004B7623">
            <w:pPr>
              <w:spacing w:after="120"/>
              <w:rPr>
                <w:rFonts w:ascii="Arial" w:hAnsi="Arial" w:cs="Arial"/>
                <w:i/>
              </w:rPr>
            </w:pPr>
            <w:r>
              <w:rPr>
                <w:rFonts w:ascii="Arial" w:hAnsi="Arial" w:cs="Arial"/>
                <w:i/>
              </w:rPr>
              <w:t>2</w:t>
            </w:r>
            <w:r w:rsidRPr="004B7623">
              <w:rPr>
                <w:rFonts w:ascii="Arial" w:hAnsi="Arial" w:cs="Arial"/>
                <w:i/>
              </w:rPr>
              <w:t>0%</w:t>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r w:rsidRPr="004B7623">
              <w:rPr>
                <w:rFonts w:ascii="Arial" w:hAnsi="Arial" w:cs="Arial"/>
                <w:b/>
              </w:rPr>
              <w:sym w:font="Wingdings" w:char="F0FC"/>
            </w:r>
          </w:p>
        </w:tc>
        <w:tc>
          <w:tcPr>
            <w:tcW w:w="567" w:type="dxa"/>
          </w:tcPr>
          <w:p w:rsidR="00A44CFA" w:rsidRPr="004B7623" w:rsidRDefault="00A44CFA" w:rsidP="004B7623">
            <w:pPr>
              <w:spacing w:after="120"/>
              <w:rPr>
                <w:rFonts w:ascii="Arial" w:hAnsi="Arial" w:cs="Arial"/>
                <w:b/>
              </w:rPr>
            </w:pPr>
          </w:p>
        </w:tc>
      </w:tr>
      <w:tr w:rsidR="001F0036" w:rsidRPr="004B7623" w:rsidTr="00A44CFA">
        <w:tc>
          <w:tcPr>
            <w:tcW w:w="3150" w:type="dxa"/>
          </w:tcPr>
          <w:p w:rsidR="001F0036" w:rsidRPr="001F0036" w:rsidRDefault="001F0036" w:rsidP="001F0036">
            <w:pPr>
              <w:spacing w:after="120"/>
              <w:rPr>
                <w:rFonts w:ascii="Arial" w:hAnsi="Arial" w:cs="Arial"/>
                <w:i/>
              </w:rPr>
            </w:pPr>
            <w:r w:rsidRPr="001F0036">
              <w:rPr>
                <w:rFonts w:ascii="Arial" w:hAnsi="Arial" w:cs="Arial"/>
                <w:i/>
              </w:rPr>
              <w:t>ICT #3</w:t>
            </w:r>
          </w:p>
        </w:tc>
        <w:tc>
          <w:tcPr>
            <w:tcW w:w="1247" w:type="dxa"/>
          </w:tcPr>
          <w:p w:rsidR="001F0036" w:rsidRPr="001F0036" w:rsidRDefault="001F0036" w:rsidP="001F0036">
            <w:pPr>
              <w:spacing w:after="120"/>
              <w:rPr>
                <w:rFonts w:ascii="Arial" w:hAnsi="Arial" w:cs="Arial"/>
                <w:i/>
              </w:rPr>
            </w:pPr>
            <w:r w:rsidRPr="001F0036">
              <w:rPr>
                <w:rFonts w:ascii="Arial" w:hAnsi="Arial" w:cs="Arial"/>
                <w:i/>
              </w:rPr>
              <w:t>20%</w:t>
            </w: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p>
        </w:tc>
        <w:tc>
          <w:tcPr>
            <w:tcW w:w="567" w:type="dxa"/>
          </w:tcPr>
          <w:p w:rsidR="001F0036" w:rsidRPr="001F0036" w:rsidRDefault="001F0036" w:rsidP="001F0036">
            <w:pPr>
              <w:spacing w:after="120"/>
              <w:rPr>
                <w:rFonts w:ascii="Arial" w:hAnsi="Arial" w:cs="Arial"/>
                <w:b/>
              </w:rPr>
            </w:pP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r w:rsidRPr="001F0036">
              <w:rPr>
                <w:rFonts w:ascii="Arial" w:hAnsi="Arial" w:cs="Arial"/>
                <w:b/>
              </w:rPr>
              <w:sym w:font="Wingdings" w:char="F0FC"/>
            </w:r>
          </w:p>
        </w:tc>
        <w:tc>
          <w:tcPr>
            <w:tcW w:w="567" w:type="dxa"/>
          </w:tcPr>
          <w:p w:rsidR="001F0036" w:rsidRPr="001F0036" w:rsidRDefault="001F0036" w:rsidP="001F0036">
            <w:pPr>
              <w:spacing w:after="120"/>
              <w:rPr>
                <w:rFonts w:ascii="Arial" w:hAnsi="Arial" w:cs="Arial"/>
                <w:b/>
              </w:rPr>
            </w:pPr>
          </w:p>
        </w:tc>
      </w:tr>
      <w:tr w:rsidR="001F0036" w:rsidRPr="004B7623" w:rsidTr="00A44CFA">
        <w:tc>
          <w:tcPr>
            <w:tcW w:w="3150" w:type="dxa"/>
          </w:tcPr>
          <w:p w:rsidR="001F0036" w:rsidRPr="004B7623" w:rsidRDefault="001F0036" w:rsidP="001F0036">
            <w:pPr>
              <w:spacing w:after="120"/>
              <w:rPr>
                <w:rFonts w:ascii="Arial" w:hAnsi="Arial" w:cs="Arial"/>
                <w:i/>
              </w:rPr>
            </w:pPr>
            <w:r w:rsidRPr="004B7623">
              <w:rPr>
                <w:rFonts w:ascii="Arial" w:hAnsi="Arial" w:cs="Arial"/>
                <w:i/>
              </w:rPr>
              <w:t>Individual Project</w:t>
            </w:r>
          </w:p>
        </w:tc>
        <w:tc>
          <w:tcPr>
            <w:tcW w:w="1247" w:type="dxa"/>
          </w:tcPr>
          <w:p w:rsidR="001F0036" w:rsidRPr="004B7623" w:rsidRDefault="001F0036" w:rsidP="001F0036">
            <w:pPr>
              <w:spacing w:after="120"/>
              <w:rPr>
                <w:rFonts w:ascii="Arial" w:hAnsi="Arial" w:cs="Arial"/>
                <w:i/>
              </w:rPr>
            </w:pPr>
            <w:r w:rsidRPr="004B7623">
              <w:rPr>
                <w:rFonts w:ascii="Arial" w:hAnsi="Arial" w:cs="Arial"/>
                <w:i/>
              </w:rPr>
              <w:t>40%</w:t>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c>
          <w:tcPr>
            <w:tcW w:w="567" w:type="dxa"/>
          </w:tcPr>
          <w:p w:rsidR="001F0036" w:rsidRPr="004B7623" w:rsidRDefault="001F0036" w:rsidP="001F0036">
            <w:pPr>
              <w:spacing w:after="120"/>
              <w:rPr>
                <w:rFonts w:ascii="Arial" w:hAnsi="Arial" w:cs="Arial"/>
                <w:b/>
              </w:rPr>
            </w:pPr>
            <w:r w:rsidRPr="004B7623">
              <w:rPr>
                <w:rFonts w:ascii="Arial" w:hAnsi="Arial" w:cs="Arial"/>
                <w:b/>
              </w:rPr>
              <w:sym w:font="Wingdings" w:char="F0FC"/>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6A3FC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B07B33" w:rsidRPr="003A1070" w:rsidRDefault="00B07B33" w:rsidP="00B07B33">
      <w:pPr>
        <w:spacing w:after="120" w:line="240" w:lineRule="auto"/>
        <w:ind w:left="426" w:right="260"/>
        <w:jc w:val="both"/>
        <w:rPr>
          <w:rFonts w:ascii="Arial" w:hAnsi="Arial" w:cs="Arial"/>
        </w:rPr>
      </w:pPr>
      <w:r>
        <w:rPr>
          <w:rFonts w:ascii="Arial" w:hAnsi="Arial" w:cs="Arial"/>
        </w:rPr>
        <w:t xml:space="preserve">Blended learning, </w:t>
      </w:r>
      <w:r w:rsidRPr="003A1070">
        <w:rPr>
          <w:rFonts w:ascii="Arial" w:hAnsi="Arial" w:cs="Arial"/>
        </w:rPr>
        <w:t>Medway, Canterbury, Employer</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9A2D37" w:rsidRDefault="001F0036" w:rsidP="00D50113">
      <w:pPr>
        <w:spacing w:after="120" w:line="240" w:lineRule="auto"/>
        <w:ind w:left="426" w:right="260"/>
        <w:rPr>
          <w:rFonts w:ascii="Arial" w:hAnsi="Arial" w:cs="Arial"/>
          <w:iCs/>
        </w:rPr>
      </w:pPr>
      <w:r w:rsidRPr="001F0036">
        <w:rPr>
          <w:rFonts w:ascii="Arial" w:hAnsi="Arial" w:cs="Arial"/>
          <w:iCs/>
        </w:rPr>
        <w:t>Examples of an international nature are incorporated into exercises covered in both lectures and computer terminals. Formal assessments also involve international examples (e.g., companies in the USA and abroad, international databases etc.).</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7C6ABE">
        <w:trPr>
          <w:trHeight w:val="308"/>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19" w:rsidRDefault="00BB6919" w:rsidP="009A2D37">
      <w:pPr>
        <w:spacing w:after="0" w:line="240" w:lineRule="auto"/>
      </w:pPr>
      <w:r>
        <w:separator/>
      </w:r>
    </w:p>
  </w:endnote>
  <w:endnote w:type="continuationSeparator" w:id="0">
    <w:p w:rsidR="00BB6919" w:rsidRDefault="00BB6919" w:rsidP="009A2D37">
      <w:pPr>
        <w:spacing w:after="0" w:line="240" w:lineRule="auto"/>
      </w:pPr>
      <w:r>
        <w:continuationSeparator/>
      </w:r>
    </w:p>
  </w:endnote>
  <w:endnote w:type="continuationNotice" w:id="1">
    <w:p w:rsidR="00BB6919" w:rsidRDefault="00BB6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F50123" w:rsidRDefault="00F50123" w:rsidP="009A2D37">
        <w:pPr>
          <w:pStyle w:val="Footer"/>
          <w:jc w:val="center"/>
        </w:pPr>
        <w:r>
          <w:fldChar w:fldCharType="begin"/>
        </w:r>
        <w:r>
          <w:instrText xml:space="preserve"> PAGE   \* MERGEFORMAT </w:instrText>
        </w:r>
        <w:r>
          <w:fldChar w:fldCharType="separate"/>
        </w:r>
        <w:r w:rsidR="009170B4">
          <w:rPr>
            <w:noProof/>
          </w:rPr>
          <w:t>2</w:t>
        </w:r>
        <w:r>
          <w:rPr>
            <w:noProof/>
          </w:rPr>
          <w:fldChar w:fldCharType="end"/>
        </w:r>
      </w:p>
    </w:sdtContent>
  </w:sdt>
  <w:p w:rsidR="00F50123" w:rsidRPr="007B7724" w:rsidRDefault="00F5012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5728BC">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19" w:rsidRDefault="00BB6919" w:rsidP="009A2D37">
      <w:pPr>
        <w:spacing w:after="0" w:line="240" w:lineRule="auto"/>
      </w:pPr>
      <w:r>
        <w:separator/>
      </w:r>
    </w:p>
  </w:footnote>
  <w:footnote w:type="continuationSeparator" w:id="0">
    <w:p w:rsidR="00BB6919" w:rsidRDefault="00BB6919" w:rsidP="009A2D37">
      <w:pPr>
        <w:spacing w:after="0" w:line="240" w:lineRule="auto"/>
      </w:pPr>
      <w:r>
        <w:continuationSeparator/>
      </w:r>
    </w:p>
  </w:footnote>
  <w:footnote w:type="continuationNotice" w:id="1">
    <w:p w:rsidR="00BB6919" w:rsidRDefault="00BB69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23" w:rsidRPr="0075408A" w:rsidRDefault="00F5012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BBD4BE" wp14:editId="4CDD810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F50123" w:rsidRPr="008C00F8" w:rsidRDefault="00F50123" w:rsidP="005E6D38">
    <w:pPr>
      <w:pStyle w:val="Heading1"/>
      <w:spacing w:before="60" w:after="60"/>
      <w:rPr>
        <w:rFonts w:ascii="Arial" w:hAnsi="Arial" w:cs="Arial"/>
      </w:rPr>
    </w:pPr>
  </w:p>
  <w:p w:rsidR="00F50123" w:rsidRDefault="00F50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23" w:rsidRPr="0075408A" w:rsidRDefault="00F5012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AC8525" wp14:editId="3D7CC9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F50123" w:rsidRPr="000F7FBF" w:rsidRDefault="00F5012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8F122220"/>
    <w:lvl w:ilvl="0" w:tplc="9C84EB4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AD4386"/>
    <w:multiLevelType w:val="hybridMultilevel"/>
    <w:tmpl w:val="6B1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500"/>
    <w:rsid w:val="00010A16"/>
    <w:rsid w:val="0001243F"/>
    <w:rsid w:val="00021EA0"/>
    <w:rsid w:val="00023E6F"/>
    <w:rsid w:val="00025992"/>
    <w:rsid w:val="00027937"/>
    <w:rsid w:val="00030C9E"/>
    <w:rsid w:val="00031E67"/>
    <w:rsid w:val="000408CC"/>
    <w:rsid w:val="00045373"/>
    <w:rsid w:val="00061E23"/>
    <w:rsid w:val="00063A2F"/>
    <w:rsid w:val="000678D3"/>
    <w:rsid w:val="00094810"/>
    <w:rsid w:val="000C0294"/>
    <w:rsid w:val="000C7A1C"/>
    <w:rsid w:val="000D2A8A"/>
    <w:rsid w:val="000D32AC"/>
    <w:rsid w:val="000E20C1"/>
    <w:rsid w:val="000E2C12"/>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7C5"/>
    <w:rsid w:val="00162D46"/>
    <w:rsid w:val="00172793"/>
    <w:rsid w:val="00180558"/>
    <w:rsid w:val="001811E5"/>
    <w:rsid w:val="00183B34"/>
    <w:rsid w:val="00185F46"/>
    <w:rsid w:val="00196C6A"/>
    <w:rsid w:val="0019787E"/>
    <w:rsid w:val="001978F6"/>
    <w:rsid w:val="001A425B"/>
    <w:rsid w:val="001B1B28"/>
    <w:rsid w:val="001B27FB"/>
    <w:rsid w:val="001C4A85"/>
    <w:rsid w:val="001C5443"/>
    <w:rsid w:val="001D0C7D"/>
    <w:rsid w:val="001D1F2D"/>
    <w:rsid w:val="001D2314"/>
    <w:rsid w:val="001D6398"/>
    <w:rsid w:val="001E1F45"/>
    <w:rsid w:val="001E62C1"/>
    <w:rsid w:val="001F0036"/>
    <w:rsid w:val="001F0779"/>
    <w:rsid w:val="001F3C3E"/>
    <w:rsid w:val="00201C5F"/>
    <w:rsid w:val="0020243A"/>
    <w:rsid w:val="00213C82"/>
    <w:rsid w:val="0021578E"/>
    <w:rsid w:val="00227582"/>
    <w:rsid w:val="002308BE"/>
    <w:rsid w:val="002407C0"/>
    <w:rsid w:val="00242D91"/>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1CBB"/>
    <w:rsid w:val="003934D2"/>
    <w:rsid w:val="003973A1"/>
    <w:rsid w:val="003A5DA0"/>
    <w:rsid w:val="003A5EEB"/>
    <w:rsid w:val="003A6143"/>
    <w:rsid w:val="003B353F"/>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62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8BC"/>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3FCA"/>
    <w:rsid w:val="006A513C"/>
    <w:rsid w:val="006A6BB4"/>
    <w:rsid w:val="006A7FB0"/>
    <w:rsid w:val="006C2A9A"/>
    <w:rsid w:val="006C423D"/>
    <w:rsid w:val="006C46EF"/>
    <w:rsid w:val="006C4C67"/>
    <w:rsid w:val="006C7433"/>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6BB9"/>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AB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170B4"/>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6B6"/>
    <w:rsid w:val="009B0A69"/>
    <w:rsid w:val="009B10F0"/>
    <w:rsid w:val="009C2474"/>
    <w:rsid w:val="009C7082"/>
    <w:rsid w:val="009D0006"/>
    <w:rsid w:val="009D068C"/>
    <w:rsid w:val="009E16D2"/>
    <w:rsid w:val="009E4869"/>
    <w:rsid w:val="009F3A2A"/>
    <w:rsid w:val="009F53F8"/>
    <w:rsid w:val="009F731F"/>
    <w:rsid w:val="00A021FE"/>
    <w:rsid w:val="00A1270E"/>
    <w:rsid w:val="00A15342"/>
    <w:rsid w:val="00A3007E"/>
    <w:rsid w:val="00A32048"/>
    <w:rsid w:val="00A41F06"/>
    <w:rsid w:val="00A44CFA"/>
    <w:rsid w:val="00A50FD4"/>
    <w:rsid w:val="00A52DB4"/>
    <w:rsid w:val="00A56CF4"/>
    <w:rsid w:val="00A618E1"/>
    <w:rsid w:val="00A629B9"/>
    <w:rsid w:val="00A70C20"/>
    <w:rsid w:val="00A74292"/>
    <w:rsid w:val="00A776DE"/>
    <w:rsid w:val="00A80640"/>
    <w:rsid w:val="00A87FFD"/>
    <w:rsid w:val="00A93379"/>
    <w:rsid w:val="00A97038"/>
    <w:rsid w:val="00AA3C15"/>
    <w:rsid w:val="00AA6330"/>
    <w:rsid w:val="00AB11BB"/>
    <w:rsid w:val="00AB59D0"/>
    <w:rsid w:val="00AC7501"/>
    <w:rsid w:val="00AD748B"/>
    <w:rsid w:val="00AE4865"/>
    <w:rsid w:val="00AF50EE"/>
    <w:rsid w:val="00B0591D"/>
    <w:rsid w:val="00B07B33"/>
    <w:rsid w:val="00B13402"/>
    <w:rsid w:val="00B14BC2"/>
    <w:rsid w:val="00B17024"/>
    <w:rsid w:val="00B17CD2"/>
    <w:rsid w:val="00B213D2"/>
    <w:rsid w:val="00B248BA"/>
    <w:rsid w:val="00B24B56"/>
    <w:rsid w:val="00B30E07"/>
    <w:rsid w:val="00B34ADD"/>
    <w:rsid w:val="00B3632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691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5995"/>
    <w:rsid w:val="00CC031A"/>
    <w:rsid w:val="00CC25A2"/>
    <w:rsid w:val="00CD7F07"/>
    <w:rsid w:val="00CE04F3"/>
    <w:rsid w:val="00CE12D8"/>
    <w:rsid w:val="00CE4574"/>
    <w:rsid w:val="00CE70E6"/>
    <w:rsid w:val="00CF2E1E"/>
    <w:rsid w:val="00D02E99"/>
    <w:rsid w:val="00D03B22"/>
    <w:rsid w:val="00D13357"/>
    <w:rsid w:val="00D13A13"/>
    <w:rsid w:val="00D2689A"/>
    <w:rsid w:val="00D35522"/>
    <w:rsid w:val="00D40DDB"/>
    <w:rsid w:val="00D50113"/>
    <w:rsid w:val="00D54F04"/>
    <w:rsid w:val="00D65506"/>
    <w:rsid w:val="00D773CF"/>
    <w:rsid w:val="00D83563"/>
    <w:rsid w:val="00D8448F"/>
    <w:rsid w:val="00DA64B6"/>
    <w:rsid w:val="00DB5C9D"/>
    <w:rsid w:val="00DC7C26"/>
    <w:rsid w:val="00DD02E6"/>
    <w:rsid w:val="00DD6F13"/>
    <w:rsid w:val="00DF665B"/>
    <w:rsid w:val="00E0152A"/>
    <w:rsid w:val="00E03394"/>
    <w:rsid w:val="00E035D9"/>
    <w:rsid w:val="00E066E5"/>
    <w:rsid w:val="00E22F03"/>
    <w:rsid w:val="00E233C1"/>
    <w:rsid w:val="00E51404"/>
    <w:rsid w:val="00E574C9"/>
    <w:rsid w:val="00E610DE"/>
    <w:rsid w:val="00E66167"/>
    <w:rsid w:val="00E71F2F"/>
    <w:rsid w:val="00E77786"/>
    <w:rsid w:val="00E806FB"/>
    <w:rsid w:val="00E81589"/>
    <w:rsid w:val="00E92AFC"/>
    <w:rsid w:val="00EB1C2D"/>
    <w:rsid w:val="00EC1810"/>
    <w:rsid w:val="00EC3FCC"/>
    <w:rsid w:val="00ED32FF"/>
    <w:rsid w:val="00ED5155"/>
    <w:rsid w:val="00EF039B"/>
    <w:rsid w:val="00EF4933"/>
    <w:rsid w:val="00EF5044"/>
    <w:rsid w:val="00F01956"/>
    <w:rsid w:val="00F116CE"/>
    <w:rsid w:val="00F176DE"/>
    <w:rsid w:val="00F21C47"/>
    <w:rsid w:val="00F244E2"/>
    <w:rsid w:val="00F300F6"/>
    <w:rsid w:val="00F340DE"/>
    <w:rsid w:val="00F43542"/>
    <w:rsid w:val="00F50123"/>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B53751-7CB3-40CD-9A40-67AD7A6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B76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0AA5-5E58-4CEB-9802-10DD21C9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2017-12-07T13:26:00Z</cp:lastPrinted>
  <dcterms:created xsi:type="dcterms:W3CDTF">2018-10-25T10:26:00Z</dcterms:created>
  <dcterms:modified xsi:type="dcterms:W3CDTF">2018-10-25T10:26:00Z</dcterms:modified>
</cp:coreProperties>
</file>