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AC6FB" w14:textId="77777777" w:rsidR="009A2D37" w:rsidRDefault="000713DA" w:rsidP="007B45C6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the module</w:t>
      </w:r>
    </w:p>
    <w:p w14:paraId="7C7AC6FC" w14:textId="77777777" w:rsidR="00424439" w:rsidRDefault="006137BB" w:rsidP="007B45C6">
      <w:pPr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Public Economics</w:t>
      </w:r>
    </w:p>
    <w:p w14:paraId="7C7AC6FD" w14:textId="77777777" w:rsidR="00457775" w:rsidRPr="00F77D6F" w:rsidRDefault="00457775" w:rsidP="007B45C6">
      <w:pPr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</w:p>
    <w:p w14:paraId="7C7AC6FE" w14:textId="77777777" w:rsidR="009A2D37" w:rsidRPr="00302082" w:rsidRDefault="009A2D37" w:rsidP="007B45C6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7C7AC6FF" w14:textId="2DBD03F9" w:rsidR="009A2D37" w:rsidRPr="00302082" w:rsidRDefault="0047709D" w:rsidP="007B45C6">
      <w:pPr>
        <w:spacing w:after="120" w:line="240" w:lineRule="auto"/>
        <w:ind w:left="567" w:right="26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School of </w:t>
      </w:r>
      <w:r w:rsidR="00457775">
        <w:rPr>
          <w:rFonts w:ascii="Arial" w:hAnsi="Arial" w:cs="Arial"/>
          <w:iCs/>
        </w:rPr>
        <w:t>Economics</w:t>
      </w:r>
    </w:p>
    <w:p w14:paraId="7C7AC700" w14:textId="77777777" w:rsidR="009A2D37" w:rsidRPr="00302082" w:rsidRDefault="009A2D37" w:rsidP="007B45C6">
      <w:pPr>
        <w:spacing w:after="120" w:line="240" w:lineRule="auto"/>
        <w:ind w:left="426" w:right="260"/>
        <w:contextualSpacing/>
        <w:rPr>
          <w:rFonts w:ascii="Arial" w:hAnsi="Arial" w:cs="Arial"/>
          <w:i/>
          <w:iCs/>
        </w:rPr>
      </w:pPr>
    </w:p>
    <w:p w14:paraId="7C7AC701" w14:textId="77777777" w:rsidR="009A2D37" w:rsidRPr="00302082" w:rsidRDefault="00883204" w:rsidP="007B45C6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7C7AC702" w14:textId="77777777" w:rsidR="009A2D37" w:rsidRPr="00302082" w:rsidRDefault="009A2D37" w:rsidP="007B45C6">
      <w:pPr>
        <w:spacing w:after="120" w:line="240" w:lineRule="auto"/>
        <w:ind w:left="567" w:right="260"/>
        <w:contextualSpacing/>
        <w:jc w:val="both"/>
        <w:rPr>
          <w:rFonts w:ascii="Arial" w:hAnsi="Arial" w:cs="Arial"/>
          <w:i/>
        </w:rPr>
      </w:pPr>
      <w:r w:rsidRPr="00302082">
        <w:rPr>
          <w:rFonts w:ascii="Arial" w:hAnsi="Arial" w:cs="Arial"/>
          <w:i/>
        </w:rPr>
        <w:t xml:space="preserve"> </w:t>
      </w:r>
      <w:r w:rsidRPr="00850848">
        <w:rPr>
          <w:rFonts w:ascii="Arial" w:hAnsi="Arial" w:cs="Arial"/>
        </w:rPr>
        <w:t xml:space="preserve">Level </w:t>
      </w:r>
      <w:proofErr w:type="gramStart"/>
      <w:r w:rsidR="006C5BCD">
        <w:rPr>
          <w:rFonts w:ascii="Arial" w:hAnsi="Arial" w:cs="Arial"/>
        </w:rPr>
        <w:t>6</w:t>
      </w:r>
      <w:proofErr w:type="gramEnd"/>
    </w:p>
    <w:p w14:paraId="7C7AC703" w14:textId="77777777" w:rsidR="009A2D37" w:rsidRPr="00302082" w:rsidRDefault="009A2D37" w:rsidP="007B45C6">
      <w:pPr>
        <w:spacing w:after="120" w:line="240" w:lineRule="auto"/>
        <w:ind w:left="426" w:right="260"/>
        <w:contextualSpacing/>
        <w:rPr>
          <w:rFonts w:ascii="Arial" w:hAnsi="Arial" w:cs="Arial"/>
          <w:i/>
          <w:iCs/>
        </w:rPr>
      </w:pPr>
    </w:p>
    <w:p w14:paraId="7C7AC704" w14:textId="77777777" w:rsidR="009A2D37" w:rsidRPr="00302082" w:rsidRDefault="009A2D37" w:rsidP="007B45C6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7C7AC705" w14:textId="77777777" w:rsidR="009A2D37" w:rsidRPr="005B1B14" w:rsidRDefault="00850848" w:rsidP="007B45C6">
      <w:pPr>
        <w:pStyle w:val="NormalWeb"/>
        <w:spacing w:before="0" w:beforeAutospacing="0" w:after="120" w:afterAutospacing="0"/>
        <w:ind w:right="2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</w:t>
      </w:r>
      <w:r w:rsidR="001F1F15">
        <w:rPr>
          <w:rFonts w:ascii="Arial" w:hAnsi="Arial" w:cs="Arial"/>
          <w:sz w:val="22"/>
          <w:szCs w:val="22"/>
        </w:rPr>
        <w:t>15</w:t>
      </w:r>
      <w:r w:rsidR="009A2D37" w:rsidRPr="00850848">
        <w:rPr>
          <w:rFonts w:ascii="Arial" w:hAnsi="Arial" w:cs="Arial"/>
          <w:sz w:val="22"/>
          <w:szCs w:val="22"/>
        </w:rPr>
        <w:t xml:space="preserve"> credits</w:t>
      </w:r>
      <w:r w:rsidR="009A2D37" w:rsidRPr="00273CF0">
        <w:rPr>
          <w:rFonts w:ascii="Arial" w:hAnsi="Arial" w:cs="Arial"/>
          <w:i/>
          <w:sz w:val="22"/>
          <w:szCs w:val="22"/>
        </w:rPr>
        <w:t xml:space="preserve"> </w:t>
      </w:r>
      <w:r w:rsidR="001F1F15">
        <w:rPr>
          <w:rFonts w:ascii="Arial" w:hAnsi="Arial" w:cs="Arial"/>
          <w:sz w:val="22"/>
          <w:szCs w:val="22"/>
        </w:rPr>
        <w:t>(7.</w:t>
      </w:r>
      <w:r w:rsidR="005B1B14">
        <w:rPr>
          <w:rFonts w:ascii="Arial" w:hAnsi="Arial" w:cs="Arial"/>
          <w:sz w:val="22"/>
          <w:szCs w:val="22"/>
        </w:rPr>
        <w:t>5 ECTS)</w:t>
      </w:r>
    </w:p>
    <w:p w14:paraId="7C7AC706" w14:textId="77777777" w:rsidR="009A2D37" w:rsidRPr="00302082" w:rsidRDefault="009A2D37" w:rsidP="007B45C6">
      <w:pPr>
        <w:spacing w:after="120" w:line="240" w:lineRule="auto"/>
        <w:ind w:left="426" w:right="260"/>
        <w:contextualSpacing/>
        <w:rPr>
          <w:rFonts w:ascii="Arial" w:hAnsi="Arial" w:cs="Arial"/>
          <w:i/>
        </w:rPr>
      </w:pPr>
    </w:p>
    <w:p w14:paraId="7C7AC707" w14:textId="77777777" w:rsidR="009239AC" w:rsidRDefault="009A2D37" w:rsidP="007B45C6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7C7AC708" w14:textId="0FF53A0C" w:rsidR="009239AC" w:rsidRDefault="009239AC" w:rsidP="007B45C6">
      <w:pPr>
        <w:spacing w:after="120" w:line="240" w:lineRule="auto"/>
        <w:ind w:left="567" w:right="260"/>
        <w:contextualSpacing/>
        <w:rPr>
          <w:rFonts w:ascii="Arial" w:hAnsi="Arial" w:cs="Arial"/>
          <w:iCs/>
        </w:rPr>
      </w:pPr>
      <w:r w:rsidRPr="00457775">
        <w:rPr>
          <w:rFonts w:ascii="Arial" w:hAnsi="Arial" w:cs="Arial"/>
          <w:iCs/>
        </w:rPr>
        <w:t>Th</w:t>
      </w:r>
      <w:r>
        <w:rPr>
          <w:rFonts w:ascii="Arial" w:hAnsi="Arial" w:cs="Arial"/>
          <w:iCs/>
        </w:rPr>
        <w:t xml:space="preserve">e associated Economics BSc </w:t>
      </w:r>
      <w:r w:rsidR="00247284">
        <w:rPr>
          <w:rFonts w:ascii="Arial" w:hAnsi="Arial" w:cs="Arial"/>
          <w:iCs/>
        </w:rPr>
        <w:t xml:space="preserve">(Professional Economist) </w:t>
      </w:r>
      <w:r>
        <w:rPr>
          <w:rFonts w:ascii="Arial" w:hAnsi="Arial" w:cs="Arial"/>
          <w:iCs/>
        </w:rPr>
        <w:t xml:space="preserve">programme </w:t>
      </w:r>
      <w:proofErr w:type="gramStart"/>
      <w:r>
        <w:rPr>
          <w:rFonts w:ascii="Arial" w:hAnsi="Arial" w:cs="Arial"/>
          <w:iCs/>
        </w:rPr>
        <w:t>is taught</w:t>
      </w:r>
      <w:proofErr w:type="gramEnd"/>
      <w:r>
        <w:rPr>
          <w:rFonts w:ascii="Arial" w:hAnsi="Arial" w:cs="Arial"/>
          <w:iCs/>
        </w:rPr>
        <w:t xml:space="preserve"> in three trimesters a year over four years. Th</w:t>
      </w:r>
      <w:r w:rsidRPr="00457775">
        <w:rPr>
          <w:rFonts w:ascii="Arial" w:hAnsi="Arial" w:cs="Arial"/>
          <w:iCs/>
        </w:rPr>
        <w:t xml:space="preserve">is module </w:t>
      </w:r>
      <w:proofErr w:type="gramStart"/>
      <w:r w:rsidRPr="00457775">
        <w:rPr>
          <w:rFonts w:ascii="Arial" w:hAnsi="Arial" w:cs="Arial"/>
          <w:iCs/>
        </w:rPr>
        <w:t>will be taught</w:t>
      </w:r>
      <w:proofErr w:type="gramEnd"/>
      <w:r w:rsidRPr="00457775">
        <w:rPr>
          <w:rFonts w:ascii="Arial" w:hAnsi="Arial" w:cs="Arial"/>
          <w:iCs/>
        </w:rPr>
        <w:t xml:space="preserve"> in the </w:t>
      </w:r>
      <w:r w:rsidR="0006419A">
        <w:rPr>
          <w:rFonts w:ascii="Arial" w:hAnsi="Arial" w:cs="Arial"/>
          <w:iCs/>
        </w:rPr>
        <w:t xml:space="preserve">third </w:t>
      </w:r>
      <w:r w:rsidRPr="00457775">
        <w:rPr>
          <w:rFonts w:ascii="Arial" w:hAnsi="Arial" w:cs="Arial"/>
          <w:iCs/>
        </w:rPr>
        <w:t xml:space="preserve">trimester </w:t>
      </w:r>
      <w:r>
        <w:rPr>
          <w:rFonts w:ascii="Arial" w:hAnsi="Arial" w:cs="Arial"/>
          <w:iCs/>
        </w:rPr>
        <w:t xml:space="preserve">of the </w:t>
      </w:r>
      <w:r w:rsidR="001F1F15">
        <w:rPr>
          <w:rFonts w:ascii="Arial" w:hAnsi="Arial" w:cs="Arial"/>
          <w:iCs/>
        </w:rPr>
        <w:t xml:space="preserve">third </w:t>
      </w:r>
      <w:r>
        <w:rPr>
          <w:rFonts w:ascii="Arial" w:hAnsi="Arial" w:cs="Arial"/>
          <w:iCs/>
        </w:rPr>
        <w:t>academic year,</w:t>
      </w:r>
      <w:r w:rsidRPr="00457775">
        <w:rPr>
          <w:rFonts w:ascii="Arial" w:hAnsi="Arial" w:cs="Arial"/>
          <w:iCs/>
        </w:rPr>
        <w:t xml:space="preserve"> </w:t>
      </w:r>
      <w:r w:rsidR="0006419A">
        <w:rPr>
          <w:rFonts w:ascii="Arial" w:hAnsi="Arial" w:cs="Arial"/>
          <w:iCs/>
        </w:rPr>
        <w:t>April to July</w:t>
      </w:r>
      <w:r w:rsidRPr="00457775">
        <w:rPr>
          <w:rFonts w:ascii="Arial" w:hAnsi="Arial" w:cs="Arial"/>
          <w:iCs/>
        </w:rPr>
        <w:t xml:space="preserve">. </w:t>
      </w:r>
    </w:p>
    <w:p w14:paraId="7C7AC709" w14:textId="77777777" w:rsidR="009239AC" w:rsidRDefault="009239AC" w:rsidP="007B45C6">
      <w:pPr>
        <w:spacing w:after="120" w:line="240" w:lineRule="auto"/>
        <w:ind w:left="567" w:right="260"/>
        <w:contextualSpacing/>
        <w:jc w:val="both"/>
        <w:rPr>
          <w:rFonts w:ascii="Arial" w:hAnsi="Arial" w:cs="Arial"/>
          <w:b/>
        </w:rPr>
      </w:pPr>
    </w:p>
    <w:p w14:paraId="7C7AC70A" w14:textId="77777777" w:rsidR="009239AC" w:rsidRPr="009239AC" w:rsidRDefault="009239AC" w:rsidP="007B45C6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Prerequisite and co-requisite modules</w:t>
      </w:r>
    </w:p>
    <w:p w14:paraId="7D447C32" w14:textId="77777777" w:rsidR="00502E21" w:rsidRDefault="00502E21" w:rsidP="007B45C6">
      <w:pPr>
        <w:spacing w:line="240" w:lineRule="auto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  <w:szCs w:val="20"/>
        </w:rPr>
        <w:t>Pre</w:t>
      </w:r>
      <w:r w:rsidRPr="00696559">
        <w:rPr>
          <w:rFonts w:ascii="Arial" w:hAnsi="Arial" w:cs="Arial"/>
          <w:iCs/>
          <w:szCs w:val="20"/>
        </w:rPr>
        <w:t>-requisite</w:t>
      </w:r>
      <w:r>
        <w:rPr>
          <w:rFonts w:ascii="Arial" w:hAnsi="Arial" w:cs="Arial"/>
          <w:iCs/>
          <w:szCs w:val="20"/>
        </w:rPr>
        <w:t xml:space="preserve"> modules: </w:t>
      </w:r>
    </w:p>
    <w:p w14:paraId="475D989A" w14:textId="77777777" w:rsidR="00502E21" w:rsidRDefault="00502E21" w:rsidP="007B45C6">
      <w:pPr>
        <w:spacing w:line="240" w:lineRule="auto"/>
        <w:ind w:left="720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Applied Statistical Analysis for Economics</w:t>
      </w:r>
    </w:p>
    <w:p w14:paraId="6CB43152" w14:textId="77777777" w:rsidR="00502E21" w:rsidRDefault="00502E21" w:rsidP="007B45C6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Working With Economic Data on Digital Platforms</w:t>
      </w:r>
    </w:p>
    <w:p w14:paraId="57D50DC6" w14:textId="77777777" w:rsidR="00502E21" w:rsidRDefault="00502E21" w:rsidP="007B45C6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Principles of Microeconomics</w:t>
      </w:r>
    </w:p>
    <w:p w14:paraId="237E4FDB" w14:textId="77777777" w:rsidR="00502E21" w:rsidRDefault="00502E21" w:rsidP="007B45C6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Principles of Macroeconomics</w:t>
      </w:r>
    </w:p>
    <w:p w14:paraId="3FCA3FC1" w14:textId="77777777" w:rsidR="00502E21" w:rsidRDefault="00502E21" w:rsidP="007B45C6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Mathematics for Economics</w:t>
      </w:r>
    </w:p>
    <w:p w14:paraId="4CFC959F" w14:textId="77777777" w:rsidR="00502E21" w:rsidRDefault="00502E21" w:rsidP="007B45C6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Economic Policy Analysis </w:t>
      </w:r>
    </w:p>
    <w:p w14:paraId="1104CBAF" w14:textId="77777777" w:rsidR="00502E21" w:rsidRDefault="00502E21" w:rsidP="007B45C6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Microeconomic Analysis</w:t>
      </w:r>
    </w:p>
    <w:p w14:paraId="0006A0AA" w14:textId="77777777" w:rsidR="00502E21" w:rsidRDefault="00502E21" w:rsidP="007B45C6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Macroeconomic Analysis </w:t>
      </w:r>
    </w:p>
    <w:p w14:paraId="194E540E" w14:textId="77777777" w:rsidR="00502E21" w:rsidRDefault="00502E21" w:rsidP="007B45C6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Applied Econometrics</w:t>
      </w:r>
    </w:p>
    <w:p w14:paraId="6CFB5CB3" w14:textId="77777777" w:rsidR="00502E21" w:rsidRDefault="00502E21" w:rsidP="007B45C6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Policy Analysis and Evaluation</w:t>
      </w:r>
    </w:p>
    <w:p w14:paraId="02202EB1" w14:textId="77777777" w:rsidR="00502E21" w:rsidRDefault="00502E21" w:rsidP="007B45C6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International Economics </w:t>
      </w:r>
    </w:p>
    <w:p w14:paraId="27AC00B6" w14:textId="77777777" w:rsidR="00502E21" w:rsidRDefault="00502E21" w:rsidP="007B45C6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Modern Economic History</w:t>
      </w:r>
    </w:p>
    <w:p w14:paraId="0CA419BE" w14:textId="77777777" w:rsidR="00502E21" w:rsidRDefault="00502E21" w:rsidP="007B45C6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Debates</w:t>
      </w:r>
    </w:p>
    <w:p w14:paraId="0E7C4D6B" w14:textId="77777777" w:rsidR="00502E21" w:rsidRDefault="00502E21" w:rsidP="007B45C6">
      <w:pPr>
        <w:spacing w:before="60" w:after="60" w:line="240" w:lineRule="auto"/>
        <w:ind w:left="720"/>
        <w:contextualSpacing/>
        <w:rPr>
          <w:rFonts w:ascii="Arial" w:hAnsi="Arial" w:cs="Arial"/>
        </w:rPr>
      </w:pPr>
    </w:p>
    <w:p w14:paraId="51B2A89C" w14:textId="77777777" w:rsidR="00502E21" w:rsidRPr="00594490" w:rsidRDefault="00502E21" w:rsidP="007B45C6">
      <w:pPr>
        <w:spacing w:before="60" w:after="60" w:line="240" w:lineRule="auto"/>
        <w:ind w:left="720" w:right="-330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This module is a co-requisite </w:t>
      </w:r>
      <w:proofErr w:type="gramStart"/>
      <w:r>
        <w:rPr>
          <w:rFonts w:ascii="Arial" w:hAnsi="Arial" w:cs="Arial"/>
          <w:iCs/>
          <w:szCs w:val="20"/>
        </w:rPr>
        <w:t>for</w:t>
      </w:r>
      <w:proofErr w:type="gramEnd"/>
      <w:r>
        <w:rPr>
          <w:rFonts w:ascii="Arial" w:hAnsi="Arial" w:cs="Arial"/>
          <w:iCs/>
          <w:szCs w:val="20"/>
        </w:rPr>
        <w:t>:</w:t>
      </w:r>
    </w:p>
    <w:p w14:paraId="4DFB3EFD" w14:textId="77777777" w:rsidR="00502E21" w:rsidRDefault="00502E21" w:rsidP="007B45C6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Growth</w:t>
      </w:r>
    </w:p>
    <w:p w14:paraId="00060BDF" w14:textId="77777777" w:rsidR="00502E21" w:rsidRDefault="00502E21" w:rsidP="007B45C6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Dissertation</w:t>
      </w:r>
    </w:p>
    <w:p w14:paraId="030226A2" w14:textId="77777777" w:rsidR="00502E21" w:rsidRDefault="00502E21" w:rsidP="007B45C6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Technical Assessment</w:t>
      </w:r>
    </w:p>
    <w:p w14:paraId="0490C64F" w14:textId="77777777" w:rsidR="00502E21" w:rsidRDefault="00502E21" w:rsidP="007B45C6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Competency Based Interview</w:t>
      </w:r>
    </w:p>
    <w:p w14:paraId="7C7AC70C" w14:textId="1D58E458" w:rsidR="00424439" w:rsidRPr="00850848" w:rsidRDefault="00424439" w:rsidP="007B45C6">
      <w:pPr>
        <w:spacing w:after="120" w:line="240" w:lineRule="auto"/>
        <w:ind w:right="260"/>
        <w:contextualSpacing/>
        <w:rPr>
          <w:rFonts w:ascii="Arial" w:hAnsi="Arial" w:cs="Arial"/>
          <w:iCs/>
        </w:rPr>
      </w:pPr>
    </w:p>
    <w:p w14:paraId="7C7AC70D" w14:textId="77777777" w:rsidR="009A2D37" w:rsidRPr="00302082" w:rsidRDefault="009A2D37" w:rsidP="007B45C6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7C7AC70E" w14:textId="07925A1B" w:rsidR="009A2D37" w:rsidRPr="00302082" w:rsidRDefault="00457775" w:rsidP="007B45C6">
      <w:pPr>
        <w:spacing w:after="120" w:line="240" w:lineRule="auto"/>
        <w:ind w:left="567" w:right="26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Economics BSc</w:t>
      </w:r>
      <w:r w:rsidR="00850848">
        <w:rPr>
          <w:rFonts w:ascii="Arial" w:hAnsi="Arial" w:cs="Arial"/>
          <w:iCs/>
        </w:rPr>
        <w:t xml:space="preserve"> </w:t>
      </w:r>
      <w:r w:rsidR="00841369">
        <w:rPr>
          <w:rFonts w:ascii="Arial" w:hAnsi="Arial" w:cs="Arial"/>
          <w:iCs/>
        </w:rPr>
        <w:t xml:space="preserve">(Professional Economist) </w:t>
      </w:r>
      <w:r w:rsidR="00850848">
        <w:rPr>
          <w:rFonts w:ascii="Arial" w:hAnsi="Arial" w:cs="Arial"/>
          <w:iCs/>
        </w:rPr>
        <w:t xml:space="preserve">(Hons) </w:t>
      </w:r>
    </w:p>
    <w:p w14:paraId="7C7AC70F" w14:textId="77777777" w:rsidR="009A2D37" w:rsidRPr="00302082" w:rsidRDefault="009A2D37" w:rsidP="007B45C6">
      <w:pPr>
        <w:spacing w:after="120" w:line="240" w:lineRule="auto"/>
        <w:ind w:left="426" w:right="260"/>
        <w:contextualSpacing/>
        <w:rPr>
          <w:rFonts w:ascii="Arial" w:hAnsi="Arial" w:cs="Arial"/>
          <w:i/>
          <w:iCs/>
        </w:rPr>
      </w:pPr>
    </w:p>
    <w:p w14:paraId="7C7AC710" w14:textId="77777777" w:rsidR="001F1F15" w:rsidRDefault="009A2D37" w:rsidP="007B45C6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C7AC711" w14:textId="4B9CB6AA" w:rsidR="006C5BCD" w:rsidRPr="006C5BCD" w:rsidRDefault="006C5BCD" w:rsidP="007B45C6">
      <w:pPr>
        <w:spacing w:after="0" w:line="240" w:lineRule="auto"/>
        <w:ind w:left="1437" w:hanging="870"/>
        <w:contextualSpacing/>
        <w:rPr>
          <w:rFonts w:ascii="Arial" w:hAnsi="Arial" w:cs="Arial"/>
        </w:rPr>
      </w:pPr>
      <w:r w:rsidRPr="006C5BCD">
        <w:rPr>
          <w:rFonts w:ascii="Arial" w:hAnsi="Arial" w:cs="Arial"/>
        </w:rPr>
        <w:t>8.1</w:t>
      </w:r>
      <w:r w:rsidRPr="006C5BCD">
        <w:rPr>
          <w:rFonts w:ascii="Arial" w:hAnsi="Arial" w:cs="Arial"/>
        </w:rPr>
        <w:tab/>
        <w:t>Demonstrate knowledge and un</w:t>
      </w:r>
      <w:proofErr w:type="spellStart"/>
      <w:r w:rsidRPr="006C5BCD">
        <w:rPr>
          <w:rFonts w:ascii="Arial" w:hAnsi="Arial" w:cs="Arial"/>
          <w:lang w:val="en"/>
        </w:rPr>
        <w:t>derstanding</w:t>
      </w:r>
      <w:proofErr w:type="spellEnd"/>
      <w:r w:rsidRPr="006C5BCD">
        <w:rPr>
          <w:rFonts w:ascii="Arial" w:hAnsi="Arial" w:cs="Arial"/>
          <w:lang w:val="en"/>
        </w:rPr>
        <w:t xml:space="preserve"> of the main predictions of Welfare Economic</w:t>
      </w:r>
      <w:r w:rsidR="007968C3">
        <w:rPr>
          <w:rFonts w:ascii="Arial" w:hAnsi="Arial" w:cs="Arial"/>
          <w:lang w:val="en"/>
        </w:rPr>
        <w:t>s</w:t>
      </w:r>
      <w:r w:rsidRPr="006C5BCD">
        <w:rPr>
          <w:rFonts w:ascii="Arial" w:hAnsi="Arial" w:cs="Arial"/>
          <w:lang w:val="en"/>
        </w:rPr>
        <w:t xml:space="preserve"> Theory </w:t>
      </w:r>
    </w:p>
    <w:p w14:paraId="7C7AC712" w14:textId="4620A0BF" w:rsidR="006C5BCD" w:rsidRPr="006C5BCD" w:rsidRDefault="006C5BCD" w:rsidP="007B45C6">
      <w:pPr>
        <w:spacing w:after="0" w:line="240" w:lineRule="auto"/>
        <w:ind w:left="1437" w:hanging="870"/>
        <w:contextualSpacing/>
        <w:rPr>
          <w:rFonts w:ascii="Arial" w:hAnsi="Arial" w:cs="Arial"/>
        </w:rPr>
      </w:pPr>
      <w:r w:rsidRPr="006C5BCD">
        <w:rPr>
          <w:rFonts w:ascii="Arial" w:hAnsi="Arial" w:cs="Arial"/>
        </w:rPr>
        <w:t>8.2</w:t>
      </w:r>
      <w:r w:rsidRPr="006C5BCD">
        <w:rPr>
          <w:rFonts w:ascii="Arial" w:hAnsi="Arial" w:cs="Arial"/>
        </w:rPr>
        <w:tab/>
      </w:r>
      <w:r w:rsidR="00841369">
        <w:rPr>
          <w:rFonts w:ascii="Arial" w:hAnsi="Arial" w:cs="Arial"/>
          <w:lang w:val="en"/>
        </w:rPr>
        <w:t>Critically e</w:t>
      </w:r>
      <w:r w:rsidRPr="006C5BCD">
        <w:rPr>
          <w:rFonts w:ascii="Arial" w:hAnsi="Arial" w:cs="Arial"/>
          <w:lang w:val="en"/>
        </w:rPr>
        <w:t xml:space="preserve">valuate the desirability and the consequences of governmental policies in terms of efficient allocation of resources </w:t>
      </w:r>
    </w:p>
    <w:p w14:paraId="7C7AC713" w14:textId="77777777" w:rsidR="006C5BCD" w:rsidRPr="006C5BCD" w:rsidRDefault="006C5BCD" w:rsidP="007B45C6">
      <w:pPr>
        <w:spacing w:after="0" w:line="240" w:lineRule="auto"/>
        <w:ind w:left="1437" w:hanging="870"/>
        <w:contextualSpacing/>
        <w:rPr>
          <w:rFonts w:ascii="Arial" w:hAnsi="Arial" w:cs="Arial"/>
        </w:rPr>
      </w:pPr>
      <w:r w:rsidRPr="006C5BCD">
        <w:rPr>
          <w:rFonts w:ascii="Arial" w:hAnsi="Arial" w:cs="Arial"/>
          <w:lang w:val="en"/>
        </w:rPr>
        <w:t>8.3</w:t>
      </w:r>
      <w:r w:rsidRPr="006C5BCD">
        <w:rPr>
          <w:rFonts w:ascii="Arial" w:hAnsi="Arial" w:cs="Arial"/>
          <w:lang w:val="en"/>
        </w:rPr>
        <w:tab/>
        <w:t xml:space="preserve">Critically apply Public Choice Theory to explain how the political process affects the nature and the level of State interventions in the economy </w:t>
      </w:r>
    </w:p>
    <w:p w14:paraId="7C7AC714" w14:textId="77777777" w:rsidR="006C5BCD" w:rsidRPr="006C5BCD" w:rsidRDefault="006C5BCD" w:rsidP="007B45C6">
      <w:pPr>
        <w:spacing w:after="0" w:line="240" w:lineRule="auto"/>
        <w:ind w:left="1437" w:hanging="870"/>
        <w:contextualSpacing/>
        <w:rPr>
          <w:rFonts w:ascii="Arial" w:hAnsi="Arial" w:cs="Arial"/>
        </w:rPr>
      </w:pPr>
      <w:r w:rsidRPr="006C5BCD">
        <w:rPr>
          <w:rFonts w:ascii="Arial" w:hAnsi="Arial" w:cs="Arial"/>
        </w:rPr>
        <w:t>8.4</w:t>
      </w:r>
      <w:r w:rsidRPr="006C5BCD">
        <w:rPr>
          <w:rFonts w:ascii="Arial" w:hAnsi="Arial" w:cs="Arial"/>
        </w:rPr>
        <w:tab/>
        <w:t xml:space="preserve">Demonstrate critical </w:t>
      </w:r>
      <w:r w:rsidRPr="006C5BCD">
        <w:rPr>
          <w:rFonts w:ascii="Arial" w:hAnsi="Arial" w:cs="Arial"/>
          <w:lang w:val="en"/>
        </w:rPr>
        <w:t xml:space="preserve">understanding of the theory of collective </w:t>
      </w:r>
      <w:proofErr w:type="gramStart"/>
      <w:r w:rsidRPr="006C5BCD">
        <w:rPr>
          <w:rFonts w:ascii="Arial" w:hAnsi="Arial" w:cs="Arial"/>
          <w:lang w:val="en"/>
        </w:rPr>
        <w:t>decisions-making</w:t>
      </w:r>
      <w:proofErr w:type="gramEnd"/>
      <w:r w:rsidRPr="006C5BCD">
        <w:rPr>
          <w:rFonts w:ascii="Arial" w:hAnsi="Arial" w:cs="Arial"/>
          <w:lang w:val="en"/>
        </w:rPr>
        <w:t xml:space="preserve"> and its implications </w:t>
      </w:r>
    </w:p>
    <w:p w14:paraId="7C7AC715" w14:textId="77777777" w:rsidR="006C5BCD" w:rsidRPr="006C5BCD" w:rsidRDefault="006C5BCD" w:rsidP="007B45C6">
      <w:pPr>
        <w:spacing w:after="0" w:line="240" w:lineRule="auto"/>
        <w:ind w:left="1437" w:hanging="870"/>
        <w:contextualSpacing/>
        <w:rPr>
          <w:rFonts w:ascii="Arial" w:hAnsi="Arial" w:cs="Arial"/>
        </w:rPr>
      </w:pPr>
      <w:r w:rsidRPr="006C5BCD">
        <w:rPr>
          <w:rFonts w:ascii="Arial" w:hAnsi="Arial" w:cs="Arial"/>
        </w:rPr>
        <w:t>8.5</w:t>
      </w:r>
      <w:r w:rsidRPr="006C5BCD">
        <w:rPr>
          <w:rFonts w:ascii="Arial" w:hAnsi="Arial" w:cs="Arial"/>
        </w:rPr>
        <w:tab/>
        <w:t xml:space="preserve">Apply economic analysis </w:t>
      </w:r>
      <w:proofErr w:type="gramStart"/>
      <w:r w:rsidRPr="006C5BCD">
        <w:rPr>
          <w:rFonts w:ascii="Arial" w:hAnsi="Arial" w:cs="Arial"/>
        </w:rPr>
        <w:t>to critically evaluate</w:t>
      </w:r>
      <w:proofErr w:type="gramEnd"/>
      <w:r w:rsidRPr="006C5BCD">
        <w:rPr>
          <w:rFonts w:ascii="Arial" w:hAnsi="Arial" w:cs="Arial"/>
        </w:rPr>
        <w:t xml:space="preserve"> </w:t>
      </w:r>
      <w:r w:rsidRPr="006C5BCD">
        <w:rPr>
          <w:rFonts w:ascii="Arial" w:hAnsi="Arial" w:cs="Arial"/>
          <w:lang w:val="en"/>
        </w:rPr>
        <w:t xml:space="preserve">examples of public spending policies in the UK and abroad </w:t>
      </w:r>
    </w:p>
    <w:p w14:paraId="7C7AC716" w14:textId="1ABA53A8" w:rsidR="007B45C6" w:rsidRDefault="007B45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C7AC717" w14:textId="77777777" w:rsidR="00F24789" w:rsidRDefault="00F24789" w:rsidP="007B45C6">
      <w:pPr>
        <w:numPr>
          <w:ilvl w:val="0"/>
          <w:numId w:val="1"/>
        </w:numPr>
        <w:spacing w:before="360" w:after="120" w:line="240" w:lineRule="auto"/>
        <w:ind w:left="567" w:right="261" w:hanging="567"/>
        <w:contextualSpacing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outcomes.</w:t>
      </w:r>
      <w:r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C7AC718" w14:textId="77777777" w:rsidR="006C5BCD" w:rsidRDefault="006C5BCD" w:rsidP="007B45C6">
      <w:pPr>
        <w:pStyle w:val="BodyText2"/>
        <w:ind w:firstLine="702"/>
        <w:contextualSpacing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ab/>
      </w:r>
      <w:r w:rsidRPr="00F93A9B">
        <w:rPr>
          <w:rFonts w:ascii="Arial" w:hAnsi="Arial" w:cs="Arial"/>
          <w:sz w:val="22"/>
          <w:szCs w:val="22"/>
        </w:rPr>
        <w:t xml:space="preserve">Reflect critically on the application of economic models to real-world problems </w:t>
      </w:r>
      <w:r>
        <w:rPr>
          <w:rFonts w:ascii="Arial" w:hAnsi="Arial" w:cs="Arial"/>
          <w:sz w:val="22"/>
          <w:szCs w:val="22"/>
        </w:rPr>
        <w:t>and policies</w:t>
      </w:r>
    </w:p>
    <w:p w14:paraId="7C7AC719" w14:textId="77777777" w:rsidR="006C5BCD" w:rsidRDefault="006C5BCD" w:rsidP="007B45C6">
      <w:pPr>
        <w:pStyle w:val="BodyText2"/>
        <w:ind w:firstLine="702"/>
        <w:contextualSpacing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9.2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F93A9B">
        <w:rPr>
          <w:rFonts w:ascii="Arial" w:hAnsi="Arial" w:cs="Arial"/>
          <w:sz w:val="22"/>
          <w:szCs w:val="22"/>
        </w:rPr>
        <w:t>Address an economic problem using deductive and inductive reasoning</w:t>
      </w:r>
    </w:p>
    <w:p w14:paraId="7C7AC71A" w14:textId="77777777" w:rsidR="006C5BCD" w:rsidRDefault="006C5BCD" w:rsidP="007B45C6">
      <w:pPr>
        <w:pStyle w:val="BodyText2"/>
        <w:ind w:firstLine="702"/>
        <w:contextualSpacing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9.3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F93A9B">
        <w:rPr>
          <w:rFonts w:ascii="Arial" w:hAnsi="Arial" w:cs="Arial"/>
          <w:sz w:val="22"/>
          <w:szCs w:val="22"/>
        </w:rPr>
        <w:t>Retrieve, review and utilise information from a variety of sources</w:t>
      </w:r>
    </w:p>
    <w:p w14:paraId="474E2B6B" w14:textId="77777777" w:rsidR="0047709D" w:rsidRDefault="006C5BCD" w:rsidP="007B45C6">
      <w:pPr>
        <w:pStyle w:val="BodyText2"/>
        <w:ind w:firstLine="70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v-SE"/>
        </w:rPr>
        <w:t>9.4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F93A9B">
        <w:rPr>
          <w:rFonts w:ascii="Arial" w:hAnsi="Arial" w:cs="Arial"/>
          <w:sz w:val="22"/>
          <w:szCs w:val="22"/>
        </w:rPr>
        <w:t xml:space="preserve">Communicate coherent economic arguments </w:t>
      </w:r>
    </w:p>
    <w:p w14:paraId="7C7AC71C" w14:textId="1CE4780C" w:rsidR="006C5BCD" w:rsidRPr="006C5BCD" w:rsidRDefault="006C5BCD" w:rsidP="007B45C6">
      <w:pPr>
        <w:pStyle w:val="BodyText2"/>
        <w:ind w:firstLine="702"/>
        <w:contextualSpacing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9.5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F93A9B">
        <w:rPr>
          <w:rFonts w:ascii="Arial" w:hAnsi="Arial" w:cs="Arial"/>
          <w:sz w:val="22"/>
          <w:szCs w:val="22"/>
        </w:rPr>
        <w:t>Plan work and study independently</w:t>
      </w:r>
    </w:p>
    <w:p w14:paraId="7C7AC71D" w14:textId="77777777" w:rsidR="006C5BCD" w:rsidRPr="00100F1B" w:rsidRDefault="006C5BCD" w:rsidP="007B45C6">
      <w:pPr>
        <w:pStyle w:val="ListParagraph"/>
        <w:widowControl w:val="0"/>
        <w:snapToGrid w:val="0"/>
        <w:spacing w:after="0" w:line="240" w:lineRule="auto"/>
        <w:ind w:left="1134"/>
        <w:rPr>
          <w:rFonts w:ascii="Arial" w:hAnsi="Arial" w:cs="Arial"/>
          <w:szCs w:val="20"/>
          <w:lang w:val="sv-SE"/>
        </w:rPr>
      </w:pPr>
    </w:p>
    <w:p w14:paraId="7C7AC71E" w14:textId="77777777" w:rsidR="00F24789" w:rsidRPr="00F24789" w:rsidRDefault="00F24789" w:rsidP="007B45C6">
      <w:pPr>
        <w:spacing w:after="0" w:line="240" w:lineRule="auto"/>
        <w:contextualSpacing/>
        <w:rPr>
          <w:rFonts w:ascii="Arial" w:hAnsi="Arial" w:cs="Arial"/>
        </w:rPr>
      </w:pPr>
    </w:p>
    <w:p w14:paraId="7C7AC71F" w14:textId="77777777" w:rsidR="00F24789" w:rsidRPr="00302082" w:rsidRDefault="00F24789" w:rsidP="007B45C6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7C7AC720" w14:textId="7B9EC6A1" w:rsidR="002038A9" w:rsidRDefault="002038A9" w:rsidP="007B45C6">
      <w:pPr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 w:rsidRPr="008B1BB0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Pr="008B1BB0">
        <w:rPr>
          <w:rFonts w:ascii="Arial" w:hAnsi="Arial" w:cs="Arial"/>
        </w:rPr>
        <w:t xml:space="preserve"> module </w:t>
      </w:r>
      <w:r>
        <w:rPr>
          <w:rFonts w:ascii="Arial" w:hAnsi="Arial" w:cs="Arial"/>
        </w:rPr>
        <w:t xml:space="preserve">provides students with </w:t>
      </w:r>
      <w:r w:rsidRPr="0013695A">
        <w:rPr>
          <w:rFonts w:ascii="Arial" w:hAnsi="Arial" w:cs="Arial"/>
        </w:rPr>
        <w:t xml:space="preserve">an in-depth understanding of current </w:t>
      </w:r>
      <w:r w:rsidR="00CB27B0">
        <w:rPr>
          <w:rFonts w:ascii="Arial" w:hAnsi="Arial" w:cs="Arial"/>
        </w:rPr>
        <w:t xml:space="preserve">policy </w:t>
      </w:r>
      <w:r w:rsidRPr="0013695A">
        <w:rPr>
          <w:rFonts w:ascii="Arial" w:hAnsi="Arial" w:cs="Arial"/>
        </w:rPr>
        <w:t>issues and theoretical</w:t>
      </w:r>
      <w:r w:rsidRPr="008B1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considerations relevant to t</w:t>
      </w:r>
      <w:r w:rsidRPr="008B1BB0">
        <w:rPr>
          <w:rFonts w:ascii="Arial" w:hAnsi="Arial" w:cs="Arial"/>
        </w:rPr>
        <w:t>he economic role played by the state.</w:t>
      </w:r>
      <w:r>
        <w:rPr>
          <w:rFonts w:ascii="Arial" w:hAnsi="Arial" w:cs="Arial"/>
        </w:rPr>
        <w:t xml:space="preserve"> </w:t>
      </w:r>
      <w:r w:rsidRPr="005D545B">
        <w:rPr>
          <w:rFonts w:ascii="Arial" w:hAnsi="Arial" w:cs="Arial"/>
        </w:rPr>
        <w:t>To understand and be able to evaluate the role played by government in the economy</w:t>
      </w:r>
      <w:r w:rsidR="00CB27B0">
        <w:rPr>
          <w:rFonts w:ascii="Arial" w:hAnsi="Arial" w:cs="Arial"/>
        </w:rPr>
        <w:t>,</w:t>
      </w:r>
      <w:r w:rsidRPr="005D545B">
        <w:rPr>
          <w:rFonts w:ascii="Arial" w:hAnsi="Arial" w:cs="Arial"/>
        </w:rPr>
        <w:t xml:space="preserve"> it is important to understand key elements of microeconomic analysis and then be able to apply this understanding to the practical evaluation of policy issues.</w:t>
      </w:r>
      <w:r>
        <w:rPr>
          <w:rFonts w:ascii="Arial" w:hAnsi="Arial" w:cs="Arial"/>
        </w:rPr>
        <w:t xml:space="preserve"> The module explores the </w:t>
      </w:r>
      <w:r w:rsidRPr="008B1BB0">
        <w:rPr>
          <w:rFonts w:ascii="Arial" w:hAnsi="Arial" w:cs="Arial"/>
        </w:rPr>
        <w:t xml:space="preserve">economic arguments for and against government intervention and </w:t>
      </w:r>
      <w:r>
        <w:rPr>
          <w:rFonts w:ascii="Arial" w:hAnsi="Arial" w:cs="Arial"/>
        </w:rPr>
        <w:t xml:space="preserve">applies </w:t>
      </w:r>
      <w:r w:rsidRPr="008B1BB0">
        <w:rPr>
          <w:rFonts w:ascii="Arial" w:hAnsi="Arial" w:cs="Arial"/>
        </w:rPr>
        <w:t xml:space="preserve">theoretical concepts </w:t>
      </w:r>
      <w:r>
        <w:rPr>
          <w:rFonts w:ascii="Arial" w:hAnsi="Arial" w:cs="Arial"/>
        </w:rPr>
        <w:t xml:space="preserve">to </w:t>
      </w:r>
      <w:r w:rsidRPr="008B1BB0">
        <w:rPr>
          <w:rFonts w:ascii="Arial" w:hAnsi="Arial" w:cs="Arial"/>
        </w:rPr>
        <w:t>applied topical public policy issues</w:t>
      </w:r>
      <w:r>
        <w:rPr>
          <w:rFonts w:ascii="Arial" w:hAnsi="Arial" w:cs="Arial"/>
        </w:rPr>
        <w:t xml:space="preserve">. This highlights </w:t>
      </w:r>
      <w:r w:rsidRPr="005D545B">
        <w:rPr>
          <w:rFonts w:ascii="Arial" w:hAnsi="Arial" w:cs="Arial"/>
        </w:rPr>
        <w:t>two sides of studying public economics</w:t>
      </w:r>
      <w:r>
        <w:rPr>
          <w:rFonts w:ascii="Arial" w:hAnsi="Arial" w:cs="Arial"/>
        </w:rPr>
        <w:t xml:space="preserve">, particularly the conflict between positive and normative approaches to economic analysis. </w:t>
      </w:r>
    </w:p>
    <w:p w14:paraId="1536F7C4" w14:textId="77777777" w:rsidR="007B45C6" w:rsidRDefault="007B45C6" w:rsidP="007B45C6">
      <w:pPr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</w:p>
    <w:p w14:paraId="7C7AC721" w14:textId="77777777" w:rsidR="00C41131" w:rsidRPr="00C41131" w:rsidRDefault="002038A9" w:rsidP="007B45C6">
      <w:pPr>
        <w:numPr>
          <w:ilvl w:val="0"/>
          <w:numId w:val="1"/>
        </w:numPr>
        <w:spacing w:before="360" w:after="120" w:line="240" w:lineRule="auto"/>
        <w:ind w:left="357" w:right="261" w:hanging="35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Pr="00302082">
        <w:rPr>
          <w:rFonts w:ascii="Arial" w:hAnsi="Arial" w:cs="Arial"/>
          <w:b/>
        </w:rPr>
        <w:t>ist (Indicative list, current at time of publication. Reading lists will be published annually)</w:t>
      </w:r>
    </w:p>
    <w:p w14:paraId="7C7AC722" w14:textId="77777777" w:rsidR="002038A9" w:rsidRDefault="002038A9" w:rsidP="007B45C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Barr, N. (2012),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Economics of the Welfare State (5</w:t>
      </w:r>
      <w:r w:rsidRPr="00187E9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ed.), OUP.</w:t>
      </w:r>
    </w:p>
    <w:p w14:paraId="7C7AC723" w14:textId="77777777" w:rsidR="002038A9" w:rsidRPr="008E4A5D" w:rsidRDefault="002038A9" w:rsidP="007B45C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proofErr w:type="spellStart"/>
      <w:r w:rsidRPr="008E4A5D">
        <w:rPr>
          <w:rFonts w:ascii="Arial" w:hAnsi="Arial" w:cs="Arial"/>
        </w:rPr>
        <w:t>Cullis</w:t>
      </w:r>
      <w:proofErr w:type="spellEnd"/>
      <w:r w:rsidRPr="008E4A5D">
        <w:rPr>
          <w:rFonts w:ascii="Arial" w:hAnsi="Arial" w:cs="Arial"/>
        </w:rPr>
        <w:t>, J. and P. Jones (</w:t>
      </w:r>
      <w:r>
        <w:rPr>
          <w:rFonts w:ascii="Arial" w:hAnsi="Arial" w:cs="Arial"/>
        </w:rPr>
        <w:t>2009</w:t>
      </w:r>
      <w:r w:rsidRPr="008E4A5D">
        <w:rPr>
          <w:rFonts w:ascii="Arial" w:hAnsi="Arial" w:cs="Arial"/>
        </w:rPr>
        <w:t>), Public Finance and Public Choice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3</w:t>
      </w:r>
      <w:r w:rsidRPr="00810623">
        <w:rPr>
          <w:rFonts w:ascii="Arial" w:hAnsi="Arial" w:cs="Arial"/>
          <w:vertAlign w:val="superscript"/>
        </w:rPr>
        <w:t>rd</w:t>
      </w:r>
      <w:proofErr w:type="gramEnd"/>
      <w:r>
        <w:rPr>
          <w:rFonts w:ascii="Arial" w:hAnsi="Arial" w:cs="Arial"/>
        </w:rPr>
        <w:t xml:space="preserve"> ed.)</w:t>
      </w:r>
      <w:r w:rsidRPr="008E4A5D">
        <w:rPr>
          <w:rFonts w:ascii="Arial" w:hAnsi="Arial" w:cs="Arial"/>
        </w:rPr>
        <w:t>, McGraw-Hill.</w:t>
      </w:r>
    </w:p>
    <w:p w14:paraId="7C7AC724" w14:textId="77777777" w:rsidR="002038A9" w:rsidRDefault="002038A9" w:rsidP="007B45C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Hindriks</w:t>
      </w:r>
      <w:proofErr w:type="spellEnd"/>
      <w:r>
        <w:rPr>
          <w:rFonts w:ascii="Arial" w:hAnsi="Arial" w:cs="Arial"/>
        </w:rPr>
        <w:t>, J. and G. Myles (2013), Intermediate Public Economics (</w:t>
      </w:r>
      <w:proofErr w:type="gramStart"/>
      <w:r>
        <w:rPr>
          <w:rFonts w:ascii="Arial" w:hAnsi="Arial" w:cs="Arial"/>
        </w:rPr>
        <w:t>2</w:t>
      </w:r>
      <w:r w:rsidRPr="00AA6C0F">
        <w:rPr>
          <w:rFonts w:ascii="Arial" w:hAnsi="Arial" w:cs="Arial"/>
          <w:vertAlign w:val="superscript"/>
        </w:rPr>
        <w:t>nd</w:t>
      </w:r>
      <w:proofErr w:type="gramEnd"/>
      <w:r>
        <w:rPr>
          <w:rFonts w:ascii="Arial" w:hAnsi="Arial" w:cs="Arial"/>
        </w:rPr>
        <w:t xml:space="preserve"> ed.), MIT.</w:t>
      </w:r>
    </w:p>
    <w:p w14:paraId="7C7AC725" w14:textId="77777777" w:rsidR="002038A9" w:rsidRPr="008E4A5D" w:rsidRDefault="002038A9" w:rsidP="007B45C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proofErr w:type="spellStart"/>
      <w:r w:rsidRPr="008E4A5D">
        <w:rPr>
          <w:rFonts w:ascii="Arial" w:hAnsi="Arial" w:cs="Arial"/>
        </w:rPr>
        <w:t>Stiglitz</w:t>
      </w:r>
      <w:proofErr w:type="spellEnd"/>
      <w:r w:rsidRPr="008E4A5D">
        <w:rPr>
          <w:rFonts w:ascii="Arial" w:hAnsi="Arial" w:cs="Arial"/>
        </w:rPr>
        <w:t>, J. (</w:t>
      </w:r>
      <w:r>
        <w:rPr>
          <w:rFonts w:ascii="Arial" w:hAnsi="Arial" w:cs="Arial"/>
        </w:rPr>
        <w:t>2015</w:t>
      </w:r>
      <w:r w:rsidRPr="008E4A5D">
        <w:rPr>
          <w:rFonts w:ascii="Arial" w:hAnsi="Arial" w:cs="Arial"/>
        </w:rPr>
        <w:t>), Economics of the Public Sector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4</w:t>
      </w:r>
      <w:r w:rsidRPr="00187E95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 ed.)</w:t>
      </w:r>
      <w:r w:rsidRPr="008E4A5D">
        <w:rPr>
          <w:rFonts w:ascii="Arial" w:hAnsi="Arial" w:cs="Arial"/>
        </w:rPr>
        <w:t>, Norton.</w:t>
      </w:r>
    </w:p>
    <w:p w14:paraId="7C7AC727" w14:textId="77777777" w:rsidR="009E369F" w:rsidRPr="00302082" w:rsidRDefault="009E369F" w:rsidP="007B45C6">
      <w:pPr>
        <w:widowControl w:val="0"/>
        <w:snapToGrid w:val="0"/>
        <w:spacing w:after="0" w:line="240" w:lineRule="auto"/>
        <w:ind w:left="567"/>
        <w:contextualSpacing/>
        <w:rPr>
          <w:rFonts w:ascii="Arial" w:hAnsi="Arial" w:cs="Arial"/>
          <w:b/>
        </w:rPr>
      </w:pPr>
    </w:p>
    <w:p w14:paraId="7C7AC728" w14:textId="77777777" w:rsidR="009E369F" w:rsidRPr="008820A6" w:rsidRDefault="009E369F" w:rsidP="007B45C6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>
        <w:rPr>
          <w:rFonts w:ascii="Arial" w:hAnsi="Arial" w:cs="Arial"/>
          <w:b/>
        </w:rPr>
        <w:t xml:space="preserve"> and t</w:t>
      </w:r>
      <w:r w:rsidRPr="00302082">
        <w:rPr>
          <w:rFonts w:ascii="Arial" w:hAnsi="Arial" w:cs="Arial"/>
          <w:b/>
        </w:rPr>
        <w:t>eaching methods</w:t>
      </w:r>
    </w:p>
    <w:p w14:paraId="7C7AC729" w14:textId="77777777" w:rsidR="002131DE" w:rsidRDefault="002131DE" w:rsidP="007B45C6">
      <w:pPr>
        <w:spacing w:after="0" w:line="240" w:lineRule="auto"/>
        <w:ind w:left="1134" w:right="261"/>
        <w:contextualSpacing/>
        <w:jc w:val="both"/>
        <w:rPr>
          <w:rFonts w:ascii="Arial" w:hAnsi="Arial" w:cs="Arial"/>
          <w:iCs/>
        </w:rPr>
      </w:pPr>
    </w:p>
    <w:p w14:paraId="7C7AC72A" w14:textId="27A7D0FB" w:rsidR="009E369F" w:rsidRPr="000E4603" w:rsidRDefault="00502E21" w:rsidP="007B45C6">
      <w:pPr>
        <w:spacing w:after="0" w:line="240" w:lineRule="auto"/>
        <w:ind w:left="414" w:right="261" w:firstLine="720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Directed</w:t>
      </w:r>
      <w:r w:rsidR="002131DE">
        <w:rPr>
          <w:rFonts w:ascii="Arial" w:hAnsi="Arial" w:cs="Arial"/>
          <w:iCs/>
        </w:rPr>
        <w:t xml:space="preserve"> </w:t>
      </w:r>
      <w:r w:rsidR="00701493">
        <w:rPr>
          <w:rFonts w:ascii="Arial" w:hAnsi="Arial" w:cs="Arial"/>
          <w:iCs/>
        </w:rPr>
        <w:t>learning time 100</w:t>
      </w:r>
      <w:r w:rsidR="009E369F" w:rsidRPr="000E4603">
        <w:rPr>
          <w:rFonts w:ascii="Arial" w:hAnsi="Arial" w:cs="Arial"/>
          <w:iCs/>
        </w:rPr>
        <w:t xml:space="preserve"> hours</w:t>
      </w:r>
    </w:p>
    <w:p w14:paraId="7C7AC72B" w14:textId="77777777" w:rsidR="009E369F" w:rsidRDefault="007F15A3" w:rsidP="007B45C6">
      <w:pPr>
        <w:spacing w:after="0" w:line="240" w:lineRule="auto"/>
        <w:ind w:left="1134" w:right="261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Private study </w:t>
      </w:r>
      <w:r w:rsidR="00701493">
        <w:rPr>
          <w:rFonts w:ascii="Arial" w:hAnsi="Arial" w:cs="Arial"/>
          <w:iCs/>
        </w:rPr>
        <w:t xml:space="preserve">time 50 </w:t>
      </w:r>
      <w:r>
        <w:rPr>
          <w:rFonts w:ascii="Arial" w:hAnsi="Arial" w:cs="Arial"/>
          <w:iCs/>
        </w:rPr>
        <w:t>hours</w:t>
      </w:r>
    </w:p>
    <w:p w14:paraId="7C7AC72C" w14:textId="77777777" w:rsidR="009E369F" w:rsidRPr="000E4603" w:rsidRDefault="007F15A3" w:rsidP="007B45C6">
      <w:pPr>
        <w:spacing w:after="0" w:line="240" w:lineRule="auto"/>
        <w:ind w:left="1134" w:right="261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</w:t>
      </w:r>
      <w:r w:rsidR="009E369F" w:rsidRPr="000E4603">
        <w:rPr>
          <w:rFonts w:ascii="Arial" w:hAnsi="Arial" w:cs="Arial"/>
          <w:iCs/>
        </w:rPr>
        <w:t>0</w:t>
      </w:r>
    </w:p>
    <w:p w14:paraId="7C7AC72D" w14:textId="77777777" w:rsidR="009E369F" w:rsidRPr="00302082" w:rsidRDefault="009E369F" w:rsidP="007B45C6">
      <w:pPr>
        <w:spacing w:after="120" w:line="240" w:lineRule="auto"/>
        <w:ind w:left="426" w:right="260"/>
        <w:contextualSpacing/>
        <w:rPr>
          <w:rFonts w:ascii="Arial" w:hAnsi="Arial" w:cs="Arial"/>
          <w:i/>
          <w:iCs/>
        </w:rPr>
      </w:pPr>
    </w:p>
    <w:p w14:paraId="7C7AC72E" w14:textId="77777777" w:rsidR="009E369F" w:rsidRPr="00883204" w:rsidRDefault="009E369F" w:rsidP="007B45C6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7C7AC72F" w14:textId="77777777" w:rsidR="009E369F" w:rsidRDefault="009E369F" w:rsidP="007B45C6">
      <w:pPr>
        <w:pStyle w:val="ListParagraph"/>
        <w:numPr>
          <w:ilvl w:val="1"/>
          <w:numId w:val="9"/>
        </w:numPr>
        <w:spacing w:after="120" w:line="240" w:lineRule="auto"/>
        <w:ind w:left="1134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7C7AC730" w14:textId="664CF68B" w:rsidR="00233480" w:rsidRDefault="00233480" w:rsidP="007B45C6">
      <w:pPr>
        <w:pStyle w:val="ListParagraph"/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="00A702F0">
        <w:rPr>
          <w:rFonts w:ascii="Arial" w:hAnsi="Arial" w:cs="Arial"/>
          <w:iCs/>
        </w:rPr>
        <w:t xml:space="preserve">n </w:t>
      </w:r>
      <w:r>
        <w:rPr>
          <w:rFonts w:ascii="Arial" w:hAnsi="Arial" w:cs="Arial"/>
          <w:iCs/>
        </w:rPr>
        <w:t>C</w:t>
      </w:r>
      <w:r w:rsidR="007674EB">
        <w:rPr>
          <w:rFonts w:ascii="Arial" w:hAnsi="Arial" w:cs="Arial"/>
          <w:iCs/>
        </w:rPr>
        <w:t xml:space="preserve">ourse </w:t>
      </w:r>
      <w:r w:rsidR="00A702F0">
        <w:rPr>
          <w:rFonts w:ascii="Arial" w:hAnsi="Arial" w:cs="Arial"/>
          <w:iCs/>
        </w:rPr>
        <w:t>Test</w:t>
      </w:r>
      <w:r>
        <w:rPr>
          <w:rFonts w:ascii="Arial" w:hAnsi="Arial" w:cs="Arial"/>
          <w:iCs/>
        </w:rPr>
        <w:t xml:space="preserve"> </w:t>
      </w:r>
      <w:r w:rsidR="00502E21">
        <w:rPr>
          <w:rFonts w:ascii="Arial" w:hAnsi="Arial" w:cs="Arial"/>
          <w:iCs/>
        </w:rPr>
        <w:t xml:space="preserve">or VLE Quiz </w:t>
      </w:r>
      <w:r>
        <w:rPr>
          <w:rFonts w:ascii="Arial" w:hAnsi="Arial" w:cs="Arial"/>
          <w:iCs/>
        </w:rPr>
        <w:t>1 (50 minutes) (25%)</w:t>
      </w:r>
    </w:p>
    <w:p w14:paraId="7C7AC731" w14:textId="27E6C65E" w:rsidR="00233480" w:rsidRDefault="00233480" w:rsidP="007B45C6">
      <w:pPr>
        <w:pStyle w:val="ListParagraph"/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="00A702F0">
        <w:rPr>
          <w:rFonts w:ascii="Arial" w:hAnsi="Arial" w:cs="Arial"/>
          <w:iCs/>
        </w:rPr>
        <w:t xml:space="preserve">n </w:t>
      </w:r>
      <w:r>
        <w:rPr>
          <w:rFonts w:ascii="Arial" w:hAnsi="Arial" w:cs="Arial"/>
          <w:iCs/>
        </w:rPr>
        <w:t>C</w:t>
      </w:r>
      <w:r w:rsidR="007674EB">
        <w:rPr>
          <w:rFonts w:ascii="Arial" w:hAnsi="Arial" w:cs="Arial"/>
          <w:iCs/>
        </w:rPr>
        <w:t xml:space="preserve">ourse </w:t>
      </w:r>
      <w:r>
        <w:rPr>
          <w:rFonts w:ascii="Arial" w:hAnsi="Arial" w:cs="Arial"/>
          <w:iCs/>
        </w:rPr>
        <w:t>T</w:t>
      </w:r>
      <w:r w:rsidR="00A702F0">
        <w:rPr>
          <w:rFonts w:ascii="Arial" w:hAnsi="Arial" w:cs="Arial"/>
          <w:iCs/>
        </w:rPr>
        <w:t>est</w:t>
      </w:r>
      <w:r>
        <w:rPr>
          <w:rFonts w:ascii="Arial" w:hAnsi="Arial" w:cs="Arial"/>
          <w:iCs/>
        </w:rPr>
        <w:t xml:space="preserve"> </w:t>
      </w:r>
      <w:r w:rsidR="00247284">
        <w:rPr>
          <w:rFonts w:ascii="Arial" w:hAnsi="Arial" w:cs="Arial"/>
          <w:iCs/>
        </w:rPr>
        <w:t xml:space="preserve">or VLE Quiz </w:t>
      </w:r>
      <w:r w:rsidR="005C132B">
        <w:rPr>
          <w:rFonts w:ascii="Arial" w:hAnsi="Arial" w:cs="Arial"/>
          <w:iCs/>
        </w:rPr>
        <w:t xml:space="preserve">2 </w:t>
      </w:r>
      <w:r>
        <w:rPr>
          <w:rFonts w:ascii="Arial" w:hAnsi="Arial" w:cs="Arial"/>
          <w:iCs/>
        </w:rPr>
        <w:t>(50 minutes) (25%)</w:t>
      </w:r>
    </w:p>
    <w:p w14:paraId="7C7AC732" w14:textId="1126A1BE" w:rsidR="00A83194" w:rsidRPr="00233480" w:rsidRDefault="00254D2C" w:rsidP="007B45C6">
      <w:pPr>
        <w:pStyle w:val="ListParagraph"/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One 2</w:t>
      </w:r>
      <w:r w:rsidR="00A83194" w:rsidRPr="00233480">
        <w:rPr>
          <w:rFonts w:ascii="Arial" w:hAnsi="Arial" w:cs="Arial"/>
          <w:iCs/>
        </w:rPr>
        <w:t>000</w:t>
      </w:r>
      <w:r w:rsidR="00FA4F81" w:rsidRPr="00233480">
        <w:rPr>
          <w:rFonts w:ascii="Arial" w:hAnsi="Arial" w:cs="Arial"/>
          <w:iCs/>
        </w:rPr>
        <w:t xml:space="preserve"> word report </w:t>
      </w:r>
      <w:r w:rsidR="00233480">
        <w:rPr>
          <w:rFonts w:ascii="Arial" w:hAnsi="Arial" w:cs="Arial"/>
          <w:iCs/>
        </w:rPr>
        <w:t xml:space="preserve">relating to </w:t>
      </w:r>
      <w:r w:rsidR="005C132B">
        <w:rPr>
          <w:rFonts w:ascii="Arial" w:hAnsi="Arial" w:cs="Arial"/>
          <w:iCs/>
        </w:rPr>
        <w:t xml:space="preserve">work </w:t>
      </w:r>
      <w:r>
        <w:rPr>
          <w:rFonts w:ascii="Arial" w:hAnsi="Arial" w:cs="Arial"/>
          <w:iCs/>
        </w:rPr>
        <w:t xml:space="preserve">and </w:t>
      </w:r>
      <w:r w:rsidR="00CB27B0">
        <w:rPr>
          <w:rFonts w:ascii="Arial" w:hAnsi="Arial" w:cs="Arial"/>
          <w:iCs/>
        </w:rPr>
        <w:t xml:space="preserve">public economics </w:t>
      </w:r>
      <w:r w:rsidR="00FA4F81" w:rsidRPr="00233480">
        <w:rPr>
          <w:rFonts w:ascii="Arial" w:hAnsi="Arial" w:cs="Arial"/>
          <w:iCs/>
        </w:rPr>
        <w:t>(</w:t>
      </w:r>
      <w:r w:rsidR="00233480">
        <w:rPr>
          <w:rFonts w:ascii="Arial" w:hAnsi="Arial" w:cs="Arial"/>
          <w:iCs/>
        </w:rPr>
        <w:t>5</w:t>
      </w:r>
      <w:r w:rsidR="00FA4F81" w:rsidRPr="00233480">
        <w:rPr>
          <w:rFonts w:ascii="Arial" w:hAnsi="Arial" w:cs="Arial"/>
          <w:iCs/>
        </w:rPr>
        <w:t>0</w:t>
      </w:r>
      <w:r w:rsidR="00A83194" w:rsidRPr="00233480">
        <w:rPr>
          <w:rFonts w:ascii="Arial" w:hAnsi="Arial" w:cs="Arial"/>
          <w:iCs/>
        </w:rPr>
        <w:t>%)</w:t>
      </w:r>
    </w:p>
    <w:p w14:paraId="7C7AC733" w14:textId="77777777" w:rsidR="009E369F" w:rsidRPr="00696FF5" w:rsidRDefault="009E369F" w:rsidP="007B45C6">
      <w:pPr>
        <w:spacing w:before="360" w:after="120" w:line="240" w:lineRule="auto"/>
        <w:ind w:left="1134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5BF62BCD" w14:textId="6BC3E32A" w:rsidR="00502E21" w:rsidRDefault="00502E21" w:rsidP="007B45C6">
      <w:pPr>
        <w:ind w:left="1134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If the overall module mark is a fail, reassessments in failed assessments </w:t>
      </w:r>
      <w:proofErr w:type="gramStart"/>
      <w:r>
        <w:rPr>
          <w:rFonts w:ascii="Arial" w:hAnsi="Arial" w:cs="Arial"/>
          <w:iCs/>
        </w:rPr>
        <w:t>are taken</w:t>
      </w:r>
      <w:proofErr w:type="gramEnd"/>
      <w:r>
        <w:rPr>
          <w:rFonts w:ascii="Arial" w:hAnsi="Arial" w:cs="Arial"/>
          <w:iCs/>
        </w:rPr>
        <w:t xml:space="preserve"> again in the following trimester, in order to achieve the overall pass mark of 40%.</w:t>
      </w:r>
    </w:p>
    <w:p w14:paraId="7C7AC735" w14:textId="4A8A09B9" w:rsidR="007B45C6" w:rsidRDefault="007B45C6">
      <w:pPr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br w:type="page"/>
      </w:r>
    </w:p>
    <w:p w14:paraId="7C7AC738" w14:textId="3FCBACBA" w:rsidR="009E369F" w:rsidRPr="007B45C6" w:rsidRDefault="009E369F" w:rsidP="007B45C6">
      <w:pPr>
        <w:numPr>
          <w:ilvl w:val="0"/>
          <w:numId w:val="1"/>
        </w:numPr>
        <w:spacing w:after="240" w:line="240" w:lineRule="auto"/>
        <w:ind w:left="567" w:right="261" w:hanging="567"/>
        <w:contextualSpacing/>
        <w:jc w:val="both"/>
        <w:rPr>
          <w:rFonts w:ascii="Arial" w:hAnsi="Arial" w:cs="Arial"/>
          <w:iCs/>
        </w:rPr>
      </w:pPr>
      <w:bookmarkStart w:id="0" w:name="_GoBack"/>
      <w:bookmarkEnd w:id="0"/>
      <w:r w:rsidRPr="00247284">
        <w:rPr>
          <w:rFonts w:ascii="Arial" w:hAnsi="Arial" w:cs="Arial"/>
          <w:b/>
          <w:iCs/>
        </w:rPr>
        <w:t>Map of module learning outcomes (sections 8 &amp; 9) to learning and teaching methods (section12) and methods of assessment (section 13)</w:t>
      </w:r>
    </w:p>
    <w:p w14:paraId="03AE3989" w14:textId="77777777" w:rsidR="007B45C6" w:rsidRPr="00247284" w:rsidRDefault="007B45C6" w:rsidP="007B45C6">
      <w:pPr>
        <w:spacing w:after="240" w:line="240" w:lineRule="auto"/>
        <w:ind w:left="567" w:right="261"/>
        <w:contextualSpacing/>
        <w:jc w:val="both"/>
        <w:rPr>
          <w:rFonts w:ascii="Arial" w:hAnsi="Arial" w:cs="Arial"/>
          <w:iCs/>
        </w:rPr>
      </w:pPr>
    </w:p>
    <w:tbl>
      <w:tblPr>
        <w:tblStyle w:val="TableGrid"/>
        <w:tblW w:w="4080" w:type="pct"/>
        <w:tblInd w:w="704" w:type="dxa"/>
        <w:tblLook w:val="04A0" w:firstRow="1" w:lastRow="0" w:firstColumn="1" w:lastColumn="0" w:noHBand="0" w:noVBand="1"/>
      </w:tblPr>
      <w:tblGrid>
        <w:gridCol w:w="2335"/>
        <w:gridCol w:w="625"/>
        <w:gridCol w:w="625"/>
        <w:gridCol w:w="619"/>
        <w:gridCol w:w="621"/>
        <w:gridCol w:w="619"/>
        <w:gridCol w:w="616"/>
        <w:gridCol w:w="621"/>
        <w:gridCol w:w="616"/>
        <w:gridCol w:w="616"/>
        <w:gridCol w:w="619"/>
      </w:tblGrid>
      <w:tr w:rsidR="00E74B64" w:rsidRPr="00247284" w14:paraId="7C7AC744" w14:textId="77777777" w:rsidTr="00E74B64">
        <w:tc>
          <w:tcPr>
            <w:tcW w:w="1368" w:type="pct"/>
            <w:shd w:val="clear" w:color="auto" w:fill="D9D9D9" w:themeFill="background1" w:themeFillShade="D9"/>
          </w:tcPr>
          <w:p w14:paraId="7C7AC739" w14:textId="77777777" w:rsidR="00E74B64" w:rsidRPr="00302082" w:rsidRDefault="00E74B64" w:rsidP="007B45C6">
            <w:pPr>
              <w:spacing w:after="120"/>
              <w:ind w:left="33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66" w:type="pct"/>
            <w:vAlign w:val="center"/>
          </w:tcPr>
          <w:p w14:paraId="7C7AC73A" w14:textId="77777777" w:rsidR="00E74B64" w:rsidRPr="00247284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247284">
              <w:rPr>
                <w:rFonts w:ascii="Arial" w:hAnsi="Arial" w:cs="Arial"/>
              </w:rPr>
              <w:t>8.1</w:t>
            </w:r>
          </w:p>
        </w:tc>
        <w:tc>
          <w:tcPr>
            <w:tcW w:w="366" w:type="pct"/>
            <w:vAlign w:val="center"/>
          </w:tcPr>
          <w:p w14:paraId="7C7AC73B" w14:textId="77777777" w:rsidR="00E74B64" w:rsidRPr="00247284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247284">
              <w:rPr>
                <w:rFonts w:ascii="Arial" w:hAnsi="Arial" w:cs="Arial"/>
              </w:rPr>
              <w:t>8.2</w:t>
            </w:r>
          </w:p>
        </w:tc>
        <w:tc>
          <w:tcPr>
            <w:tcW w:w="363" w:type="pct"/>
            <w:vAlign w:val="center"/>
          </w:tcPr>
          <w:p w14:paraId="7C7AC73C" w14:textId="77777777" w:rsidR="00E74B64" w:rsidRPr="00247284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247284">
              <w:rPr>
                <w:rFonts w:ascii="Arial" w:hAnsi="Arial" w:cs="Arial"/>
              </w:rPr>
              <w:t>8.3</w:t>
            </w:r>
          </w:p>
        </w:tc>
        <w:tc>
          <w:tcPr>
            <w:tcW w:w="364" w:type="pct"/>
            <w:vAlign w:val="center"/>
          </w:tcPr>
          <w:p w14:paraId="7C7AC73D" w14:textId="77777777" w:rsidR="00E74B64" w:rsidRPr="00247284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247284">
              <w:rPr>
                <w:rFonts w:ascii="Arial" w:hAnsi="Arial" w:cs="Arial"/>
              </w:rPr>
              <w:t>8.4</w:t>
            </w:r>
          </w:p>
        </w:tc>
        <w:tc>
          <w:tcPr>
            <w:tcW w:w="363" w:type="pct"/>
            <w:vAlign w:val="center"/>
          </w:tcPr>
          <w:p w14:paraId="7C7AC73E" w14:textId="77777777" w:rsidR="00E74B64" w:rsidRPr="00247284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247284">
              <w:rPr>
                <w:rFonts w:ascii="Arial" w:hAnsi="Arial" w:cs="Arial"/>
              </w:rPr>
              <w:t>8.5</w:t>
            </w:r>
          </w:p>
        </w:tc>
        <w:tc>
          <w:tcPr>
            <w:tcW w:w="361" w:type="pct"/>
            <w:vAlign w:val="center"/>
          </w:tcPr>
          <w:p w14:paraId="7C7AC73F" w14:textId="77777777" w:rsidR="00E74B64" w:rsidRPr="00247284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247284">
              <w:rPr>
                <w:rFonts w:ascii="Arial" w:hAnsi="Arial" w:cs="Arial"/>
              </w:rPr>
              <w:t>9.1</w:t>
            </w:r>
          </w:p>
        </w:tc>
        <w:tc>
          <w:tcPr>
            <w:tcW w:w="364" w:type="pct"/>
            <w:vAlign w:val="center"/>
          </w:tcPr>
          <w:p w14:paraId="7C7AC740" w14:textId="77777777" w:rsidR="00E74B64" w:rsidRPr="00247284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247284">
              <w:rPr>
                <w:rFonts w:ascii="Arial" w:hAnsi="Arial" w:cs="Arial"/>
              </w:rPr>
              <w:t>9.2</w:t>
            </w:r>
          </w:p>
        </w:tc>
        <w:tc>
          <w:tcPr>
            <w:tcW w:w="361" w:type="pct"/>
            <w:vAlign w:val="center"/>
          </w:tcPr>
          <w:p w14:paraId="7C7AC741" w14:textId="77777777" w:rsidR="00E74B64" w:rsidRPr="00247284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247284">
              <w:rPr>
                <w:rFonts w:ascii="Arial" w:hAnsi="Arial" w:cs="Arial"/>
              </w:rPr>
              <w:t>9.3</w:t>
            </w:r>
          </w:p>
        </w:tc>
        <w:tc>
          <w:tcPr>
            <w:tcW w:w="361" w:type="pct"/>
            <w:vAlign w:val="center"/>
          </w:tcPr>
          <w:p w14:paraId="7C7AC742" w14:textId="77777777" w:rsidR="00E74B64" w:rsidRPr="00247284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247284">
              <w:rPr>
                <w:rFonts w:ascii="Arial" w:hAnsi="Arial" w:cs="Arial"/>
              </w:rPr>
              <w:t>9.4</w:t>
            </w:r>
          </w:p>
        </w:tc>
        <w:tc>
          <w:tcPr>
            <w:tcW w:w="364" w:type="pct"/>
            <w:vAlign w:val="center"/>
          </w:tcPr>
          <w:p w14:paraId="7C7AC743" w14:textId="77777777" w:rsidR="00E74B64" w:rsidRPr="00247284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247284">
              <w:rPr>
                <w:rFonts w:ascii="Arial" w:hAnsi="Arial" w:cs="Arial"/>
              </w:rPr>
              <w:t>9.5</w:t>
            </w:r>
          </w:p>
        </w:tc>
      </w:tr>
      <w:tr w:rsidR="00E74B64" w:rsidRPr="00302082" w14:paraId="7C7AC750" w14:textId="77777777" w:rsidTr="00E74B64">
        <w:tc>
          <w:tcPr>
            <w:tcW w:w="1368" w:type="pct"/>
            <w:shd w:val="clear" w:color="auto" w:fill="D9D9D9" w:themeFill="background1" w:themeFillShade="D9"/>
          </w:tcPr>
          <w:p w14:paraId="7C7AC745" w14:textId="77777777" w:rsidR="00E74B64" w:rsidRPr="00302082" w:rsidRDefault="00E74B64" w:rsidP="007B45C6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66" w:type="pct"/>
            <w:vAlign w:val="center"/>
          </w:tcPr>
          <w:p w14:paraId="7C7AC746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" w:type="pct"/>
            <w:vAlign w:val="center"/>
          </w:tcPr>
          <w:p w14:paraId="7C7AC747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  <w:vAlign w:val="center"/>
          </w:tcPr>
          <w:p w14:paraId="7C7AC748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  <w:vAlign w:val="center"/>
          </w:tcPr>
          <w:p w14:paraId="7C7AC749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  <w:vAlign w:val="center"/>
          </w:tcPr>
          <w:p w14:paraId="7C7AC74A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7C7AC74B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  <w:vAlign w:val="center"/>
          </w:tcPr>
          <w:p w14:paraId="7C7AC74C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7C7AC74D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7C7AC74E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  <w:vAlign w:val="center"/>
          </w:tcPr>
          <w:p w14:paraId="7C7AC74F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E74B64" w:rsidRPr="00302082" w14:paraId="7C7AC75C" w14:textId="77777777" w:rsidTr="00E74B64">
        <w:tc>
          <w:tcPr>
            <w:tcW w:w="1368" w:type="pct"/>
          </w:tcPr>
          <w:p w14:paraId="7C7AC751" w14:textId="77777777" w:rsidR="00E74B64" w:rsidRPr="00745D69" w:rsidRDefault="00E74B64" w:rsidP="007B45C6">
            <w:pPr>
              <w:spacing w:after="120"/>
              <w:contextualSpacing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 xml:space="preserve">Lecture </w:t>
            </w:r>
          </w:p>
        </w:tc>
        <w:tc>
          <w:tcPr>
            <w:tcW w:w="366" w:type="pct"/>
            <w:vAlign w:val="center"/>
          </w:tcPr>
          <w:p w14:paraId="7C7AC752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7C7AC753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7C7AC754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C7AC755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7C7AC756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57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C7AC758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59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5A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  <w:vAlign w:val="center"/>
          </w:tcPr>
          <w:p w14:paraId="7C7AC75B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E74B64" w:rsidRPr="00302082" w14:paraId="7C7AC768" w14:textId="77777777" w:rsidTr="00E74B64">
        <w:tc>
          <w:tcPr>
            <w:tcW w:w="1368" w:type="pct"/>
          </w:tcPr>
          <w:p w14:paraId="7C7AC75D" w14:textId="77777777" w:rsidR="00E74B64" w:rsidRPr="00745D69" w:rsidRDefault="00E74B64" w:rsidP="007B45C6">
            <w:pPr>
              <w:spacing w:after="120"/>
              <w:contextualSpacing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>Workshop</w:t>
            </w:r>
          </w:p>
        </w:tc>
        <w:tc>
          <w:tcPr>
            <w:tcW w:w="366" w:type="pct"/>
            <w:vAlign w:val="center"/>
          </w:tcPr>
          <w:p w14:paraId="7C7AC75E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7C7AC75F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7C7AC760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C7AC761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7C7AC762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63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C7AC764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65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66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C7AC767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74B64" w:rsidRPr="00302082" w14:paraId="7C7AC774" w14:textId="77777777" w:rsidTr="00E74B64">
        <w:tc>
          <w:tcPr>
            <w:tcW w:w="1368" w:type="pct"/>
          </w:tcPr>
          <w:p w14:paraId="7C7AC769" w14:textId="77777777" w:rsidR="00E74B64" w:rsidRPr="00745D69" w:rsidRDefault="00E74B64" w:rsidP="007B45C6">
            <w:pPr>
              <w:spacing w:after="120"/>
              <w:contextualSpacing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 xml:space="preserve">Seminar </w:t>
            </w:r>
          </w:p>
        </w:tc>
        <w:tc>
          <w:tcPr>
            <w:tcW w:w="366" w:type="pct"/>
            <w:vAlign w:val="center"/>
          </w:tcPr>
          <w:p w14:paraId="7C7AC76A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7C7AC76B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7C7AC76C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C7AC76D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7C7AC76E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6F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C7AC770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71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72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C7AC773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74B64" w:rsidRPr="00302082" w14:paraId="7C7AC780" w14:textId="77777777" w:rsidTr="00E74B64">
        <w:tc>
          <w:tcPr>
            <w:tcW w:w="1368" w:type="pct"/>
          </w:tcPr>
          <w:p w14:paraId="7C7AC775" w14:textId="77777777" w:rsidR="00E74B64" w:rsidRPr="00745D69" w:rsidRDefault="00E74B64" w:rsidP="007B45C6">
            <w:pPr>
              <w:spacing w:after="120"/>
              <w:contextualSpacing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>Private Study</w:t>
            </w:r>
          </w:p>
        </w:tc>
        <w:tc>
          <w:tcPr>
            <w:tcW w:w="366" w:type="pct"/>
            <w:vAlign w:val="center"/>
          </w:tcPr>
          <w:p w14:paraId="7C7AC776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7C7AC777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7C7AC778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C7AC779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7C7AC77A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7B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C7AC77C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7D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7E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C7AC77F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74B64" w:rsidRPr="00302082" w14:paraId="7C7AC78C" w14:textId="77777777" w:rsidTr="00E74B64">
        <w:tc>
          <w:tcPr>
            <w:tcW w:w="1368" w:type="pct"/>
            <w:shd w:val="clear" w:color="auto" w:fill="D9D9D9" w:themeFill="background1" w:themeFillShade="D9"/>
          </w:tcPr>
          <w:p w14:paraId="7C7AC781" w14:textId="77777777" w:rsidR="00E74B64" w:rsidRPr="00302082" w:rsidRDefault="00E74B64" w:rsidP="007B45C6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66" w:type="pct"/>
            <w:vAlign w:val="center"/>
          </w:tcPr>
          <w:p w14:paraId="7C7AC782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" w:type="pct"/>
            <w:vAlign w:val="center"/>
          </w:tcPr>
          <w:p w14:paraId="7C7AC783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  <w:vAlign w:val="center"/>
          </w:tcPr>
          <w:p w14:paraId="7C7AC784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  <w:vAlign w:val="center"/>
          </w:tcPr>
          <w:p w14:paraId="7C7AC785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</w:tcPr>
          <w:p w14:paraId="7C7AC786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7C7AC787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  <w:vAlign w:val="center"/>
          </w:tcPr>
          <w:p w14:paraId="7C7AC788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7C7AC789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7C7AC78A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  <w:vAlign w:val="center"/>
          </w:tcPr>
          <w:p w14:paraId="7C7AC78B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E74B64" w:rsidRPr="00302082" w14:paraId="7C7AC798" w14:textId="77777777" w:rsidTr="00E74B64">
        <w:tc>
          <w:tcPr>
            <w:tcW w:w="1368" w:type="pct"/>
          </w:tcPr>
          <w:p w14:paraId="7C7AC78D" w14:textId="5FCCBBFD" w:rsidR="00E74B64" w:rsidRPr="00745D69" w:rsidRDefault="00A702F0" w:rsidP="007B45C6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</w:t>
            </w:r>
            <w:r w:rsidR="007674EB">
              <w:rPr>
                <w:rFonts w:ascii="Arial" w:hAnsi="Arial" w:cs="Arial"/>
              </w:rPr>
              <w:t>ourse</w:t>
            </w:r>
            <w:r w:rsidR="00502E21">
              <w:rPr>
                <w:rFonts w:ascii="Arial" w:hAnsi="Arial" w:cs="Arial"/>
              </w:rPr>
              <w:t xml:space="preserve"> Test or VLE Quiz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66" w:type="pct"/>
            <w:vAlign w:val="center"/>
          </w:tcPr>
          <w:p w14:paraId="7C7AC78E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7C7AC78F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7C7AC790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C7AC791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7C7AC792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93" w14:textId="77777777" w:rsidR="00E74B64" w:rsidRPr="00302082" w:rsidRDefault="003008F5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C7AC794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95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96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C7AC797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74B64" w:rsidRPr="00302082" w14:paraId="7C7AC7A4" w14:textId="77777777" w:rsidTr="00E74B64">
        <w:tc>
          <w:tcPr>
            <w:tcW w:w="1368" w:type="pct"/>
          </w:tcPr>
          <w:p w14:paraId="7C7AC799" w14:textId="6AD584D7" w:rsidR="00E74B64" w:rsidRPr="00745D69" w:rsidRDefault="00A702F0" w:rsidP="007B45C6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In C</w:t>
            </w:r>
            <w:r w:rsidR="007674EB">
              <w:rPr>
                <w:rFonts w:ascii="Arial" w:hAnsi="Arial" w:cs="Arial"/>
                <w:iCs/>
              </w:rPr>
              <w:t xml:space="preserve">ourse </w:t>
            </w:r>
            <w:r>
              <w:rPr>
                <w:rFonts w:ascii="Arial" w:hAnsi="Arial" w:cs="Arial"/>
                <w:iCs/>
              </w:rPr>
              <w:t>Test or VLE Quiz</w:t>
            </w:r>
            <w:r w:rsidR="00502E21">
              <w:rPr>
                <w:rFonts w:ascii="Arial" w:hAnsi="Arial" w:cs="Arial"/>
                <w:iCs/>
              </w:rPr>
              <w:t xml:space="preserve"> 2</w:t>
            </w:r>
          </w:p>
        </w:tc>
        <w:tc>
          <w:tcPr>
            <w:tcW w:w="366" w:type="pct"/>
            <w:vAlign w:val="center"/>
          </w:tcPr>
          <w:p w14:paraId="7C7AC79A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7C7AC79B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7C7AC79C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C7AC79D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7C7AC79E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9F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C7AC7A0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A1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A2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C7AC7A3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74B64" w:rsidRPr="00302082" w14:paraId="7C7AC7B0" w14:textId="77777777" w:rsidTr="00E74B64">
        <w:tc>
          <w:tcPr>
            <w:tcW w:w="1368" w:type="pct"/>
          </w:tcPr>
          <w:p w14:paraId="7C7AC7A5" w14:textId="77777777" w:rsidR="00E74B64" w:rsidRPr="00745D69" w:rsidRDefault="003008F5" w:rsidP="007B45C6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</w:t>
            </w:r>
          </w:p>
        </w:tc>
        <w:tc>
          <w:tcPr>
            <w:tcW w:w="366" w:type="pct"/>
            <w:vAlign w:val="center"/>
          </w:tcPr>
          <w:p w14:paraId="7C7AC7A6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7C7AC7A7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7C7AC7A8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C7AC7A9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7C7AC7AA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AB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C7AC7AC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AD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C7AC7AE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C7AC7AF" w14:textId="77777777" w:rsidR="00E74B64" w:rsidRPr="00302082" w:rsidRDefault="00E74B64" w:rsidP="007B45C6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7C7AC7B1" w14:textId="77777777" w:rsidR="009E369F" w:rsidRDefault="009E369F" w:rsidP="007B45C6">
      <w:pPr>
        <w:spacing w:after="120" w:line="240" w:lineRule="auto"/>
        <w:ind w:left="426" w:right="260"/>
        <w:contextualSpacing/>
        <w:rPr>
          <w:rFonts w:ascii="Arial" w:hAnsi="Arial" w:cs="Arial"/>
          <w:b/>
          <w:iCs/>
        </w:rPr>
      </w:pPr>
    </w:p>
    <w:p w14:paraId="7C7AC7B2" w14:textId="77777777" w:rsidR="009E369F" w:rsidRPr="00D50113" w:rsidRDefault="009E369F" w:rsidP="007B45C6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C7AC7B3" w14:textId="77777777" w:rsidR="009E369F" w:rsidRPr="00D50113" w:rsidRDefault="009E369F" w:rsidP="007B45C6">
      <w:pPr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Pr="009F120C">
        <w:rPr>
          <w:rFonts w:ascii="Arial" w:hAnsi="Arial" w:cs="Arial"/>
        </w:rPr>
        <w:t>School recognises</w:t>
      </w:r>
      <w:r w:rsidRPr="00D50113">
        <w:rPr>
          <w:rFonts w:ascii="Arial" w:hAnsi="Arial" w:cs="Arial"/>
        </w:rPr>
        <w:t xml:space="preserve">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7C7AC7B4" w14:textId="77777777" w:rsidR="009E369F" w:rsidRPr="00D50113" w:rsidRDefault="009E369F" w:rsidP="007B45C6">
      <w:pPr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7C7AC7B5" w14:textId="77777777" w:rsidR="009E369F" w:rsidRPr="00D50113" w:rsidRDefault="009E369F" w:rsidP="007B45C6">
      <w:pPr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7C7AC7B6" w14:textId="77777777" w:rsidR="009E369F" w:rsidRPr="00D50113" w:rsidRDefault="009E369F" w:rsidP="007B45C6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7C7AC7B7" w14:textId="77777777" w:rsidR="009E369F" w:rsidRPr="00302082" w:rsidRDefault="009E369F" w:rsidP="007B45C6">
      <w:pPr>
        <w:spacing w:after="120" w:line="240" w:lineRule="auto"/>
        <w:ind w:left="426" w:right="260"/>
        <w:contextualSpacing/>
        <w:rPr>
          <w:rFonts w:ascii="Arial" w:hAnsi="Arial" w:cs="Arial"/>
          <w:i/>
          <w:iCs/>
        </w:rPr>
      </w:pPr>
    </w:p>
    <w:p w14:paraId="7C7AC7B8" w14:textId="77777777" w:rsidR="009E369F" w:rsidRPr="00302082" w:rsidRDefault="009E369F" w:rsidP="007B45C6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7C7AC7B9" w14:textId="71FD4861" w:rsidR="009E369F" w:rsidRDefault="009E369F" w:rsidP="007B45C6">
      <w:pPr>
        <w:ind w:firstLine="567"/>
        <w:contextualSpacing/>
        <w:rPr>
          <w:rFonts w:ascii="Arial" w:hAnsi="Arial" w:cs="Arial"/>
        </w:rPr>
      </w:pPr>
      <w:r w:rsidRPr="000E4603">
        <w:rPr>
          <w:rFonts w:ascii="Arial" w:hAnsi="Arial" w:cs="Arial"/>
        </w:rPr>
        <w:t>Canterbury</w:t>
      </w:r>
      <w:r w:rsidR="00502E21">
        <w:rPr>
          <w:rFonts w:ascii="Arial" w:hAnsi="Arial" w:cs="Arial"/>
        </w:rPr>
        <w:t>, employer</w:t>
      </w:r>
      <w:r w:rsidR="0047709D">
        <w:rPr>
          <w:rFonts w:ascii="Arial" w:hAnsi="Arial" w:cs="Arial"/>
        </w:rPr>
        <w:t xml:space="preserve"> premises and London/</w:t>
      </w:r>
      <w:r w:rsidR="00502E21">
        <w:rPr>
          <w:rFonts w:ascii="Arial" w:hAnsi="Arial" w:cs="Arial"/>
        </w:rPr>
        <w:t>Leeds</w:t>
      </w:r>
      <w:r w:rsidR="0047709D">
        <w:rPr>
          <w:rFonts w:ascii="Arial" w:hAnsi="Arial" w:cs="Arial"/>
        </w:rPr>
        <w:t>.</w:t>
      </w:r>
    </w:p>
    <w:p w14:paraId="1CCEB15E" w14:textId="77777777" w:rsidR="007B45C6" w:rsidRPr="0047709D" w:rsidRDefault="007B45C6" w:rsidP="007B45C6">
      <w:pPr>
        <w:ind w:firstLine="567"/>
        <w:contextualSpacing/>
        <w:rPr>
          <w:rFonts w:ascii="Arial" w:hAnsi="Arial" w:cs="Arial"/>
        </w:rPr>
      </w:pPr>
    </w:p>
    <w:p w14:paraId="7C7AC7BB" w14:textId="77777777" w:rsidR="009E369F" w:rsidRPr="002A7F48" w:rsidRDefault="009E369F" w:rsidP="007B45C6">
      <w:pPr>
        <w:numPr>
          <w:ilvl w:val="0"/>
          <w:numId w:val="1"/>
        </w:numPr>
        <w:spacing w:after="120" w:line="240" w:lineRule="auto"/>
        <w:ind w:left="567" w:right="261" w:hanging="568"/>
        <w:contextualSpacing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7C7AC7BC" w14:textId="5E5B2B35" w:rsidR="009E369F" w:rsidRPr="008B0EE4" w:rsidRDefault="009E369F" w:rsidP="007B45C6">
      <w:pPr>
        <w:pStyle w:val="ListParagraph"/>
        <w:spacing w:after="120" w:line="240" w:lineRule="auto"/>
        <w:ind w:left="567" w:right="261"/>
        <w:jc w:val="both"/>
        <w:rPr>
          <w:rFonts w:ascii="Arial" w:hAnsi="Arial" w:cs="Arial"/>
          <w:iCs/>
        </w:rPr>
      </w:pPr>
      <w:r w:rsidRPr="008A17B3">
        <w:rPr>
          <w:rFonts w:ascii="Arial" w:hAnsi="Arial" w:cs="Arial"/>
          <w:lang w:val="en"/>
        </w:rPr>
        <w:t xml:space="preserve">The </w:t>
      </w:r>
      <w:r w:rsidR="00841369">
        <w:rPr>
          <w:rFonts w:ascii="Arial" w:hAnsi="Arial" w:cs="Arial"/>
          <w:lang w:val="en"/>
        </w:rPr>
        <w:t xml:space="preserve">Public </w:t>
      </w:r>
      <w:r w:rsidR="00345E58">
        <w:rPr>
          <w:rFonts w:ascii="Arial" w:hAnsi="Arial" w:cs="Arial"/>
          <w:lang w:val="en"/>
        </w:rPr>
        <w:t xml:space="preserve">Economics </w:t>
      </w:r>
      <w:r w:rsidRPr="008A17B3">
        <w:rPr>
          <w:rFonts w:ascii="Arial" w:hAnsi="Arial" w:cs="Arial"/>
          <w:lang w:val="en"/>
        </w:rPr>
        <w:t>module provides students with the analytical skills to abstract, simplify</w:t>
      </w:r>
      <w:r>
        <w:rPr>
          <w:rFonts w:ascii="Arial" w:hAnsi="Arial" w:cs="Arial"/>
          <w:lang w:val="en"/>
        </w:rPr>
        <w:t xml:space="preserve">, and explain </w:t>
      </w:r>
      <w:r w:rsidRPr="008A17B3">
        <w:rPr>
          <w:rFonts w:ascii="Arial" w:hAnsi="Arial" w:cs="Arial"/>
          <w:lang w:val="en"/>
        </w:rPr>
        <w:t xml:space="preserve">economic theory and </w:t>
      </w:r>
      <w:proofErr w:type="spellStart"/>
      <w:r w:rsidRPr="008A17B3">
        <w:rPr>
          <w:rFonts w:ascii="Arial" w:hAnsi="Arial" w:cs="Arial"/>
          <w:lang w:val="en"/>
        </w:rPr>
        <w:t>behaviour</w:t>
      </w:r>
      <w:proofErr w:type="spellEnd"/>
      <w:r w:rsidRPr="008A17B3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in the context of </w:t>
      </w:r>
      <w:r w:rsidRPr="008A17B3">
        <w:rPr>
          <w:rFonts w:ascii="Arial" w:hAnsi="Arial" w:cs="Arial"/>
          <w:lang w:val="en"/>
        </w:rPr>
        <w:t xml:space="preserve">real world issues. It develops a range of </w:t>
      </w:r>
      <w:r>
        <w:rPr>
          <w:rFonts w:ascii="Arial" w:hAnsi="Arial" w:cs="Arial"/>
          <w:lang w:val="en"/>
        </w:rPr>
        <w:t xml:space="preserve">analytical </w:t>
      </w:r>
      <w:r w:rsidRPr="008A17B3">
        <w:rPr>
          <w:rFonts w:ascii="Arial" w:hAnsi="Arial" w:cs="Arial"/>
        </w:rPr>
        <w:t xml:space="preserve">skills and techniques that are globally transferrable. </w:t>
      </w:r>
    </w:p>
    <w:p w14:paraId="7C7AC7BD" w14:textId="77777777" w:rsidR="009E369F" w:rsidRPr="00302082" w:rsidRDefault="009E369F" w:rsidP="007B45C6">
      <w:pPr>
        <w:pBdr>
          <w:bottom w:val="single" w:sz="6" w:space="1" w:color="auto"/>
        </w:pBdr>
        <w:spacing w:after="120" w:line="240" w:lineRule="auto"/>
        <w:ind w:right="260"/>
        <w:contextualSpacing/>
        <w:rPr>
          <w:rFonts w:ascii="Arial" w:hAnsi="Arial" w:cs="Arial"/>
        </w:rPr>
      </w:pPr>
    </w:p>
    <w:p w14:paraId="7C7AC7BE" w14:textId="77777777" w:rsidR="009E369F" w:rsidRPr="00BA453C" w:rsidRDefault="009E369F" w:rsidP="007B45C6">
      <w:pPr>
        <w:spacing w:after="120" w:line="240" w:lineRule="auto"/>
        <w:ind w:right="260"/>
        <w:contextualSpacing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 xml:space="preserve">FACULTIES SUPPORT OFFICE USE ONLY </w:t>
      </w:r>
    </w:p>
    <w:p w14:paraId="7C7AC7BF" w14:textId="77777777" w:rsidR="009E369F" w:rsidRPr="00BA453C" w:rsidRDefault="009E369F" w:rsidP="007B45C6">
      <w:pPr>
        <w:spacing w:after="120" w:line="240" w:lineRule="auto"/>
        <w:ind w:right="260"/>
        <w:contextualSpacing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7C7AC7C0" w14:textId="77777777" w:rsidR="009E369F" w:rsidRPr="00302082" w:rsidRDefault="009E369F" w:rsidP="007B45C6">
      <w:pPr>
        <w:spacing w:after="120" w:line="240" w:lineRule="auto"/>
        <w:ind w:right="-330"/>
        <w:contextualSpacing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9E369F" w:rsidRPr="00BA453C" w14:paraId="7C7AC7C6" w14:textId="77777777" w:rsidTr="008820A6">
        <w:trPr>
          <w:trHeight w:val="317"/>
        </w:trPr>
        <w:tc>
          <w:tcPr>
            <w:tcW w:w="1526" w:type="dxa"/>
          </w:tcPr>
          <w:p w14:paraId="7C7AC7C1" w14:textId="77777777" w:rsidR="009E369F" w:rsidRPr="00BA453C" w:rsidRDefault="009E369F" w:rsidP="007B45C6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C7AC7C2" w14:textId="77777777" w:rsidR="009E369F" w:rsidRPr="00BA453C" w:rsidRDefault="009E369F" w:rsidP="007B45C6">
            <w:pPr>
              <w:spacing w:after="12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7C7AC7C3" w14:textId="77777777" w:rsidR="009E369F" w:rsidRPr="00BA453C" w:rsidRDefault="009E369F" w:rsidP="007B45C6">
            <w:pPr>
              <w:spacing w:after="120"/>
              <w:ind w:right="-34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7C7AC7C4" w14:textId="77777777" w:rsidR="009E369F" w:rsidRPr="00BA453C" w:rsidRDefault="009E369F" w:rsidP="007B45C6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C7AC7C5" w14:textId="77777777" w:rsidR="009E369F" w:rsidRPr="00BA453C" w:rsidRDefault="009E369F" w:rsidP="007B45C6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9E369F" w:rsidRPr="00302082" w14:paraId="7C7AC7CC" w14:textId="77777777" w:rsidTr="008820A6">
        <w:trPr>
          <w:trHeight w:val="305"/>
        </w:trPr>
        <w:tc>
          <w:tcPr>
            <w:tcW w:w="1526" w:type="dxa"/>
          </w:tcPr>
          <w:p w14:paraId="7C7AC7C7" w14:textId="77777777" w:rsidR="009E369F" w:rsidRPr="00302082" w:rsidRDefault="009E369F" w:rsidP="007B45C6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7AC7C8" w14:textId="77777777" w:rsidR="009E369F" w:rsidRPr="00302082" w:rsidRDefault="009E369F" w:rsidP="007B45C6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C7AC7C9" w14:textId="77777777" w:rsidR="009E369F" w:rsidRPr="00302082" w:rsidRDefault="009E369F" w:rsidP="007B45C6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C7AC7CA" w14:textId="77777777" w:rsidR="009E369F" w:rsidRPr="00302082" w:rsidRDefault="009E369F" w:rsidP="007B45C6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C7AC7CB" w14:textId="77777777" w:rsidR="009E369F" w:rsidRPr="00302082" w:rsidRDefault="009E369F" w:rsidP="007B45C6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</w:tr>
      <w:tr w:rsidR="009E369F" w:rsidRPr="00302082" w14:paraId="7C7AC7D2" w14:textId="77777777" w:rsidTr="008820A6">
        <w:trPr>
          <w:trHeight w:val="305"/>
        </w:trPr>
        <w:tc>
          <w:tcPr>
            <w:tcW w:w="1526" w:type="dxa"/>
          </w:tcPr>
          <w:p w14:paraId="7C7AC7CD" w14:textId="77777777" w:rsidR="009E369F" w:rsidRPr="00302082" w:rsidRDefault="009E369F" w:rsidP="007B45C6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7AC7CE" w14:textId="77777777" w:rsidR="009E369F" w:rsidRPr="00302082" w:rsidRDefault="009E369F" w:rsidP="007B45C6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C7AC7CF" w14:textId="77777777" w:rsidR="009E369F" w:rsidRPr="00302082" w:rsidRDefault="009E369F" w:rsidP="007B45C6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C7AC7D0" w14:textId="77777777" w:rsidR="009E369F" w:rsidRPr="00302082" w:rsidRDefault="009E369F" w:rsidP="007B45C6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C7AC7D1" w14:textId="77777777" w:rsidR="009E369F" w:rsidRPr="00302082" w:rsidRDefault="009E369F" w:rsidP="007B45C6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</w:tr>
    </w:tbl>
    <w:p w14:paraId="7C7AC7D3" w14:textId="77777777" w:rsidR="009A2D37" w:rsidRPr="00302082" w:rsidRDefault="00CD6A20" w:rsidP="007B45C6">
      <w:pPr>
        <w:spacing w:after="120" w:line="240" w:lineRule="auto"/>
        <w:ind w:right="-33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9A2D37" w:rsidRPr="00302082" w:rsidSect="00C41131">
      <w:headerReference w:type="default" r:id="rId12"/>
      <w:footerReference w:type="default" r:id="rId13"/>
      <w:headerReference w:type="first" r:id="rId14"/>
      <w:pgSz w:w="11906" w:h="16838" w:code="9"/>
      <w:pgMar w:top="720" w:right="720" w:bottom="45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DCFA2" w14:textId="77777777" w:rsidR="00371DE7" w:rsidRDefault="00371DE7" w:rsidP="009A2D37">
      <w:pPr>
        <w:spacing w:after="0" w:line="240" w:lineRule="auto"/>
      </w:pPr>
      <w:r>
        <w:separator/>
      </w:r>
    </w:p>
  </w:endnote>
  <w:endnote w:type="continuationSeparator" w:id="0">
    <w:p w14:paraId="2AEDA753" w14:textId="77777777" w:rsidR="00371DE7" w:rsidRDefault="00371DE7" w:rsidP="009A2D37">
      <w:pPr>
        <w:spacing w:after="0" w:line="240" w:lineRule="auto"/>
      </w:pPr>
      <w:r>
        <w:continuationSeparator/>
      </w:r>
    </w:p>
  </w:endnote>
  <w:endnote w:type="continuationNotice" w:id="1">
    <w:p w14:paraId="734166CB" w14:textId="77777777" w:rsidR="00371DE7" w:rsidRDefault="00371D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7C7AC7DD" w14:textId="69431482" w:rsidR="008820A6" w:rsidRDefault="008820A6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5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7AC7DE" w14:textId="77777777" w:rsidR="008820A6" w:rsidRPr="007B7724" w:rsidRDefault="008820A6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with Guidance (May 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98C9B" w14:textId="77777777" w:rsidR="00371DE7" w:rsidRDefault="00371DE7" w:rsidP="009A2D37">
      <w:pPr>
        <w:spacing w:after="0" w:line="240" w:lineRule="auto"/>
      </w:pPr>
      <w:r>
        <w:separator/>
      </w:r>
    </w:p>
  </w:footnote>
  <w:footnote w:type="continuationSeparator" w:id="0">
    <w:p w14:paraId="3B397873" w14:textId="77777777" w:rsidR="00371DE7" w:rsidRDefault="00371DE7" w:rsidP="009A2D37">
      <w:pPr>
        <w:spacing w:after="0" w:line="240" w:lineRule="auto"/>
      </w:pPr>
      <w:r>
        <w:continuationSeparator/>
      </w:r>
    </w:p>
  </w:footnote>
  <w:footnote w:type="continuationNotice" w:id="1">
    <w:p w14:paraId="5F3E16B8" w14:textId="77777777" w:rsidR="00371DE7" w:rsidRDefault="00371D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C7DA" w14:textId="77777777" w:rsidR="008820A6" w:rsidRPr="0075408A" w:rsidRDefault="008820A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C7AC7E1" wp14:editId="7C7AC7E2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7C7AC7DB" w14:textId="77777777" w:rsidR="008820A6" w:rsidRPr="008C00F8" w:rsidRDefault="008820A6" w:rsidP="005E6D38">
    <w:pPr>
      <w:pStyle w:val="Heading1"/>
      <w:spacing w:before="60" w:after="60"/>
      <w:rPr>
        <w:rFonts w:ascii="Arial" w:hAnsi="Arial" w:cs="Arial"/>
      </w:rPr>
    </w:pPr>
  </w:p>
  <w:p w14:paraId="7C7AC7DC" w14:textId="77777777" w:rsidR="008820A6" w:rsidRDefault="00882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C7DF" w14:textId="6AB64FFF" w:rsidR="008820A6" w:rsidRPr="0075408A" w:rsidRDefault="008820A6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C7AC7E3" wp14:editId="7C7AC7E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7C7AC7E0" w14:textId="77777777" w:rsidR="008820A6" w:rsidRPr="000F7FBF" w:rsidRDefault="008820A6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F33995"/>
    <w:multiLevelType w:val="hybridMultilevel"/>
    <w:tmpl w:val="B4A007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262DF3"/>
    <w:multiLevelType w:val="hybridMultilevel"/>
    <w:tmpl w:val="F5B23A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99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82A38B9"/>
    <w:multiLevelType w:val="hybridMultilevel"/>
    <w:tmpl w:val="C1D495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184AC2"/>
    <w:multiLevelType w:val="hybridMultilevel"/>
    <w:tmpl w:val="6602CE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80F73D2"/>
    <w:multiLevelType w:val="hybridMultilevel"/>
    <w:tmpl w:val="3E50D75E"/>
    <w:lvl w:ilvl="0" w:tplc="17D6D5F2">
      <w:numFmt w:val="bullet"/>
      <w:lvlText w:val="•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2F35DC2"/>
    <w:multiLevelType w:val="hybridMultilevel"/>
    <w:tmpl w:val="5630F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9C59A1"/>
    <w:multiLevelType w:val="hybridMultilevel"/>
    <w:tmpl w:val="836ADE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1F7838"/>
    <w:multiLevelType w:val="hybridMultilevel"/>
    <w:tmpl w:val="78B671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4F2AFD"/>
    <w:multiLevelType w:val="hybridMultilevel"/>
    <w:tmpl w:val="ED22CAE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C066202"/>
    <w:multiLevelType w:val="hybridMultilevel"/>
    <w:tmpl w:val="5AA6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C436AD"/>
    <w:multiLevelType w:val="hybridMultilevel"/>
    <w:tmpl w:val="927E7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1287A"/>
    <w:multiLevelType w:val="hybridMultilevel"/>
    <w:tmpl w:val="3B4E676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20"/>
  </w:num>
  <w:num w:numId="8">
    <w:abstractNumId w:val="11"/>
  </w:num>
  <w:num w:numId="9">
    <w:abstractNumId w:val="6"/>
  </w:num>
  <w:num w:numId="10">
    <w:abstractNumId w:val="3"/>
  </w:num>
  <w:num w:numId="11">
    <w:abstractNumId w:val="17"/>
  </w:num>
  <w:num w:numId="12">
    <w:abstractNumId w:val="18"/>
  </w:num>
  <w:num w:numId="13">
    <w:abstractNumId w:val="19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2"/>
  </w:num>
  <w:num w:numId="19">
    <w:abstractNumId w:val="8"/>
  </w:num>
  <w:num w:numId="20">
    <w:abstractNumId w:val="15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4F9"/>
    <w:rsid w:val="00010A16"/>
    <w:rsid w:val="0001243F"/>
    <w:rsid w:val="00021EA0"/>
    <w:rsid w:val="00025992"/>
    <w:rsid w:val="00027937"/>
    <w:rsid w:val="00030C9E"/>
    <w:rsid w:val="00031E67"/>
    <w:rsid w:val="00035C4B"/>
    <w:rsid w:val="000408CC"/>
    <w:rsid w:val="00045373"/>
    <w:rsid w:val="00063A2F"/>
    <w:rsid w:val="0006419A"/>
    <w:rsid w:val="000678D3"/>
    <w:rsid w:val="000713DA"/>
    <w:rsid w:val="000837B1"/>
    <w:rsid w:val="00094810"/>
    <w:rsid w:val="00096DA4"/>
    <w:rsid w:val="000A0248"/>
    <w:rsid w:val="000A726A"/>
    <w:rsid w:val="000C0294"/>
    <w:rsid w:val="000C3A7E"/>
    <w:rsid w:val="000C7A1C"/>
    <w:rsid w:val="000D1CF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54FD"/>
    <w:rsid w:val="00117577"/>
    <w:rsid w:val="00117793"/>
    <w:rsid w:val="001206E4"/>
    <w:rsid w:val="001208A3"/>
    <w:rsid w:val="001214D3"/>
    <w:rsid w:val="00121BFC"/>
    <w:rsid w:val="001402AD"/>
    <w:rsid w:val="001443C4"/>
    <w:rsid w:val="001540CE"/>
    <w:rsid w:val="0015717B"/>
    <w:rsid w:val="00157ACA"/>
    <w:rsid w:val="00160427"/>
    <w:rsid w:val="001622F4"/>
    <w:rsid w:val="00162D46"/>
    <w:rsid w:val="00172793"/>
    <w:rsid w:val="00174519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1F15"/>
    <w:rsid w:val="001F3C3E"/>
    <w:rsid w:val="00201C5F"/>
    <w:rsid w:val="0020243A"/>
    <w:rsid w:val="002038A9"/>
    <w:rsid w:val="00204081"/>
    <w:rsid w:val="002131DE"/>
    <w:rsid w:val="0021578E"/>
    <w:rsid w:val="00224DC6"/>
    <w:rsid w:val="00227582"/>
    <w:rsid w:val="002302FD"/>
    <w:rsid w:val="002308BE"/>
    <w:rsid w:val="00233480"/>
    <w:rsid w:val="002407C0"/>
    <w:rsid w:val="002447A1"/>
    <w:rsid w:val="002461AF"/>
    <w:rsid w:val="002465A1"/>
    <w:rsid w:val="00247284"/>
    <w:rsid w:val="00254D2C"/>
    <w:rsid w:val="00260A5C"/>
    <w:rsid w:val="00264576"/>
    <w:rsid w:val="0026585A"/>
    <w:rsid w:val="00266735"/>
    <w:rsid w:val="00273CF0"/>
    <w:rsid w:val="002748D4"/>
    <w:rsid w:val="00274ED7"/>
    <w:rsid w:val="002837A4"/>
    <w:rsid w:val="0028461D"/>
    <w:rsid w:val="00284757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C244A"/>
    <w:rsid w:val="002D160F"/>
    <w:rsid w:val="002E71C0"/>
    <w:rsid w:val="002F05F4"/>
    <w:rsid w:val="002F0CE4"/>
    <w:rsid w:val="002F23EF"/>
    <w:rsid w:val="002F2626"/>
    <w:rsid w:val="003008F5"/>
    <w:rsid w:val="00300DFF"/>
    <w:rsid w:val="00302082"/>
    <w:rsid w:val="00306620"/>
    <w:rsid w:val="003262B9"/>
    <w:rsid w:val="00334A02"/>
    <w:rsid w:val="00335875"/>
    <w:rsid w:val="00335FBE"/>
    <w:rsid w:val="00340546"/>
    <w:rsid w:val="00342B9A"/>
    <w:rsid w:val="00345E58"/>
    <w:rsid w:val="00351D4F"/>
    <w:rsid w:val="00352D8E"/>
    <w:rsid w:val="00356B68"/>
    <w:rsid w:val="0035702D"/>
    <w:rsid w:val="003604D4"/>
    <w:rsid w:val="003627B0"/>
    <w:rsid w:val="00371DE7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05D5"/>
    <w:rsid w:val="003C105D"/>
    <w:rsid w:val="003C3E0C"/>
    <w:rsid w:val="003C776B"/>
    <w:rsid w:val="003D1AE4"/>
    <w:rsid w:val="003D4A1C"/>
    <w:rsid w:val="003D5935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439"/>
    <w:rsid w:val="00424C90"/>
    <w:rsid w:val="00436BE9"/>
    <w:rsid w:val="00441E76"/>
    <w:rsid w:val="004443DA"/>
    <w:rsid w:val="00446A75"/>
    <w:rsid w:val="004474A2"/>
    <w:rsid w:val="00457775"/>
    <w:rsid w:val="00460925"/>
    <w:rsid w:val="00471C6C"/>
    <w:rsid w:val="00472023"/>
    <w:rsid w:val="0047709D"/>
    <w:rsid w:val="00486316"/>
    <w:rsid w:val="00486993"/>
    <w:rsid w:val="00492DA4"/>
    <w:rsid w:val="00496AA3"/>
    <w:rsid w:val="00497C98"/>
    <w:rsid w:val="004A39D7"/>
    <w:rsid w:val="004A55FA"/>
    <w:rsid w:val="004B0EB9"/>
    <w:rsid w:val="004B5D03"/>
    <w:rsid w:val="004C1EC4"/>
    <w:rsid w:val="004D035C"/>
    <w:rsid w:val="004E41CF"/>
    <w:rsid w:val="004F3C18"/>
    <w:rsid w:val="004F4328"/>
    <w:rsid w:val="005005E4"/>
    <w:rsid w:val="00502E21"/>
    <w:rsid w:val="00513689"/>
    <w:rsid w:val="0051375A"/>
    <w:rsid w:val="00515DF1"/>
    <w:rsid w:val="00516208"/>
    <w:rsid w:val="00521097"/>
    <w:rsid w:val="00526421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1F4E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B14"/>
    <w:rsid w:val="005B5A98"/>
    <w:rsid w:val="005C132B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1F13"/>
    <w:rsid w:val="006137BB"/>
    <w:rsid w:val="00616852"/>
    <w:rsid w:val="0062219E"/>
    <w:rsid w:val="006253AA"/>
    <w:rsid w:val="00626023"/>
    <w:rsid w:val="00633150"/>
    <w:rsid w:val="00637A50"/>
    <w:rsid w:val="00641D6D"/>
    <w:rsid w:val="00642D8E"/>
    <w:rsid w:val="0064364E"/>
    <w:rsid w:val="006438F3"/>
    <w:rsid w:val="00647907"/>
    <w:rsid w:val="00651A82"/>
    <w:rsid w:val="006525E9"/>
    <w:rsid w:val="00663A93"/>
    <w:rsid w:val="0066747B"/>
    <w:rsid w:val="006725EC"/>
    <w:rsid w:val="00674ED0"/>
    <w:rsid w:val="006816C9"/>
    <w:rsid w:val="00682650"/>
    <w:rsid w:val="00683609"/>
    <w:rsid w:val="00684851"/>
    <w:rsid w:val="00694309"/>
    <w:rsid w:val="00695285"/>
    <w:rsid w:val="00696FF5"/>
    <w:rsid w:val="006A6BB4"/>
    <w:rsid w:val="006A7FB0"/>
    <w:rsid w:val="006B0F87"/>
    <w:rsid w:val="006C2A9A"/>
    <w:rsid w:val="006C423D"/>
    <w:rsid w:val="006C46EF"/>
    <w:rsid w:val="006C4C67"/>
    <w:rsid w:val="006C5BCD"/>
    <w:rsid w:val="006D13C0"/>
    <w:rsid w:val="006D41AB"/>
    <w:rsid w:val="006D444F"/>
    <w:rsid w:val="006D7934"/>
    <w:rsid w:val="006E4FEA"/>
    <w:rsid w:val="006F1A15"/>
    <w:rsid w:val="006F3F8B"/>
    <w:rsid w:val="00700488"/>
    <w:rsid w:val="00701493"/>
    <w:rsid w:val="0070225B"/>
    <w:rsid w:val="00703404"/>
    <w:rsid w:val="00703F92"/>
    <w:rsid w:val="00704637"/>
    <w:rsid w:val="00705DF3"/>
    <w:rsid w:val="007105E4"/>
    <w:rsid w:val="00710647"/>
    <w:rsid w:val="00714EE5"/>
    <w:rsid w:val="00717F15"/>
    <w:rsid w:val="00720270"/>
    <w:rsid w:val="00724362"/>
    <w:rsid w:val="00727780"/>
    <w:rsid w:val="0073792C"/>
    <w:rsid w:val="00754069"/>
    <w:rsid w:val="00754684"/>
    <w:rsid w:val="00765C18"/>
    <w:rsid w:val="007667DF"/>
    <w:rsid w:val="007674EB"/>
    <w:rsid w:val="0077080B"/>
    <w:rsid w:val="00787070"/>
    <w:rsid w:val="007906FD"/>
    <w:rsid w:val="007968C3"/>
    <w:rsid w:val="00796BD1"/>
    <w:rsid w:val="00797197"/>
    <w:rsid w:val="007972A7"/>
    <w:rsid w:val="007A2BA2"/>
    <w:rsid w:val="007A6245"/>
    <w:rsid w:val="007B1DB2"/>
    <w:rsid w:val="007B375B"/>
    <w:rsid w:val="007B412A"/>
    <w:rsid w:val="007B45C6"/>
    <w:rsid w:val="007B635E"/>
    <w:rsid w:val="007B7724"/>
    <w:rsid w:val="007B7CDC"/>
    <w:rsid w:val="007C1606"/>
    <w:rsid w:val="007C74B4"/>
    <w:rsid w:val="007C7D8E"/>
    <w:rsid w:val="007D50EB"/>
    <w:rsid w:val="007E3412"/>
    <w:rsid w:val="007E76C7"/>
    <w:rsid w:val="007F10D0"/>
    <w:rsid w:val="007F15A3"/>
    <w:rsid w:val="007F2EF7"/>
    <w:rsid w:val="007F393D"/>
    <w:rsid w:val="007F5696"/>
    <w:rsid w:val="008029AF"/>
    <w:rsid w:val="00802FFA"/>
    <w:rsid w:val="00807887"/>
    <w:rsid w:val="008102E5"/>
    <w:rsid w:val="008111B4"/>
    <w:rsid w:val="008133F0"/>
    <w:rsid w:val="00815880"/>
    <w:rsid w:val="0082322C"/>
    <w:rsid w:val="00823942"/>
    <w:rsid w:val="00827FFD"/>
    <w:rsid w:val="00835E7B"/>
    <w:rsid w:val="00841369"/>
    <w:rsid w:val="00850848"/>
    <w:rsid w:val="00854535"/>
    <w:rsid w:val="00856EB3"/>
    <w:rsid w:val="00863C96"/>
    <w:rsid w:val="00864A72"/>
    <w:rsid w:val="008660FF"/>
    <w:rsid w:val="00873E9F"/>
    <w:rsid w:val="00874047"/>
    <w:rsid w:val="008778CB"/>
    <w:rsid w:val="00881545"/>
    <w:rsid w:val="008820A6"/>
    <w:rsid w:val="00883204"/>
    <w:rsid w:val="00883A3E"/>
    <w:rsid w:val="0089148D"/>
    <w:rsid w:val="00891E0D"/>
    <w:rsid w:val="008A0F36"/>
    <w:rsid w:val="008A5C57"/>
    <w:rsid w:val="008B2543"/>
    <w:rsid w:val="008B4B6E"/>
    <w:rsid w:val="008D7401"/>
    <w:rsid w:val="008E6715"/>
    <w:rsid w:val="008F481F"/>
    <w:rsid w:val="009015AE"/>
    <w:rsid w:val="009029BE"/>
    <w:rsid w:val="00903DF6"/>
    <w:rsid w:val="00921CF6"/>
    <w:rsid w:val="00922E9E"/>
    <w:rsid w:val="009239AC"/>
    <w:rsid w:val="00924EF0"/>
    <w:rsid w:val="00934D7B"/>
    <w:rsid w:val="00943DFE"/>
    <w:rsid w:val="00947180"/>
    <w:rsid w:val="009567BE"/>
    <w:rsid w:val="009639D8"/>
    <w:rsid w:val="00963FF5"/>
    <w:rsid w:val="009676FA"/>
    <w:rsid w:val="009679E0"/>
    <w:rsid w:val="00977632"/>
    <w:rsid w:val="00977DD2"/>
    <w:rsid w:val="00982A8E"/>
    <w:rsid w:val="009867A2"/>
    <w:rsid w:val="00987DB4"/>
    <w:rsid w:val="0099029D"/>
    <w:rsid w:val="00996204"/>
    <w:rsid w:val="009A26CB"/>
    <w:rsid w:val="009A2BC2"/>
    <w:rsid w:val="009A2CD7"/>
    <w:rsid w:val="009A2D37"/>
    <w:rsid w:val="009A7587"/>
    <w:rsid w:val="009B0A69"/>
    <w:rsid w:val="009B35C3"/>
    <w:rsid w:val="009C2474"/>
    <w:rsid w:val="009C7082"/>
    <w:rsid w:val="009D0006"/>
    <w:rsid w:val="009D068C"/>
    <w:rsid w:val="009D1164"/>
    <w:rsid w:val="009E369F"/>
    <w:rsid w:val="009F3A2A"/>
    <w:rsid w:val="009F6E5F"/>
    <w:rsid w:val="009F731F"/>
    <w:rsid w:val="009F7D33"/>
    <w:rsid w:val="00A021FE"/>
    <w:rsid w:val="00A1270E"/>
    <w:rsid w:val="00A15342"/>
    <w:rsid w:val="00A213F6"/>
    <w:rsid w:val="00A3007E"/>
    <w:rsid w:val="00A32048"/>
    <w:rsid w:val="00A35A68"/>
    <w:rsid w:val="00A41F06"/>
    <w:rsid w:val="00A45016"/>
    <w:rsid w:val="00A50FD4"/>
    <w:rsid w:val="00A52DB4"/>
    <w:rsid w:val="00A618E1"/>
    <w:rsid w:val="00A629B9"/>
    <w:rsid w:val="00A702F0"/>
    <w:rsid w:val="00A70C20"/>
    <w:rsid w:val="00A74292"/>
    <w:rsid w:val="00A776DE"/>
    <w:rsid w:val="00A80640"/>
    <w:rsid w:val="00A83194"/>
    <w:rsid w:val="00A87FFD"/>
    <w:rsid w:val="00A97038"/>
    <w:rsid w:val="00A97CB8"/>
    <w:rsid w:val="00AA3C15"/>
    <w:rsid w:val="00AA6330"/>
    <w:rsid w:val="00AC7501"/>
    <w:rsid w:val="00AD748B"/>
    <w:rsid w:val="00AE3DF2"/>
    <w:rsid w:val="00AE4865"/>
    <w:rsid w:val="00AF3F13"/>
    <w:rsid w:val="00AF50EE"/>
    <w:rsid w:val="00B0591D"/>
    <w:rsid w:val="00B13402"/>
    <w:rsid w:val="00B14BC2"/>
    <w:rsid w:val="00B17024"/>
    <w:rsid w:val="00B17CD2"/>
    <w:rsid w:val="00B213D2"/>
    <w:rsid w:val="00B2148E"/>
    <w:rsid w:val="00B248BA"/>
    <w:rsid w:val="00B24B56"/>
    <w:rsid w:val="00B30E07"/>
    <w:rsid w:val="00B34ADD"/>
    <w:rsid w:val="00B37B05"/>
    <w:rsid w:val="00B41FA6"/>
    <w:rsid w:val="00B52FF5"/>
    <w:rsid w:val="00B5498B"/>
    <w:rsid w:val="00B56F5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96D"/>
    <w:rsid w:val="00BE3B17"/>
    <w:rsid w:val="00BF51AB"/>
    <w:rsid w:val="00BF716B"/>
    <w:rsid w:val="00BF7233"/>
    <w:rsid w:val="00C02AA2"/>
    <w:rsid w:val="00C0479D"/>
    <w:rsid w:val="00C04C95"/>
    <w:rsid w:val="00C12613"/>
    <w:rsid w:val="00C159A2"/>
    <w:rsid w:val="00C16DEF"/>
    <w:rsid w:val="00C2492F"/>
    <w:rsid w:val="00C310F7"/>
    <w:rsid w:val="00C3744A"/>
    <w:rsid w:val="00C4002A"/>
    <w:rsid w:val="00C41131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A4742"/>
    <w:rsid w:val="00CB11CE"/>
    <w:rsid w:val="00CB1AAC"/>
    <w:rsid w:val="00CB27B0"/>
    <w:rsid w:val="00CC25A2"/>
    <w:rsid w:val="00CC3E29"/>
    <w:rsid w:val="00CC53D6"/>
    <w:rsid w:val="00CD6A20"/>
    <w:rsid w:val="00CD7F07"/>
    <w:rsid w:val="00CE04F3"/>
    <w:rsid w:val="00CE12D8"/>
    <w:rsid w:val="00CE4574"/>
    <w:rsid w:val="00CE70E6"/>
    <w:rsid w:val="00CF0BCA"/>
    <w:rsid w:val="00CF2E1E"/>
    <w:rsid w:val="00D00339"/>
    <w:rsid w:val="00D006C5"/>
    <w:rsid w:val="00D02E99"/>
    <w:rsid w:val="00D13357"/>
    <w:rsid w:val="00D13A13"/>
    <w:rsid w:val="00D2689A"/>
    <w:rsid w:val="00D30D5C"/>
    <w:rsid w:val="00D448ED"/>
    <w:rsid w:val="00D65506"/>
    <w:rsid w:val="00D6639E"/>
    <w:rsid w:val="00D773CF"/>
    <w:rsid w:val="00D83563"/>
    <w:rsid w:val="00D8448F"/>
    <w:rsid w:val="00DA64B6"/>
    <w:rsid w:val="00DB5C9D"/>
    <w:rsid w:val="00DD02E6"/>
    <w:rsid w:val="00DD6B8B"/>
    <w:rsid w:val="00DE6C7A"/>
    <w:rsid w:val="00DF5D84"/>
    <w:rsid w:val="00DF665B"/>
    <w:rsid w:val="00E0152A"/>
    <w:rsid w:val="00E03394"/>
    <w:rsid w:val="00E066E5"/>
    <w:rsid w:val="00E11860"/>
    <w:rsid w:val="00E21253"/>
    <w:rsid w:val="00E22F03"/>
    <w:rsid w:val="00E233C1"/>
    <w:rsid w:val="00E31609"/>
    <w:rsid w:val="00E51404"/>
    <w:rsid w:val="00E574C9"/>
    <w:rsid w:val="00E610DE"/>
    <w:rsid w:val="00E643EE"/>
    <w:rsid w:val="00E66167"/>
    <w:rsid w:val="00E71F2F"/>
    <w:rsid w:val="00E72005"/>
    <w:rsid w:val="00E74B64"/>
    <w:rsid w:val="00E77786"/>
    <w:rsid w:val="00E806FB"/>
    <w:rsid w:val="00E84899"/>
    <w:rsid w:val="00EB1C2D"/>
    <w:rsid w:val="00EB5470"/>
    <w:rsid w:val="00EC1810"/>
    <w:rsid w:val="00EC3FCC"/>
    <w:rsid w:val="00ED32FF"/>
    <w:rsid w:val="00ED5AED"/>
    <w:rsid w:val="00EF039B"/>
    <w:rsid w:val="00EF4235"/>
    <w:rsid w:val="00EF4933"/>
    <w:rsid w:val="00EF5044"/>
    <w:rsid w:val="00F01956"/>
    <w:rsid w:val="00F116CE"/>
    <w:rsid w:val="00F16F93"/>
    <w:rsid w:val="00F176DE"/>
    <w:rsid w:val="00F21C47"/>
    <w:rsid w:val="00F2408C"/>
    <w:rsid w:val="00F24187"/>
    <w:rsid w:val="00F244E2"/>
    <w:rsid w:val="00F24789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77D6F"/>
    <w:rsid w:val="00F8197C"/>
    <w:rsid w:val="00F82B4E"/>
    <w:rsid w:val="00F87559"/>
    <w:rsid w:val="00F96D71"/>
    <w:rsid w:val="00F97C9E"/>
    <w:rsid w:val="00FA20DE"/>
    <w:rsid w:val="00FA4EE8"/>
    <w:rsid w:val="00FA4F81"/>
    <w:rsid w:val="00FB12CA"/>
    <w:rsid w:val="00FB2E32"/>
    <w:rsid w:val="00FB36EC"/>
    <w:rsid w:val="00FB4E1B"/>
    <w:rsid w:val="00FB7FCA"/>
    <w:rsid w:val="00FC0291"/>
    <w:rsid w:val="00FC1C92"/>
    <w:rsid w:val="00FD1BB0"/>
    <w:rsid w:val="00FD333B"/>
    <w:rsid w:val="00FD689C"/>
    <w:rsid w:val="00FD705C"/>
    <w:rsid w:val="00FD777A"/>
    <w:rsid w:val="00FE260B"/>
    <w:rsid w:val="00FE33B7"/>
    <w:rsid w:val="00FE692E"/>
    <w:rsid w:val="00FF2040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7AC692"/>
  <w15:docId w15:val="{7F4DFA75-5664-4BAD-89F7-D3DCF017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TxBrp6">
    <w:name w:val="TxBr_p6"/>
    <w:basedOn w:val="Normal"/>
    <w:rsid w:val="002D160F"/>
    <w:pPr>
      <w:widowControl w:val="0"/>
      <w:tabs>
        <w:tab w:val="left" w:pos="362"/>
      </w:tabs>
      <w:spacing w:after="0" w:line="277" w:lineRule="atLeast"/>
      <w:ind w:left="1025" w:hanging="362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1F1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F1F1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8b86bc-6029-4e1b-a9dd-f751dff92bc2">3AMX4D3CU3N3-1347740811-19</_dlc_DocId>
    <_dlc_DocIdUrl xmlns="628b86bc-6029-4e1b-a9dd-f751dff92bc2">
      <Url>https://sharepoint.kent.ac.uk/economics/HDA2/_layouts/15/DocIdRedir.aspx?ID=3AMX4D3CU3N3-1347740811-19</Url>
      <Description>3AMX4D3CU3N3-1347740811-19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BEAA624C87B47B3AE22143960AD6B" ma:contentTypeVersion="0" ma:contentTypeDescription="Create a new document." ma:contentTypeScope="" ma:versionID="57500a0b919bdad2c89b0891532370b6">
  <xsd:schema xmlns:xsd="http://www.w3.org/2001/XMLSchema" xmlns:xs="http://www.w3.org/2001/XMLSchema" xmlns:p="http://schemas.microsoft.com/office/2006/metadata/properties" xmlns:ns2="628b86bc-6029-4e1b-a9dd-f751dff92bc2" targetNamespace="http://schemas.microsoft.com/office/2006/metadata/properties" ma:root="true" ma:fieldsID="092e7d6d4c4d89cd45ed503cdb07fa4c" ns2:_="">
    <xsd:import namespace="628b86bc-6029-4e1b-a9dd-f751dff92b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86bc-6029-4e1b-a9dd-f751dff92b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D4A3-DB27-4439-A701-E82577FB0D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AA66E9-71E7-4274-9B6F-D20A89D3D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2E487-E2D4-48EF-9975-C2ED972D6DC5}">
  <ds:schemaRefs>
    <ds:schemaRef ds:uri="http://purl.org/dc/elements/1.1/"/>
    <ds:schemaRef ds:uri="http://www.w3.org/XML/1998/namespace"/>
    <ds:schemaRef ds:uri="628b86bc-6029-4e1b-a9dd-f751dff92bc2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B5E0CE-A6CE-40BC-9395-735C39C58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b86bc-6029-4e1b-a9dd-f751dff92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105208-3591-4AB3-BFBF-8AF46BE8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2019-01-11T12:13:00Z</cp:lastPrinted>
  <dcterms:created xsi:type="dcterms:W3CDTF">2019-08-05T12:04:00Z</dcterms:created>
  <dcterms:modified xsi:type="dcterms:W3CDTF">2019-08-05T12:07:00Z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0x0101001FEBEAA624C87B47B3AE22143960AD6B</vt:lpwstr>
  </property>
  <property fmtid="{D5CDD505-2E9C-101B-9397-08002B2CF9AE}" pid="3" name="_dlc_DocIdItemGuid">
    <vt:lpwstr>36653aab-da8e-4e0c-b732-fe48e5e8d09d</vt:lpwstr>
  </property>
</Properties>
</file>