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2571" w14:textId="77777777" w:rsidR="009A2D37" w:rsidRDefault="000713DA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7B3E2572" w14:textId="6518C92D" w:rsidR="00424439" w:rsidRDefault="00771CDA" w:rsidP="00C669E2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Economic</w:t>
      </w:r>
      <w:r w:rsidR="007C1606">
        <w:rPr>
          <w:rFonts w:ascii="Arial" w:hAnsi="Arial" w:cs="Arial"/>
        </w:rPr>
        <w:t xml:space="preserve"> </w:t>
      </w:r>
      <w:r w:rsidR="009A115A">
        <w:rPr>
          <w:rFonts w:ascii="Arial" w:hAnsi="Arial" w:cs="Arial"/>
        </w:rPr>
        <w:t>Growth</w:t>
      </w:r>
    </w:p>
    <w:p w14:paraId="7B3E2573" w14:textId="77777777" w:rsidR="00457775" w:rsidRPr="00F77D6F" w:rsidRDefault="00457775" w:rsidP="00C669E2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</w:p>
    <w:p w14:paraId="7B3E2574" w14:textId="77777777" w:rsidR="009A2D37" w:rsidRPr="00302082" w:rsidRDefault="009A2D37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B3E2575" w14:textId="3672A6D9" w:rsidR="009A2D37" w:rsidRPr="00302082" w:rsidRDefault="003E3709" w:rsidP="00C669E2">
      <w:pPr>
        <w:spacing w:after="120" w:line="240" w:lineRule="auto"/>
        <w:ind w:left="567" w:right="26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School of </w:t>
      </w:r>
      <w:r w:rsidR="00457775">
        <w:rPr>
          <w:rFonts w:ascii="Arial" w:hAnsi="Arial" w:cs="Arial"/>
          <w:iCs/>
        </w:rPr>
        <w:t>Economics</w:t>
      </w:r>
    </w:p>
    <w:p w14:paraId="7B3E2576" w14:textId="77777777" w:rsidR="009A2D37" w:rsidRPr="00302082" w:rsidRDefault="009A2D37" w:rsidP="00C669E2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B3E2577" w14:textId="77777777" w:rsidR="009A2D37" w:rsidRPr="00302082" w:rsidRDefault="00883204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B3E2578" w14:textId="77777777" w:rsidR="009A2D37" w:rsidRPr="00302082" w:rsidRDefault="009A2D37" w:rsidP="00C669E2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i/>
        </w:rPr>
      </w:pPr>
      <w:r w:rsidRPr="00302082">
        <w:rPr>
          <w:rFonts w:ascii="Arial" w:hAnsi="Arial" w:cs="Arial"/>
          <w:i/>
        </w:rPr>
        <w:t xml:space="preserve"> </w:t>
      </w:r>
      <w:r w:rsidRPr="00850848">
        <w:rPr>
          <w:rFonts w:ascii="Arial" w:hAnsi="Arial" w:cs="Arial"/>
        </w:rPr>
        <w:t xml:space="preserve">Level </w:t>
      </w:r>
      <w:proofErr w:type="gramStart"/>
      <w:r w:rsidR="00460C5A">
        <w:rPr>
          <w:rFonts w:ascii="Arial" w:hAnsi="Arial" w:cs="Arial"/>
        </w:rPr>
        <w:t>6</w:t>
      </w:r>
      <w:proofErr w:type="gramEnd"/>
    </w:p>
    <w:p w14:paraId="7B3E2579" w14:textId="77777777" w:rsidR="009A2D37" w:rsidRPr="00302082" w:rsidRDefault="009A2D37" w:rsidP="00C669E2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B3E257A" w14:textId="77777777" w:rsidR="009A2D37" w:rsidRPr="00302082" w:rsidRDefault="009A2D37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B3E257B" w14:textId="77777777" w:rsidR="009A2D37" w:rsidRPr="005B1B14" w:rsidRDefault="00850848" w:rsidP="00C669E2">
      <w:pPr>
        <w:pStyle w:val="NormalWeb"/>
        <w:spacing w:before="0" w:beforeAutospacing="0" w:after="120" w:afterAutospacing="0"/>
        <w:ind w:right="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1F1F15">
        <w:rPr>
          <w:rFonts w:ascii="Arial" w:hAnsi="Arial" w:cs="Arial"/>
          <w:sz w:val="22"/>
          <w:szCs w:val="22"/>
        </w:rPr>
        <w:t>15</w:t>
      </w:r>
      <w:r w:rsidR="009A2D37" w:rsidRPr="00850848">
        <w:rPr>
          <w:rFonts w:ascii="Arial" w:hAnsi="Arial" w:cs="Arial"/>
          <w:sz w:val="22"/>
          <w:szCs w:val="22"/>
        </w:rPr>
        <w:t xml:space="preserve"> credits</w:t>
      </w:r>
      <w:r w:rsidR="009A2D37" w:rsidRPr="00273CF0">
        <w:rPr>
          <w:rFonts w:ascii="Arial" w:hAnsi="Arial" w:cs="Arial"/>
          <w:i/>
          <w:sz w:val="22"/>
          <w:szCs w:val="22"/>
        </w:rPr>
        <w:t xml:space="preserve"> </w:t>
      </w:r>
      <w:r w:rsidR="001F1F15">
        <w:rPr>
          <w:rFonts w:ascii="Arial" w:hAnsi="Arial" w:cs="Arial"/>
          <w:sz w:val="22"/>
          <w:szCs w:val="22"/>
        </w:rPr>
        <w:t>(7.</w:t>
      </w:r>
      <w:r w:rsidR="005B1B14">
        <w:rPr>
          <w:rFonts w:ascii="Arial" w:hAnsi="Arial" w:cs="Arial"/>
          <w:sz w:val="22"/>
          <w:szCs w:val="22"/>
        </w:rPr>
        <w:t>5 ECTS)</w:t>
      </w:r>
    </w:p>
    <w:p w14:paraId="7B3E257C" w14:textId="77777777" w:rsidR="009A2D37" w:rsidRPr="00302082" w:rsidRDefault="009A2D37" w:rsidP="00C669E2">
      <w:pPr>
        <w:spacing w:after="120" w:line="240" w:lineRule="auto"/>
        <w:ind w:left="426" w:right="260"/>
        <w:contextualSpacing/>
        <w:rPr>
          <w:rFonts w:ascii="Arial" w:hAnsi="Arial" w:cs="Arial"/>
          <w:i/>
        </w:rPr>
      </w:pPr>
    </w:p>
    <w:p w14:paraId="7B3E257D" w14:textId="77777777" w:rsidR="009239AC" w:rsidRDefault="009A2D37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7B3E257E" w14:textId="645DDDB3" w:rsidR="009239AC" w:rsidRDefault="009239AC" w:rsidP="00C669E2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  <w:r w:rsidRPr="00457775">
        <w:rPr>
          <w:rFonts w:ascii="Arial" w:hAnsi="Arial" w:cs="Arial"/>
          <w:iCs/>
        </w:rPr>
        <w:t>Th</w:t>
      </w:r>
      <w:r>
        <w:rPr>
          <w:rFonts w:ascii="Arial" w:hAnsi="Arial" w:cs="Arial"/>
          <w:iCs/>
        </w:rPr>
        <w:t xml:space="preserve">e associated Economics BSc </w:t>
      </w:r>
      <w:r w:rsidR="004C29A0">
        <w:rPr>
          <w:rFonts w:ascii="Arial" w:hAnsi="Arial" w:cs="Arial"/>
          <w:iCs/>
        </w:rPr>
        <w:t xml:space="preserve">(Professional Economist) </w:t>
      </w:r>
      <w:r>
        <w:rPr>
          <w:rFonts w:ascii="Arial" w:hAnsi="Arial" w:cs="Arial"/>
          <w:iCs/>
        </w:rPr>
        <w:t xml:space="preserve">programme </w:t>
      </w:r>
      <w:proofErr w:type="gramStart"/>
      <w:r>
        <w:rPr>
          <w:rFonts w:ascii="Arial" w:hAnsi="Arial" w:cs="Arial"/>
          <w:iCs/>
        </w:rPr>
        <w:t>is taught</w:t>
      </w:r>
      <w:proofErr w:type="gramEnd"/>
      <w:r>
        <w:rPr>
          <w:rFonts w:ascii="Arial" w:hAnsi="Arial" w:cs="Arial"/>
          <w:iCs/>
        </w:rPr>
        <w:t xml:space="preserve"> in three trimesters a year over four years. Th</w:t>
      </w:r>
      <w:r w:rsidRPr="00457775">
        <w:rPr>
          <w:rFonts w:ascii="Arial" w:hAnsi="Arial" w:cs="Arial"/>
          <w:iCs/>
        </w:rPr>
        <w:t xml:space="preserve">is module </w:t>
      </w:r>
      <w:proofErr w:type="gramStart"/>
      <w:r w:rsidRPr="00457775">
        <w:rPr>
          <w:rFonts w:ascii="Arial" w:hAnsi="Arial" w:cs="Arial"/>
          <w:iCs/>
        </w:rPr>
        <w:t>will be taught</w:t>
      </w:r>
      <w:proofErr w:type="gramEnd"/>
      <w:r w:rsidRPr="00457775">
        <w:rPr>
          <w:rFonts w:ascii="Arial" w:hAnsi="Arial" w:cs="Arial"/>
          <w:iCs/>
        </w:rPr>
        <w:t xml:space="preserve"> in the </w:t>
      </w:r>
      <w:r w:rsidR="0006419A">
        <w:rPr>
          <w:rFonts w:ascii="Arial" w:hAnsi="Arial" w:cs="Arial"/>
          <w:iCs/>
        </w:rPr>
        <w:t xml:space="preserve">third </w:t>
      </w:r>
      <w:r w:rsidRPr="00457775">
        <w:rPr>
          <w:rFonts w:ascii="Arial" w:hAnsi="Arial" w:cs="Arial"/>
          <w:iCs/>
        </w:rPr>
        <w:t xml:space="preserve">trimester </w:t>
      </w:r>
      <w:r>
        <w:rPr>
          <w:rFonts w:ascii="Arial" w:hAnsi="Arial" w:cs="Arial"/>
          <w:iCs/>
        </w:rPr>
        <w:t xml:space="preserve">of the </w:t>
      </w:r>
      <w:r w:rsidR="001F1F15">
        <w:rPr>
          <w:rFonts w:ascii="Arial" w:hAnsi="Arial" w:cs="Arial"/>
          <w:iCs/>
        </w:rPr>
        <w:t xml:space="preserve">third </w:t>
      </w:r>
      <w:r>
        <w:rPr>
          <w:rFonts w:ascii="Arial" w:hAnsi="Arial" w:cs="Arial"/>
          <w:iCs/>
        </w:rPr>
        <w:t>academic year,</w:t>
      </w:r>
      <w:r w:rsidRPr="00457775">
        <w:rPr>
          <w:rFonts w:ascii="Arial" w:hAnsi="Arial" w:cs="Arial"/>
          <w:iCs/>
        </w:rPr>
        <w:t xml:space="preserve"> </w:t>
      </w:r>
      <w:r w:rsidR="0006419A">
        <w:rPr>
          <w:rFonts w:ascii="Arial" w:hAnsi="Arial" w:cs="Arial"/>
          <w:iCs/>
        </w:rPr>
        <w:t>April to July</w:t>
      </w:r>
      <w:r w:rsidRPr="00457775">
        <w:rPr>
          <w:rFonts w:ascii="Arial" w:hAnsi="Arial" w:cs="Arial"/>
          <w:iCs/>
        </w:rPr>
        <w:t xml:space="preserve">. </w:t>
      </w:r>
    </w:p>
    <w:p w14:paraId="7B3E257F" w14:textId="77777777" w:rsidR="009239AC" w:rsidRDefault="009239AC" w:rsidP="00C669E2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b/>
        </w:rPr>
      </w:pPr>
    </w:p>
    <w:p w14:paraId="7B3E2580" w14:textId="77777777" w:rsidR="009239AC" w:rsidRPr="009239AC" w:rsidRDefault="009239AC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0358A674" w14:textId="77777777" w:rsidR="003575C8" w:rsidRDefault="003575C8" w:rsidP="00C669E2">
      <w:pPr>
        <w:spacing w:line="240" w:lineRule="auto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zCs w:val="20"/>
        </w:rPr>
        <w:t>Pre</w:t>
      </w:r>
      <w:r w:rsidRPr="00696559">
        <w:rPr>
          <w:rFonts w:ascii="Arial" w:hAnsi="Arial" w:cs="Arial"/>
          <w:iCs/>
          <w:szCs w:val="20"/>
        </w:rPr>
        <w:t>-requisite</w:t>
      </w:r>
      <w:r>
        <w:rPr>
          <w:rFonts w:ascii="Arial" w:hAnsi="Arial" w:cs="Arial"/>
          <w:iCs/>
          <w:szCs w:val="20"/>
        </w:rPr>
        <w:t xml:space="preserve"> modules: </w:t>
      </w:r>
    </w:p>
    <w:p w14:paraId="7AF65BAC" w14:textId="77777777" w:rsidR="003575C8" w:rsidRDefault="003575C8" w:rsidP="00C669E2">
      <w:pPr>
        <w:spacing w:line="240" w:lineRule="auto"/>
        <w:ind w:left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Applied Statistical Analysis for Economics</w:t>
      </w:r>
    </w:p>
    <w:p w14:paraId="5827C3C7" w14:textId="77777777" w:rsidR="003575C8" w:rsidRDefault="003575C8" w:rsidP="00C669E2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Working With Economic Data on Digital Platforms</w:t>
      </w:r>
    </w:p>
    <w:p w14:paraId="088E9186" w14:textId="77777777" w:rsidR="003575C8" w:rsidRDefault="003575C8" w:rsidP="00C669E2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Microeconomics</w:t>
      </w:r>
    </w:p>
    <w:p w14:paraId="60716831" w14:textId="77777777" w:rsidR="003575C8" w:rsidRDefault="003575C8" w:rsidP="00C669E2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Macroeconomics</w:t>
      </w:r>
    </w:p>
    <w:p w14:paraId="79B70793" w14:textId="77777777" w:rsidR="003575C8" w:rsidRDefault="003575C8" w:rsidP="00C669E2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Mathematics for Economics</w:t>
      </w:r>
    </w:p>
    <w:p w14:paraId="7DAA8231" w14:textId="77777777" w:rsidR="003575C8" w:rsidRDefault="003575C8" w:rsidP="00C669E2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 Policy Analysis </w:t>
      </w:r>
    </w:p>
    <w:p w14:paraId="1151924E" w14:textId="77777777" w:rsidR="003575C8" w:rsidRDefault="003575C8" w:rsidP="00C669E2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Microeconomic Analysis</w:t>
      </w:r>
    </w:p>
    <w:p w14:paraId="01668199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Macroeconomic Analysis </w:t>
      </w:r>
    </w:p>
    <w:p w14:paraId="54867417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Applied Econometrics</w:t>
      </w:r>
    </w:p>
    <w:p w14:paraId="45208853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Policy Analysis and Evaluation</w:t>
      </w:r>
    </w:p>
    <w:p w14:paraId="0C1AA1A9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 Economics </w:t>
      </w:r>
    </w:p>
    <w:p w14:paraId="74B88B23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Modern Economic History</w:t>
      </w:r>
    </w:p>
    <w:p w14:paraId="66BEA723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Debates</w:t>
      </w:r>
    </w:p>
    <w:p w14:paraId="3B1ED96F" w14:textId="77777777" w:rsidR="003575C8" w:rsidRDefault="003575C8" w:rsidP="00C669E2">
      <w:pPr>
        <w:spacing w:before="60" w:after="60" w:line="240" w:lineRule="auto"/>
        <w:ind w:left="720"/>
        <w:contextualSpacing/>
        <w:rPr>
          <w:rFonts w:ascii="Arial" w:hAnsi="Arial" w:cs="Arial"/>
        </w:rPr>
      </w:pPr>
    </w:p>
    <w:p w14:paraId="29884A7F" w14:textId="77777777" w:rsidR="003575C8" w:rsidRPr="00594490" w:rsidRDefault="003575C8" w:rsidP="00C669E2">
      <w:pPr>
        <w:spacing w:before="60" w:after="60" w:line="240" w:lineRule="auto"/>
        <w:ind w:left="720" w:right="-33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This module is a co-requisite </w:t>
      </w:r>
      <w:proofErr w:type="gramStart"/>
      <w:r>
        <w:rPr>
          <w:rFonts w:ascii="Arial" w:hAnsi="Arial" w:cs="Arial"/>
          <w:iCs/>
          <w:szCs w:val="20"/>
        </w:rPr>
        <w:t>for</w:t>
      </w:r>
      <w:proofErr w:type="gramEnd"/>
      <w:r>
        <w:rPr>
          <w:rFonts w:ascii="Arial" w:hAnsi="Arial" w:cs="Arial"/>
          <w:iCs/>
          <w:szCs w:val="20"/>
        </w:rPr>
        <w:t>:</w:t>
      </w:r>
    </w:p>
    <w:p w14:paraId="1FA37895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Public Economics</w:t>
      </w:r>
    </w:p>
    <w:p w14:paraId="5D55BF5F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Dissertation</w:t>
      </w:r>
    </w:p>
    <w:p w14:paraId="3D9B9826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Technical Assessment</w:t>
      </w:r>
    </w:p>
    <w:p w14:paraId="1528AE38" w14:textId="77777777" w:rsidR="003575C8" w:rsidRDefault="003575C8" w:rsidP="00C669E2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Competency Based Interview</w:t>
      </w:r>
    </w:p>
    <w:p w14:paraId="7B3E2582" w14:textId="3BF0B46C" w:rsidR="00424439" w:rsidRPr="00850848" w:rsidRDefault="00424439" w:rsidP="00C669E2">
      <w:pPr>
        <w:spacing w:after="120" w:line="240" w:lineRule="auto"/>
        <w:ind w:right="260"/>
        <w:contextualSpacing/>
        <w:rPr>
          <w:rFonts w:ascii="Arial" w:hAnsi="Arial" w:cs="Arial"/>
          <w:iCs/>
        </w:rPr>
      </w:pPr>
    </w:p>
    <w:p w14:paraId="7B3E2583" w14:textId="77777777" w:rsidR="009A2D37" w:rsidRPr="00302082" w:rsidRDefault="009A2D37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B3E2584" w14:textId="7B73CC3E" w:rsidR="009A2D37" w:rsidRPr="00302082" w:rsidRDefault="00457775" w:rsidP="00C669E2">
      <w:pPr>
        <w:spacing w:after="120" w:line="240" w:lineRule="auto"/>
        <w:ind w:left="567" w:right="26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Economics BSc</w:t>
      </w:r>
      <w:r w:rsidR="00850848">
        <w:rPr>
          <w:rFonts w:ascii="Arial" w:hAnsi="Arial" w:cs="Arial"/>
          <w:iCs/>
        </w:rPr>
        <w:t xml:space="preserve"> </w:t>
      </w:r>
      <w:r w:rsidR="00AB3C86">
        <w:rPr>
          <w:rFonts w:ascii="Arial" w:hAnsi="Arial" w:cs="Arial"/>
          <w:iCs/>
        </w:rPr>
        <w:t xml:space="preserve">(Professional Economist) </w:t>
      </w:r>
      <w:r w:rsidR="00850848">
        <w:rPr>
          <w:rFonts w:ascii="Arial" w:hAnsi="Arial" w:cs="Arial"/>
          <w:iCs/>
        </w:rPr>
        <w:t xml:space="preserve">(Hons) </w:t>
      </w:r>
    </w:p>
    <w:p w14:paraId="7B3E2585" w14:textId="77777777" w:rsidR="009A2D37" w:rsidRPr="00302082" w:rsidRDefault="009A2D37" w:rsidP="00C669E2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B3E2586" w14:textId="77777777" w:rsidR="001F1F15" w:rsidRDefault="009A2D37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B3E2587" w14:textId="77777777" w:rsidR="00B41FA6" w:rsidRDefault="00B41FA6" w:rsidP="00C669E2">
      <w:pPr>
        <w:suppressAutoHyphens/>
        <w:spacing w:after="0" w:line="240" w:lineRule="auto"/>
        <w:ind w:left="1437" w:hanging="870"/>
        <w:contextualSpacing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</w:r>
      <w:r w:rsidR="00F24789" w:rsidRPr="00B41FA6">
        <w:rPr>
          <w:rFonts w:ascii="Arial" w:hAnsi="Arial" w:cs="Arial"/>
        </w:rPr>
        <w:t xml:space="preserve">Understand and </w:t>
      </w:r>
      <w:r w:rsidR="00F24789" w:rsidRPr="00B41FA6">
        <w:rPr>
          <w:rFonts w:ascii="Arial" w:hAnsi="Arial" w:cs="Arial"/>
          <w:snapToGrid w:val="0"/>
          <w:lang w:val="en-US"/>
        </w:rPr>
        <w:t xml:space="preserve">abstract the essential features of an economic </w:t>
      </w:r>
      <w:r w:rsidR="00E74CB5">
        <w:rPr>
          <w:rFonts w:ascii="Arial" w:hAnsi="Arial" w:cs="Arial"/>
          <w:snapToGrid w:val="0"/>
          <w:lang w:val="en-US"/>
        </w:rPr>
        <w:t xml:space="preserve">growth </w:t>
      </w:r>
      <w:r w:rsidR="00F24789" w:rsidRPr="00B41FA6">
        <w:rPr>
          <w:rFonts w:ascii="Arial" w:hAnsi="Arial" w:cs="Arial"/>
          <w:snapToGrid w:val="0"/>
          <w:lang w:val="en-US"/>
        </w:rPr>
        <w:t>issue, problem</w:t>
      </w:r>
      <w:r w:rsidR="00E74CB5">
        <w:rPr>
          <w:rFonts w:ascii="Arial" w:hAnsi="Arial" w:cs="Arial"/>
          <w:snapToGrid w:val="0"/>
          <w:lang w:val="en-US"/>
        </w:rPr>
        <w:t xml:space="preserve">, </w:t>
      </w:r>
      <w:r w:rsidR="00F24789" w:rsidRPr="00B41FA6">
        <w:rPr>
          <w:rFonts w:ascii="Arial" w:hAnsi="Arial" w:cs="Arial"/>
          <w:snapToGrid w:val="0"/>
          <w:lang w:val="en-US"/>
        </w:rPr>
        <w:t>system</w:t>
      </w:r>
      <w:r w:rsidR="00E74CB5">
        <w:rPr>
          <w:rFonts w:ascii="Arial" w:hAnsi="Arial" w:cs="Arial"/>
          <w:snapToGrid w:val="0"/>
          <w:lang w:val="en-US"/>
        </w:rPr>
        <w:t xml:space="preserve"> and policy</w:t>
      </w:r>
    </w:p>
    <w:p w14:paraId="7B3E2588" w14:textId="77777777" w:rsidR="00B41FA6" w:rsidRDefault="00B41FA6" w:rsidP="00C669E2">
      <w:pPr>
        <w:suppressAutoHyphens/>
        <w:spacing w:after="0" w:line="24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</w:r>
      <w:proofErr w:type="spellStart"/>
      <w:r w:rsidR="00F24789" w:rsidRPr="00B41FA6">
        <w:rPr>
          <w:rFonts w:ascii="Arial" w:hAnsi="Arial" w:cs="Arial"/>
          <w:snapToGrid w:val="0"/>
          <w:lang w:val="en-US"/>
        </w:rPr>
        <w:t>Synthesise</w:t>
      </w:r>
      <w:proofErr w:type="spellEnd"/>
      <w:r w:rsidR="00F24789" w:rsidRPr="00B41FA6">
        <w:rPr>
          <w:rFonts w:ascii="Arial" w:hAnsi="Arial" w:cs="Arial"/>
          <w:snapToGrid w:val="0"/>
          <w:lang w:val="en-US"/>
        </w:rPr>
        <w:t xml:space="preserve"> and critically compare theoretical and empirical analyses of economic growth</w:t>
      </w:r>
    </w:p>
    <w:p w14:paraId="7B3E2589" w14:textId="77777777" w:rsidR="00B41FA6" w:rsidRDefault="00B41FA6" w:rsidP="00C669E2">
      <w:pPr>
        <w:suppressAutoHyphens/>
        <w:spacing w:after="0" w:line="24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</w:r>
      <w:r w:rsidR="00F24789" w:rsidRPr="00B41FA6">
        <w:rPr>
          <w:rFonts w:ascii="Arial" w:hAnsi="Arial" w:cs="Arial"/>
        </w:rPr>
        <w:t xml:space="preserve">Manipulate theoretical models to analyse economic growth </w:t>
      </w:r>
    </w:p>
    <w:p w14:paraId="7B3E258A" w14:textId="77777777" w:rsidR="00B41FA6" w:rsidRDefault="00B41FA6" w:rsidP="00C669E2">
      <w:pPr>
        <w:suppressAutoHyphens/>
        <w:spacing w:after="0" w:line="24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8.4</w:t>
      </w:r>
      <w:r>
        <w:rPr>
          <w:rFonts w:ascii="Arial" w:hAnsi="Arial" w:cs="Arial"/>
        </w:rPr>
        <w:tab/>
      </w:r>
      <w:r w:rsidR="00F24789" w:rsidRPr="00B41FA6">
        <w:rPr>
          <w:rFonts w:ascii="Arial" w:hAnsi="Arial" w:cs="Arial"/>
        </w:rPr>
        <w:t>Critically analyse and interpret economic data in the context of economic</w:t>
      </w:r>
      <w:r>
        <w:rPr>
          <w:rFonts w:ascii="Arial" w:hAnsi="Arial" w:cs="Arial"/>
        </w:rPr>
        <w:t xml:space="preserve"> theory and policy</w:t>
      </w:r>
    </w:p>
    <w:p w14:paraId="7B3E258B" w14:textId="65D4278F" w:rsidR="00F24789" w:rsidRDefault="00B41FA6" w:rsidP="00C669E2">
      <w:pPr>
        <w:suppressAutoHyphens/>
        <w:spacing w:after="0" w:line="24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8.5</w:t>
      </w:r>
      <w:r>
        <w:rPr>
          <w:rFonts w:ascii="Arial" w:hAnsi="Arial" w:cs="Arial"/>
        </w:rPr>
        <w:tab/>
      </w:r>
      <w:r w:rsidR="00F24789" w:rsidRPr="00B41FA6">
        <w:rPr>
          <w:rFonts w:ascii="Arial" w:hAnsi="Arial" w:cs="Arial"/>
        </w:rPr>
        <w:t>Demonstrate the analytical skills required to scrutinise economic growth and policy issues.</w:t>
      </w:r>
    </w:p>
    <w:p w14:paraId="16FE89B8" w14:textId="77777777" w:rsidR="00C669E2" w:rsidRPr="00B41FA6" w:rsidRDefault="00C669E2" w:rsidP="00C669E2">
      <w:pPr>
        <w:suppressAutoHyphens/>
        <w:spacing w:after="0" w:line="240" w:lineRule="auto"/>
        <w:ind w:firstLine="567"/>
        <w:contextualSpacing/>
        <w:rPr>
          <w:rFonts w:ascii="Arial" w:hAnsi="Arial" w:cs="Arial"/>
        </w:rPr>
      </w:pPr>
    </w:p>
    <w:p w14:paraId="7B3E258C" w14:textId="77777777" w:rsidR="00F24789" w:rsidRDefault="00F24789" w:rsidP="00C669E2">
      <w:pPr>
        <w:numPr>
          <w:ilvl w:val="0"/>
          <w:numId w:val="1"/>
        </w:numPr>
        <w:spacing w:before="360" w:after="120" w:line="240" w:lineRule="auto"/>
        <w:ind w:left="567" w:right="261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B3E258D" w14:textId="77777777" w:rsidR="00B41FA6" w:rsidRDefault="00B41FA6" w:rsidP="00C669E2">
      <w:pPr>
        <w:spacing w:after="0" w:line="24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="00F24789" w:rsidRPr="00B41FA6">
        <w:rPr>
          <w:rFonts w:ascii="Arial" w:hAnsi="Arial" w:cs="Arial"/>
        </w:rPr>
        <w:t>Reflect critically on the application of economic models to real-world issues</w:t>
      </w:r>
    </w:p>
    <w:p w14:paraId="7B3E258E" w14:textId="77777777" w:rsidR="00B41FA6" w:rsidRDefault="00B41FA6" w:rsidP="00C669E2">
      <w:pPr>
        <w:spacing w:after="0" w:line="24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</w:r>
      <w:r w:rsidR="00F24789" w:rsidRPr="00B41FA6">
        <w:rPr>
          <w:rFonts w:ascii="Arial" w:hAnsi="Arial" w:cs="Arial"/>
        </w:rPr>
        <w:t>Address an economic problem using deductive and inductive reasoning</w:t>
      </w:r>
    </w:p>
    <w:p w14:paraId="7B3E258F" w14:textId="77777777" w:rsidR="00B41FA6" w:rsidRDefault="00B41FA6" w:rsidP="00C669E2">
      <w:pPr>
        <w:spacing w:after="0" w:line="240" w:lineRule="auto"/>
        <w:ind w:left="1437" w:hanging="870"/>
        <w:contextualSpacing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</w:r>
      <w:r w:rsidR="00C0479D" w:rsidRPr="00B41FA6">
        <w:rPr>
          <w:rFonts w:ascii="Arial" w:hAnsi="Arial" w:cs="Arial"/>
        </w:rPr>
        <w:t>Critically retrieve and review information arguments and evidence from a variety of sources relevant to an economic issue and draw conclusions from them</w:t>
      </w:r>
    </w:p>
    <w:p w14:paraId="7B3E2590" w14:textId="6C1DD0B4" w:rsidR="00B41FA6" w:rsidRDefault="00B41FA6" w:rsidP="00C669E2">
      <w:pPr>
        <w:spacing w:after="0" w:line="24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</w:r>
      <w:r w:rsidR="00F24789" w:rsidRPr="00B41FA6">
        <w:rPr>
          <w:rFonts w:ascii="Arial" w:hAnsi="Arial" w:cs="Arial"/>
        </w:rPr>
        <w:t xml:space="preserve">Communicate coherent economic arguments </w:t>
      </w:r>
    </w:p>
    <w:p w14:paraId="7B3E2591" w14:textId="77777777" w:rsidR="00F24789" w:rsidRPr="00B41FA6" w:rsidRDefault="00B41FA6" w:rsidP="00C669E2">
      <w:pPr>
        <w:spacing w:after="0" w:line="240" w:lineRule="auto"/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9.5</w:t>
      </w:r>
      <w:r>
        <w:rPr>
          <w:rFonts w:ascii="Arial" w:hAnsi="Arial" w:cs="Arial"/>
        </w:rPr>
        <w:tab/>
      </w:r>
      <w:r w:rsidR="00F24789" w:rsidRPr="00B41FA6">
        <w:rPr>
          <w:rFonts w:ascii="Arial" w:hAnsi="Arial" w:cs="Arial"/>
        </w:rPr>
        <w:t>Plan work and study independently</w:t>
      </w:r>
      <w:r w:rsidR="00233480" w:rsidRPr="00B41FA6">
        <w:rPr>
          <w:rFonts w:ascii="Arial" w:hAnsi="Arial" w:cs="Arial"/>
        </w:rPr>
        <w:t xml:space="preserve"> </w:t>
      </w:r>
    </w:p>
    <w:p w14:paraId="7B3E2592" w14:textId="77777777" w:rsidR="00F24789" w:rsidRPr="00F24789" w:rsidRDefault="00F24789" w:rsidP="00C669E2">
      <w:pPr>
        <w:pStyle w:val="ListParagraph"/>
        <w:spacing w:after="120" w:line="240" w:lineRule="auto"/>
        <w:ind w:left="1276"/>
        <w:rPr>
          <w:rFonts w:ascii="Arial" w:hAnsi="Arial" w:cs="Arial"/>
        </w:rPr>
      </w:pPr>
    </w:p>
    <w:p w14:paraId="7B3E2593" w14:textId="77777777" w:rsidR="00F24789" w:rsidRPr="00302082" w:rsidRDefault="00F24789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B3E2594" w14:textId="77777777" w:rsidR="00F24789" w:rsidRPr="007C2102" w:rsidRDefault="00F24789" w:rsidP="00C669E2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7C2102">
        <w:rPr>
          <w:rFonts w:ascii="Arial" w:hAnsi="Arial" w:cs="Arial"/>
        </w:rPr>
        <w:t xml:space="preserve">This module covers a variety of growth issues from </w:t>
      </w:r>
      <w:r w:rsidR="00233480">
        <w:rPr>
          <w:rFonts w:ascii="Arial" w:hAnsi="Arial" w:cs="Arial"/>
        </w:rPr>
        <w:t xml:space="preserve">policy, </w:t>
      </w:r>
      <w:r w:rsidRPr="007C2102">
        <w:rPr>
          <w:rFonts w:ascii="Arial" w:hAnsi="Arial" w:cs="Arial"/>
        </w:rPr>
        <w:t>empirical and theoretical views. The first part of the course deals with basic concepts of economic growth, including how to measure growth and the core theories of economic gro</w:t>
      </w:r>
      <w:r w:rsidR="00E74CB5">
        <w:rPr>
          <w:rFonts w:ascii="Arial" w:hAnsi="Arial" w:cs="Arial"/>
        </w:rPr>
        <w:t xml:space="preserve">wth. The second part deals with </w:t>
      </w:r>
      <w:r w:rsidRPr="007C2102">
        <w:rPr>
          <w:rFonts w:ascii="Arial" w:hAnsi="Arial" w:cs="Arial"/>
        </w:rPr>
        <w:t>productivity; how to measure productivity and analyse different sources of productivity growth. The third part deals with economic fundamentals, including the relationship between governm</w:t>
      </w:r>
      <w:r w:rsidR="00E74CB5">
        <w:rPr>
          <w:rFonts w:ascii="Arial" w:hAnsi="Arial" w:cs="Arial"/>
        </w:rPr>
        <w:t>ent policies, income inequality</w:t>
      </w:r>
      <w:r w:rsidRPr="007C2102">
        <w:rPr>
          <w:rFonts w:ascii="Arial" w:hAnsi="Arial" w:cs="Arial"/>
        </w:rPr>
        <w:t xml:space="preserve"> and growth. </w:t>
      </w:r>
    </w:p>
    <w:p w14:paraId="7B3E2595" w14:textId="77777777" w:rsidR="00F24789" w:rsidRPr="007C2102" w:rsidRDefault="00F24789" w:rsidP="00C669E2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7C2102">
        <w:rPr>
          <w:rFonts w:ascii="Arial" w:hAnsi="Arial" w:cs="Arial"/>
        </w:rPr>
        <w:t>The aim of the module is to teach the basic principles of economic growth in order to answer such questions as:</w:t>
      </w:r>
    </w:p>
    <w:p w14:paraId="7B3E2596" w14:textId="77777777" w:rsidR="00F24789" w:rsidRPr="007C2102" w:rsidRDefault="00F24789" w:rsidP="00C669E2">
      <w:pPr>
        <w:pStyle w:val="ListParagraph"/>
        <w:numPr>
          <w:ilvl w:val="0"/>
          <w:numId w:val="18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gramStart"/>
      <w:r w:rsidRPr="007C2102">
        <w:rPr>
          <w:rFonts w:ascii="Arial" w:hAnsi="Arial" w:cs="Arial"/>
        </w:rPr>
        <w:t>what</w:t>
      </w:r>
      <w:proofErr w:type="gramEnd"/>
      <w:r w:rsidRPr="007C2102">
        <w:rPr>
          <w:rFonts w:ascii="Arial" w:hAnsi="Arial" w:cs="Arial"/>
        </w:rPr>
        <w:t xml:space="preserve"> are the determinants of growth?</w:t>
      </w:r>
    </w:p>
    <w:p w14:paraId="7B3E2597" w14:textId="77777777" w:rsidR="00F24789" w:rsidRPr="007C2102" w:rsidRDefault="00F24789" w:rsidP="00C669E2">
      <w:pPr>
        <w:pStyle w:val="ListParagraph"/>
        <w:numPr>
          <w:ilvl w:val="0"/>
          <w:numId w:val="18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gramStart"/>
      <w:r w:rsidRPr="007C2102">
        <w:rPr>
          <w:rFonts w:ascii="Arial" w:hAnsi="Arial" w:cs="Arial"/>
        </w:rPr>
        <w:t>how</w:t>
      </w:r>
      <w:proofErr w:type="gramEnd"/>
      <w:r w:rsidRPr="007C2102">
        <w:rPr>
          <w:rFonts w:ascii="Arial" w:hAnsi="Arial" w:cs="Arial"/>
        </w:rPr>
        <w:t xml:space="preserve"> can we improve productivity?</w:t>
      </w:r>
    </w:p>
    <w:p w14:paraId="7B3E2598" w14:textId="77777777" w:rsidR="00F24789" w:rsidRPr="007C2102" w:rsidRDefault="00F24789" w:rsidP="00C669E2">
      <w:pPr>
        <w:pStyle w:val="ListParagraph"/>
        <w:numPr>
          <w:ilvl w:val="0"/>
          <w:numId w:val="18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gramStart"/>
      <w:r w:rsidRPr="007C2102">
        <w:rPr>
          <w:rFonts w:ascii="Arial" w:hAnsi="Arial" w:cs="Arial"/>
        </w:rPr>
        <w:t>what</w:t>
      </w:r>
      <w:proofErr w:type="gramEnd"/>
      <w:r w:rsidRPr="007C2102">
        <w:rPr>
          <w:rFonts w:ascii="Arial" w:hAnsi="Arial" w:cs="Arial"/>
        </w:rPr>
        <w:t xml:space="preserve"> kind of role does the government play on growth? </w:t>
      </w:r>
    </w:p>
    <w:p w14:paraId="7B3E2599" w14:textId="77777777" w:rsidR="00F24789" w:rsidRPr="007C2102" w:rsidRDefault="00F24789" w:rsidP="00C669E2">
      <w:pPr>
        <w:pStyle w:val="ListParagraph"/>
        <w:numPr>
          <w:ilvl w:val="0"/>
          <w:numId w:val="18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proofErr w:type="gramStart"/>
      <w:r w:rsidRPr="007C2102">
        <w:rPr>
          <w:rFonts w:ascii="Arial" w:hAnsi="Arial" w:cs="Arial"/>
        </w:rPr>
        <w:t>why</w:t>
      </w:r>
      <w:proofErr w:type="gramEnd"/>
      <w:r w:rsidRPr="007C2102">
        <w:rPr>
          <w:rFonts w:ascii="Arial" w:hAnsi="Arial" w:cs="Arial"/>
        </w:rPr>
        <w:t xml:space="preserve"> are there differences in the level of income among countries? </w:t>
      </w:r>
    </w:p>
    <w:p w14:paraId="7B3E259A" w14:textId="77777777" w:rsidR="00F24789" w:rsidRPr="007C2102" w:rsidRDefault="00F24789" w:rsidP="00C669E2">
      <w:pPr>
        <w:spacing w:after="120" w:line="240" w:lineRule="auto"/>
        <w:ind w:left="360" w:right="260"/>
        <w:contextualSpacing/>
        <w:jc w:val="both"/>
        <w:rPr>
          <w:rFonts w:ascii="Arial" w:hAnsi="Arial" w:cs="Arial"/>
          <w:b/>
        </w:rPr>
      </w:pPr>
    </w:p>
    <w:p w14:paraId="7B3E259B" w14:textId="77777777" w:rsidR="00F24789" w:rsidRPr="00302082" w:rsidRDefault="00F24789" w:rsidP="00C669E2">
      <w:pPr>
        <w:numPr>
          <w:ilvl w:val="0"/>
          <w:numId w:val="1"/>
        </w:numPr>
        <w:spacing w:after="120" w:line="240" w:lineRule="auto"/>
        <w:ind w:left="360" w:right="2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>
        <w:rPr>
          <w:rFonts w:ascii="Arial" w:hAnsi="Arial" w:cs="Arial"/>
          <w:b/>
        </w:rPr>
        <w:t>ist (Indicative list, current at time of publication. Reading lists will be published annually)</w:t>
      </w:r>
    </w:p>
    <w:p w14:paraId="7B3E259C" w14:textId="77777777" w:rsidR="00F24789" w:rsidRPr="007C2102" w:rsidRDefault="00F24789" w:rsidP="00C669E2">
      <w:pPr>
        <w:pStyle w:val="ListParagraph"/>
        <w:widowControl w:val="0"/>
        <w:numPr>
          <w:ilvl w:val="0"/>
          <w:numId w:val="19"/>
        </w:numPr>
        <w:snapToGrid w:val="0"/>
        <w:spacing w:after="0" w:line="240" w:lineRule="auto"/>
        <w:ind w:left="1282"/>
        <w:rPr>
          <w:rFonts w:ascii="Arial" w:hAnsi="Arial" w:cs="Arial"/>
        </w:rPr>
      </w:pPr>
      <w:r w:rsidRPr="007C2102">
        <w:rPr>
          <w:rFonts w:ascii="Arial" w:hAnsi="Arial" w:cs="Arial"/>
        </w:rPr>
        <w:t xml:space="preserve">D Weil, </w:t>
      </w:r>
      <w:r w:rsidRPr="003E3709">
        <w:rPr>
          <w:rFonts w:ascii="Arial" w:hAnsi="Arial" w:cs="Arial"/>
          <w:i/>
        </w:rPr>
        <w:t>Economic Growth</w:t>
      </w:r>
      <w:r w:rsidRPr="007C2102">
        <w:rPr>
          <w:rFonts w:ascii="Arial" w:hAnsi="Arial" w:cs="Arial"/>
        </w:rPr>
        <w:t xml:space="preserve"> (3rd </w:t>
      </w:r>
      <w:proofErr w:type="spellStart"/>
      <w:r w:rsidRPr="007C2102">
        <w:rPr>
          <w:rFonts w:ascii="Arial" w:hAnsi="Arial" w:cs="Arial"/>
        </w:rPr>
        <w:t>ed</w:t>
      </w:r>
      <w:proofErr w:type="spellEnd"/>
      <w:r w:rsidRPr="007C2102">
        <w:rPr>
          <w:rFonts w:ascii="Arial" w:hAnsi="Arial" w:cs="Arial"/>
        </w:rPr>
        <w:t>), Pearson, 2013</w:t>
      </w:r>
    </w:p>
    <w:p w14:paraId="7B3E259D" w14:textId="77777777" w:rsidR="00F24789" w:rsidRDefault="00F24789" w:rsidP="00C669E2">
      <w:pPr>
        <w:pStyle w:val="ListParagraph"/>
        <w:widowControl w:val="0"/>
        <w:numPr>
          <w:ilvl w:val="0"/>
          <w:numId w:val="19"/>
        </w:numPr>
        <w:snapToGrid w:val="0"/>
        <w:spacing w:after="0" w:line="240" w:lineRule="auto"/>
        <w:ind w:left="1282"/>
        <w:rPr>
          <w:rFonts w:ascii="Arial" w:hAnsi="Arial" w:cs="Arial"/>
        </w:rPr>
      </w:pPr>
      <w:r w:rsidRPr="007C2102">
        <w:rPr>
          <w:rFonts w:ascii="Arial" w:hAnsi="Arial" w:cs="Arial"/>
        </w:rPr>
        <w:t xml:space="preserve">C Jones and D </w:t>
      </w:r>
      <w:proofErr w:type="spellStart"/>
      <w:r w:rsidRPr="007C2102">
        <w:rPr>
          <w:rFonts w:ascii="Arial" w:hAnsi="Arial" w:cs="Arial"/>
        </w:rPr>
        <w:t>Vollrath</w:t>
      </w:r>
      <w:proofErr w:type="spellEnd"/>
      <w:r w:rsidRPr="003E3709">
        <w:rPr>
          <w:rFonts w:ascii="Arial" w:hAnsi="Arial" w:cs="Arial"/>
          <w:i/>
        </w:rPr>
        <w:t>, Introduction to Economic Growth</w:t>
      </w:r>
      <w:r w:rsidRPr="007C2102">
        <w:rPr>
          <w:rFonts w:ascii="Arial" w:hAnsi="Arial" w:cs="Arial"/>
        </w:rPr>
        <w:t xml:space="preserve">, W </w:t>
      </w:r>
      <w:proofErr w:type="spellStart"/>
      <w:r w:rsidRPr="007C2102">
        <w:rPr>
          <w:rFonts w:ascii="Arial" w:hAnsi="Arial" w:cs="Arial"/>
        </w:rPr>
        <w:t>W</w:t>
      </w:r>
      <w:proofErr w:type="spellEnd"/>
      <w:r w:rsidRPr="007C2102">
        <w:rPr>
          <w:rFonts w:ascii="Arial" w:hAnsi="Arial" w:cs="Arial"/>
        </w:rPr>
        <w:t xml:space="preserve"> Norton &amp; Co, 2013</w:t>
      </w:r>
    </w:p>
    <w:p w14:paraId="7B3E259E" w14:textId="77777777" w:rsidR="00F24789" w:rsidRPr="00690C7A" w:rsidRDefault="00F24789" w:rsidP="00C669E2">
      <w:pPr>
        <w:widowControl w:val="0"/>
        <w:snapToGrid w:val="0"/>
        <w:spacing w:before="240" w:after="0" w:line="240" w:lineRule="auto"/>
        <w:ind w:left="92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module will also draw on a range of high quality journal articles including those from </w:t>
      </w:r>
      <w:r w:rsidRPr="00720006">
        <w:rPr>
          <w:rFonts w:ascii="Arial" w:hAnsi="Arial" w:cs="Arial"/>
        </w:rPr>
        <w:t>American Economic Review</w:t>
      </w:r>
      <w:r>
        <w:rPr>
          <w:rFonts w:ascii="Arial" w:hAnsi="Arial" w:cs="Arial"/>
        </w:rPr>
        <w:t>,</w:t>
      </w:r>
      <w:r w:rsidRPr="00720006">
        <w:t xml:space="preserve"> </w:t>
      </w:r>
      <w:r w:rsidRPr="00720006">
        <w:rPr>
          <w:rFonts w:ascii="Arial" w:hAnsi="Arial" w:cs="Arial"/>
        </w:rPr>
        <w:t>Journal of Political Economy</w:t>
      </w:r>
      <w:r>
        <w:rPr>
          <w:rFonts w:ascii="Arial" w:hAnsi="Arial" w:cs="Arial"/>
        </w:rPr>
        <w:t xml:space="preserve"> and </w:t>
      </w:r>
      <w:r w:rsidRPr="00720006">
        <w:rPr>
          <w:rFonts w:ascii="Arial" w:hAnsi="Arial" w:cs="Arial"/>
        </w:rPr>
        <w:t>Quarterly Journal of Economics</w:t>
      </w:r>
      <w:r>
        <w:rPr>
          <w:rFonts w:ascii="Arial" w:hAnsi="Arial" w:cs="Arial"/>
        </w:rPr>
        <w:t>.</w:t>
      </w:r>
    </w:p>
    <w:p w14:paraId="7B3E259F" w14:textId="77777777" w:rsidR="009A2D37" w:rsidRPr="00302082" w:rsidRDefault="009A2D37" w:rsidP="00C669E2">
      <w:pPr>
        <w:spacing w:after="120" w:line="240" w:lineRule="auto"/>
        <w:ind w:left="360" w:right="260"/>
        <w:contextualSpacing/>
        <w:rPr>
          <w:rFonts w:ascii="Arial" w:hAnsi="Arial" w:cs="Arial"/>
          <w:i/>
        </w:rPr>
      </w:pPr>
    </w:p>
    <w:p w14:paraId="7B3E25A1" w14:textId="77777777" w:rsidR="009E369F" w:rsidRPr="008820A6" w:rsidRDefault="009E369F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7B3E25A2" w14:textId="77777777" w:rsidR="002131DE" w:rsidRDefault="002131DE" w:rsidP="00C669E2">
      <w:pPr>
        <w:spacing w:after="0" w:line="240" w:lineRule="auto"/>
        <w:ind w:left="1134" w:right="261"/>
        <w:contextualSpacing/>
        <w:jc w:val="both"/>
        <w:rPr>
          <w:rFonts w:ascii="Arial" w:hAnsi="Arial" w:cs="Arial"/>
          <w:iCs/>
        </w:rPr>
      </w:pPr>
    </w:p>
    <w:p w14:paraId="7B3E25A3" w14:textId="4EDC7211" w:rsidR="009E369F" w:rsidRPr="000E4603" w:rsidRDefault="003575C8" w:rsidP="00C669E2">
      <w:pPr>
        <w:spacing w:after="0" w:line="240" w:lineRule="auto"/>
        <w:ind w:left="414" w:right="261" w:firstLine="720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Directed</w:t>
      </w:r>
      <w:r w:rsidR="002131DE">
        <w:rPr>
          <w:rFonts w:ascii="Arial" w:hAnsi="Arial" w:cs="Arial"/>
          <w:iCs/>
        </w:rPr>
        <w:t xml:space="preserve"> </w:t>
      </w:r>
      <w:r w:rsidR="00701493">
        <w:rPr>
          <w:rFonts w:ascii="Arial" w:hAnsi="Arial" w:cs="Arial"/>
          <w:iCs/>
        </w:rPr>
        <w:t>learning time 100</w:t>
      </w:r>
      <w:r w:rsidR="009E369F" w:rsidRPr="000E4603">
        <w:rPr>
          <w:rFonts w:ascii="Arial" w:hAnsi="Arial" w:cs="Arial"/>
          <w:iCs/>
        </w:rPr>
        <w:t xml:space="preserve"> hours</w:t>
      </w:r>
    </w:p>
    <w:p w14:paraId="7B3E25A4" w14:textId="77777777" w:rsidR="009E369F" w:rsidRDefault="007F15A3" w:rsidP="00C669E2">
      <w:pPr>
        <w:spacing w:after="0" w:line="240" w:lineRule="auto"/>
        <w:ind w:left="1134" w:right="261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</w:t>
      </w:r>
      <w:r w:rsidR="00701493">
        <w:rPr>
          <w:rFonts w:ascii="Arial" w:hAnsi="Arial" w:cs="Arial"/>
          <w:iCs/>
        </w:rPr>
        <w:t xml:space="preserve">time 50 </w:t>
      </w:r>
      <w:r>
        <w:rPr>
          <w:rFonts w:ascii="Arial" w:hAnsi="Arial" w:cs="Arial"/>
          <w:iCs/>
        </w:rPr>
        <w:t>hours</w:t>
      </w:r>
    </w:p>
    <w:p w14:paraId="7B3E25A5" w14:textId="77777777" w:rsidR="009E369F" w:rsidRPr="000E4603" w:rsidRDefault="007F15A3" w:rsidP="00C669E2">
      <w:pPr>
        <w:spacing w:after="0" w:line="240" w:lineRule="auto"/>
        <w:ind w:left="1134" w:right="261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</w:t>
      </w:r>
      <w:r w:rsidR="009E369F" w:rsidRPr="000E4603">
        <w:rPr>
          <w:rFonts w:ascii="Arial" w:hAnsi="Arial" w:cs="Arial"/>
          <w:iCs/>
        </w:rPr>
        <w:t>0</w:t>
      </w:r>
    </w:p>
    <w:p w14:paraId="7B3E25A6" w14:textId="77777777" w:rsidR="009E369F" w:rsidRPr="00302082" w:rsidRDefault="009E369F" w:rsidP="00C669E2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B3E25A7" w14:textId="77777777" w:rsidR="009E369F" w:rsidRPr="00883204" w:rsidRDefault="009E369F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B3E25A8" w14:textId="77777777" w:rsidR="009E369F" w:rsidRDefault="009E369F" w:rsidP="00C669E2">
      <w:pPr>
        <w:pStyle w:val="ListParagraph"/>
        <w:numPr>
          <w:ilvl w:val="1"/>
          <w:numId w:val="9"/>
        </w:numPr>
        <w:spacing w:after="120" w:line="240" w:lineRule="auto"/>
        <w:ind w:left="1134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7B3E25A9" w14:textId="0A817D18" w:rsidR="00233480" w:rsidRDefault="00EE7FEE" w:rsidP="00C669E2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0268A5">
        <w:rPr>
          <w:rFonts w:ascii="Arial" w:hAnsi="Arial" w:cs="Arial"/>
          <w:iCs/>
        </w:rPr>
        <w:t xml:space="preserve">CT or VLE Quiz </w:t>
      </w:r>
      <w:r>
        <w:rPr>
          <w:rFonts w:ascii="Arial" w:hAnsi="Arial" w:cs="Arial"/>
          <w:iCs/>
        </w:rPr>
        <w:t>1</w:t>
      </w:r>
      <w:r w:rsidR="00233480">
        <w:rPr>
          <w:rFonts w:ascii="Arial" w:hAnsi="Arial" w:cs="Arial"/>
          <w:iCs/>
        </w:rPr>
        <w:t xml:space="preserve"> (50 minutes) (25%)</w:t>
      </w:r>
    </w:p>
    <w:p w14:paraId="7B3E25AA" w14:textId="33462C35" w:rsidR="00233480" w:rsidRDefault="00233480" w:rsidP="00C669E2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ICT </w:t>
      </w:r>
      <w:r w:rsidR="00244DEB">
        <w:rPr>
          <w:rFonts w:ascii="Arial" w:hAnsi="Arial" w:cs="Arial"/>
          <w:iCs/>
        </w:rPr>
        <w:t xml:space="preserve">or VLE Quiz </w:t>
      </w:r>
      <w:r>
        <w:rPr>
          <w:rFonts w:ascii="Arial" w:hAnsi="Arial" w:cs="Arial"/>
          <w:iCs/>
        </w:rPr>
        <w:t>2 (50 minutes) (25%)</w:t>
      </w:r>
    </w:p>
    <w:p w14:paraId="7B3E25AB" w14:textId="4FD7F4B8" w:rsidR="00A83194" w:rsidRPr="00233480" w:rsidRDefault="00066502" w:rsidP="00C669E2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One 2</w:t>
      </w:r>
      <w:r w:rsidR="00A83194" w:rsidRPr="00233480">
        <w:rPr>
          <w:rFonts w:ascii="Arial" w:hAnsi="Arial" w:cs="Arial"/>
          <w:iCs/>
        </w:rPr>
        <w:t>000</w:t>
      </w:r>
      <w:r w:rsidR="00FA4F81" w:rsidRPr="00233480">
        <w:rPr>
          <w:rFonts w:ascii="Arial" w:hAnsi="Arial" w:cs="Arial"/>
          <w:iCs/>
        </w:rPr>
        <w:t xml:space="preserve"> word report </w:t>
      </w:r>
      <w:r w:rsidR="00233480">
        <w:rPr>
          <w:rFonts w:ascii="Arial" w:hAnsi="Arial" w:cs="Arial"/>
          <w:iCs/>
        </w:rPr>
        <w:t xml:space="preserve">relating to </w:t>
      </w:r>
      <w:r w:rsidR="004C29A0">
        <w:rPr>
          <w:rFonts w:ascii="Arial" w:hAnsi="Arial" w:cs="Arial"/>
          <w:iCs/>
        </w:rPr>
        <w:t xml:space="preserve">work </w:t>
      </w:r>
      <w:r w:rsidR="00233480">
        <w:rPr>
          <w:rFonts w:ascii="Arial" w:hAnsi="Arial" w:cs="Arial"/>
          <w:iCs/>
        </w:rPr>
        <w:t>and economic growth</w:t>
      </w:r>
      <w:r w:rsidR="00FA4F81" w:rsidRPr="00233480">
        <w:rPr>
          <w:rFonts w:ascii="Arial" w:hAnsi="Arial" w:cs="Arial"/>
          <w:iCs/>
        </w:rPr>
        <w:t xml:space="preserve"> (</w:t>
      </w:r>
      <w:r w:rsidR="00233480">
        <w:rPr>
          <w:rFonts w:ascii="Arial" w:hAnsi="Arial" w:cs="Arial"/>
          <w:iCs/>
        </w:rPr>
        <w:t>5</w:t>
      </w:r>
      <w:r w:rsidR="00FA4F81" w:rsidRPr="00233480">
        <w:rPr>
          <w:rFonts w:ascii="Arial" w:hAnsi="Arial" w:cs="Arial"/>
          <w:iCs/>
        </w:rPr>
        <w:t>0</w:t>
      </w:r>
      <w:r w:rsidR="00A83194" w:rsidRPr="00233480">
        <w:rPr>
          <w:rFonts w:ascii="Arial" w:hAnsi="Arial" w:cs="Arial"/>
          <w:iCs/>
        </w:rPr>
        <w:t>%)</w:t>
      </w:r>
    </w:p>
    <w:p w14:paraId="7B3E25AC" w14:textId="77777777" w:rsidR="009E369F" w:rsidRPr="00696FF5" w:rsidRDefault="009E369F" w:rsidP="00C669E2">
      <w:pPr>
        <w:spacing w:before="360" w:after="120" w:line="240" w:lineRule="auto"/>
        <w:ind w:left="1134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0AB8B18" w14:textId="7BE834C4" w:rsidR="003575C8" w:rsidRDefault="003575C8" w:rsidP="00C669E2">
      <w:pPr>
        <w:spacing w:after="0" w:line="240" w:lineRule="auto"/>
        <w:ind w:left="1134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If the overall module mark is a fail, reassessments in failed assessments </w:t>
      </w:r>
      <w:proofErr w:type="gramStart"/>
      <w:r>
        <w:rPr>
          <w:rFonts w:ascii="Arial" w:hAnsi="Arial" w:cs="Arial"/>
          <w:iCs/>
        </w:rPr>
        <w:t>are taken</w:t>
      </w:r>
      <w:proofErr w:type="gramEnd"/>
      <w:r>
        <w:rPr>
          <w:rFonts w:ascii="Arial" w:hAnsi="Arial" w:cs="Arial"/>
          <w:iCs/>
        </w:rPr>
        <w:t xml:space="preserve"> again in the following trimester, in order to achieve the overall pass mark of 40%.</w:t>
      </w:r>
    </w:p>
    <w:p w14:paraId="7B3E25AE" w14:textId="2C2B0878" w:rsidR="00C669E2" w:rsidRDefault="00C669E2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br w:type="page"/>
      </w:r>
    </w:p>
    <w:p w14:paraId="7B3E25AF" w14:textId="77777777" w:rsidR="009E369F" w:rsidRPr="00C87C25" w:rsidRDefault="009E369F" w:rsidP="00C669E2">
      <w:pPr>
        <w:numPr>
          <w:ilvl w:val="0"/>
          <w:numId w:val="1"/>
        </w:numPr>
        <w:spacing w:after="240" w:line="240" w:lineRule="auto"/>
        <w:ind w:left="567" w:right="261" w:hanging="567"/>
        <w:contextualSpacing/>
        <w:jc w:val="both"/>
        <w:rPr>
          <w:rFonts w:ascii="Arial" w:hAnsi="Arial" w:cs="Arial"/>
          <w:i/>
          <w:iCs/>
        </w:rPr>
      </w:pPr>
      <w:r w:rsidRPr="00C87C25">
        <w:rPr>
          <w:rFonts w:ascii="Arial" w:hAnsi="Arial" w:cs="Arial"/>
          <w:b/>
          <w:i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4080" w:type="pct"/>
        <w:tblInd w:w="704" w:type="dxa"/>
        <w:tblLook w:val="04A0" w:firstRow="1" w:lastRow="0" w:firstColumn="1" w:lastColumn="0" w:noHBand="0" w:noVBand="1"/>
      </w:tblPr>
      <w:tblGrid>
        <w:gridCol w:w="2335"/>
        <w:gridCol w:w="625"/>
        <w:gridCol w:w="625"/>
        <w:gridCol w:w="619"/>
        <w:gridCol w:w="621"/>
        <w:gridCol w:w="619"/>
        <w:gridCol w:w="616"/>
        <w:gridCol w:w="621"/>
        <w:gridCol w:w="616"/>
        <w:gridCol w:w="616"/>
        <w:gridCol w:w="619"/>
      </w:tblGrid>
      <w:tr w:rsidR="00E74B64" w:rsidRPr="00302082" w14:paraId="7B3E25BB" w14:textId="77777777" w:rsidTr="00310147">
        <w:tc>
          <w:tcPr>
            <w:tcW w:w="1368" w:type="pct"/>
            <w:shd w:val="clear" w:color="auto" w:fill="D9D9D9" w:themeFill="background1" w:themeFillShade="D9"/>
          </w:tcPr>
          <w:p w14:paraId="7B3E25B0" w14:textId="77777777" w:rsidR="00E74B64" w:rsidRPr="00302082" w:rsidRDefault="00E74B64" w:rsidP="00C669E2">
            <w:pPr>
              <w:spacing w:after="120"/>
              <w:ind w:left="33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66" w:type="pct"/>
            <w:vAlign w:val="center"/>
          </w:tcPr>
          <w:p w14:paraId="7B3E25B1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.1</w:t>
            </w:r>
          </w:p>
        </w:tc>
        <w:tc>
          <w:tcPr>
            <w:tcW w:w="366" w:type="pct"/>
            <w:vAlign w:val="center"/>
          </w:tcPr>
          <w:p w14:paraId="7B3E25B2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.2</w:t>
            </w:r>
          </w:p>
        </w:tc>
        <w:tc>
          <w:tcPr>
            <w:tcW w:w="363" w:type="pct"/>
            <w:vAlign w:val="center"/>
          </w:tcPr>
          <w:p w14:paraId="7B3E25B3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.3</w:t>
            </w:r>
          </w:p>
        </w:tc>
        <w:tc>
          <w:tcPr>
            <w:tcW w:w="364" w:type="pct"/>
            <w:vAlign w:val="center"/>
          </w:tcPr>
          <w:p w14:paraId="7B3E25B4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.4</w:t>
            </w:r>
          </w:p>
        </w:tc>
        <w:tc>
          <w:tcPr>
            <w:tcW w:w="363" w:type="pct"/>
            <w:vAlign w:val="center"/>
          </w:tcPr>
          <w:p w14:paraId="7B3E25B5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61" w:type="pct"/>
            <w:vAlign w:val="center"/>
          </w:tcPr>
          <w:p w14:paraId="7B3E25B6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64" w:type="pct"/>
            <w:vAlign w:val="center"/>
          </w:tcPr>
          <w:p w14:paraId="7B3E25B7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61" w:type="pct"/>
            <w:vAlign w:val="center"/>
          </w:tcPr>
          <w:p w14:paraId="7B3E25B8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61" w:type="pct"/>
            <w:vAlign w:val="center"/>
          </w:tcPr>
          <w:p w14:paraId="7B3E25B9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63" w:type="pct"/>
            <w:vAlign w:val="center"/>
          </w:tcPr>
          <w:p w14:paraId="7B3E25BA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E74B64" w:rsidRPr="00302082" w14:paraId="7B3E25C7" w14:textId="77777777" w:rsidTr="00310147">
        <w:tc>
          <w:tcPr>
            <w:tcW w:w="1368" w:type="pct"/>
            <w:shd w:val="clear" w:color="auto" w:fill="D9D9D9" w:themeFill="background1" w:themeFillShade="D9"/>
          </w:tcPr>
          <w:p w14:paraId="7B3E25BC" w14:textId="77777777" w:rsidR="00E74B64" w:rsidRPr="00302082" w:rsidRDefault="00E74B64" w:rsidP="00C669E2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66" w:type="pct"/>
            <w:vAlign w:val="center"/>
          </w:tcPr>
          <w:p w14:paraId="7B3E25BD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vAlign w:val="center"/>
          </w:tcPr>
          <w:p w14:paraId="7B3E25BE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7B3E25BF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B3E25C0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7B3E25C1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B3E25C2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B3E25C3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B3E25C4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B3E25C5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7B3E25C6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E74B64" w:rsidRPr="00302082" w14:paraId="7B3E25D3" w14:textId="77777777" w:rsidTr="00310147">
        <w:tc>
          <w:tcPr>
            <w:tcW w:w="1368" w:type="pct"/>
          </w:tcPr>
          <w:p w14:paraId="7B3E25C8" w14:textId="77777777" w:rsidR="00E74B64" w:rsidRPr="00745D69" w:rsidRDefault="00E74B64" w:rsidP="00C669E2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Lecture </w:t>
            </w:r>
          </w:p>
        </w:tc>
        <w:tc>
          <w:tcPr>
            <w:tcW w:w="366" w:type="pct"/>
            <w:vAlign w:val="center"/>
          </w:tcPr>
          <w:p w14:paraId="7B3E25C9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B3E25CA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5CB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5CC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B3E25CD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CE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5CF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D0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D1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7B3E25D2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E74B64" w:rsidRPr="00302082" w14:paraId="7B3E25DF" w14:textId="77777777" w:rsidTr="00310147">
        <w:tc>
          <w:tcPr>
            <w:tcW w:w="1368" w:type="pct"/>
          </w:tcPr>
          <w:p w14:paraId="7B3E25D4" w14:textId="77777777" w:rsidR="00E74B64" w:rsidRPr="00745D69" w:rsidRDefault="00E74B64" w:rsidP="00C669E2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Workshop</w:t>
            </w:r>
          </w:p>
        </w:tc>
        <w:tc>
          <w:tcPr>
            <w:tcW w:w="366" w:type="pct"/>
            <w:vAlign w:val="center"/>
          </w:tcPr>
          <w:p w14:paraId="7B3E25D5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B3E25D6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5D7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5D8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B3E25D9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DA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5DB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DC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DD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5DE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74B64" w:rsidRPr="00302082" w14:paraId="7B3E25EB" w14:textId="77777777" w:rsidTr="00310147">
        <w:tc>
          <w:tcPr>
            <w:tcW w:w="1368" w:type="pct"/>
          </w:tcPr>
          <w:p w14:paraId="7B3E25E0" w14:textId="77777777" w:rsidR="00E74B64" w:rsidRPr="00745D69" w:rsidRDefault="00E74B64" w:rsidP="00C669E2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Seminar </w:t>
            </w:r>
          </w:p>
        </w:tc>
        <w:tc>
          <w:tcPr>
            <w:tcW w:w="366" w:type="pct"/>
            <w:vAlign w:val="center"/>
          </w:tcPr>
          <w:p w14:paraId="7B3E25E1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B3E25E2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5E3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5E4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B3E25E5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E6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5E7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E8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E9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5EA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74B64" w:rsidRPr="00302082" w14:paraId="7B3E25F7" w14:textId="77777777" w:rsidTr="00310147">
        <w:tc>
          <w:tcPr>
            <w:tcW w:w="1368" w:type="pct"/>
          </w:tcPr>
          <w:p w14:paraId="7B3E25EC" w14:textId="77777777" w:rsidR="00E74B64" w:rsidRPr="00745D69" w:rsidRDefault="00E74B64" w:rsidP="00C669E2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Private Study</w:t>
            </w:r>
          </w:p>
        </w:tc>
        <w:tc>
          <w:tcPr>
            <w:tcW w:w="366" w:type="pct"/>
            <w:vAlign w:val="center"/>
          </w:tcPr>
          <w:p w14:paraId="7B3E25ED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B3E25EE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5EF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5F0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B3E25F1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F2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5F3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F4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5F5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5F6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74B64" w:rsidRPr="00302082" w14:paraId="7B3E2603" w14:textId="77777777" w:rsidTr="00310147">
        <w:tc>
          <w:tcPr>
            <w:tcW w:w="1368" w:type="pct"/>
            <w:shd w:val="clear" w:color="auto" w:fill="D9D9D9" w:themeFill="background1" w:themeFillShade="D9"/>
          </w:tcPr>
          <w:p w14:paraId="7B3E25F8" w14:textId="77777777" w:rsidR="00E74B64" w:rsidRPr="00302082" w:rsidRDefault="00E74B64" w:rsidP="00C669E2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66" w:type="pct"/>
            <w:vAlign w:val="center"/>
          </w:tcPr>
          <w:p w14:paraId="7B3E25F9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vAlign w:val="center"/>
          </w:tcPr>
          <w:p w14:paraId="7B3E25FA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7B3E25FB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B3E25FC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</w:tcPr>
          <w:p w14:paraId="7B3E25FD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B3E25FE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Align w:val="center"/>
          </w:tcPr>
          <w:p w14:paraId="7B3E25FF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B3E2600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vAlign w:val="center"/>
          </w:tcPr>
          <w:p w14:paraId="7B3E2601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" w:type="pct"/>
            <w:vAlign w:val="center"/>
          </w:tcPr>
          <w:p w14:paraId="7B3E2602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E74B64" w:rsidRPr="00302082" w14:paraId="7B3E260F" w14:textId="77777777" w:rsidTr="00310147">
        <w:tc>
          <w:tcPr>
            <w:tcW w:w="1368" w:type="pct"/>
          </w:tcPr>
          <w:p w14:paraId="7B3E2604" w14:textId="5514F408" w:rsidR="00E74B64" w:rsidRPr="00745D69" w:rsidRDefault="00EE7FEE" w:rsidP="00C669E2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In C</w:t>
            </w:r>
            <w:r w:rsidR="000268A5">
              <w:rPr>
                <w:rFonts w:ascii="Arial" w:hAnsi="Arial" w:cs="Arial"/>
                <w:iCs/>
              </w:rPr>
              <w:t xml:space="preserve">ourse </w:t>
            </w:r>
            <w:r>
              <w:rPr>
                <w:rFonts w:ascii="Arial" w:hAnsi="Arial" w:cs="Arial"/>
                <w:iCs/>
              </w:rPr>
              <w:t xml:space="preserve">Test  </w:t>
            </w:r>
            <w:r w:rsidR="00524B1E">
              <w:rPr>
                <w:rFonts w:ascii="Arial" w:hAnsi="Arial" w:cs="Arial"/>
                <w:iCs/>
              </w:rPr>
              <w:t xml:space="preserve">or VLE Quiz 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66" w:type="pct"/>
            <w:vAlign w:val="center"/>
          </w:tcPr>
          <w:p w14:paraId="7B3E2605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B3E2606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607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608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B3E2609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60A" w14:textId="77777777" w:rsidR="00E74B64" w:rsidRPr="00302082" w:rsidRDefault="00E74CB5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60B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60C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60D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60E" w14:textId="77777777" w:rsidR="00E74B64" w:rsidRPr="00302082" w:rsidRDefault="00E74B64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10147" w:rsidRPr="00302082" w14:paraId="7B3E261B" w14:textId="77777777" w:rsidTr="00310147">
        <w:tc>
          <w:tcPr>
            <w:tcW w:w="1368" w:type="pct"/>
          </w:tcPr>
          <w:p w14:paraId="7B3E2610" w14:textId="5A74B516" w:rsidR="00310147" w:rsidRPr="00745D69" w:rsidRDefault="00310147" w:rsidP="00C669E2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In C</w:t>
            </w:r>
            <w:r w:rsidR="000268A5">
              <w:rPr>
                <w:rFonts w:ascii="Arial" w:hAnsi="Arial" w:cs="Arial"/>
              </w:rPr>
              <w:t xml:space="preserve">ourse </w:t>
            </w:r>
            <w:r w:rsidRPr="00745D69">
              <w:rPr>
                <w:rFonts w:ascii="Arial" w:hAnsi="Arial" w:cs="Arial"/>
              </w:rPr>
              <w:t xml:space="preserve">Test </w:t>
            </w:r>
            <w:r w:rsidR="00EE7FEE">
              <w:rPr>
                <w:rFonts w:ascii="Arial" w:hAnsi="Arial" w:cs="Arial"/>
                <w:iCs/>
              </w:rPr>
              <w:t xml:space="preserve"> or VLE Quiz 2</w:t>
            </w:r>
          </w:p>
        </w:tc>
        <w:tc>
          <w:tcPr>
            <w:tcW w:w="366" w:type="pct"/>
            <w:vAlign w:val="center"/>
          </w:tcPr>
          <w:p w14:paraId="7B3E2611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B3E2612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613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614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B3E2615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616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617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618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619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61A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10147" w:rsidRPr="00302082" w14:paraId="7B3E2627" w14:textId="77777777" w:rsidTr="00310147">
        <w:tc>
          <w:tcPr>
            <w:tcW w:w="1368" w:type="pct"/>
          </w:tcPr>
          <w:p w14:paraId="7B3E261C" w14:textId="77777777" w:rsidR="00310147" w:rsidRPr="00745D69" w:rsidRDefault="00310147" w:rsidP="00C669E2">
            <w:pPr>
              <w:spacing w:after="120"/>
              <w:contextualSpacing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Course</w:t>
            </w:r>
            <w:r>
              <w:rPr>
                <w:rFonts w:ascii="Arial" w:hAnsi="Arial" w:cs="Arial"/>
              </w:rPr>
              <w:t>work report</w:t>
            </w:r>
          </w:p>
        </w:tc>
        <w:tc>
          <w:tcPr>
            <w:tcW w:w="366" w:type="pct"/>
            <w:vAlign w:val="center"/>
          </w:tcPr>
          <w:p w14:paraId="7B3E261D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  <w:vAlign w:val="center"/>
          </w:tcPr>
          <w:p w14:paraId="7B3E261E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61F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620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</w:tcPr>
          <w:p w14:paraId="7B3E2621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622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  <w:vAlign w:val="center"/>
          </w:tcPr>
          <w:p w14:paraId="7B3E2623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624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" w:type="pct"/>
            <w:vAlign w:val="center"/>
          </w:tcPr>
          <w:p w14:paraId="7B3E2625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3" w:type="pct"/>
            <w:vAlign w:val="center"/>
          </w:tcPr>
          <w:p w14:paraId="7B3E2626" w14:textId="77777777" w:rsidR="00310147" w:rsidRPr="00302082" w:rsidRDefault="00310147" w:rsidP="00C669E2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B3E2628" w14:textId="77777777" w:rsidR="009E369F" w:rsidRDefault="009E369F" w:rsidP="00C669E2">
      <w:pPr>
        <w:spacing w:after="120" w:line="240" w:lineRule="auto"/>
        <w:ind w:left="426" w:right="260"/>
        <w:contextualSpacing/>
        <w:rPr>
          <w:rFonts w:ascii="Arial" w:hAnsi="Arial" w:cs="Arial"/>
          <w:b/>
          <w:iCs/>
        </w:rPr>
      </w:pPr>
    </w:p>
    <w:p w14:paraId="7B3E2629" w14:textId="77777777" w:rsidR="009E369F" w:rsidRPr="00D50113" w:rsidRDefault="009E369F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B3E262A" w14:textId="77777777" w:rsidR="009E369F" w:rsidRPr="00D50113" w:rsidRDefault="009E369F" w:rsidP="00C669E2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9F120C">
        <w:rPr>
          <w:rFonts w:ascii="Arial" w:hAnsi="Arial" w:cs="Arial"/>
        </w:rPr>
        <w:t>School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B3E262B" w14:textId="77777777" w:rsidR="009E369F" w:rsidRPr="00D50113" w:rsidRDefault="009E369F" w:rsidP="00C669E2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7B3E262C" w14:textId="77777777" w:rsidR="009E369F" w:rsidRPr="00D50113" w:rsidRDefault="009E369F" w:rsidP="00C669E2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B3E262D" w14:textId="77777777" w:rsidR="009E369F" w:rsidRPr="00D50113" w:rsidRDefault="009E369F" w:rsidP="00C669E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B3E262E" w14:textId="77777777" w:rsidR="009E369F" w:rsidRPr="00302082" w:rsidRDefault="009E369F" w:rsidP="00C669E2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7B3E262F" w14:textId="77777777" w:rsidR="009E369F" w:rsidRPr="00302082" w:rsidRDefault="009E369F" w:rsidP="00C669E2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B3E2631" w14:textId="79D0EDF9" w:rsidR="009E369F" w:rsidRDefault="009E369F" w:rsidP="00C669E2">
      <w:pPr>
        <w:ind w:firstLine="567"/>
        <w:contextualSpacing/>
        <w:rPr>
          <w:rFonts w:ascii="Arial" w:hAnsi="Arial" w:cs="Arial"/>
        </w:rPr>
      </w:pPr>
      <w:r w:rsidRPr="000E4603">
        <w:rPr>
          <w:rFonts w:ascii="Arial" w:hAnsi="Arial" w:cs="Arial"/>
        </w:rPr>
        <w:t>Canterbury</w:t>
      </w:r>
      <w:r w:rsidR="003575C8">
        <w:rPr>
          <w:rFonts w:ascii="Arial" w:hAnsi="Arial" w:cs="Arial"/>
        </w:rPr>
        <w:t>, employer</w:t>
      </w:r>
      <w:r w:rsidR="003E3709">
        <w:rPr>
          <w:rFonts w:ascii="Arial" w:hAnsi="Arial" w:cs="Arial"/>
        </w:rPr>
        <w:t xml:space="preserve"> premises and </w:t>
      </w:r>
      <w:r w:rsidR="003575C8">
        <w:rPr>
          <w:rFonts w:ascii="Arial" w:hAnsi="Arial" w:cs="Arial"/>
        </w:rPr>
        <w:t>London</w:t>
      </w:r>
      <w:r w:rsidR="003E3709">
        <w:rPr>
          <w:rFonts w:ascii="Arial" w:hAnsi="Arial" w:cs="Arial"/>
        </w:rPr>
        <w:t>/</w:t>
      </w:r>
      <w:r w:rsidR="003575C8">
        <w:rPr>
          <w:rFonts w:ascii="Arial" w:hAnsi="Arial" w:cs="Arial"/>
        </w:rPr>
        <w:t>Leeds</w:t>
      </w:r>
      <w:r w:rsidR="003E3709">
        <w:rPr>
          <w:rFonts w:ascii="Arial" w:hAnsi="Arial" w:cs="Arial"/>
        </w:rPr>
        <w:t>.</w:t>
      </w:r>
    </w:p>
    <w:p w14:paraId="5F467366" w14:textId="77777777" w:rsidR="00C669E2" w:rsidRDefault="00C669E2" w:rsidP="00C669E2">
      <w:pPr>
        <w:ind w:firstLine="567"/>
        <w:contextualSpacing/>
        <w:rPr>
          <w:rFonts w:ascii="Arial" w:hAnsi="Arial" w:cs="Arial"/>
        </w:rPr>
      </w:pPr>
      <w:bookmarkStart w:id="0" w:name="_GoBack"/>
      <w:bookmarkEnd w:id="0"/>
    </w:p>
    <w:p w14:paraId="7B3E2632" w14:textId="77777777" w:rsidR="009E369F" w:rsidRPr="002A7F48" w:rsidRDefault="009E369F" w:rsidP="00C669E2">
      <w:pPr>
        <w:numPr>
          <w:ilvl w:val="0"/>
          <w:numId w:val="1"/>
        </w:numPr>
        <w:spacing w:after="120" w:line="240" w:lineRule="auto"/>
        <w:ind w:left="567" w:right="261" w:hanging="568"/>
        <w:contextualSpacing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B3E2633" w14:textId="7F78EC35" w:rsidR="009E369F" w:rsidRPr="008B0EE4" w:rsidRDefault="009E369F" w:rsidP="00C669E2">
      <w:pPr>
        <w:pStyle w:val="ListParagraph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8A17B3">
        <w:rPr>
          <w:rFonts w:ascii="Arial" w:hAnsi="Arial" w:cs="Arial"/>
          <w:lang w:val="en"/>
        </w:rPr>
        <w:t xml:space="preserve">The </w:t>
      </w:r>
      <w:r w:rsidR="00AB3C86">
        <w:rPr>
          <w:rFonts w:ascii="Arial" w:hAnsi="Arial" w:cs="Arial"/>
          <w:lang w:val="en"/>
        </w:rPr>
        <w:t>Economic Growth</w:t>
      </w:r>
      <w:r w:rsidR="00345E58">
        <w:rPr>
          <w:rFonts w:ascii="Arial" w:hAnsi="Arial" w:cs="Arial"/>
          <w:lang w:val="en"/>
        </w:rPr>
        <w:t xml:space="preserve"> </w:t>
      </w:r>
      <w:r w:rsidRPr="008A17B3">
        <w:rPr>
          <w:rFonts w:ascii="Arial" w:hAnsi="Arial" w:cs="Arial"/>
          <w:lang w:val="en"/>
        </w:rPr>
        <w:t>module provides students with analytical skills to abstract, simplify</w:t>
      </w:r>
      <w:r>
        <w:rPr>
          <w:rFonts w:ascii="Arial" w:hAnsi="Arial" w:cs="Arial"/>
          <w:lang w:val="en"/>
        </w:rPr>
        <w:t xml:space="preserve">, and explain </w:t>
      </w:r>
      <w:r w:rsidRPr="008A17B3">
        <w:rPr>
          <w:rFonts w:ascii="Arial" w:hAnsi="Arial" w:cs="Arial"/>
          <w:lang w:val="en"/>
        </w:rPr>
        <w:t xml:space="preserve">economic theory and </w:t>
      </w:r>
      <w:proofErr w:type="spellStart"/>
      <w:r w:rsidRPr="008A17B3">
        <w:rPr>
          <w:rFonts w:ascii="Arial" w:hAnsi="Arial" w:cs="Arial"/>
          <w:lang w:val="en"/>
        </w:rPr>
        <w:t>behaviour</w:t>
      </w:r>
      <w:proofErr w:type="spellEnd"/>
      <w:r w:rsidRPr="008A17B3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 the context of </w:t>
      </w:r>
      <w:r w:rsidRPr="008A17B3">
        <w:rPr>
          <w:rFonts w:ascii="Arial" w:hAnsi="Arial" w:cs="Arial"/>
          <w:lang w:val="en"/>
        </w:rPr>
        <w:t xml:space="preserve">real world issues. It develops a range of </w:t>
      </w:r>
      <w:r>
        <w:rPr>
          <w:rFonts w:ascii="Arial" w:hAnsi="Arial" w:cs="Arial"/>
          <w:lang w:val="en"/>
        </w:rPr>
        <w:t xml:space="preserve">analytical </w:t>
      </w:r>
      <w:r w:rsidRPr="008A17B3">
        <w:rPr>
          <w:rFonts w:ascii="Arial" w:hAnsi="Arial" w:cs="Arial"/>
        </w:rPr>
        <w:t xml:space="preserve">skills and techniques that are globally transferrable. </w:t>
      </w:r>
    </w:p>
    <w:p w14:paraId="7B3E2634" w14:textId="77777777" w:rsidR="009E369F" w:rsidRPr="00302082" w:rsidRDefault="009E369F" w:rsidP="00C669E2">
      <w:pPr>
        <w:pBdr>
          <w:bottom w:val="single" w:sz="6" w:space="1" w:color="auto"/>
        </w:pBdr>
        <w:spacing w:after="120" w:line="240" w:lineRule="auto"/>
        <w:ind w:right="260"/>
        <w:contextualSpacing/>
        <w:rPr>
          <w:rFonts w:ascii="Arial" w:hAnsi="Arial" w:cs="Arial"/>
        </w:rPr>
      </w:pPr>
    </w:p>
    <w:p w14:paraId="7B3E2635" w14:textId="77777777" w:rsidR="009E369F" w:rsidRPr="00BA453C" w:rsidRDefault="009E369F" w:rsidP="00C669E2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7B3E2636" w14:textId="77777777" w:rsidR="009E369F" w:rsidRPr="00BA453C" w:rsidRDefault="009E369F" w:rsidP="00C669E2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B3E2637" w14:textId="77777777" w:rsidR="009E369F" w:rsidRPr="00302082" w:rsidRDefault="009E369F" w:rsidP="00C669E2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9E369F" w:rsidRPr="00BA453C" w14:paraId="7B3E263D" w14:textId="77777777" w:rsidTr="008820A6">
        <w:trPr>
          <w:trHeight w:val="317"/>
        </w:trPr>
        <w:tc>
          <w:tcPr>
            <w:tcW w:w="1526" w:type="dxa"/>
          </w:tcPr>
          <w:p w14:paraId="7B3E2638" w14:textId="77777777" w:rsidR="009E369F" w:rsidRPr="00BA453C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B3E2639" w14:textId="77777777" w:rsidR="009E369F" w:rsidRPr="00BA453C" w:rsidRDefault="009E369F" w:rsidP="00C669E2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B3E263A" w14:textId="77777777" w:rsidR="009E369F" w:rsidRPr="00BA453C" w:rsidRDefault="009E369F" w:rsidP="00C669E2">
            <w:pPr>
              <w:spacing w:after="120"/>
              <w:ind w:right="-34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B3E263B" w14:textId="77777777" w:rsidR="009E369F" w:rsidRPr="00BA453C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B3E263C" w14:textId="77777777" w:rsidR="009E369F" w:rsidRPr="00BA453C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9E369F" w:rsidRPr="00302082" w14:paraId="7B3E2643" w14:textId="77777777" w:rsidTr="008820A6">
        <w:trPr>
          <w:trHeight w:val="305"/>
        </w:trPr>
        <w:tc>
          <w:tcPr>
            <w:tcW w:w="1526" w:type="dxa"/>
          </w:tcPr>
          <w:p w14:paraId="7B3E263E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3E263F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3E2640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B3E2641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B3E2642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  <w:tr w:rsidR="009E369F" w:rsidRPr="00302082" w14:paraId="7B3E2649" w14:textId="77777777" w:rsidTr="008820A6">
        <w:trPr>
          <w:trHeight w:val="305"/>
        </w:trPr>
        <w:tc>
          <w:tcPr>
            <w:tcW w:w="1526" w:type="dxa"/>
          </w:tcPr>
          <w:p w14:paraId="7B3E2644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3E2645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3E2646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B3E2647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B3E2648" w14:textId="77777777" w:rsidR="009E369F" w:rsidRPr="00302082" w:rsidRDefault="009E369F" w:rsidP="00C669E2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</w:tbl>
    <w:p w14:paraId="7B3E264A" w14:textId="77777777" w:rsidR="009A2D37" w:rsidRPr="00302082" w:rsidRDefault="00CD6A20" w:rsidP="00C669E2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9A2D37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4F9F" w14:textId="77777777" w:rsidR="002028FC" w:rsidRDefault="002028FC" w:rsidP="009A2D37">
      <w:pPr>
        <w:spacing w:after="0" w:line="240" w:lineRule="auto"/>
      </w:pPr>
      <w:r>
        <w:separator/>
      </w:r>
    </w:p>
  </w:endnote>
  <w:endnote w:type="continuationSeparator" w:id="0">
    <w:p w14:paraId="7F4B4445" w14:textId="77777777" w:rsidR="002028FC" w:rsidRDefault="002028FC" w:rsidP="009A2D37">
      <w:pPr>
        <w:spacing w:after="0" w:line="240" w:lineRule="auto"/>
      </w:pPr>
      <w:r>
        <w:continuationSeparator/>
      </w:r>
    </w:p>
  </w:endnote>
  <w:endnote w:type="continuationNotice" w:id="1">
    <w:p w14:paraId="2613670F" w14:textId="77777777" w:rsidR="002028FC" w:rsidRDefault="00202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B3E2654" w14:textId="492DA2F5" w:rsidR="008820A6" w:rsidRDefault="008820A6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E2655" w14:textId="6DD537AC" w:rsidR="008820A6" w:rsidRDefault="008820A6" w:rsidP="007B7724">
    <w:pPr>
      <w:pStyle w:val="Footer"/>
      <w:spacing w:after="120"/>
      <w:ind w:right="-330"/>
      <w:rPr>
        <w:rFonts w:ascii="Arial" w:hAnsi="Arial"/>
        <w:sz w:val="18"/>
      </w:rPr>
    </w:pPr>
  </w:p>
  <w:p w14:paraId="27C5C49C" w14:textId="77777777" w:rsidR="00CA23FA" w:rsidRPr="007B7724" w:rsidRDefault="00CA23FA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9BD5" w14:textId="77777777" w:rsidR="002028FC" w:rsidRDefault="002028FC" w:rsidP="009A2D37">
      <w:pPr>
        <w:spacing w:after="0" w:line="240" w:lineRule="auto"/>
      </w:pPr>
      <w:r>
        <w:separator/>
      </w:r>
    </w:p>
  </w:footnote>
  <w:footnote w:type="continuationSeparator" w:id="0">
    <w:p w14:paraId="6D66C8A5" w14:textId="77777777" w:rsidR="002028FC" w:rsidRDefault="002028FC" w:rsidP="009A2D37">
      <w:pPr>
        <w:spacing w:after="0" w:line="240" w:lineRule="auto"/>
      </w:pPr>
      <w:r>
        <w:continuationSeparator/>
      </w:r>
    </w:p>
  </w:footnote>
  <w:footnote w:type="continuationNotice" w:id="1">
    <w:p w14:paraId="0CB8E57E" w14:textId="77777777" w:rsidR="002028FC" w:rsidRDefault="00202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E2651" w14:textId="77777777" w:rsidR="008820A6" w:rsidRPr="0075408A" w:rsidRDefault="008820A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B3E2658" wp14:editId="7B3E265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B3E2652" w14:textId="77777777" w:rsidR="008820A6" w:rsidRPr="008C00F8" w:rsidRDefault="008820A6" w:rsidP="005E6D38">
    <w:pPr>
      <w:pStyle w:val="Heading1"/>
      <w:spacing w:before="60" w:after="60"/>
      <w:rPr>
        <w:rFonts w:ascii="Arial" w:hAnsi="Arial" w:cs="Arial"/>
      </w:rPr>
    </w:pPr>
  </w:p>
  <w:p w14:paraId="7B3E2653" w14:textId="77777777" w:rsidR="008820A6" w:rsidRDefault="008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E2656" w14:textId="14B424DA" w:rsidR="008820A6" w:rsidRPr="0075408A" w:rsidRDefault="008820A6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B3E265A" wp14:editId="7B3E265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B3E2657" w14:textId="77777777" w:rsidR="008820A6" w:rsidRPr="000F7FBF" w:rsidRDefault="008820A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F33995"/>
    <w:multiLevelType w:val="hybridMultilevel"/>
    <w:tmpl w:val="B4A007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262DF3"/>
    <w:multiLevelType w:val="hybridMultilevel"/>
    <w:tmpl w:val="F5B23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2A38B9"/>
    <w:multiLevelType w:val="hybridMultilevel"/>
    <w:tmpl w:val="C1D495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184AC2"/>
    <w:multiLevelType w:val="hybridMultilevel"/>
    <w:tmpl w:val="6602CE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80F73D2"/>
    <w:multiLevelType w:val="hybridMultilevel"/>
    <w:tmpl w:val="3E50D75E"/>
    <w:lvl w:ilvl="0" w:tplc="17D6D5F2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4F2AFD"/>
    <w:multiLevelType w:val="hybridMultilevel"/>
    <w:tmpl w:val="ED22CA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066202"/>
    <w:multiLevelType w:val="hybridMultilevel"/>
    <w:tmpl w:val="5AA6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C436AD"/>
    <w:multiLevelType w:val="hybridMultilevel"/>
    <w:tmpl w:val="927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287A"/>
    <w:multiLevelType w:val="hybridMultilevel"/>
    <w:tmpl w:val="3B4E67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4F9"/>
    <w:rsid w:val="00010A16"/>
    <w:rsid w:val="0001243F"/>
    <w:rsid w:val="00021EA0"/>
    <w:rsid w:val="00025992"/>
    <w:rsid w:val="000268A5"/>
    <w:rsid w:val="00027937"/>
    <w:rsid w:val="00030C9E"/>
    <w:rsid w:val="00031E67"/>
    <w:rsid w:val="00035C4B"/>
    <w:rsid w:val="000408CC"/>
    <w:rsid w:val="00045373"/>
    <w:rsid w:val="00063A2F"/>
    <w:rsid w:val="0006419A"/>
    <w:rsid w:val="00066502"/>
    <w:rsid w:val="000678D3"/>
    <w:rsid w:val="000713DA"/>
    <w:rsid w:val="000837B1"/>
    <w:rsid w:val="00094810"/>
    <w:rsid w:val="00096DA4"/>
    <w:rsid w:val="000A0248"/>
    <w:rsid w:val="000A726A"/>
    <w:rsid w:val="000C0294"/>
    <w:rsid w:val="000C3A7E"/>
    <w:rsid w:val="000C7A1C"/>
    <w:rsid w:val="000D2A8A"/>
    <w:rsid w:val="000D32AC"/>
    <w:rsid w:val="000E20C1"/>
    <w:rsid w:val="000E3B73"/>
    <w:rsid w:val="000F0C47"/>
    <w:rsid w:val="000F6C56"/>
    <w:rsid w:val="000F7FBF"/>
    <w:rsid w:val="00106BE5"/>
    <w:rsid w:val="00110947"/>
    <w:rsid w:val="00111906"/>
    <w:rsid w:val="00111CB3"/>
    <w:rsid w:val="001154FD"/>
    <w:rsid w:val="00117577"/>
    <w:rsid w:val="00117793"/>
    <w:rsid w:val="001206E4"/>
    <w:rsid w:val="001208A3"/>
    <w:rsid w:val="001214D3"/>
    <w:rsid w:val="00121BFC"/>
    <w:rsid w:val="001402AD"/>
    <w:rsid w:val="001443C4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5C8D"/>
    <w:rsid w:val="001E62C1"/>
    <w:rsid w:val="001F0779"/>
    <w:rsid w:val="001F1F15"/>
    <w:rsid w:val="001F3C3E"/>
    <w:rsid w:val="00201C5F"/>
    <w:rsid w:val="0020243A"/>
    <w:rsid w:val="002028FC"/>
    <w:rsid w:val="00204081"/>
    <w:rsid w:val="002131DE"/>
    <w:rsid w:val="0021578E"/>
    <w:rsid w:val="00224DC6"/>
    <w:rsid w:val="00227582"/>
    <w:rsid w:val="002302FD"/>
    <w:rsid w:val="002308BE"/>
    <w:rsid w:val="00233480"/>
    <w:rsid w:val="002407C0"/>
    <w:rsid w:val="002447A1"/>
    <w:rsid w:val="00244DEB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4757"/>
    <w:rsid w:val="0028590C"/>
    <w:rsid w:val="0029182E"/>
    <w:rsid w:val="00292C46"/>
    <w:rsid w:val="002938D6"/>
    <w:rsid w:val="00294B73"/>
    <w:rsid w:val="002A081E"/>
    <w:rsid w:val="002A0C18"/>
    <w:rsid w:val="002A219B"/>
    <w:rsid w:val="002A22DB"/>
    <w:rsid w:val="002B20F5"/>
    <w:rsid w:val="002B2A1A"/>
    <w:rsid w:val="002B71F2"/>
    <w:rsid w:val="002C244A"/>
    <w:rsid w:val="002D160F"/>
    <w:rsid w:val="002E71C0"/>
    <w:rsid w:val="002F05F4"/>
    <w:rsid w:val="002F0CE4"/>
    <w:rsid w:val="002F23EF"/>
    <w:rsid w:val="002F2626"/>
    <w:rsid w:val="00302082"/>
    <w:rsid w:val="00306620"/>
    <w:rsid w:val="00310147"/>
    <w:rsid w:val="003262B9"/>
    <w:rsid w:val="00334A02"/>
    <w:rsid w:val="00335875"/>
    <w:rsid w:val="00335FBE"/>
    <w:rsid w:val="00340546"/>
    <w:rsid w:val="00342B9A"/>
    <w:rsid w:val="00345E58"/>
    <w:rsid w:val="00351D4F"/>
    <w:rsid w:val="00352D8E"/>
    <w:rsid w:val="00356B68"/>
    <w:rsid w:val="0035702D"/>
    <w:rsid w:val="003575C8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A7AA0"/>
    <w:rsid w:val="003B35F4"/>
    <w:rsid w:val="003B7C76"/>
    <w:rsid w:val="003C05D5"/>
    <w:rsid w:val="003C105D"/>
    <w:rsid w:val="003C3E0C"/>
    <w:rsid w:val="003C776B"/>
    <w:rsid w:val="003D1AE4"/>
    <w:rsid w:val="003D4A1C"/>
    <w:rsid w:val="003D5935"/>
    <w:rsid w:val="003D7AA0"/>
    <w:rsid w:val="003E1FF7"/>
    <w:rsid w:val="003E311D"/>
    <w:rsid w:val="003E3709"/>
    <w:rsid w:val="003F3578"/>
    <w:rsid w:val="003F4470"/>
    <w:rsid w:val="003F5A04"/>
    <w:rsid w:val="003F67CD"/>
    <w:rsid w:val="003F6BC2"/>
    <w:rsid w:val="00402ED7"/>
    <w:rsid w:val="004114F8"/>
    <w:rsid w:val="00422B69"/>
    <w:rsid w:val="00423D86"/>
    <w:rsid w:val="00424439"/>
    <w:rsid w:val="00424C90"/>
    <w:rsid w:val="00436BE9"/>
    <w:rsid w:val="00441E76"/>
    <w:rsid w:val="004443DA"/>
    <w:rsid w:val="00446A75"/>
    <w:rsid w:val="004474A2"/>
    <w:rsid w:val="00457775"/>
    <w:rsid w:val="00460925"/>
    <w:rsid w:val="00460C5A"/>
    <w:rsid w:val="00471C6C"/>
    <w:rsid w:val="00472023"/>
    <w:rsid w:val="00472799"/>
    <w:rsid w:val="00486316"/>
    <w:rsid w:val="00486993"/>
    <w:rsid w:val="00492DA4"/>
    <w:rsid w:val="00496AA3"/>
    <w:rsid w:val="00497C98"/>
    <w:rsid w:val="004A39D7"/>
    <w:rsid w:val="004A55FA"/>
    <w:rsid w:val="004B0EB9"/>
    <w:rsid w:val="004B5D03"/>
    <w:rsid w:val="004C1EC4"/>
    <w:rsid w:val="004C29A0"/>
    <w:rsid w:val="004D035C"/>
    <w:rsid w:val="004F3C18"/>
    <w:rsid w:val="004F4328"/>
    <w:rsid w:val="005005E4"/>
    <w:rsid w:val="00501934"/>
    <w:rsid w:val="00513689"/>
    <w:rsid w:val="0051375A"/>
    <w:rsid w:val="00515DF1"/>
    <w:rsid w:val="00516208"/>
    <w:rsid w:val="00521097"/>
    <w:rsid w:val="00524B1E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1F4E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B14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918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3A93"/>
    <w:rsid w:val="0066747B"/>
    <w:rsid w:val="006725EC"/>
    <w:rsid w:val="00674ED0"/>
    <w:rsid w:val="006816C9"/>
    <w:rsid w:val="00682650"/>
    <w:rsid w:val="00683609"/>
    <w:rsid w:val="00684851"/>
    <w:rsid w:val="00694309"/>
    <w:rsid w:val="00695285"/>
    <w:rsid w:val="00696FF5"/>
    <w:rsid w:val="006A6BB4"/>
    <w:rsid w:val="006A7FB0"/>
    <w:rsid w:val="006B0F87"/>
    <w:rsid w:val="006C2A9A"/>
    <w:rsid w:val="006C423D"/>
    <w:rsid w:val="006C46EF"/>
    <w:rsid w:val="006C4C67"/>
    <w:rsid w:val="006D13C0"/>
    <w:rsid w:val="006D41AB"/>
    <w:rsid w:val="006D444F"/>
    <w:rsid w:val="006D7934"/>
    <w:rsid w:val="006E4FEA"/>
    <w:rsid w:val="006F1A15"/>
    <w:rsid w:val="006F3F8B"/>
    <w:rsid w:val="00700488"/>
    <w:rsid w:val="00701493"/>
    <w:rsid w:val="0070225B"/>
    <w:rsid w:val="00703404"/>
    <w:rsid w:val="00703F92"/>
    <w:rsid w:val="00704637"/>
    <w:rsid w:val="00705DF3"/>
    <w:rsid w:val="007105E4"/>
    <w:rsid w:val="00710647"/>
    <w:rsid w:val="00714EE5"/>
    <w:rsid w:val="00717F15"/>
    <w:rsid w:val="00720270"/>
    <w:rsid w:val="00724362"/>
    <w:rsid w:val="00727780"/>
    <w:rsid w:val="0073792C"/>
    <w:rsid w:val="007444E7"/>
    <w:rsid w:val="00746C82"/>
    <w:rsid w:val="00754069"/>
    <w:rsid w:val="00754684"/>
    <w:rsid w:val="00765C18"/>
    <w:rsid w:val="007667DF"/>
    <w:rsid w:val="0077080B"/>
    <w:rsid w:val="00771CDA"/>
    <w:rsid w:val="00787070"/>
    <w:rsid w:val="007906FD"/>
    <w:rsid w:val="00796BD1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1606"/>
    <w:rsid w:val="007C74B4"/>
    <w:rsid w:val="007C7D8E"/>
    <w:rsid w:val="007E3412"/>
    <w:rsid w:val="007E76C7"/>
    <w:rsid w:val="007F10D0"/>
    <w:rsid w:val="007F15A3"/>
    <w:rsid w:val="007F2EF7"/>
    <w:rsid w:val="007F393D"/>
    <w:rsid w:val="007F5696"/>
    <w:rsid w:val="008029AF"/>
    <w:rsid w:val="00802FFA"/>
    <w:rsid w:val="00807887"/>
    <w:rsid w:val="008102E5"/>
    <w:rsid w:val="008111B4"/>
    <w:rsid w:val="008133F0"/>
    <w:rsid w:val="00815880"/>
    <w:rsid w:val="0082322C"/>
    <w:rsid w:val="00823942"/>
    <w:rsid w:val="00827FFD"/>
    <w:rsid w:val="00835E7B"/>
    <w:rsid w:val="00850848"/>
    <w:rsid w:val="00854535"/>
    <w:rsid w:val="00856EB3"/>
    <w:rsid w:val="00863C96"/>
    <w:rsid w:val="00864A72"/>
    <w:rsid w:val="008660FF"/>
    <w:rsid w:val="00873E9F"/>
    <w:rsid w:val="00874047"/>
    <w:rsid w:val="008778CB"/>
    <w:rsid w:val="00881545"/>
    <w:rsid w:val="008820A6"/>
    <w:rsid w:val="00883204"/>
    <w:rsid w:val="00883A3E"/>
    <w:rsid w:val="0089148D"/>
    <w:rsid w:val="00891E0D"/>
    <w:rsid w:val="008A0F36"/>
    <w:rsid w:val="008A5C57"/>
    <w:rsid w:val="008B2543"/>
    <w:rsid w:val="008B4B6E"/>
    <w:rsid w:val="008D7401"/>
    <w:rsid w:val="008E6715"/>
    <w:rsid w:val="008F481F"/>
    <w:rsid w:val="009015AE"/>
    <w:rsid w:val="009029BE"/>
    <w:rsid w:val="00903DF6"/>
    <w:rsid w:val="00921CF6"/>
    <w:rsid w:val="00922E9E"/>
    <w:rsid w:val="009239AC"/>
    <w:rsid w:val="00924EF0"/>
    <w:rsid w:val="00934D7B"/>
    <w:rsid w:val="00943472"/>
    <w:rsid w:val="00943DFE"/>
    <w:rsid w:val="00947180"/>
    <w:rsid w:val="009567BE"/>
    <w:rsid w:val="00963FF5"/>
    <w:rsid w:val="009676FA"/>
    <w:rsid w:val="009679E0"/>
    <w:rsid w:val="00977632"/>
    <w:rsid w:val="00977DD2"/>
    <w:rsid w:val="00982A8E"/>
    <w:rsid w:val="00987DB4"/>
    <w:rsid w:val="0099029D"/>
    <w:rsid w:val="00996204"/>
    <w:rsid w:val="009A115A"/>
    <w:rsid w:val="009A26CB"/>
    <w:rsid w:val="009A2BC2"/>
    <w:rsid w:val="009A2CD7"/>
    <w:rsid w:val="009A2D37"/>
    <w:rsid w:val="009A7587"/>
    <w:rsid w:val="009B0A69"/>
    <w:rsid w:val="009B35C3"/>
    <w:rsid w:val="009C2474"/>
    <w:rsid w:val="009C7082"/>
    <w:rsid w:val="009D0006"/>
    <w:rsid w:val="009D068C"/>
    <w:rsid w:val="009D1164"/>
    <w:rsid w:val="009E369F"/>
    <w:rsid w:val="009F3A2A"/>
    <w:rsid w:val="009F6E5F"/>
    <w:rsid w:val="009F731F"/>
    <w:rsid w:val="009F7D33"/>
    <w:rsid w:val="00A021FE"/>
    <w:rsid w:val="00A1270E"/>
    <w:rsid w:val="00A15342"/>
    <w:rsid w:val="00A3007E"/>
    <w:rsid w:val="00A32048"/>
    <w:rsid w:val="00A35A6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3194"/>
    <w:rsid w:val="00A87FFD"/>
    <w:rsid w:val="00A97038"/>
    <w:rsid w:val="00A97CB8"/>
    <w:rsid w:val="00AA3C15"/>
    <w:rsid w:val="00AA6330"/>
    <w:rsid w:val="00AB3C86"/>
    <w:rsid w:val="00AC7501"/>
    <w:rsid w:val="00AD748B"/>
    <w:rsid w:val="00AE3DF2"/>
    <w:rsid w:val="00AE4865"/>
    <w:rsid w:val="00AF3F13"/>
    <w:rsid w:val="00AF50EE"/>
    <w:rsid w:val="00B0591D"/>
    <w:rsid w:val="00B13402"/>
    <w:rsid w:val="00B14BC2"/>
    <w:rsid w:val="00B17024"/>
    <w:rsid w:val="00B17CD2"/>
    <w:rsid w:val="00B213D2"/>
    <w:rsid w:val="00B2148E"/>
    <w:rsid w:val="00B248BA"/>
    <w:rsid w:val="00B24B56"/>
    <w:rsid w:val="00B30E07"/>
    <w:rsid w:val="00B34ADD"/>
    <w:rsid w:val="00B37B05"/>
    <w:rsid w:val="00B41FA6"/>
    <w:rsid w:val="00B52FF5"/>
    <w:rsid w:val="00B5498B"/>
    <w:rsid w:val="00B56F5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1B8A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96D"/>
    <w:rsid w:val="00BE3B17"/>
    <w:rsid w:val="00BF51AB"/>
    <w:rsid w:val="00BF716B"/>
    <w:rsid w:val="00BF7233"/>
    <w:rsid w:val="00C02AA2"/>
    <w:rsid w:val="00C0479D"/>
    <w:rsid w:val="00C04C95"/>
    <w:rsid w:val="00C12613"/>
    <w:rsid w:val="00C159A2"/>
    <w:rsid w:val="00C16DEF"/>
    <w:rsid w:val="00C2492F"/>
    <w:rsid w:val="00C310F7"/>
    <w:rsid w:val="00C3744A"/>
    <w:rsid w:val="00C4002A"/>
    <w:rsid w:val="00C46912"/>
    <w:rsid w:val="00C612A8"/>
    <w:rsid w:val="00C618D2"/>
    <w:rsid w:val="00C669E2"/>
    <w:rsid w:val="00C67631"/>
    <w:rsid w:val="00C709C6"/>
    <w:rsid w:val="00C729D7"/>
    <w:rsid w:val="00C83354"/>
    <w:rsid w:val="00C84004"/>
    <w:rsid w:val="00C843F6"/>
    <w:rsid w:val="00C84507"/>
    <w:rsid w:val="00C862C7"/>
    <w:rsid w:val="00CA23FA"/>
    <w:rsid w:val="00CA3254"/>
    <w:rsid w:val="00CA3BDD"/>
    <w:rsid w:val="00CB11CE"/>
    <w:rsid w:val="00CB1AAC"/>
    <w:rsid w:val="00CC25A2"/>
    <w:rsid w:val="00CD6A20"/>
    <w:rsid w:val="00CD7F07"/>
    <w:rsid w:val="00CE04F3"/>
    <w:rsid w:val="00CE12D8"/>
    <w:rsid w:val="00CE4574"/>
    <w:rsid w:val="00CE70E6"/>
    <w:rsid w:val="00CF0BCA"/>
    <w:rsid w:val="00CF2E1E"/>
    <w:rsid w:val="00D006C5"/>
    <w:rsid w:val="00D02E99"/>
    <w:rsid w:val="00D0776D"/>
    <w:rsid w:val="00D13357"/>
    <w:rsid w:val="00D13A13"/>
    <w:rsid w:val="00D2689A"/>
    <w:rsid w:val="00D30D5C"/>
    <w:rsid w:val="00D40E22"/>
    <w:rsid w:val="00D448ED"/>
    <w:rsid w:val="00D65506"/>
    <w:rsid w:val="00D6639E"/>
    <w:rsid w:val="00D773CF"/>
    <w:rsid w:val="00D83563"/>
    <w:rsid w:val="00D8448F"/>
    <w:rsid w:val="00DA64B6"/>
    <w:rsid w:val="00DB5C9D"/>
    <w:rsid w:val="00DD02E6"/>
    <w:rsid w:val="00DE6C7A"/>
    <w:rsid w:val="00DF5D84"/>
    <w:rsid w:val="00DF665B"/>
    <w:rsid w:val="00E0152A"/>
    <w:rsid w:val="00E03394"/>
    <w:rsid w:val="00E066E5"/>
    <w:rsid w:val="00E21253"/>
    <w:rsid w:val="00E22F03"/>
    <w:rsid w:val="00E233C1"/>
    <w:rsid w:val="00E51404"/>
    <w:rsid w:val="00E574C9"/>
    <w:rsid w:val="00E610DE"/>
    <w:rsid w:val="00E643EE"/>
    <w:rsid w:val="00E66167"/>
    <w:rsid w:val="00E71F2F"/>
    <w:rsid w:val="00E72005"/>
    <w:rsid w:val="00E74B64"/>
    <w:rsid w:val="00E74CB5"/>
    <w:rsid w:val="00E77786"/>
    <w:rsid w:val="00E806FB"/>
    <w:rsid w:val="00E84899"/>
    <w:rsid w:val="00EB1C2D"/>
    <w:rsid w:val="00EC1810"/>
    <w:rsid w:val="00EC3FCC"/>
    <w:rsid w:val="00EC7346"/>
    <w:rsid w:val="00ED32FF"/>
    <w:rsid w:val="00ED5AED"/>
    <w:rsid w:val="00EE7FEE"/>
    <w:rsid w:val="00EF039B"/>
    <w:rsid w:val="00EF4933"/>
    <w:rsid w:val="00EF5044"/>
    <w:rsid w:val="00F01956"/>
    <w:rsid w:val="00F116CE"/>
    <w:rsid w:val="00F16F93"/>
    <w:rsid w:val="00F176DE"/>
    <w:rsid w:val="00F21C47"/>
    <w:rsid w:val="00F2408C"/>
    <w:rsid w:val="00F24187"/>
    <w:rsid w:val="00F244E2"/>
    <w:rsid w:val="00F24789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77D6F"/>
    <w:rsid w:val="00F8197C"/>
    <w:rsid w:val="00F82B4E"/>
    <w:rsid w:val="00F87559"/>
    <w:rsid w:val="00F934F7"/>
    <w:rsid w:val="00F96D71"/>
    <w:rsid w:val="00F97C9E"/>
    <w:rsid w:val="00FA20DE"/>
    <w:rsid w:val="00FA4EE8"/>
    <w:rsid w:val="00FA4F81"/>
    <w:rsid w:val="00FB12CA"/>
    <w:rsid w:val="00FB2E32"/>
    <w:rsid w:val="00FB36EC"/>
    <w:rsid w:val="00FB4E1B"/>
    <w:rsid w:val="00FB7FCA"/>
    <w:rsid w:val="00FC0291"/>
    <w:rsid w:val="00FC1C92"/>
    <w:rsid w:val="00FD333B"/>
    <w:rsid w:val="00FD689C"/>
    <w:rsid w:val="00FD705C"/>
    <w:rsid w:val="00FD777A"/>
    <w:rsid w:val="00FE260B"/>
    <w:rsid w:val="00FE33B7"/>
    <w:rsid w:val="00FE692E"/>
    <w:rsid w:val="00FF2040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3E2507"/>
  <w15:docId w15:val="{0BC1F595-C9B1-4743-BE62-1A2021E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TxBrp6">
    <w:name w:val="TxBr_p6"/>
    <w:basedOn w:val="Normal"/>
    <w:rsid w:val="002D160F"/>
    <w:pPr>
      <w:widowControl w:val="0"/>
      <w:tabs>
        <w:tab w:val="left" w:pos="362"/>
      </w:tabs>
      <w:spacing w:after="0" w:line="277" w:lineRule="atLeast"/>
      <w:ind w:left="1025" w:hanging="362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1F1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EAA624C87B47B3AE22143960AD6B" ma:contentTypeVersion="0" ma:contentTypeDescription="Create a new document." ma:contentTypeScope="" ma:versionID="57500a0b919bdad2c89b0891532370b6">
  <xsd:schema xmlns:xsd="http://www.w3.org/2001/XMLSchema" xmlns:xs="http://www.w3.org/2001/XMLSchema" xmlns:p="http://schemas.microsoft.com/office/2006/metadata/properties" xmlns:ns2="628b86bc-6029-4e1b-a9dd-f751dff92bc2" targetNamespace="http://schemas.microsoft.com/office/2006/metadata/properties" ma:root="true" ma:fieldsID="092e7d6d4c4d89cd45ed503cdb07fa4c" ns2:_="">
    <xsd:import namespace="628b86bc-6029-4e1b-a9dd-f751dff92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6bc-6029-4e1b-a9dd-f751dff92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8b86bc-6029-4e1b-a9dd-f751dff92bc2">3AMX4D3CU3N3-1347740811-15</_dlc_DocId>
    <_dlc_DocIdUrl xmlns="628b86bc-6029-4e1b-a9dd-f751dff92bc2">
      <Url>https://sharepoint.kent.ac.uk/economics/HDA2/_layouts/15/DocIdRedir.aspx?ID=3AMX4D3CU3N3-1347740811-15</Url>
      <Description>3AMX4D3CU3N3-1347740811-15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6DC8-9E09-4760-A0BC-34C725EB6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6bc-6029-4e1b-a9dd-f751dff9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DE002-491D-44F3-AB88-8A21EF8669F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28b86bc-6029-4e1b-a9dd-f751dff92bc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B61FF5-854C-49E9-8EFB-51F41B29D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46F8E-4E53-48CA-96D3-E80B45E680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97336D-318D-44A5-A4DA-AB27AB1A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2019-01-11T12:13:00Z</cp:lastPrinted>
  <dcterms:created xsi:type="dcterms:W3CDTF">2019-08-05T12:01:00Z</dcterms:created>
  <dcterms:modified xsi:type="dcterms:W3CDTF">2019-08-05T12:02:00Z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0x0101001FEBEAA624C87B47B3AE22143960AD6B</vt:lpwstr>
  </property>
  <property fmtid="{D5CDD505-2E9C-101B-9397-08002B2CF9AE}" pid="3" name="_dlc_DocIdItemGuid">
    <vt:lpwstr>5e774071-9cd2-427b-824c-426333a5c0dc</vt:lpwstr>
  </property>
</Properties>
</file>