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57CA" w14:textId="77777777" w:rsidR="009A2D37" w:rsidRDefault="000713DA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21F157CB" w14:textId="77777777" w:rsidR="00424439" w:rsidRDefault="007D5C14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Mathematics for </w:t>
      </w:r>
      <w:r w:rsidR="00184611">
        <w:rPr>
          <w:rFonts w:ascii="Arial" w:hAnsi="Arial" w:cs="Arial"/>
        </w:rPr>
        <w:t>Economics</w:t>
      </w:r>
      <w:bookmarkStart w:id="0" w:name="_GoBack"/>
      <w:bookmarkEnd w:id="0"/>
    </w:p>
    <w:p w14:paraId="21F157CC" w14:textId="77777777" w:rsidR="00457775" w:rsidRPr="00F77D6F" w:rsidRDefault="0045777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1F157C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1F157CE" w14:textId="00880384" w:rsidR="009A2D37" w:rsidRPr="00302082" w:rsidRDefault="00D0498B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21F157C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7D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1F157D1" w14:textId="77777777" w:rsidR="009A2D37" w:rsidRPr="00302082" w:rsidRDefault="009A2D37" w:rsidP="00850848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850848">
        <w:rPr>
          <w:rFonts w:ascii="Arial" w:hAnsi="Arial" w:cs="Arial"/>
        </w:rPr>
        <w:t>4</w:t>
      </w:r>
      <w:proofErr w:type="gramEnd"/>
    </w:p>
    <w:p w14:paraId="21F157D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7D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1F157D4" w14:textId="77777777" w:rsidR="009A2D37" w:rsidRPr="005B1B14" w:rsidRDefault="00850848" w:rsidP="00850848">
      <w:pPr>
        <w:pStyle w:val="NormalWeb"/>
        <w:spacing w:before="0" w:beforeAutospacing="0" w:after="120" w:afterAutospacing="0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9A2D37" w:rsidRPr="00850848">
        <w:rPr>
          <w:rFonts w:ascii="Arial" w:hAnsi="Arial" w:cs="Arial"/>
          <w:sz w:val="22"/>
          <w:szCs w:val="22"/>
        </w:rPr>
        <w:t>15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5B1B14">
        <w:rPr>
          <w:rFonts w:ascii="Arial" w:hAnsi="Arial" w:cs="Arial"/>
          <w:sz w:val="22"/>
          <w:szCs w:val="22"/>
        </w:rPr>
        <w:t>(7.5 ECTS)</w:t>
      </w:r>
    </w:p>
    <w:p w14:paraId="21F157D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21F157D6" w14:textId="77777777" w:rsidR="00CF43F8" w:rsidRPr="00CF43F8" w:rsidRDefault="009A2D37" w:rsidP="00CF43F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1F157D7" w14:textId="77777777" w:rsidR="00424439" w:rsidRDefault="005B1B14" w:rsidP="00CF43F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 xml:space="preserve">This module </w:t>
      </w:r>
      <w:proofErr w:type="gramStart"/>
      <w:r w:rsidR="00457775" w:rsidRPr="00457775">
        <w:rPr>
          <w:rFonts w:ascii="Arial" w:hAnsi="Arial" w:cs="Arial"/>
          <w:iCs/>
        </w:rPr>
        <w:t>will be taught</w:t>
      </w:r>
      <w:proofErr w:type="gramEnd"/>
      <w:r w:rsidR="00457775" w:rsidRPr="00457775">
        <w:rPr>
          <w:rFonts w:ascii="Arial" w:hAnsi="Arial" w:cs="Arial"/>
          <w:iCs/>
        </w:rPr>
        <w:t xml:space="preserve"> in the </w:t>
      </w:r>
      <w:r w:rsidR="00E45A65">
        <w:rPr>
          <w:rFonts w:ascii="Arial" w:hAnsi="Arial" w:cs="Arial"/>
          <w:iCs/>
        </w:rPr>
        <w:t xml:space="preserve">third </w:t>
      </w:r>
      <w:r w:rsidR="00457775" w:rsidRPr="00457775">
        <w:rPr>
          <w:rFonts w:ascii="Arial" w:hAnsi="Arial" w:cs="Arial"/>
          <w:iCs/>
        </w:rPr>
        <w:t xml:space="preserve">trimester </w:t>
      </w:r>
      <w:r w:rsidR="002131DE">
        <w:rPr>
          <w:rFonts w:ascii="Arial" w:hAnsi="Arial" w:cs="Arial"/>
          <w:iCs/>
        </w:rPr>
        <w:t xml:space="preserve">of the first </w:t>
      </w:r>
      <w:r w:rsidR="00457775" w:rsidRPr="00457775">
        <w:rPr>
          <w:rFonts w:ascii="Arial" w:hAnsi="Arial" w:cs="Arial"/>
          <w:iCs/>
        </w:rPr>
        <w:t>academ</w:t>
      </w:r>
      <w:r w:rsidR="008C5A0C">
        <w:rPr>
          <w:rFonts w:ascii="Arial" w:hAnsi="Arial" w:cs="Arial"/>
          <w:iCs/>
        </w:rPr>
        <w:t xml:space="preserve">ic year, </w:t>
      </w:r>
      <w:r w:rsidR="00E45A65">
        <w:rPr>
          <w:rFonts w:ascii="Arial" w:hAnsi="Arial" w:cs="Arial"/>
          <w:iCs/>
        </w:rPr>
        <w:t>April to July</w:t>
      </w:r>
      <w:r w:rsidR="00CF43F8">
        <w:rPr>
          <w:rFonts w:ascii="Arial" w:hAnsi="Arial" w:cs="Arial"/>
          <w:iCs/>
        </w:rPr>
        <w:t>.</w:t>
      </w:r>
    </w:p>
    <w:p w14:paraId="21F157D8" w14:textId="77777777" w:rsidR="00CF43F8" w:rsidRPr="00850848" w:rsidRDefault="00CF43F8" w:rsidP="00CF43F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1F157D9" w14:textId="77777777" w:rsidR="00CF43F8" w:rsidRDefault="00CF43F8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21F157DA" w14:textId="7D43319E" w:rsidR="00CF43F8" w:rsidRDefault="007D5C14" w:rsidP="00E110C6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Basic mathematics ability will be at the level sufficient to pass </w:t>
      </w:r>
      <w:r w:rsidR="008213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initial Apprenticeship Maths screening test</w:t>
      </w:r>
      <w:r w:rsidR="00E110C6">
        <w:rPr>
          <w:rFonts w:ascii="Arial" w:hAnsi="Arial" w:cs="Arial"/>
        </w:rPr>
        <w:t xml:space="preserve">. </w:t>
      </w:r>
    </w:p>
    <w:p w14:paraId="20718766" w14:textId="00BD0F68" w:rsidR="00D0498B" w:rsidRDefault="00D0498B" w:rsidP="00D0498B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ab/>
      </w:r>
      <w:r w:rsidRPr="00696559">
        <w:rPr>
          <w:rFonts w:ascii="Arial" w:hAnsi="Arial" w:cs="Arial"/>
          <w:iCs/>
          <w:szCs w:val="20"/>
        </w:rPr>
        <w:t>Co-requisite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3E64129F" w14:textId="77777777" w:rsidR="00D0498B" w:rsidRDefault="00D0498B" w:rsidP="00D0498B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202B2AF1" w14:textId="77777777" w:rsidR="00D0498B" w:rsidRDefault="00D0498B" w:rsidP="00D0498B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331B1679" w14:textId="77777777" w:rsidR="00D0498B" w:rsidRDefault="00D0498B" w:rsidP="00D0498B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3139FF44" w14:textId="77777777" w:rsidR="00D0498B" w:rsidRDefault="00D0498B" w:rsidP="00D0498B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7EE83678" w14:textId="77777777" w:rsidR="00D0498B" w:rsidRDefault="00D0498B" w:rsidP="00D0498B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170D7C11" w14:textId="2D7E89EA" w:rsidR="00D0498B" w:rsidRDefault="00D0498B" w:rsidP="00D0498B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7B5D5B62" w14:textId="77777777" w:rsidR="00D0498B" w:rsidRDefault="00D0498B" w:rsidP="00D0498B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4787BC2E" w14:textId="77777777" w:rsidR="00D0498B" w:rsidRDefault="00D0498B" w:rsidP="00D0498B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pre-requisite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3D4B1B09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0558F872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413FEE87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4CAE84F6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5E2FBBFD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684BC4F4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3DCFC1FF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652290E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78FDDA9F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3DB8EC1D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Economics Dissertation</w:t>
      </w:r>
    </w:p>
    <w:p w14:paraId="7A46F32B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Economics Technical Assessment</w:t>
      </w:r>
    </w:p>
    <w:p w14:paraId="0EEBA246" w14:textId="77777777" w:rsidR="00D0498B" w:rsidRDefault="00D0498B" w:rsidP="00D0498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6B194E73" w14:textId="77777777" w:rsidR="00D0498B" w:rsidRPr="00E110C6" w:rsidRDefault="00D0498B" w:rsidP="00E110C6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1F157DB" w14:textId="77777777" w:rsidR="00511526" w:rsidRDefault="00511526" w:rsidP="00CF43F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6A7D9445" w14:textId="77777777" w:rsidR="00D0498B" w:rsidRPr="00CF43F8" w:rsidRDefault="00D0498B" w:rsidP="00CF43F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1F157D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1F157DD" w14:textId="04303E6A" w:rsidR="009A2D37" w:rsidRPr="00302082" w:rsidRDefault="0045777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lastRenderedPageBreak/>
        <w:t>Economics BSc</w:t>
      </w:r>
      <w:r w:rsidR="00850848">
        <w:rPr>
          <w:rFonts w:ascii="Arial" w:hAnsi="Arial" w:cs="Arial"/>
          <w:iCs/>
        </w:rPr>
        <w:t xml:space="preserve"> </w:t>
      </w:r>
      <w:r w:rsidR="004F36DE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21F157D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7DF" w14:textId="77777777" w:rsidR="00F23414" w:rsidRDefault="009A2D37" w:rsidP="007269D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1F157E0" w14:textId="77777777" w:rsidR="007D5C14" w:rsidRDefault="007D5C14" w:rsidP="007D5C14">
      <w:pPr>
        <w:pStyle w:val="ListParagraph"/>
        <w:numPr>
          <w:ilvl w:val="1"/>
          <w:numId w:val="28"/>
        </w:numPr>
        <w:spacing w:before="3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7D5C14">
        <w:rPr>
          <w:rFonts w:ascii="Arial" w:hAnsi="Arial" w:cs="Arial"/>
          <w:szCs w:val="20"/>
        </w:rPr>
        <w:t>Understand and use a range of mathematical techniques relevant to economics</w:t>
      </w:r>
    </w:p>
    <w:p w14:paraId="21F157E1" w14:textId="77777777" w:rsidR="007D5C14" w:rsidRDefault="007D5C14" w:rsidP="007D5C14">
      <w:pPr>
        <w:pStyle w:val="ListParagraph"/>
        <w:numPr>
          <w:ilvl w:val="1"/>
          <w:numId w:val="28"/>
        </w:numPr>
        <w:spacing w:before="3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7D5C14">
        <w:rPr>
          <w:rFonts w:ascii="Arial" w:hAnsi="Arial" w:cs="Arial"/>
          <w:szCs w:val="20"/>
        </w:rPr>
        <w:t>Present solutions to mathematical problems</w:t>
      </w:r>
    </w:p>
    <w:p w14:paraId="21F157E2" w14:textId="77777777" w:rsidR="007D5C14" w:rsidRDefault="007D5C14" w:rsidP="007D5C14">
      <w:pPr>
        <w:pStyle w:val="ListParagraph"/>
        <w:numPr>
          <w:ilvl w:val="1"/>
          <w:numId w:val="28"/>
        </w:numPr>
        <w:spacing w:before="3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7D5C14">
        <w:rPr>
          <w:rFonts w:ascii="Arial" w:hAnsi="Arial" w:cs="Arial"/>
          <w:szCs w:val="20"/>
        </w:rPr>
        <w:t xml:space="preserve">Understand </w:t>
      </w:r>
      <w:r w:rsidRPr="007D5C14">
        <w:rPr>
          <w:rFonts w:ascii="Arial" w:hAnsi="Arial" w:cs="Arial"/>
        </w:rPr>
        <w:t>how mathematics is used in economics</w:t>
      </w:r>
    </w:p>
    <w:p w14:paraId="21F157E3" w14:textId="77777777" w:rsidR="007D5C14" w:rsidRDefault="007D5C14" w:rsidP="007D5C14">
      <w:pPr>
        <w:pStyle w:val="ListParagraph"/>
        <w:numPr>
          <w:ilvl w:val="1"/>
          <w:numId w:val="28"/>
        </w:numPr>
        <w:spacing w:before="3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pacing w:val="-3"/>
          <w:shd w:val="clear" w:color="auto" w:fill="FFFFFF"/>
        </w:rPr>
        <w:t xml:space="preserve">  </w:t>
      </w:r>
      <w:r>
        <w:rPr>
          <w:rFonts w:ascii="Arial" w:hAnsi="Arial" w:cs="Arial"/>
          <w:spacing w:val="-3"/>
          <w:shd w:val="clear" w:color="auto" w:fill="FFFFFF"/>
        </w:rPr>
        <w:tab/>
      </w:r>
      <w:r w:rsidRPr="007D5C14">
        <w:rPr>
          <w:rFonts w:ascii="Arial" w:hAnsi="Arial" w:cs="Arial"/>
          <w:spacing w:val="-3"/>
          <w:shd w:val="clear" w:color="auto" w:fill="FFFFFF"/>
        </w:rPr>
        <w:t xml:space="preserve">Handle abstract concepts and consider them mathematically </w:t>
      </w:r>
    </w:p>
    <w:p w14:paraId="21F157E4" w14:textId="77777777" w:rsidR="007D5C14" w:rsidRPr="007D5C14" w:rsidRDefault="007D5C14" w:rsidP="007D5C14">
      <w:pPr>
        <w:pStyle w:val="ListParagraph"/>
        <w:numPr>
          <w:ilvl w:val="1"/>
          <w:numId w:val="28"/>
        </w:numPr>
        <w:spacing w:before="36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>Model economic behaviour mathematically</w:t>
      </w:r>
    </w:p>
    <w:p w14:paraId="21F157E5" w14:textId="77777777" w:rsidR="007D5C14" w:rsidRPr="00441215" w:rsidRDefault="007D5C14" w:rsidP="007D5C14">
      <w:pPr>
        <w:pStyle w:val="ListParagraph"/>
        <w:suppressAutoHyphens/>
        <w:spacing w:after="0" w:line="240" w:lineRule="auto"/>
        <w:ind w:left="1647"/>
        <w:rPr>
          <w:rFonts w:ascii="Arial" w:hAnsi="Arial" w:cs="Arial"/>
        </w:rPr>
      </w:pPr>
    </w:p>
    <w:p w14:paraId="21F157E6" w14:textId="77777777" w:rsidR="007D5C14" w:rsidRDefault="007D5C14" w:rsidP="007D5C1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1F157E7" w14:textId="77777777" w:rsidR="007D5C14" w:rsidRDefault="007D5C14" w:rsidP="007D5C14">
      <w:pPr>
        <w:pStyle w:val="ListParagraph"/>
        <w:widowControl w:val="0"/>
        <w:numPr>
          <w:ilvl w:val="1"/>
          <w:numId w:val="29"/>
        </w:numPr>
        <w:snapToGrid w:val="0"/>
        <w:spacing w:after="120" w:line="240" w:lineRule="auto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>Demonstrate numeracy and quantitative skills</w:t>
      </w:r>
    </w:p>
    <w:p w14:paraId="21F157E8" w14:textId="77777777" w:rsidR="007D5C14" w:rsidRDefault="007D5C14" w:rsidP="007D5C14">
      <w:pPr>
        <w:pStyle w:val="ListParagraph"/>
        <w:widowControl w:val="0"/>
        <w:numPr>
          <w:ilvl w:val="1"/>
          <w:numId w:val="29"/>
        </w:numPr>
        <w:snapToGrid w:val="0"/>
        <w:spacing w:after="120" w:line="240" w:lineRule="auto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>Demonstrate problem solving skills</w:t>
      </w:r>
    </w:p>
    <w:p w14:paraId="21F157E9" w14:textId="77777777" w:rsidR="007D5C14" w:rsidRDefault="007D5C14" w:rsidP="007D5C14">
      <w:pPr>
        <w:pStyle w:val="ListParagraph"/>
        <w:widowControl w:val="0"/>
        <w:numPr>
          <w:ilvl w:val="1"/>
          <w:numId w:val="29"/>
        </w:numPr>
        <w:snapToGrid w:val="0"/>
        <w:spacing w:after="120" w:line="240" w:lineRule="auto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 xml:space="preserve">Apply mathematical methods to analyse economic </w:t>
      </w:r>
      <w:r>
        <w:rPr>
          <w:rFonts w:ascii="Arial" w:hAnsi="Arial" w:cs="Arial"/>
        </w:rPr>
        <w:t>problems and issues</w:t>
      </w:r>
    </w:p>
    <w:p w14:paraId="21F157EA" w14:textId="77777777" w:rsidR="007D5C14" w:rsidRDefault="007D5C14" w:rsidP="007D5C14">
      <w:pPr>
        <w:pStyle w:val="ListParagraph"/>
        <w:widowControl w:val="0"/>
        <w:numPr>
          <w:ilvl w:val="1"/>
          <w:numId w:val="29"/>
        </w:numPr>
        <w:snapToGrid w:val="0"/>
        <w:spacing w:after="120" w:line="240" w:lineRule="auto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>Communicate economic and</w:t>
      </w:r>
      <w:r>
        <w:rPr>
          <w:rFonts w:ascii="Arial" w:hAnsi="Arial" w:cs="Arial"/>
        </w:rPr>
        <w:t xml:space="preserve"> mathematical arguments clearly</w:t>
      </w:r>
    </w:p>
    <w:p w14:paraId="21F157EE" w14:textId="62ECDB4C" w:rsidR="0062501D" w:rsidRPr="00D0498B" w:rsidRDefault="007D5C14" w:rsidP="00D0498B">
      <w:pPr>
        <w:pStyle w:val="ListParagraph"/>
        <w:widowControl w:val="0"/>
        <w:numPr>
          <w:ilvl w:val="1"/>
          <w:numId w:val="29"/>
        </w:numPr>
        <w:snapToGrid w:val="0"/>
        <w:spacing w:after="120" w:line="240" w:lineRule="auto"/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7D5C14">
        <w:rPr>
          <w:rFonts w:ascii="Arial" w:hAnsi="Arial" w:cs="Arial"/>
        </w:rPr>
        <w:t>Plan work and study independently</w:t>
      </w:r>
    </w:p>
    <w:p w14:paraId="21F157EF" w14:textId="77777777" w:rsidR="00C97A08" w:rsidRDefault="00C97A08" w:rsidP="00C97A08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21F157F0" w14:textId="7777777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1F157F1" w14:textId="77777777" w:rsidR="007D5C14" w:rsidRPr="00C54EC8" w:rsidRDefault="007D5C14" w:rsidP="00C54EC8">
      <w:pPr>
        <w:pStyle w:val="ListParagraph"/>
        <w:spacing w:after="120" w:line="240" w:lineRule="auto"/>
        <w:ind w:left="567"/>
        <w:jc w:val="both"/>
        <w:rPr>
          <w:rFonts w:ascii="Arial" w:hAnsi="Arial" w:cs="Arial"/>
          <w:color w:val="171717"/>
        </w:rPr>
      </w:pPr>
      <w:r w:rsidRPr="00AF69F0">
        <w:rPr>
          <w:rFonts w:ascii="Arial" w:hAnsi="Arial" w:cs="Arial"/>
          <w:color w:val="171717"/>
        </w:rPr>
        <w:t>The module introduces students to a basic understanding of mathematics necessary for intermediate and advanced level modules (levels 5 and 6) taken in Stages 2 and 3.</w:t>
      </w:r>
      <w:r w:rsidRPr="00AF69F0">
        <w:rPr>
          <w:rFonts w:ascii="Arial" w:hAnsi="Arial" w:cs="Arial"/>
          <w:szCs w:val="20"/>
        </w:rPr>
        <w:t xml:space="preserve"> </w:t>
      </w:r>
      <w:r w:rsidRPr="00053B8F">
        <w:rPr>
          <w:rFonts w:ascii="Arial" w:hAnsi="Arial" w:cs="Arial"/>
          <w:color w:val="171717"/>
        </w:rPr>
        <w:t>Th</w:t>
      </w:r>
      <w:r>
        <w:rPr>
          <w:rFonts w:ascii="Arial" w:hAnsi="Arial" w:cs="Arial"/>
          <w:color w:val="171717"/>
        </w:rPr>
        <w:t>e</w:t>
      </w:r>
      <w:r w:rsidRPr="00053B8F">
        <w:rPr>
          <w:rFonts w:ascii="Arial" w:hAnsi="Arial" w:cs="Arial"/>
          <w:color w:val="171717"/>
        </w:rPr>
        <w:t xml:space="preserve"> module </w:t>
      </w:r>
      <w:r>
        <w:rPr>
          <w:rFonts w:ascii="Arial" w:hAnsi="Arial" w:cs="Arial"/>
          <w:color w:val="171717"/>
        </w:rPr>
        <w:t>assumes a good GCSE level of understanding of mathematics. It is compulsory for this Economics BSc programme.</w:t>
      </w:r>
    </w:p>
    <w:p w14:paraId="21F157F2" w14:textId="77777777" w:rsidR="00C54EC8" w:rsidRDefault="00C54EC8" w:rsidP="00C54EC8">
      <w:pPr>
        <w:spacing w:after="120" w:line="240" w:lineRule="auto"/>
        <w:ind w:left="567" w:right="260"/>
        <w:jc w:val="both"/>
        <w:rPr>
          <w:rFonts w:ascii="Arial" w:hAnsi="Arial" w:cs="Arial"/>
          <w:color w:val="171717"/>
        </w:rPr>
      </w:pPr>
      <w:r>
        <w:rPr>
          <w:rFonts w:ascii="Arial" w:hAnsi="Arial" w:cs="Arial"/>
          <w:szCs w:val="20"/>
        </w:rPr>
        <w:t>The module considers the following topics: linear equations, quadratic equations, multivariable functions</w:t>
      </w:r>
      <w:r w:rsidRPr="00AD70CC">
        <w:rPr>
          <w:rFonts w:ascii="Arial" w:hAnsi="Arial" w:cs="Arial"/>
          <w:szCs w:val="20"/>
        </w:rPr>
        <w:t>; matrix algebra; differentiation; techniques of optimisation; constrained optimisation; non-linear functions</w:t>
      </w:r>
      <w:r>
        <w:rPr>
          <w:rFonts w:ascii="Arial" w:hAnsi="Arial" w:cs="Arial"/>
          <w:szCs w:val="20"/>
        </w:rPr>
        <w:t xml:space="preserve"> and matrices. </w:t>
      </w:r>
      <w:r>
        <w:rPr>
          <w:rFonts w:ascii="Arial" w:hAnsi="Arial" w:cs="Arial"/>
          <w:color w:val="171717"/>
        </w:rPr>
        <w:t xml:space="preserve">These topics </w:t>
      </w:r>
      <w:r w:rsidRPr="00053B8F">
        <w:rPr>
          <w:rFonts w:ascii="Arial" w:hAnsi="Arial" w:cs="Arial"/>
          <w:color w:val="171717"/>
        </w:rPr>
        <w:t xml:space="preserve">cover the important uses of mathematics in economics </w:t>
      </w:r>
      <w:r>
        <w:rPr>
          <w:rFonts w:ascii="Arial" w:hAnsi="Arial" w:cs="Arial"/>
          <w:color w:val="171717"/>
        </w:rPr>
        <w:t xml:space="preserve">and </w:t>
      </w:r>
      <w:proofErr w:type="gramStart"/>
      <w:r>
        <w:rPr>
          <w:rFonts w:ascii="Arial" w:hAnsi="Arial" w:cs="Arial"/>
          <w:color w:val="171717"/>
        </w:rPr>
        <w:t>are</w:t>
      </w:r>
      <w:r>
        <w:rPr>
          <w:rFonts w:ascii="Arial" w:hAnsi="Arial" w:cs="Arial"/>
          <w:szCs w:val="20"/>
        </w:rPr>
        <w:t xml:space="preserve"> </w:t>
      </w:r>
      <w:r w:rsidRPr="0014093D">
        <w:rPr>
          <w:rFonts w:ascii="Arial" w:hAnsi="Arial" w:cs="Arial"/>
          <w:color w:val="171717"/>
        </w:rPr>
        <w:t>developed</w:t>
      </w:r>
      <w:proofErr w:type="gramEnd"/>
      <w:r w:rsidRPr="0014093D">
        <w:rPr>
          <w:rFonts w:ascii="Arial" w:hAnsi="Arial" w:cs="Arial"/>
          <w:color w:val="171717"/>
        </w:rPr>
        <w:t xml:space="preserve"> </w:t>
      </w:r>
      <w:r>
        <w:rPr>
          <w:rFonts w:ascii="Arial" w:hAnsi="Arial" w:cs="Arial"/>
          <w:color w:val="171717"/>
        </w:rPr>
        <w:t>withi</w:t>
      </w:r>
      <w:r w:rsidRPr="0014093D">
        <w:rPr>
          <w:rFonts w:ascii="Arial" w:hAnsi="Arial" w:cs="Arial"/>
          <w:color w:val="171717"/>
        </w:rPr>
        <w:t>n a clear, contextual framework</w:t>
      </w:r>
      <w:r w:rsidRPr="0055624A">
        <w:rPr>
          <w:rFonts w:ascii="Arial" w:hAnsi="Arial" w:cs="Arial"/>
          <w:color w:val="171717"/>
        </w:rPr>
        <w:t xml:space="preserve"> </w:t>
      </w:r>
      <w:r>
        <w:rPr>
          <w:rFonts w:ascii="Arial" w:hAnsi="Arial" w:cs="Arial"/>
          <w:color w:val="171717"/>
        </w:rPr>
        <w:t xml:space="preserve">derived from </w:t>
      </w:r>
      <w:r w:rsidRPr="00053B8F">
        <w:rPr>
          <w:rFonts w:ascii="Arial" w:hAnsi="Arial" w:cs="Arial"/>
          <w:color w:val="171717"/>
        </w:rPr>
        <w:t>first principles</w:t>
      </w:r>
      <w:r>
        <w:rPr>
          <w:rFonts w:ascii="Arial" w:hAnsi="Arial" w:cs="Arial"/>
          <w:color w:val="171717"/>
        </w:rPr>
        <w:t xml:space="preserve">. Each topic </w:t>
      </w:r>
      <w:proofErr w:type="gramStart"/>
      <w:r>
        <w:rPr>
          <w:rFonts w:ascii="Arial" w:hAnsi="Arial" w:cs="Arial"/>
          <w:color w:val="171717"/>
        </w:rPr>
        <w:t xml:space="preserve">is applied </w:t>
      </w:r>
      <w:r w:rsidRPr="00ED75D1">
        <w:rPr>
          <w:rFonts w:ascii="Arial" w:hAnsi="Arial" w:cs="Arial"/>
          <w:color w:val="171717"/>
        </w:rPr>
        <w:t xml:space="preserve">to </w:t>
      </w:r>
      <w:r>
        <w:rPr>
          <w:rFonts w:ascii="Arial" w:hAnsi="Arial" w:cs="Arial"/>
          <w:color w:val="171717"/>
        </w:rPr>
        <w:t xml:space="preserve">a range of </w:t>
      </w:r>
      <w:r w:rsidRPr="00ED75D1">
        <w:rPr>
          <w:rFonts w:ascii="Arial" w:hAnsi="Arial" w:cs="Arial"/>
          <w:color w:val="171717"/>
        </w:rPr>
        <w:t xml:space="preserve">economic phenomena </w:t>
      </w:r>
      <w:r>
        <w:rPr>
          <w:rFonts w:ascii="Arial" w:hAnsi="Arial" w:cs="Arial"/>
          <w:color w:val="171717"/>
        </w:rPr>
        <w:t xml:space="preserve">and </w:t>
      </w:r>
      <w:r w:rsidRPr="00053B8F">
        <w:rPr>
          <w:rFonts w:ascii="Arial" w:hAnsi="Arial" w:cs="Arial"/>
          <w:color w:val="171717"/>
        </w:rPr>
        <w:t>problem</w:t>
      </w:r>
      <w:r>
        <w:rPr>
          <w:rFonts w:ascii="Arial" w:hAnsi="Arial" w:cs="Arial"/>
          <w:color w:val="171717"/>
        </w:rPr>
        <w:t xml:space="preserve">s and linked explicitly to the </w:t>
      </w:r>
      <w:r w:rsidRPr="00ED75D1">
        <w:rPr>
          <w:rFonts w:ascii="Arial" w:hAnsi="Arial" w:cs="Arial"/>
          <w:color w:val="171717"/>
        </w:rPr>
        <w:t>core Stage 1 economics module</w:t>
      </w:r>
      <w:proofErr w:type="gramEnd"/>
      <w:r>
        <w:rPr>
          <w:rFonts w:ascii="Arial" w:hAnsi="Arial" w:cs="Arial"/>
          <w:color w:val="171717"/>
        </w:rPr>
        <w:t xml:space="preserve">. </w:t>
      </w:r>
    </w:p>
    <w:p w14:paraId="21F157F3" w14:textId="77777777" w:rsidR="00C54EC8" w:rsidRPr="00053B8F" w:rsidRDefault="00C54EC8" w:rsidP="00C54EC8">
      <w:pPr>
        <w:spacing w:after="120" w:line="240" w:lineRule="auto"/>
        <w:ind w:left="360" w:right="260"/>
        <w:jc w:val="both"/>
        <w:rPr>
          <w:rFonts w:ascii="Arial" w:hAnsi="Arial" w:cs="Arial"/>
          <w:b/>
        </w:rPr>
      </w:pPr>
    </w:p>
    <w:p w14:paraId="21F157F4" w14:textId="77777777" w:rsidR="00C54EC8" w:rsidRDefault="00C54EC8" w:rsidP="00C54EC8">
      <w:pPr>
        <w:numPr>
          <w:ilvl w:val="0"/>
          <w:numId w:val="1"/>
        </w:numPr>
        <w:spacing w:after="120" w:line="240" w:lineRule="auto"/>
        <w:ind w:left="360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21F157F5" w14:textId="77777777" w:rsidR="00C54EC8" w:rsidRPr="00663FB2" w:rsidRDefault="00C54EC8" w:rsidP="00C54EC8">
      <w:pPr>
        <w:pStyle w:val="ListParagraph"/>
        <w:widowControl w:val="0"/>
        <w:numPr>
          <w:ilvl w:val="0"/>
          <w:numId w:val="30"/>
        </w:numPr>
        <w:snapToGrid w:val="0"/>
        <w:spacing w:after="0" w:line="240" w:lineRule="auto"/>
        <w:ind w:left="1134"/>
        <w:rPr>
          <w:rFonts w:ascii="Arial" w:hAnsi="Arial" w:cs="Arial"/>
          <w:color w:val="171717"/>
        </w:rPr>
      </w:pPr>
      <w:r w:rsidRPr="00663FB2">
        <w:rPr>
          <w:rFonts w:ascii="Arial" w:hAnsi="Arial" w:cs="Arial"/>
          <w:color w:val="171717"/>
        </w:rPr>
        <w:t xml:space="preserve">Renshaw, </w:t>
      </w:r>
      <w:r>
        <w:rPr>
          <w:rFonts w:ascii="Arial" w:hAnsi="Arial" w:cs="Arial"/>
          <w:color w:val="171717"/>
        </w:rPr>
        <w:t xml:space="preserve">G. (2016), </w:t>
      </w:r>
      <w:r w:rsidRPr="00663FB2">
        <w:rPr>
          <w:rFonts w:ascii="Arial" w:hAnsi="Arial" w:cs="Arial"/>
          <w:color w:val="171717"/>
        </w:rPr>
        <w:t>Maths for Economics</w:t>
      </w:r>
      <w:r>
        <w:rPr>
          <w:rFonts w:ascii="Arial" w:hAnsi="Arial" w:cs="Arial"/>
          <w:color w:val="171717"/>
        </w:rPr>
        <w:t xml:space="preserve"> (</w:t>
      </w:r>
      <w:proofErr w:type="gramStart"/>
      <w:r>
        <w:rPr>
          <w:rFonts w:ascii="Arial" w:hAnsi="Arial" w:cs="Arial"/>
          <w:color w:val="171717"/>
        </w:rPr>
        <w:t>4</w:t>
      </w:r>
      <w:r w:rsidRPr="00FC7754">
        <w:rPr>
          <w:rFonts w:ascii="Arial" w:hAnsi="Arial" w:cs="Arial"/>
          <w:color w:val="171717"/>
          <w:vertAlign w:val="superscript"/>
        </w:rPr>
        <w:t>th</w:t>
      </w:r>
      <w:proofErr w:type="gramEnd"/>
      <w:r>
        <w:rPr>
          <w:rFonts w:ascii="Arial" w:hAnsi="Arial" w:cs="Arial"/>
          <w:color w:val="171717"/>
        </w:rPr>
        <w:t xml:space="preserve"> ed.), Oxford University Press.</w:t>
      </w:r>
    </w:p>
    <w:p w14:paraId="21F157F6" w14:textId="77777777" w:rsidR="009E369F" w:rsidRPr="00302082" w:rsidRDefault="009E369F" w:rsidP="009E369F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21F157F7" w14:textId="77777777" w:rsidR="009E369F" w:rsidRPr="008820A6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21F157F8" w14:textId="77777777" w:rsidR="002131DE" w:rsidRDefault="002131DE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21F157F9" w14:textId="5F65E2C6" w:rsidR="00E110C6" w:rsidRPr="000E4603" w:rsidRDefault="00D0498B" w:rsidP="00E110C6">
      <w:pPr>
        <w:spacing w:after="0" w:line="240" w:lineRule="auto"/>
        <w:ind w:left="414" w:right="261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Directed </w:t>
      </w:r>
      <w:r w:rsidR="00E110C6">
        <w:rPr>
          <w:rFonts w:ascii="Arial" w:hAnsi="Arial" w:cs="Arial"/>
          <w:iCs/>
        </w:rPr>
        <w:t>learning time 100</w:t>
      </w:r>
      <w:r w:rsidR="00E110C6" w:rsidRPr="000E4603">
        <w:rPr>
          <w:rFonts w:ascii="Arial" w:hAnsi="Arial" w:cs="Arial"/>
          <w:iCs/>
        </w:rPr>
        <w:t xml:space="preserve"> hours</w:t>
      </w:r>
    </w:p>
    <w:p w14:paraId="21F157FA" w14:textId="77777777" w:rsidR="00E110C6" w:rsidRDefault="00E110C6" w:rsidP="00E110C6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time 50 hours</w:t>
      </w:r>
    </w:p>
    <w:p w14:paraId="21F157FB" w14:textId="77777777" w:rsidR="00E110C6" w:rsidRPr="000E4603" w:rsidRDefault="00E110C6" w:rsidP="00E110C6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Pr="000E4603">
        <w:rPr>
          <w:rFonts w:ascii="Arial" w:hAnsi="Arial" w:cs="Arial"/>
          <w:iCs/>
        </w:rPr>
        <w:t>0</w:t>
      </w:r>
    </w:p>
    <w:p w14:paraId="21F157FC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7FD" w14:textId="77777777" w:rsidR="009E369F" w:rsidRPr="00883204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1F157FE" w14:textId="77777777" w:rsidR="009E369F" w:rsidRDefault="009E369F" w:rsidP="009E369F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1F157FF" w14:textId="6EAE1918" w:rsidR="009E369F" w:rsidRDefault="00C54EC8" w:rsidP="009E369F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Class Test 1</w:t>
      </w:r>
      <w:r w:rsidR="009E277B">
        <w:rPr>
          <w:rFonts w:ascii="Arial" w:hAnsi="Arial" w:cs="Arial"/>
          <w:iCs/>
        </w:rPr>
        <w:t xml:space="preserve"> </w:t>
      </w:r>
      <w:r w:rsidR="00D0498B">
        <w:rPr>
          <w:rFonts w:ascii="Arial" w:hAnsi="Arial" w:cs="Arial"/>
          <w:iCs/>
        </w:rPr>
        <w:t xml:space="preserve">(50 Minutes) </w:t>
      </w:r>
      <w:r w:rsidR="008820A6">
        <w:rPr>
          <w:rFonts w:ascii="Arial" w:hAnsi="Arial" w:cs="Arial"/>
          <w:iCs/>
        </w:rPr>
        <w:t>(2</w:t>
      </w:r>
      <w:r>
        <w:rPr>
          <w:rFonts w:ascii="Arial" w:hAnsi="Arial" w:cs="Arial"/>
          <w:iCs/>
        </w:rPr>
        <w:t>0</w:t>
      </w:r>
      <w:r w:rsidR="009E369F" w:rsidRPr="00EA26EA">
        <w:rPr>
          <w:rFonts w:ascii="Arial" w:hAnsi="Arial" w:cs="Arial"/>
          <w:iCs/>
        </w:rPr>
        <w:t>%)</w:t>
      </w:r>
    </w:p>
    <w:p w14:paraId="21F15800" w14:textId="28059B7E" w:rsidR="009E277B" w:rsidRDefault="00C54EC8" w:rsidP="009E277B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Class Test 2</w:t>
      </w:r>
      <w:r w:rsidR="00E8712B">
        <w:rPr>
          <w:rFonts w:ascii="Arial" w:hAnsi="Arial" w:cs="Arial"/>
          <w:iCs/>
        </w:rPr>
        <w:t xml:space="preserve"> </w:t>
      </w:r>
      <w:r w:rsidR="00D0498B">
        <w:rPr>
          <w:rFonts w:ascii="Arial" w:hAnsi="Arial" w:cs="Arial"/>
          <w:iCs/>
        </w:rPr>
        <w:t xml:space="preserve">(50 minutes) </w:t>
      </w:r>
      <w:r>
        <w:rPr>
          <w:rFonts w:ascii="Arial" w:hAnsi="Arial" w:cs="Arial"/>
          <w:iCs/>
        </w:rPr>
        <w:t>(20</w:t>
      </w:r>
      <w:r w:rsidR="009E277B" w:rsidRPr="00EA26EA">
        <w:rPr>
          <w:rFonts w:ascii="Arial" w:hAnsi="Arial" w:cs="Arial"/>
          <w:iCs/>
        </w:rPr>
        <w:t>%)</w:t>
      </w:r>
    </w:p>
    <w:p w14:paraId="21F15801" w14:textId="6F280555" w:rsidR="009E277B" w:rsidRPr="00EA26EA" w:rsidRDefault="00E8712B" w:rsidP="009E277B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</w:t>
      </w:r>
      <w:r w:rsidR="00EB1851">
        <w:rPr>
          <w:rFonts w:ascii="Arial" w:hAnsi="Arial" w:cs="Arial"/>
          <w:iCs/>
        </w:rPr>
        <w:t xml:space="preserve"> (2 hours)</w:t>
      </w:r>
      <w:r w:rsidR="00C54EC8">
        <w:rPr>
          <w:rFonts w:ascii="Arial" w:hAnsi="Arial" w:cs="Arial"/>
          <w:iCs/>
        </w:rPr>
        <w:t xml:space="preserve"> (60</w:t>
      </w:r>
      <w:r w:rsidR="009E277B">
        <w:rPr>
          <w:rFonts w:ascii="Arial" w:hAnsi="Arial" w:cs="Arial"/>
          <w:iCs/>
        </w:rPr>
        <w:t>%)</w:t>
      </w:r>
    </w:p>
    <w:p w14:paraId="21F15802" w14:textId="77777777" w:rsidR="009E277B" w:rsidRPr="00EA26EA" w:rsidRDefault="009E277B" w:rsidP="009E369F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</w:p>
    <w:p w14:paraId="21F15803" w14:textId="77777777" w:rsidR="009E369F" w:rsidRPr="00696FF5" w:rsidRDefault="009E369F" w:rsidP="009E369F">
      <w:pPr>
        <w:spacing w:before="360" w:after="120" w:line="240" w:lineRule="auto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864B3FE" w14:textId="77777777" w:rsidR="00D0498B" w:rsidRDefault="00D0498B" w:rsidP="00D0498B">
      <w:pPr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</w:p>
    <w:p w14:paraId="21F15805" w14:textId="77777777" w:rsidR="009E369F" w:rsidRDefault="009E369F" w:rsidP="009E369F">
      <w:pPr>
        <w:rPr>
          <w:rFonts w:ascii="Arial" w:hAnsi="Arial" w:cs="Arial"/>
          <w:b/>
          <w:i/>
          <w:iCs/>
        </w:rPr>
      </w:pPr>
    </w:p>
    <w:p w14:paraId="21F1580A" w14:textId="37D90285" w:rsidR="00C54EC8" w:rsidRPr="00D0498B" w:rsidRDefault="009E369F" w:rsidP="00E8712B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D0498B"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p w14:paraId="21F1580B" w14:textId="77777777" w:rsidR="00E8712B" w:rsidRPr="00C87C25" w:rsidRDefault="00E8712B" w:rsidP="00E8712B">
      <w:pPr>
        <w:spacing w:after="240" w:line="240" w:lineRule="auto"/>
        <w:ind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350" w:type="pct"/>
        <w:tblInd w:w="704" w:type="dxa"/>
        <w:tblLook w:val="04A0" w:firstRow="1" w:lastRow="0" w:firstColumn="1" w:lastColumn="0" w:noHBand="0" w:noVBand="1"/>
      </w:tblPr>
      <w:tblGrid>
        <w:gridCol w:w="2496"/>
        <w:gridCol w:w="666"/>
        <w:gridCol w:w="664"/>
        <w:gridCol w:w="660"/>
        <w:gridCol w:w="660"/>
        <w:gridCol w:w="660"/>
        <w:gridCol w:w="659"/>
        <w:gridCol w:w="659"/>
        <w:gridCol w:w="657"/>
        <w:gridCol w:w="657"/>
        <w:gridCol w:w="659"/>
      </w:tblGrid>
      <w:tr w:rsidR="004D7031" w:rsidRPr="00302082" w14:paraId="21F15817" w14:textId="77777777" w:rsidTr="004D7031">
        <w:tc>
          <w:tcPr>
            <w:tcW w:w="1372" w:type="pct"/>
            <w:shd w:val="clear" w:color="auto" w:fill="D9D9D9" w:themeFill="background1" w:themeFillShade="D9"/>
          </w:tcPr>
          <w:p w14:paraId="21F1580C" w14:textId="77777777" w:rsidR="004D7031" w:rsidRPr="00302082" w:rsidRDefault="004D7031" w:rsidP="008C5A0C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6" w:type="pct"/>
            <w:vAlign w:val="center"/>
          </w:tcPr>
          <w:p w14:paraId="21F1580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.1</w:t>
            </w:r>
          </w:p>
        </w:tc>
        <w:tc>
          <w:tcPr>
            <w:tcW w:w="365" w:type="pct"/>
            <w:vAlign w:val="center"/>
          </w:tcPr>
          <w:p w14:paraId="21F1580E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.2</w:t>
            </w:r>
          </w:p>
        </w:tc>
        <w:tc>
          <w:tcPr>
            <w:tcW w:w="363" w:type="pct"/>
            <w:vAlign w:val="center"/>
          </w:tcPr>
          <w:p w14:paraId="21F1580F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.3</w:t>
            </w:r>
          </w:p>
        </w:tc>
        <w:tc>
          <w:tcPr>
            <w:tcW w:w="363" w:type="pct"/>
            <w:vAlign w:val="center"/>
          </w:tcPr>
          <w:p w14:paraId="21F15810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.4</w:t>
            </w:r>
          </w:p>
        </w:tc>
        <w:tc>
          <w:tcPr>
            <w:tcW w:w="363" w:type="pct"/>
            <w:vAlign w:val="center"/>
          </w:tcPr>
          <w:p w14:paraId="21F1581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2" w:type="pct"/>
            <w:vAlign w:val="center"/>
          </w:tcPr>
          <w:p w14:paraId="21F1581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2" w:type="pct"/>
            <w:vAlign w:val="center"/>
          </w:tcPr>
          <w:p w14:paraId="21F15813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1" w:type="pct"/>
            <w:vAlign w:val="center"/>
          </w:tcPr>
          <w:p w14:paraId="21F15814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1" w:type="pct"/>
            <w:vAlign w:val="center"/>
          </w:tcPr>
          <w:p w14:paraId="21F1581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62" w:type="pct"/>
            <w:vAlign w:val="center"/>
          </w:tcPr>
          <w:p w14:paraId="21F1581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4D7031" w:rsidRPr="00302082" w14:paraId="21F15823" w14:textId="77777777" w:rsidTr="004D7031">
        <w:tc>
          <w:tcPr>
            <w:tcW w:w="1372" w:type="pct"/>
            <w:shd w:val="clear" w:color="auto" w:fill="D9D9D9" w:themeFill="background1" w:themeFillShade="D9"/>
          </w:tcPr>
          <w:p w14:paraId="21F15818" w14:textId="77777777" w:rsidR="004D7031" w:rsidRPr="00302082" w:rsidRDefault="004D7031" w:rsidP="008C5A0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6" w:type="pct"/>
            <w:vAlign w:val="center"/>
          </w:tcPr>
          <w:p w14:paraId="21F1581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  <w:vAlign w:val="center"/>
          </w:tcPr>
          <w:p w14:paraId="21F1581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21F1581B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21F1581C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21F1581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1E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1F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21F15820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21F1582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2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D7031" w:rsidRPr="00302082" w14:paraId="21F1582F" w14:textId="77777777" w:rsidTr="004D7031">
        <w:tc>
          <w:tcPr>
            <w:tcW w:w="1372" w:type="pct"/>
          </w:tcPr>
          <w:p w14:paraId="21F15824" w14:textId="77777777" w:rsidR="004D7031" w:rsidRPr="00745D69" w:rsidRDefault="004D7031" w:rsidP="008C5A0C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366" w:type="pct"/>
            <w:vAlign w:val="center"/>
          </w:tcPr>
          <w:p w14:paraId="21F1582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2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27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28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2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2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2B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2C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2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2E" w14:textId="77777777" w:rsidR="004D7031" w:rsidRPr="00302082" w:rsidRDefault="004D7031" w:rsidP="004D703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D7031" w:rsidRPr="00302082" w14:paraId="21F1583B" w14:textId="77777777" w:rsidTr="004D7031">
        <w:tc>
          <w:tcPr>
            <w:tcW w:w="1372" w:type="pct"/>
          </w:tcPr>
          <w:p w14:paraId="21F15830" w14:textId="77777777" w:rsidR="004D7031" w:rsidRPr="00745D69" w:rsidRDefault="004D7031" w:rsidP="008C5A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366" w:type="pct"/>
            <w:vAlign w:val="center"/>
          </w:tcPr>
          <w:p w14:paraId="21F1583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3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33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34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3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3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37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38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3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3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D7031" w:rsidRPr="00302082" w14:paraId="21F15847" w14:textId="77777777" w:rsidTr="004D7031">
        <w:tc>
          <w:tcPr>
            <w:tcW w:w="1372" w:type="pct"/>
          </w:tcPr>
          <w:p w14:paraId="21F1583C" w14:textId="77777777" w:rsidR="004D7031" w:rsidRPr="00745D69" w:rsidRDefault="004D7031" w:rsidP="008C5A0C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366" w:type="pct"/>
            <w:vAlign w:val="center"/>
          </w:tcPr>
          <w:p w14:paraId="21F1583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3E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3F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40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4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4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43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44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4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4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D7031" w:rsidRPr="00302082" w14:paraId="21F15853" w14:textId="77777777" w:rsidTr="004D7031">
        <w:tc>
          <w:tcPr>
            <w:tcW w:w="1372" w:type="pct"/>
            <w:shd w:val="clear" w:color="auto" w:fill="D9D9D9" w:themeFill="background1" w:themeFillShade="D9"/>
          </w:tcPr>
          <w:p w14:paraId="21F15848" w14:textId="77777777" w:rsidR="004D7031" w:rsidRPr="00302082" w:rsidRDefault="004D7031" w:rsidP="008C5A0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6" w:type="pct"/>
            <w:vAlign w:val="center"/>
          </w:tcPr>
          <w:p w14:paraId="21F1584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  <w:vAlign w:val="center"/>
          </w:tcPr>
          <w:p w14:paraId="21F1584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21F1584B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21F1584C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</w:tcPr>
          <w:p w14:paraId="21F1584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4E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4F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21F15850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21F1585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" w:type="pct"/>
            <w:vAlign w:val="center"/>
          </w:tcPr>
          <w:p w14:paraId="21F1585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D7031" w:rsidRPr="00302082" w14:paraId="21F1585F" w14:textId="77777777" w:rsidTr="004D7031">
        <w:tc>
          <w:tcPr>
            <w:tcW w:w="1372" w:type="pct"/>
          </w:tcPr>
          <w:p w14:paraId="21F15854" w14:textId="2C8BDB0D" w:rsidR="004D7031" w:rsidRPr="00745D69" w:rsidRDefault="002F7108" w:rsidP="00C54EC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Class Test 1</w:t>
            </w:r>
          </w:p>
        </w:tc>
        <w:tc>
          <w:tcPr>
            <w:tcW w:w="366" w:type="pct"/>
            <w:vAlign w:val="center"/>
          </w:tcPr>
          <w:p w14:paraId="21F1585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5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57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58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5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5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5B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5C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5D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5E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D7031" w:rsidRPr="00302082" w14:paraId="21F1586B" w14:textId="77777777" w:rsidTr="004D7031">
        <w:tc>
          <w:tcPr>
            <w:tcW w:w="1372" w:type="pct"/>
          </w:tcPr>
          <w:p w14:paraId="21F15860" w14:textId="4E0CCEBD" w:rsidR="004D7031" w:rsidRPr="00745D69" w:rsidRDefault="002F7108" w:rsidP="00C54EC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Class Test 2</w:t>
            </w:r>
          </w:p>
        </w:tc>
        <w:tc>
          <w:tcPr>
            <w:tcW w:w="366" w:type="pct"/>
            <w:vAlign w:val="center"/>
          </w:tcPr>
          <w:p w14:paraId="21F15861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62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63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64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6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66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67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68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69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6A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D7031" w:rsidRPr="00302082" w14:paraId="21F15877" w14:textId="77777777" w:rsidTr="004D7031">
        <w:tc>
          <w:tcPr>
            <w:tcW w:w="1372" w:type="pct"/>
          </w:tcPr>
          <w:p w14:paraId="21F1586C" w14:textId="77777777" w:rsidR="004D7031" w:rsidRDefault="004D7031" w:rsidP="008C5A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366" w:type="pct"/>
            <w:vAlign w:val="center"/>
          </w:tcPr>
          <w:p w14:paraId="21F1586D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  <w:vAlign w:val="center"/>
          </w:tcPr>
          <w:p w14:paraId="21F1586E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6F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21F15870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21F15871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72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73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74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21F15875" w14:textId="77777777" w:rsidR="004D7031" w:rsidRPr="00302082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2" w:type="pct"/>
            <w:vAlign w:val="center"/>
          </w:tcPr>
          <w:p w14:paraId="21F15876" w14:textId="77777777" w:rsidR="004D7031" w:rsidRDefault="004D7031" w:rsidP="008C5A0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1F15878" w14:textId="77777777" w:rsidR="003E13DE" w:rsidRPr="00CF43F8" w:rsidRDefault="003E13DE" w:rsidP="00D6687D">
      <w:pPr>
        <w:spacing w:after="120" w:line="240" w:lineRule="auto"/>
        <w:ind w:right="260"/>
        <w:rPr>
          <w:rFonts w:ascii="Arial" w:hAnsi="Arial" w:cs="Arial"/>
        </w:rPr>
      </w:pPr>
    </w:p>
    <w:p w14:paraId="21F15879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1F1587A" w14:textId="77777777" w:rsidR="009E369F" w:rsidRPr="00D50113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1F1587B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21F1587C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1F1587D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1F1587E" w14:textId="77777777" w:rsidR="009E369F" w:rsidRPr="00D50113" w:rsidRDefault="009E369F" w:rsidP="009E369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1F1587F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880" w14:textId="77777777" w:rsidR="009E369F" w:rsidRPr="00302082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21F15881" w14:textId="356270A8" w:rsidR="009E369F" w:rsidRPr="000E4603" w:rsidRDefault="009E369F" w:rsidP="009E369F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0E4603">
        <w:rPr>
          <w:rFonts w:ascii="Arial" w:hAnsi="Arial" w:cs="Arial"/>
        </w:rPr>
        <w:t>Canterbury</w:t>
      </w:r>
      <w:r w:rsidR="00EB1851">
        <w:rPr>
          <w:rFonts w:ascii="Arial" w:hAnsi="Arial" w:cs="Arial"/>
        </w:rPr>
        <w:t>, employer premises</w:t>
      </w:r>
      <w:r w:rsidR="002131DE">
        <w:rPr>
          <w:rFonts w:ascii="Arial" w:hAnsi="Arial" w:cs="Arial"/>
        </w:rPr>
        <w:t xml:space="preserve"> and </w:t>
      </w:r>
      <w:r w:rsidR="00EB1851">
        <w:rPr>
          <w:rFonts w:ascii="Arial" w:hAnsi="Arial" w:cs="Arial"/>
        </w:rPr>
        <w:t>London/Leeds.</w:t>
      </w:r>
      <w:r w:rsidR="009015AE">
        <w:rPr>
          <w:rFonts w:ascii="Arial" w:hAnsi="Arial" w:cs="Arial"/>
        </w:rPr>
        <w:t xml:space="preserve">  </w:t>
      </w:r>
    </w:p>
    <w:p w14:paraId="21F15882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F15883" w14:textId="77777777" w:rsidR="009E369F" w:rsidRPr="002A7F48" w:rsidRDefault="009E369F" w:rsidP="009E369F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1F15884" w14:textId="44008556" w:rsidR="009E369F" w:rsidRPr="008B0EE4" w:rsidRDefault="009E369F" w:rsidP="009E369F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module provides students with </w:t>
      </w:r>
      <w:r w:rsidR="0082132C">
        <w:rPr>
          <w:rFonts w:ascii="Arial" w:hAnsi="Arial" w:cs="Arial"/>
          <w:lang w:val="en"/>
        </w:rPr>
        <w:t>ma</w:t>
      </w:r>
      <w:r w:rsidR="00C721FE">
        <w:rPr>
          <w:rFonts w:ascii="Arial" w:hAnsi="Arial" w:cs="Arial"/>
          <w:lang w:val="en"/>
        </w:rPr>
        <w:t xml:space="preserve">thematical </w:t>
      </w:r>
      <w:r w:rsidRPr="008A17B3">
        <w:rPr>
          <w:rFonts w:ascii="Arial" w:hAnsi="Arial" w:cs="Arial"/>
          <w:lang w:val="en"/>
        </w:rPr>
        <w:t>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21F15885" w14:textId="77777777" w:rsidR="009E369F" w:rsidRPr="00302082" w:rsidRDefault="009E369F" w:rsidP="009E369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1F15886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21F15887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1F15888" w14:textId="77777777" w:rsidR="009E369F" w:rsidRPr="00302082" w:rsidRDefault="009E369F" w:rsidP="009E369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21F1588E" w14:textId="77777777" w:rsidTr="008820A6">
        <w:trPr>
          <w:trHeight w:val="317"/>
        </w:trPr>
        <w:tc>
          <w:tcPr>
            <w:tcW w:w="1526" w:type="dxa"/>
          </w:tcPr>
          <w:p w14:paraId="21F15889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1F1588A" w14:textId="77777777" w:rsidR="009E369F" w:rsidRPr="00BA453C" w:rsidRDefault="009E369F" w:rsidP="008820A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1F1588B" w14:textId="77777777" w:rsidR="009E369F" w:rsidRPr="00BA453C" w:rsidRDefault="009E369F" w:rsidP="008820A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1F1588C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1F1588D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21F15894" w14:textId="77777777" w:rsidTr="008820A6">
        <w:trPr>
          <w:trHeight w:val="305"/>
        </w:trPr>
        <w:tc>
          <w:tcPr>
            <w:tcW w:w="1526" w:type="dxa"/>
          </w:tcPr>
          <w:p w14:paraId="21F1588F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F15890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F15891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1F15892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1F15893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E369F" w:rsidRPr="00302082" w14:paraId="21F1589A" w14:textId="77777777" w:rsidTr="008820A6">
        <w:trPr>
          <w:trHeight w:val="305"/>
        </w:trPr>
        <w:tc>
          <w:tcPr>
            <w:tcW w:w="1526" w:type="dxa"/>
          </w:tcPr>
          <w:p w14:paraId="21F15895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F15896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F15897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1F15898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1F15899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1F1589B" w14:textId="77777777" w:rsidR="009A2D37" w:rsidRPr="00302082" w:rsidRDefault="00CD6A20" w:rsidP="00D30D5C">
      <w:pPr>
        <w:spacing w:after="120" w:line="240" w:lineRule="auto"/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34F8" w14:textId="77777777" w:rsidR="00CB21BB" w:rsidRDefault="00CB21BB" w:rsidP="009A2D37">
      <w:pPr>
        <w:spacing w:after="0" w:line="240" w:lineRule="auto"/>
      </w:pPr>
      <w:r>
        <w:separator/>
      </w:r>
    </w:p>
  </w:endnote>
  <w:endnote w:type="continuationSeparator" w:id="0">
    <w:p w14:paraId="48E124B8" w14:textId="77777777" w:rsidR="00CB21BB" w:rsidRDefault="00CB21BB" w:rsidP="009A2D37">
      <w:pPr>
        <w:spacing w:after="0" w:line="240" w:lineRule="auto"/>
      </w:pPr>
      <w:r>
        <w:continuationSeparator/>
      </w:r>
    </w:p>
  </w:endnote>
  <w:endnote w:type="continuationNotice" w:id="1">
    <w:p w14:paraId="4465B4B0" w14:textId="77777777" w:rsidR="00CB21BB" w:rsidRDefault="00CB2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1F158A5" w14:textId="36C2FB84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6C2D" w14:textId="77777777" w:rsidR="00CB21BB" w:rsidRDefault="00CB21BB" w:rsidP="009A2D37">
      <w:pPr>
        <w:spacing w:after="0" w:line="240" w:lineRule="auto"/>
      </w:pPr>
      <w:r>
        <w:separator/>
      </w:r>
    </w:p>
  </w:footnote>
  <w:footnote w:type="continuationSeparator" w:id="0">
    <w:p w14:paraId="413956D5" w14:textId="77777777" w:rsidR="00CB21BB" w:rsidRDefault="00CB21BB" w:rsidP="009A2D37">
      <w:pPr>
        <w:spacing w:after="0" w:line="240" w:lineRule="auto"/>
      </w:pPr>
      <w:r>
        <w:continuationSeparator/>
      </w:r>
    </w:p>
  </w:footnote>
  <w:footnote w:type="continuationNotice" w:id="1">
    <w:p w14:paraId="51F445B7" w14:textId="77777777" w:rsidR="00CB21BB" w:rsidRDefault="00CB2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58A2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1F158A9" wp14:editId="21F158A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21F158A3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21F158A4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8F1C" w14:textId="1658F105" w:rsidR="00C55EED" w:rsidRPr="00C55EED" w:rsidRDefault="00C55EED" w:rsidP="00C55EED">
    <w:pPr>
      <w:pStyle w:val="Header"/>
      <w:jc w:val="center"/>
      <w:rPr>
        <w:b/>
        <w:sz w:val="28"/>
        <w:szCs w:val="28"/>
      </w:rPr>
    </w:pPr>
    <w:r w:rsidRPr="00C55EED">
      <w:rPr>
        <w:b/>
        <w:sz w:val="28"/>
        <w:szCs w:val="28"/>
      </w:rPr>
      <w:t>MODULE SPECIFICATION</w:t>
    </w:r>
  </w:p>
  <w:p w14:paraId="21F158A8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51395"/>
    <w:multiLevelType w:val="multilevel"/>
    <w:tmpl w:val="D4486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F3D1F"/>
    <w:multiLevelType w:val="hybridMultilevel"/>
    <w:tmpl w:val="3BEC20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2A0C27"/>
    <w:multiLevelType w:val="multilevel"/>
    <w:tmpl w:val="D94E0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AF965A6"/>
    <w:multiLevelType w:val="multilevel"/>
    <w:tmpl w:val="A81A6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5561F8"/>
    <w:multiLevelType w:val="hybridMultilevel"/>
    <w:tmpl w:val="4254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869"/>
    <w:multiLevelType w:val="hybridMultilevel"/>
    <w:tmpl w:val="58DE9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E68FF"/>
    <w:multiLevelType w:val="multilevel"/>
    <w:tmpl w:val="73DAF3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B8370F8"/>
    <w:multiLevelType w:val="hybridMultilevel"/>
    <w:tmpl w:val="35CE678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2F3F516D"/>
    <w:multiLevelType w:val="multilevel"/>
    <w:tmpl w:val="8F5402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9D3139"/>
    <w:multiLevelType w:val="multilevel"/>
    <w:tmpl w:val="0F92B3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6" w15:restartNumberingAfterBreak="0">
    <w:nsid w:val="4E584F46"/>
    <w:multiLevelType w:val="hybridMultilevel"/>
    <w:tmpl w:val="C94632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35368FD"/>
    <w:multiLevelType w:val="multilevel"/>
    <w:tmpl w:val="192283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8BE4A60"/>
    <w:multiLevelType w:val="hybridMultilevel"/>
    <w:tmpl w:val="242E51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376175"/>
    <w:multiLevelType w:val="multilevel"/>
    <w:tmpl w:val="0F92B3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3" w15:restartNumberingAfterBreak="0">
    <w:nsid w:val="62EB10B5"/>
    <w:multiLevelType w:val="multilevel"/>
    <w:tmpl w:val="4E44D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587411B"/>
    <w:multiLevelType w:val="hybridMultilevel"/>
    <w:tmpl w:val="9620E264"/>
    <w:lvl w:ilvl="0" w:tplc="82EC3D1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D64F76"/>
    <w:multiLevelType w:val="multilevel"/>
    <w:tmpl w:val="547215BA"/>
    <w:lvl w:ilvl="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6" w15:restartNumberingAfterBreak="0">
    <w:nsid w:val="6B6956BC"/>
    <w:multiLevelType w:val="hybridMultilevel"/>
    <w:tmpl w:val="4B14917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</w:rPr>
    </w:lvl>
    <w:lvl w:ilvl="1" w:tplc="0A5CDDF6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842EBA8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1762910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D4507FA0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9506B25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5A0F5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86E67F2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ECC1B8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7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D7675"/>
    <w:multiLevelType w:val="multilevel"/>
    <w:tmpl w:val="5E567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6B25366"/>
    <w:multiLevelType w:val="multilevel"/>
    <w:tmpl w:val="8F5402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21"/>
  </w:num>
  <w:num w:numId="6">
    <w:abstractNumId w:val="18"/>
  </w:num>
  <w:num w:numId="7">
    <w:abstractNumId w:val="31"/>
  </w:num>
  <w:num w:numId="8">
    <w:abstractNumId w:val="20"/>
  </w:num>
  <w:num w:numId="9">
    <w:abstractNumId w:val="14"/>
  </w:num>
  <w:num w:numId="10">
    <w:abstractNumId w:val="7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6"/>
  </w:num>
  <w:num w:numId="16">
    <w:abstractNumId w:val="10"/>
  </w:num>
  <w:num w:numId="17">
    <w:abstractNumId w:val="1"/>
  </w:num>
  <w:num w:numId="18">
    <w:abstractNumId w:val="4"/>
  </w:num>
  <w:num w:numId="19">
    <w:abstractNumId w:val="17"/>
  </w:num>
  <w:num w:numId="20">
    <w:abstractNumId w:val="25"/>
  </w:num>
  <w:num w:numId="21">
    <w:abstractNumId w:val="5"/>
  </w:num>
  <w:num w:numId="22">
    <w:abstractNumId w:val="23"/>
  </w:num>
  <w:num w:numId="23">
    <w:abstractNumId w:val="24"/>
  </w:num>
  <w:num w:numId="24">
    <w:abstractNumId w:val="3"/>
  </w:num>
  <w:num w:numId="25">
    <w:abstractNumId w:val="6"/>
  </w:num>
  <w:num w:numId="26">
    <w:abstractNumId w:val="16"/>
  </w:num>
  <w:num w:numId="27">
    <w:abstractNumId w:val="29"/>
  </w:num>
  <w:num w:numId="28">
    <w:abstractNumId w:val="15"/>
  </w:num>
  <w:num w:numId="29">
    <w:abstractNumId w:val="30"/>
  </w:num>
  <w:num w:numId="30">
    <w:abstractNumId w:val="1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4ECB"/>
    <w:rsid w:val="00025992"/>
    <w:rsid w:val="00027937"/>
    <w:rsid w:val="00030C9E"/>
    <w:rsid w:val="00031E67"/>
    <w:rsid w:val="000408CC"/>
    <w:rsid w:val="00045373"/>
    <w:rsid w:val="00063A2F"/>
    <w:rsid w:val="000678D3"/>
    <w:rsid w:val="000713DA"/>
    <w:rsid w:val="0009311F"/>
    <w:rsid w:val="00094810"/>
    <w:rsid w:val="00096DA4"/>
    <w:rsid w:val="000A0248"/>
    <w:rsid w:val="000A726A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4FD"/>
    <w:rsid w:val="00116692"/>
    <w:rsid w:val="00117577"/>
    <w:rsid w:val="00117793"/>
    <w:rsid w:val="001206E4"/>
    <w:rsid w:val="001208A3"/>
    <w:rsid w:val="001214D3"/>
    <w:rsid w:val="00121BFC"/>
    <w:rsid w:val="001402AD"/>
    <w:rsid w:val="001540CE"/>
    <w:rsid w:val="0015717B"/>
    <w:rsid w:val="00157ACA"/>
    <w:rsid w:val="00160427"/>
    <w:rsid w:val="0016247B"/>
    <w:rsid w:val="00162D46"/>
    <w:rsid w:val="00172793"/>
    <w:rsid w:val="00180558"/>
    <w:rsid w:val="001811E5"/>
    <w:rsid w:val="00183B34"/>
    <w:rsid w:val="00184611"/>
    <w:rsid w:val="00185F46"/>
    <w:rsid w:val="00190F0E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418A"/>
    <w:rsid w:val="001E62C1"/>
    <w:rsid w:val="001F0779"/>
    <w:rsid w:val="001F3C3E"/>
    <w:rsid w:val="00201C5F"/>
    <w:rsid w:val="0020243A"/>
    <w:rsid w:val="00204081"/>
    <w:rsid w:val="002131DE"/>
    <w:rsid w:val="0021578E"/>
    <w:rsid w:val="00224DC6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6920"/>
    <w:rsid w:val="002E71C0"/>
    <w:rsid w:val="002F05F4"/>
    <w:rsid w:val="002F0CE4"/>
    <w:rsid w:val="002F23EF"/>
    <w:rsid w:val="002F2626"/>
    <w:rsid w:val="002F7108"/>
    <w:rsid w:val="00302082"/>
    <w:rsid w:val="00306620"/>
    <w:rsid w:val="003262B9"/>
    <w:rsid w:val="003316CD"/>
    <w:rsid w:val="00334A02"/>
    <w:rsid w:val="00335875"/>
    <w:rsid w:val="00335FBE"/>
    <w:rsid w:val="00342B9A"/>
    <w:rsid w:val="00351D4F"/>
    <w:rsid w:val="00352D8E"/>
    <w:rsid w:val="003539B7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5022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4A1C"/>
    <w:rsid w:val="003D5935"/>
    <w:rsid w:val="003D7AA0"/>
    <w:rsid w:val="003E13DE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261C8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86316"/>
    <w:rsid w:val="00486993"/>
    <w:rsid w:val="00492DA4"/>
    <w:rsid w:val="00496AA3"/>
    <w:rsid w:val="00497C98"/>
    <w:rsid w:val="004A39D7"/>
    <w:rsid w:val="004A55FA"/>
    <w:rsid w:val="004B5D03"/>
    <w:rsid w:val="004B7BA8"/>
    <w:rsid w:val="004C1EC4"/>
    <w:rsid w:val="004D035C"/>
    <w:rsid w:val="004D7031"/>
    <w:rsid w:val="004F36DE"/>
    <w:rsid w:val="004F3C18"/>
    <w:rsid w:val="004F4328"/>
    <w:rsid w:val="005005E4"/>
    <w:rsid w:val="00505FE6"/>
    <w:rsid w:val="00511526"/>
    <w:rsid w:val="00513689"/>
    <w:rsid w:val="0051375A"/>
    <w:rsid w:val="00516208"/>
    <w:rsid w:val="00521097"/>
    <w:rsid w:val="00527484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B14"/>
    <w:rsid w:val="005B5A98"/>
    <w:rsid w:val="005C1A4F"/>
    <w:rsid w:val="005C27D7"/>
    <w:rsid w:val="005D003A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01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9745C"/>
    <w:rsid w:val="006A6BB4"/>
    <w:rsid w:val="006A7FB0"/>
    <w:rsid w:val="006B0F87"/>
    <w:rsid w:val="006C2A9A"/>
    <w:rsid w:val="006C423D"/>
    <w:rsid w:val="006C46EF"/>
    <w:rsid w:val="006C4C67"/>
    <w:rsid w:val="006D13C0"/>
    <w:rsid w:val="006D41AB"/>
    <w:rsid w:val="006D444F"/>
    <w:rsid w:val="006D7934"/>
    <w:rsid w:val="006E4FEA"/>
    <w:rsid w:val="006F1A15"/>
    <w:rsid w:val="006F3F8B"/>
    <w:rsid w:val="00700488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69D6"/>
    <w:rsid w:val="00727780"/>
    <w:rsid w:val="0073792C"/>
    <w:rsid w:val="00754069"/>
    <w:rsid w:val="007667DF"/>
    <w:rsid w:val="0077080B"/>
    <w:rsid w:val="00780178"/>
    <w:rsid w:val="00787070"/>
    <w:rsid w:val="007906FD"/>
    <w:rsid w:val="0079123E"/>
    <w:rsid w:val="00797197"/>
    <w:rsid w:val="007972A7"/>
    <w:rsid w:val="007A2BA2"/>
    <w:rsid w:val="007A6245"/>
    <w:rsid w:val="007B1DB2"/>
    <w:rsid w:val="007B375B"/>
    <w:rsid w:val="007B412A"/>
    <w:rsid w:val="007B596C"/>
    <w:rsid w:val="007B635E"/>
    <w:rsid w:val="007B7724"/>
    <w:rsid w:val="007B7CDC"/>
    <w:rsid w:val="007C1034"/>
    <w:rsid w:val="007C74B4"/>
    <w:rsid w:val="007C7D8E"/>
    <w:rsid w:val="007D5C14"/>
    <w:rsid w:val="007E3412"/>
    <w:rsid w:val="007E76C7"/>
    <w:rsid w:val="007F10D0"/>
    <w:rsid w:val="007F15A3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132C"/>
    <w:rsid w:val="0082322C"/>
    <w:rsid w:val="00823942"/>
    <w:rsid w:val="00827FFD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95D18"/>
    <w:rsid w:val="008A0F36"/>
    <w:rsid w:val="008B2543"/>
    <w:rsid w:val="008B4B6E"/>
    <w:rsid w:val="008C5A0C"/>
    <w:rsid w:val="008D42B9"/>
    <w:rsid w:val="008D7401"/>
    <w:rsid w:val="009015AE"/>
    <w:rsid w:val="009029BE"/>
    <w:rsid w:val="00903DF6"/>
    <w:rsid w:val="00921CF6"/>
    <w:rsid w:val="00922E9E"/>
    <w:rsid w:val="00924EF0"/>
    <w:rsid w:val="00934D7B"/>
    <w:rsid w:val="00947180"/>
    <w:rsid w:val="009567BE"/>
    <w:rsid w:val="00963FF5"/>
    <w:rsid w:val="009676FA"/>
    <w:rsid w:val="009679E0"/>
    <w:rsid w:val="00971CAD"/>
    <w:rsid w:val="00977632"/>
    <w:rsid w:val="00977DD2"/>
    <w:rsid w:val="00982A8E"/>
    <w:rsid w:val="00987DB4"/>
    <w:rsid w:val="0099029D"/>
    <w:rsid w:val="00996204"/>
    <w:rsid w:val="009978DA"/>
    <w:rsid w:val="009A26CB"/>
    <w:rsid w:val="009A2BC2"/>
    <w:rsid w:val="009A2CD7"/>
    <w:rsid w:val="009A2D37"/>
    <w:rsid w:val="009A7587"/>
    <w:rsid w:val="009B0A69"/>
    <w:rsid w:val="009B35C3"/>
    <w:rsid w:val="009B42C6"/>
    <w:rsid w:val="009C2474"/>
    <w:rsid w:val="009C7082"/>
    <w:rsid w:val="009D0006"/>
    <w:rsid w:val="009D068C"/>
    <w:rsid w:val="009E277B"/>
    <w:rsid w:val="009E369F"/>
    <w:rsid w:val="009F3A2A"/>
    <w:rsid w:val="009F6E5F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23C7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1D7D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5B7D"/>
    <w:rsid w:val="00B37B05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1E60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59A2"/>
    <w:rsid w:val="00C16DEF"/>
    <w:rsid w:val="00C2492F"/>
    <w:rsid w:val="00C310F7"/>
    <w:rsid w:val="00C3744A"/>
    <w:rsid w:val="00C4002A"/>
    <w:rsid w:val="00C46912"/>
    <w:rsid w:val="00C54EC8"/>
    <w:rsid w:val="00C55EED"/>
    <w:rsid w:val="00C612A8"/>
    <w:rsid w:val="00C618D2"/>
    <w:rsid w:val="00C67631"/>
    <w:rsid w:val="00C709C6"/>
    <w:rsid w:val="00C721FE"/>
    <w:rsid w:val="00C729D7"/>
    <w:rsid w:val="00C83354"/>
    <w:rsid w:val="00C84004"/>
    <w:rsid w:val="00C843F6"/>
    <w:rsid w:val="00C84507"/>
    <w:rsid w:val="00C862C7"/>
    <w:rsid w:val="00C97A08"/>
    <w:rsid w:val="00CA3254"/>
    <w:rsid w:val="00CB11CE"/>
    <w:rsid w:val="00CB21BB"/>
    <w:rsid w:val="00CC25A2"/>
    <w:rsid w:val="00CD6A20"/>
    <w:rsid w:val="00CD7C8B"/>
    <w:rsid w:val="00CD7F07"/>
    <w:rsid w:val="00CE04F3"/>
    <w:rsid w:val="00CE12D8"/>
    <w:rsid w:val="00CE4574"/>
    <w:rsid w:val="00CE70E6"/>
    <w:rsid w:val="00CF0BCA"/>
    <w:rsid w:val="00CF2E1E"/>
    <w:rsid w:val="00CF43F8"/>
    <w:rsid w:val="00D02E99"/>
    <w:rsid w:val="00D0498B"/>
    <w:rsid w:val="00D13357"/>
    <w:rsid w:val="00D13A13"/>
    <w:rsid w:val="00D15E6E"/>
    <w:rsid w:val="00D236C1"/>
    <w:rsid w:val="00D2689A"/>
    <w:rsid w:val="00D30D5C"/>
    <w:rsid w:val="00D448ED"/>
    <w:rsid w:val="00D65506"/>
    <w:rsid w:val="00D6639E"/>
    <w:rsid w:val="00D6687D"/>
    <w:rsid w:val="00D773CF"/>
    <w:rsid w:val="00D83563"/>
    <w:rsid w:val="00D8448F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110C6"/>
    <w:rsid w:val="00E22F03"/>
    <w:rsid w:val="00E233C1"/>
    <w:rsid w:val="00E45A65"/>
    <w:rsid w:val="00E51404"/>
    <w:rsid w:val="00E574C9"/>
    <w:rsid w:val="00E610DE"/>
    <w:rsid w:val="00E66167"/>
    <w:rsid w:val="00E71F2F"/>
    <w:rsid w:val="00E77786"/>
    <w:rsid w:val="00E806FB"/>
    <w:rsid w:val="00E84899"/>
    <w:rsid w:val="00E8712B"/>
    <w:rsid w:val="00EB1851"/>
    <w:rsid w:val="00EB1C2D"/>
    <w:rsid w:val="00EC1810"/>
    <w:rsid w:val="00EC3FCC"/>
    <w:rsid w:val="00ED32FF"/>
    <w:rsid w:val="00ED5AED"/>
    <w:rsid w:val="00EF039B"/>
    <w:rsid w:val="00EF4933"/>
    <w:rsid w:val="00EF5044"/>
    <w:rsid w:val="00F01956"/>
    <w:rsid w:val="00F116CE"/>
    <w:rsid w:val="00F16F93"/>
    <w:rsid w:val="00F176DE"/>
    <w:rsid w:val="00F21C47"/>
    <w:rsid w:val="00F23414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15760"/>
  <w15:docId w15:val="{7FD8DE47-0DBE-482D-AB2E-1A1284A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116692"/>
    <w:pPr>
      <w:widowControl w:val="0"/>
      <w:autoSpaceDE w:val="0"/>
      <w:autoSpaceDN w:val="0"/>
      <w:spacing w:before="1" w:after="0" w:line="240" w:lineRule="auto"/>
      <w:ind w:left="460" w:hanging="36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669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D8"/>
    <w:rsid w:val="00E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B30ED58D634E08A09E68F68AF1EB92">
    <w:name w:val="08B30ED58D634E08A09E68F68AF1EB92"/>
    <w:rsid w:val="00E368D8"/>
  </w:style>
  <w:style w:type="paragraph" w:customStyle="1" w:styleId="FD58A0BCD3D8494C89EA390CB80576A5">
    <w:name w:val="FD58A0BCD3D8494C89EA390CB80576A5"/>
    <w:rsid w:val="00E36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3AMX4D3CU3N3-1347740811-7</_dlc_DocId>
    <_dlc_DocIdUrl xmlns="628b86bc-6029-4e1b-a9dd-f751dff92bc2">
      <Url>https://sharepoint.kent.ac.uk/economics/HDA2/_layouts/15/DocIdRedir.aspx?ID=3AMX4D3CU3N3-1347740811-7</Url>
      <Description>3AMX4D3CU3N3-1347740811-7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57DD-291A-4D75-9EDB-845687F5852D}">
  <ds:schemaRefs>
    <ds:schemaRef ds:uri="http://schemas.openxmlformats.org/package/2006/metadata/core-properties"/>
    <ds:schemaRef ds:uri="http://schemas.microsoft.com/office/2006/documentManagement/types"/>
    <ds:schemaRef ds:uri="628b86bc-6029-4e1b-a9dd-f751dff92bc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AE8E85-5F0D-4F1B-9CD6-FEA451D90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A5AF-4105-4457-B875-713C746AB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55F964-53B2-4382-BA81-AA13802E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20D232-972F-4CE6-B609-D6DCEAA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2019-08-02T11:48:00Z</dcterms:created>
  <dcterms:modified xsi:type="dcterms:W3CDTF">2019-08-02T11:49:00Z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74f2a8d4-dc15-46c0-b499-edd77f749fe3</vt:lpwstr>
  </property>
</Properties>
</file>