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923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A2240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F176B96" w14:textId="2BF4BC20" w:rsidR="009A2D37" w:rsidRPr="0099398F" w:rsidRDefault="0099398F" w:rsidP="00696FF5">
      <w:pPr>
        <w:spacing w:after="120" w:line="240" w:lineRule="auto"/>
        <w:ind w:left="567" w:right="260"/>
        <w:jc w:val="both"/>
        <w:rPr>
          <w:rFonts w:ascii="Arial" w:hAnsi="Arial" w:cs="Arial"/>
          <w:iCs/>
        </w:rPr>
      </w:pPr>
      <w:r w:rsidRPr="0099398F">
        <w:rPr>
          <w:rFonts w:ascii="Arial" w:hAnsi="Arial" w:cs="Arial"/>
        </w:rPr>
        <w:t xml:space="preserve">BIOS6260 </w:t>
      </w:r>
      <w:r w:rsidR="00C57028" w:rsidRPr="0099398F">
        <w:rPr>
          <w:rFonts w:ascii="Arial" w:hAnsi="Arial" w:cs="Arial"/>
          <w:iCs/>
        </w:rPr>
        <w:t>(</w:t>
      </w:r>
      <w:r w:rsidRPr="0099398F">
        <w:rPr>
          <w:rFonts w:ascii="Arial" w:hAnsi="Arial" w:cs="Arial"/>
          <w:iCs/>
        </w:rPr>
        <w:t>BI626</w:t>
      </w:r>
      <w:r w:rsidR="00C57028" w:rsidRPr="0099398F">
        <w:rPr>
          <w:rFonts w:ascii="Arial" w:hAnsi="Arial" w:cs="Arial"/>
          <w:iCs/>
        </w:rPr>
        <w:t>) -</w:t>
      </w:r>
      <w:r w:rsidR="009A2D37" w:rsidRPr="0099398F">
        <w:rPr>
          <w:rFonts w:ascii="Arial" w:hAnsi="Arial" w:cs="Arial"/>
          <w:iCs/>
        </w:rPr>
        <w:t xml:space="preserve"> </w:t>
      </w:r>
      <w:r w:rsidR="00AB364B">
        <w:rPr>
          <w:rFonts w:ascii="Arial" w:hAnsi="Arial" w:cs="Arial"/>
          <w:iCs/>
        </w:rPr>
        <w:t>Integrated Endocrinology</w:t>
      </w:r>
      <w:r w:rsidR="00490868">
        <w:rPr>
          <w:rFonts w:ascii="Arial" w:hAnsi="Arial" w:cs="Arial"/>
          <w:iCs/>
        </w:rPr>
        <w:t xml:space="preserve"> </w:t>
      </w:r>
    </w:p>
    <w:p w14:paraId="00872B51" w14:textId="77777777" w:rsidR="009A2D37" w:rsidRPr="00302082" w:rsidRDefault="009A2D37" w:rsidP="00302082">
      <w:pPr>
        <w:spacing w:after="120" w:line="240" w:lineRule="auto"/>
        <w:ind w:left="426" w:right="260"/>
        <w:jc w:val="both"/>
        <w:rPr>
          <w:rFonts w:ascii="Arial" w:hAnsi="Arial" w:cs="Arial"/>
        </w:rPr>
      </w:pPr>
    </w:p>
    <w:p w14:paraId="5C9583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DE594F" w14:textId="77777777" w:rsidR="009A2D37" w:rsidRPr="0099398F" w:rsidRDefault="0099398F" w:rsidP="00696FF5">
      <w:pPr>
        <w:spacing w:after="120" w:line="240" w:lineRule="auto"/>
        <w:ind w:left="567" w:right="260"/>
        <w:rPr>
          <w:rFonts w:ascii="Arial" w:hAnsi="Arial" w:cs="Arial"/>
          <w:iCs/>
        </w:rPr>
      </w:pPr>
      <w:r w:rsidRPr="0099398F">
        <w:rPr>
          <w:rFonts w:ascii="Arial" w:hAnsi="Arial" w:cs="Arial"/>
          <w:iCs/>
        </w:rPr>
        <w:t>Biosciences</w:t>
      </w:r>
    </w:p>
    <w:p w14:paraId="63152A07" w14:textId="77777777" w:rsidR="009A2D37" w:rsidRPr="00302082" w:rsidRDefault="009A2D37" w:rsidP="00302082">
      <w:pPr>
        <w:spacing w:after="120" w:line="240" w:lineRule="auto"/>
        <w:ind w:left="426" w:right="260"/>
        <w:rPr>
          <w:rFonts w:ascii="Arial" w:hAnsi="Arial" w:cs="Arial"/>
          <w:i/>
          <w:iCs/>
        </w:rPr>
      </w:pPr>
    </w:p>
    <w:p w14:paraId="3DFA31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5BF8B8" w14:textId="77777777" w:rsidR="009A2D37" w:rsidRPr="000143DB" w:rsidRDefault="000143DB" w:rsidP="00696FF5">
      <w:pPr>
        <w:spacing w:after="120" w:line="240" w:lineRule="auto"/>
        <w:ind w:left="567" w:right="260"/>
        <w:jc w:val="both"/>
        <w:rPr>
          <w:rFonts w:ascii="Arial" w:hAnsi="Arial" w:cs="Arial"/>
        </w:rPr>
      </w:pPr>
      <w:r w:rsidRPr="000143DB">
        <w:rPr>
          <w:rFonts w:ascii="Arial" w:hAnsi="Arial" w:cs="Arial"/>
        </w:rPr>
        <w:t>Level 6</w:t>
      </w:r>
    </w:p>
    <w:p w14:paraId="5D618DD3" w14:textId="77777777" w:rsidR="009A2D37" w:rsidRPr="00302082" w:rsidRDefault="009A2D37" w:rsidP="00302082">
      <w:pPr>
        <w:spacing w:after="120" w:line="240" w:lineRule="auto"/>
        <w:ind w:left="426" w:right="260"/>
        <w:rPr>
          <w:rFonts w:ascii="Arial" w:hAnsi="Arial" w:cs="Arial"/>
          <w:i/>
          <w:iCs/>
        </w:rPr>
      </w:pPr>
    </w:p>
    <w:p w14:paraId="028AAF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D7A63F1" w14:textId="77777777" w:rsidR="009A2D37" w:rsidRPr="00747482" w:rsidRDefault="009A2D37" w:rsidP="00696FF5">
      <w:pPr>
        <w:pStyle w:val="NormalWeb"/>
        <w:spacing w:before="0" w:beforeAutospacing="0" w:after="120" w:afterAutospacing="0"/>
        <w:ind w:left="567" w:right="260"/>
        <w:rPr>
          <w:rFonts w:ascii="Arial" w:hAnsi="Arial" w:cs="Arial"/>
          <w:sz w:val="22"/>
          <w:szCs w:val="22"/>
        </w:rPr>
      </w:pPr>
      <w:r w:rsidRPr="00747482">
        <w:rPr>
          <w:rFonts w:ascii="Arial" w:hAnsi="Arial" w:cs="Arial"/>
          <w:sz w:val="22"/>
          <w:szCs w:val="22"/>
        </w:rPr>
        <w:t>15 credits (7.5 ECTS)</w:t>
      </w:r>
    </w:p>
    <w:p w14:paraId="7B58C3C1" w14:textId="77777777" w:rsidR="009A2D37" w:rsidRPr="00302082" w:rsidRDefault="009A2D37" w:rsidP="00302082">
      <w:pPr>
        <w:spacing w:after="120" w:line="240" w:lineRule="auto"/>
        <w:ind w:left="426" w:right="260"/>
        <w:rPr>
          <w:rFonts w:ascii="Arial" w:hAnsi="Arial" w:cs="Arial"/>
          <w:i/>
        </w:rPr>
      </w:pPr>
    </w:p>
    <w:p w14:paraId="175AC4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34A9E7" w14:textId="77777777" w:rsidR="009A2D37" w:rsidRPr="00CF142E" w:rsidRDefault="00CF142E" w:rsidP="00696FF5">
      <w:pPr>
        <w:spacing w:after="120" w:line="240" w:lineRule="auto"/>
        <w:ind w:left="567" w:right="260"/>
        <w:jc w:val="both"/>
        <w:rPr>
          <w:rFonts w:ascii="Arial" w:hAnsi="Arial" w:cs="Arial"/>
          <w:iCs/>
        </w:rPr>
      </w:pPr>
      <w:r w:rsidRPr="00CF142E">
        <w:rPr>
          <w:rFonts w:ascii="Arial" w:hAnsi="Arial" w:cs="Arial"/>
          <w:iCs/>
        </w:rPr>
        <w:t>Autumn</w:t>
      </w:r>
    </w:p>
    <w:p w14:paraId="4F66BC9D" w14:textId="77777777" w:rsidR="009A2D37" w:rsidRPr="00302082" w:rsidRDefault="009A2D37" w:rsidP="00302082">
      <w:pPr>
        <w:spacing w:after="120" w:line="240" w:lineRule="auto"/>
        <w:ind w:left="426" w:right="260"/>
        <w:rPr>
          <w:rFonts w:ascii="Arial" w:hAnsi="Arial" w:cs="Arial"/>
          <w:i/>
          <w:iCs/>
        </w:rPr>
      </w:pPr>
    </w:p>
    <w:p w14:paraId="335EA7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94DA5F" w14:textId="77777777" w:rsidR="00AF0F3F" w:rsidRDefault="00AF0F3F" w:rsidP="00AF0F3F">
      <w:pPr>
        <w:spacing w:line="240" w:lineRule="auto"/>
        <w:ind w:left="426" w:right="-330" w:firstLine="141"/>
        <w:rPr>
          <w:rFonts w:ascii="Arial" w:hAnsi="Arial" w:cs="Arial"/>
          <w:iCs/>
        </w:rPr>
      </w:pPr>
      <w:r>
        <w:rPr>
          <w:rFonts w:ascii="Arial" w:hAnsi="Arial" w:cs="Arial"/>
          <w:iCs/>
        </w:rPr>
        <w:t>Prerequisite:</w:t>
      </w:r>
    </w:p>
    <w:p w14:paraId="5151A819" w14:textId="40744556" w:rsidR="00CF142E" w:rsidRPr="00CF142E" w:rsidRDefault="00CF142E" w:rsidP="00CF142E">
      <w:pPr>
        <w:spacing w:before="60" w:after="60" w:line="240" w:lineRule="auto"/>
        <w:ind w:left="426" w:right="-330" w:firstLine="141"/>
        <w:rPr>
          <w:rFonts w:ascii="Arial" w:hAnsi="Arial" w:cs="Arial"/>
          <w:iCs/>
        </w:rPr>
      </w:pPr>
      <w:r w:rsidRPr="00CF142E">
        <w:rPr>
          <w:rFonts w:ascii="Arial" w:hAnsi="Arial" w:cs="Arial"/>
          <w:iCs/>
        </w:rPr>
        <w:t>BIOS5130 Physiology</w:t>
      </w:r>
    </w:p>
    <w:p w14:paraId="44AAB467" w14:textId="77777777" w:rsidR="009A2D37" w:rsidRPr="00302082" w:rsidRDefault="009A2D37" w:rsidP="00CF142E">
      <w:pPr>
        <w:spacing w:after="120" w:line="240" w:lineRule="auto"/>
        <w:ind w:right="260"/>
        <w:rPr>
          <w:rFonts w:ascii="Arial" w:hAnsi="Arial" w:cs="Arial"/>
          <w:i/>
          <w:iCs/>
        </w:rPr>
      </w:pPr>
    </w:p>
    <w:p w14:paraId="63D7AD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4034EF" w14:textId="6D3C96BA" w:rsidR="0042457D" w:rsidRPr="0042457D" w:rsidRDefault="0042457D" w:rsidP="003B3A81">
      <w:pPr>
        <w:spacing w:after="0" w:line="240" w:lineRule="auto"/>
        <w:ind w:left="426" w:right="260" w:firstLine="141"/>
        <w:rPr>
          <w:rFonts w:ascii="Arial" w:hAnsi="Arial" w:cs="Arial"/>
          <w:iCs/>
        </w:rPr>
      </w:pPr>
      <w:r w:rsidRPr="0042457D">
        <w:rPr>
          <w:rFonts w:ascii="Arial" w:hAnsi="Arial" w:cs="Arial"/>
          <w:iCs/>
        </w:rPr>
        <w:t>BSc (Hons) Biochemistry and related programmes</w:t>
      </w:r>
      <w:r w:rsidR="00AF0F3F">
        <w:rPr>
          <w:rFonts w:ascii="Arial" w:hAnsi="Arial" w:cs="Arial"/>
          <w:iCs/>
        </w:rPr>
        <w:t xml:space="preserve"> (optional)</w:t>
      </w:r>
    </w:p>
    <w:p w14:paraId="453B5F4F" w14:textId="09BBF093" w:rsidR="0042457D" w:rsidRPr="0042457D" w:rsidRDefault="0042457D" w:rsidP="003B3A81">
      <w:pPr>
        <w:spacing w:after="0" w:line="240" w:lineRule="auto"/>
        <w:ind w:left="426" w:right="260" w:firstLine="141"/>
        <w:rPr>
          <w:rFonts w:ascii="Arial" w:hAnsi="Arial" w:cs="Arial"/>
          <w:iCs/>
        </w:rPr>
      </w:pPr>
      <w:r w:rsidRPr="0042457D">
        <w:rPr>
          <w:rFonts w:ascii="Arial" w:hAnsi="Arial" w:cs="Arial"/>
          <w:iCs/>
        </w:rPr>
        <w:t>BSc (Hons) Biomedical Science and related programmes</w:t>
      </w:r>
      <w:r w:rsidR="00AF0F3F">
        <w:rPr>
          <w:rFonts w:ascii="Arial" w:hAnsi="Arial" w:cs="Arial"/>
          <w:iCs/>
        </w:rPr>
        <w:t xml:space="preserve"> (optional)</w:t>
      </w:r>
    </w:p>
    <w:p w14:paraId="11C4332B" w14:textId="7A03B9A9" w:rsidR="009A2D37" w:rsidRPr="0042457D" w:rsidRDefault="0042457D" w:rsidP="003B3A81">
      <w:pPr>
        <w:spacing w:after="0" w:line="240" w:lineRule="auto"/>
        <w:ind w:left="426" w:right="260" w:firstLine="141"/>
        <w:rPr>
          <w:rFonts w:ascii="Arial" w:hAnsi="Arial" w:cs="Arial"/>
          <w:iCs/>
        </w:rPr>
      </w:pPr>
      <w:r w:rsidRPr="0042457D">
        <w:rPr>
          <w:rFonts w:ascii="Arial" w:hAnsi="Arial" w:cs="Arial"/>
          <w:iCs/>
        </w:rPr>
        <w:t>BSc (Hons) Biology and related programmes</w:t>
      </w:r>
      <w:r w:rsidR="00AF0F3F">
        <w:rPr>
          <w:rFonts w:ascii="Arial" w:hAnsi="Arial" w:cs="Arial"/>
          <w:iCs/>
        </w:rPr>
        <w:t xml:space="preserve"> (optional)</w:t>
      </w:r>
    </w:p>
    <w:p w14:paraId="2EEBA774" w14:textId="77777777" w:rsidR="0042457D" w:rsidRPr="00302082" w:rsidRDefault="0042457D" w:rsidP="0042457D">
      <w:pPr>
        <w:spacing w:after="120" w:line="240" w:lineRule="auto"/>
        <w:ind w:left="426" w:right="260"/>
        <w:rPr>
          <w:rFonts w:ascii="Arial" w:hAnsi="Arial" w:cs="Arial"/>
          <w:i/>
          <w:iCs/>
        </w:rPr>
      </w:pPr>
    </w:p>
    <w:p w14:paraId="2183D4C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389BDC" w14:textId="4364720A" w:rsidR="00D02D03" w:rsidRPr="00D02D03" w:rsidRDefault="00D02D03" w:rsidP="00D02D03">
      <w:pPr>
        <w:spacing w:after="120" w:line="240" w:lineRule="auto"/>
        <w:ind w:left="567" w:right="260"/>
        <w:rPr>
          <w:rFonts w:ascii="Arial" w:hAnsi="Arial" w:cs="Arial"/>
          <w:iCs/>
        </w:rPr>
      </w:pPr>
      <w:r>
        <w:rPr>
          <w:rFonts w:ascii="Arial" w:hAnsi="Arial" w:cs="Arial"/>
          <w:iCs/>
        </w:rPr>
        <w:t>Have:</w:t>
      </w:r>
    </w:p>
    <w:p w14:paraId="6E60BAF8" w14:textId="212B4D13" w:rsidR="00001B40" w:rsidRDefault="00F83105" w:rsidP="000F2FAB">
      <w:pPr>
        <w:pStyle w:val="ListParagraph"/>
        <w:numPr>
          <w:ilvl w:val="0"/>
          <w:numId w:val="15"/>
        </w:numPr>
        <w:spacing w:after="120" w:line="240" w:lineRule="auto"/>
        <w:ind w:right="260"/>
        <w:rPr>
          <w:rFonts w:ascii="Arial" w:hAnsi="Arial" w:cs="Arial"/>
          <w:iCs/>
        </w:rPr>
      </w:pPr>
      <w:r w:rsidRPr="00001B40">
        <w:rPr>
          <w:rFonts w:ascii="Arial" w:hAnsi="Arial" w:cs="Arial"/>
          <w:iCs/>
        </w:rPr>
        <w:t>An understanding of the underlying principles of endocrinology at the cellular, biochemical and physiological level.</w:t>
      </w:r>
    </w:p>
    <w:p w14:paraId="4BCE1146" w14:textId="77777777" w:rsidR="00001B40" w:rsidRDefault="00F83105" w:rsidP="000F2FAB">
      <w:pPr>
        <w:pStyle w:val="ListParagraph"/>
        <w:numPr>
          <w:ilvl w:val="0"/>
          <w:numId w:val="15"/>
        </w:numPr>
        <w:spacing w:after="120" w:line="240" w:lineRule="auto"/>
        <w:ind w:right="260"/>
        <w:rPr>
          <w:rFonts w:ascii="Arial" w:hAnsi="Arial" w:cs="Arial"/>
          <w:iCs/>
        </w:rPr>
      </w:pPr>
      <w:r w:rsidRPr="00001B40">
        <w:rPr>
          <w:rFonts w:ascii="Arial" w:hAnsi="Arial" w:cs="Arial"/>
          <w:iCs/>
        </w:rPr>
        <w:t>The ability to describe, using illustrative examples, the different control mechanisms at work within the endocrine system both in the maintenance of whole body homeostasis and in disease.</w:t>
      </w:r>
    </w:p>
    <w:p w14:paraId="3449199B" w14:textId="77777777" w:rsidR="00001B40" w:rsidRDefault="00F83105" w:rsidP="000F2FAB">
      <w:pPr>
        <w:pStyle w:val="ListParagraph"/>
        <w:numPr>
          <w:ilvl w:val="0"/>
          <w:numId w:val="15"/>
        </w:numPr>
        <w:spacing w:after="120" w:line="240" w:lineRule="auto"/>
        <w:ind w:right="260"/>
        <w:rPr>
          <w:rFonts w:ascii="Arial" w:hAnsi="Arial" w:cs="Arial"/>
          <w:iCs/>
        </w:rPr>
      </w:pPr>
      <w:r w:rsidRPr="00001B40">
        <w:rPr>
          <w:rFonts w:ascii="Arial" w:hAnsi="Arial" w:cs="Arial"/>
          <w:iCs/>
        </w:rPr>
        <w:lastRenderedPageBreak/>
        <w:t>An understanding of the methods available for the diagnosis of specific endocrine diseases including the measurement of electrolyte and hormone levels, and the role of dynamic testing.</w:t>
      </w:r>
    </w:p>
    <w:p w14:paraId="4C0E9F19" w14:textId="77777777" w:rsidR="00001B40" w:rsidRDefault="00F83105" w:rsidP="000F2FAB">
      <w:pPr>
        <w:pStyle w:val="ListParagraph"/>
        <w:numPr>
          <w:ilvl w:val="0"/>
          <w:numId w:val="15"/>
        </w:numPr>
        <w:spacing w:after="120" w:line="240" w:lineRule="auto"/>
        <w:ind w:right="260"/>
        <w:rPr>
          <w:rFonts w:ascii="Arial" w:hAnsi="Arial" w:cs="Arial"/>
          <w:iCs/>
        </w:rPr>
      </w:pPr>
      <w:r w:rsidRPr="00001B40">
        <w:rPr>
          <w:rFonts w:ascii="Arial" w:hAnsi="Arial" w:cs="Arial"/>
          <w:iCs/>
        </w:rPr>
        <w:t>The ability to integrate clinical and biochemical data to evaluate the most probable cause of key endocrine disorders, including a rationale for the most appropriate treatment regimes.</w:t>
      </w:r>
    </w:p>
    <w:p w14:paraId="42A19D1C" w14:textId="40D1CF68" w:rsidR="00F83105" w:rsidRPr="00001B40" w:rsidRDefault="00F83105" w:rsidP="3F614B39">
      <w:pPr>
        <w:spacing w:after="120" w:line="240" w:lineRule="auto"/>
        <w:ind w:right="260"/>
        <w:rPr>
          <w:rFonts w:ascii="Arial" w:hAnsi="Arial" w:cs="Arial"/>
          <w:iCs/>
        </w:rPr>
      </w:pPr>
    </w:p>
    <w:p w14:paraId="4D152139" w14:textId="77777777" w:rsidR="00F83105" w:rsidRPr="00302082" w:rsidRDefault="00F83105" w:rsidP="00C57028">
      <w:pPr>
        <w:spacing w:after="120" w:line="240" w:lineRule="auto"/>
        <w:ind w:left="567" w:right="260"/>
        <w:rPr>
          <w:rFonts w:ascii="Arial" w:hAnsi="Arial" w:cs="Arial"/>
          <w:i/>
        </w:rPr>
      </w:pPr>
    </w:p>
    <w:p w14:paraId="3EA870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8EF6FC" w14:textId="3226FC16" w:rsidR="00D02D03" w:rsidRPr="00D02D03" w:rsidRDefault="00D02D03" w:rsidP="00D02D03">
      <w:pPr>
        <w:spacing w:after="120" w:line="240" w:lineRule="auto"/>
        <w:ind w:left="567" w:right="260"/>
        <w:jc w:val="both"/>
        <w:rPr>
          <w:rFonts w:ascii="Arial" w:hAnsi="Arial" w:cs="Arial"/>
        </w:rPr>
      </w:pPr>
      <w:r>
        <w:rPr>
          <w:rFonts w:ascii="Arial" w:hAnsi="Arial" w:cs="Arial"/>
        </w:rPr>
        <w:t>Have a knowledge and understanding of:</w:t>
      </w:r>
    </w:p>
    <w:p w14:paraId="52587CE4" w14:textId="4158AA6D" w:rsidR="00001B40" w:rsidRDefault="00F83105" w:rsidP="000F2FAB">
      <w:pPr>
        <w:pStyle w:val="ListParagraph"/>
        <w:numPr>
          <w:ilvl w:val="0"/>
          <w:numId w:val="16"/>
        </w:numPr>
        <w:spacing w:after="120" w:line="240" w:lineRule="auto"/>
        <w:ind w:right="260"/>
        <w:jc w:val="both"/>
        <w:rPr>
          <w:rFonts w:ascii="Arial" w:hAnsi="Arial" w:cs="Arial"/>
        </w:rPr>
      </w:pPr>
      <w:r w:rsidRPr="00001B40">
        <w:rPr>
          <w:rFonts w:ascii="Arial" w:hAnsi="Arial" w:cs="Arial"/>
        </w:rPr>
        <w:t>Interpretation and retrieval of information (knowledge management).</w:t>
      </w:r>
    </w:p>
    <w:p w14:paraId="00E0A6F6" w14:textId="77777777" w:rsidR="00001B40" w:rsidRDefault="00F83105" w:rsidP="000F2FAB">
      <w:pPr>
        <w:pStyle w:val="ListParagraph"/>
        <w:numPr>
          <w:ilvl w:val="0"/>
          <w:numId w:val="16"/>
        </w:numPr>
        <w:spacing w:after="120" w:line="240" w:lineRule="auto"/>
        <w:ind w:right="260"/>
        <w:jc w:val="both"/>
        <w:rPr>
          <w:rFonts w:ascii="Arial" w:hAnsi="Arial" w:cs="Arial"/>
        </w:rPr>
      </w:pPr>
      <w:r w:rsidRPr="00001B40">
        <w:rPr>
          <w:rFonts w:ascii="Arial" w:hAnsi="Arial" w:cs="Arial"/>
        </w:rPr>
        <w:t>Analysis and evaluation of data (problem solving).</w:t>
      </w:r>
    </w:p>
    <w:p w14:paraId="1E0120A3" w14:textId="77777777" w:rsidR="00001B40" w:rsidRDefault="00F83105" w:rsidP="000F2FAB">
      <w:pPr>
        <w:pStyle w:val="ListParagraph"/>
        <w:numPr>
          <w:ilvl w:val="0"/>
          <w:numId w:val="16"/>
        </w:numPr>
        <w:spacing w:after="120" w:line="240" w:lineRule="auto"/>
        <w:ind w:right="260"/>
        <w:jc w:val="both"/>
        <w:rPr>
          <w:rFonts w:ascii="Arial" w:hAnsi="Arial" w:cs="Arial"/>
        </w:rPr>
      </w:pPr>
      <w:r w:rsidRPr="00001B40">
        <w:rPr>
          <w:rFonts w:ascii="Arial" w:hAnsi="Arial" w:cs="Arial"/>
        </w:rPr>
        <w:t>Communication of understanding and analysis through a variety of approaches (group work, tests and written report).</w:t>
      </w:r>
    </w:p>
    <w:p w14:paraId="59753688" w14:textId="196DA289" w:rsidR="009A2D37" w:rsidRPr="00001B40" w:rsidRDefault="009A2D37" w:rsidP="3F614B39">
      <w:pPr>
        <w:spacing w:after="120" w:line="240" w:lineRule="auto"/>
        <w:ind w:right="260"/>
        <w:jc w:val="both"/>
        <w:rPr>
          <w:rFonts w:ascii="Arial" w:hAnsi="Arial" w:cs="Arial"/>
        </w:rPr>
      </w:pPr>
    </w:p>
    <w:p w14:paraId="00B9DEB8" w14:textId="77777777" w:rsidR="009A2D37" w:rsidRDefault="009A2D37" w:rsidP="00302082">
      <w:pPr>
        <w:pStyle w:val="Default"/>
        <w:spacing w:after="120"/>
        <w:ind w:left="720" w:right="260"/>
        <w:rPr>
          <w:color w:val="auto"/>
          <w:sz w:val="22"/>
          <w:szCs w:val="22"/>
        </w:rPr>
      </w:pPr>
    </w:p>
    <w:p w14:paraId="75A1EE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38D45B" w14:textId="77777777" w:rsidR="00D90594" w:rsidRPr="00D90594" w:rsidRDefault="00D90594" w:rsidP="00D90594">
      <w:pPr>
        <w:spacing w:after="120" w:line="240" w:lineRule="auto"/>
        <w:ind w:left="567" w:right="260"/>
        <w:jc w:val="both"/>
        <w:rPr>
          <w:rFonts w:ascii="Arial" w:hAnsi="Arial" w:cs="Arial"/>
          <w:iCs/>
        </w:rPr>
      </w:pPr>
      <w:r w:rsidRPr="00D90594">
        <w:rPr>
          <w:rFonts w:ascii="Arial" w:hAnsi="Arial" w:cs="Arial"/>
          <w:iCs/>
        </w:rPr>
        <w:t>This module focuses on the endocrine system, which in conjunction with the nervous system, is responsible for monitoring changes in an animal's internal and external environments, and directing the body to make any necessary adjustments to its activities so that it adapts itself to these environmental changes.</w:t>
      </w:r>
    </w:p>
    <w:p w14:paraId="7F379C2B" w14:textId="77777777" w:rsidR="00D90594" w:rsidRPr="00D90594" w:rsidRDefault="00D90594" w:rsidP="00D90594">
      <w:pPr>
        <w:spacing w:after="120" w:line="240" w:lineRule="auto"/>
        <w:ind w:left="567" w:right="260"/>
        <w:jc w:val="both"/>
        <w:rPr>
          <w:rFonts w:ascii="Arial" w:hAnsi="Arial" w:cs="Arial"/>
          <w:iCs/>
        </w:rPr>
      </w:pPr>
      <w:r w:rsidRPr="00D90594">
        <w:rPr>
          <w:rFonts w:ascii="Arial" w:hAnsi="Arial" w:cs="Arial"/>
          <w:iCs/>
        </w:rPr>
        <w:t>The emphasis will be on understanding the underlying principles of endocrinology, the mechanisms involved in regulating hormone levels within tight parameters in an integrated manner and the central importance of the hypothalamic-pituitary axis.</w:t>
      </w:r>
    </w:p>
    <w:p w14:paraId="136F1A28" w14:textId="77777777" w:rsidR="00D90594" w:rsidRPr="00D90594" w:rsidRDefault="00D90594" w:rsidP="00D90594">
      <w:pPr>
        <w:spacing w:after="120" w:line="240" w:lineRule="auto"/>
        <w:ind w:left="567" w:right="260"/>
        <w:jc w:val="both"/>
        <w:rPr>
          <w:rFonts w:ascii="Arial" w:hAnsi="Arial" w:cs="Arial"/>
          <w:iCs/>
        </w:rPr>
      </w:pPr>
      <w:r w:rsidRPr="00D90594">
        <w:rPr>
          <w:rFonts w:ascii="Arial" w:hAnsi="Arial" w:cs="Arial"/>
          <w:iCs/>
        </w:rPr>
        <w:t>During the lectures each major endocrine gland or functional group of glands will be explored in turn and specific clinical disorders will be used to illustrate the role of the endocrine organs in the maintenance of whole body homeostasis. The systems studied will include the following: thyroid gland, parathyroid gland and bone metabolism, adrenal gland, renal hormones (water and salt balance), pancreatic hormones, gut hormones and multiple endocrine neoplasia, gonadal function and infertility.</w:t>
      </w:r>
    </w:p>
    <w:p w14:paraId="284B1FD0" w14:textId="77777777" w:rsidR="00D90594" w:rsidRPr="00D90594" w:rsidRDefault="00D90594" w:rsidP="00D90594">
      <w:pPr>
        <w:spacing w:after="120" w:line="240" w:lineRule="auto"/>
        <w:ind w:left="567" w:right="260"/>
        <w:jc w:val="both"/>
        <w:rPr>
          <w:rFonts w:ascii="Arial" w:hAnsi="Arial" w:cs="Arial"/>
          <w:iCs/>
        </w:rPr>
      </w:pPr>
      <w:r w:rsidRPr="00D90594">
        <w:rPr>
          <w:rFonts w:ascii="Arial" w:hAnsi="Arial" w:cs="Arial"/>
          <w:iCs/>
        </w:rPr>
        <w:t>Consideration will be given to the methods available for the diagnosis of specific endocrine diseases, including the measurement of electrolyte and hormone levels, and the role of dynamic testing.</w:t>
      </w:r>
    </w:p>
    <w:p w14:paraId="651039A4" w14:textId="77777777" w:rsidR="00C57028" w:rsidRPr="00D90594" w:rsidRDefault="00D90594" w:rsidP="00D90594">
      <w:pPr>
        <w:spacing w:after="120" w:line="240" w:lineRule="auto"/>
        <w:ind w:left="567" w:right="260"/>
        <w:jc w:val="both"/>
        <w:rPr>
          <w:rFonts w:ascii="Arial" w:hAnsi="Arial" w:cs="Arial"/>
          <w:iCs/>
        </w:rPr>
      </w:pPr>
      <w:r w:rsidRPr="00D90594">
        <w:rPr>
          <w:rFonts w:ascii="Arial" w:hAnsi="Arial" w:cs="Arial"/>
          <w:iCs/>
        </w:rPr>
        <w:lastRenderedPageBreak/>
        <w:t>The role of the endocrine system in integrating metabolic pathways will be emphasised throughout the module and particular scenarios such as infertility, diabetes mellitus.</w:t>
      </w:r>
    </w:p>
    <w:p w14:paraId="3A802291" w14:textId="77777777" w:rsidR="009A2D37" w:rsidRPr="00302082" w:rsidRDefault="009A2D37" w:rsidP="00302082">
      <w:pPr>
        <w:spacing w:after="120" w:line="240" w:lineRule="auto"/>
        <w:ind w:left="426" w:right="260"/>
        <w:rPr>
          <w:rFonts w:ascii="Arial" w:hAnsi="Arial" w:cs="Arial"/>
          <w:i/>
          <w:iCs/>
        </w:rPr>
      </w:pPr>
    </w:p>
    <w:p w14:paraId="60BAF448" w14:textId="77777777" w:rsidR="009A2D37" w:rsidRPr="00D90594"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current at time of publication. Reading lists will be published </w:t>
      </w:r>
      <w:r w:rsidR="00274ED7" w:rsidRPr="00D90594">
        <w:rPr>
          <w:rFonts w:ascii="Arial" w:hAnsi="Arial" w:cs="Arial"/>
          <w:b/>
        </w:rPr>
        <w:t>annually)</w:t>
      </w:r>
    </w:p>
    <w:p w14:paraId="7F3A65AA" w14:textId="55F13F08" w:rsidR="00D90594" w:rsidRPr="00397A17" w:rsidRDefault="00D90594" w:rsidP="00397A17">
      <w:pPr>
        <w:pStyle w:val="ListParagraph"/>
        <w:numPr>
          <w:ilvl w:val="0"/>
          <w:numId w:val="14"/>
        </w:numPr>
        <w:spacing w:after="120" w:line="240" w:lineRule="auto"/>
        <w:ind w:right="260"/>
        <w:jc w:val="both"/>
        <w:rPr>
          <w:rFonts w:ascii="Arial" w:hAnsi="Arial" w:cs="Arial"/>
        </w:rPr>
      </w:pPr>
      <w:r w:rsidRPr="00397A17">
        <w:rPr>
          <w:rFonts w:ascii="Arial" w:hAnsi="Arial" w:cs="Arial"/>
        </w:rPr>
        <w:t>Clinical Biochemistry Gaw, A., Cowan, R.A., O’Reilly, D.St. J.,et al (</w:t>
      </w:r>
      <w:r w:rsidR="00384A10">
        <w:rPr>
          <w:rFonts w:ascii="Arial" w:hAnsi="Arial" w:cs="Arial"/>
        </w:rPr>
        <w:t>2013</w:t>
      </w:r>
      <w:r w:rsidRPr="00397A17">
        <w:rPr>
          <w:rFonts w:ascii="Arial" w:hAnsi="Arial" w:cs="Arial"/>
        </w:rPr>
        <w:t>)</w:t>
      </w:r>
    </w:p>
    <w:p w14:paraId="7E5B2018" w14:textId="230BF43E" w:rsidR="00D90594" w:rsidRPr="00397A17" w:rsidRDefault="00D90594" w:rsidP="00397A17">
      <w:pPr>
        <w:pStyle w:val="ListParagraph"/>
        <w:numPr>
          <w:ilvl w:val="0"/>
          <w:numId w:val="14"/>
        </w:numPr>
        <w:spacing w:after="120" w:line="240" w:lineRule="auto"/>
        <w:ind w:right="260"/>
        <w:jc w:val="both"/>
        <w:rPr>
          <w:rFonts w:ascii="Arial" w:hAnsi="Arial" w:cs="Arial"/>
        </w:rPr>
      </w:pPr>
      <w:r w:rsidRPr="00397A17">
        <w:rPr>
          <w:rFonts w:ascii="Arial" w:hAnsi="Arial" w:cs="Arial"/>
        </w:rPr>
        <w:t>Clinical Biochemistry (2</w:t>
      </w:r>
      <w:r w:rsidRPr="00397A17">
        <w:rPr>
          <w:rFonts w:ascii="Arial" w:hAnsi="Arial" w:cs="Arial"/>
          <w:vertAlign w:val="superscript"/>
        </w:rPr>
        <w:t>nd</w:t>
      </w:r>
      <w:r w:rsidR="00397A17" w:rsidRPr="00397A17">
        <w:rPr>
          <w:rFonts w:ascii="Arial" w:hAnsi="Arial" w:cs="Arial"/>
        </w:rPr>
        <w:t xml:space="preserve"> </w:t>
      </w:r>
      <w:r w:rsidRPr="00397A17">
        <w:rPr>
          <w:rFonts w:ascii="Arial" w:hAnsi="Arial" w:cs="Arial"/>
        </w:rPr>
        <w:t>Edition) Churchill Livingstone. Ahmed, N (Ed) Clinical Biochemistry (201</w:t>
      </w:r>
      <w:r w:rsidR="00384A10">
        <w:rPr>
          <w:rFonts w:ascii="Arial" w:hAnsi="Arial" w:cs="Arial"/>
        </w:rPr>
        <w:t>6</w:t>
      </w:r>
      <w:r w:rsidRPr="00397A17">
        <w:rPr>
          <w:rFonts w:ascii="Arial" w:hAnsi="Arial" w:cs="Arial"/>
        </w:rPr>
        <w:t>) OUP</w:t>
      </w:r>
    </w:p>
    <w:p w14:paraId="7E9EC100" w14:textId="0C02ECEB" w:rsidR="00397A17" w:rsidRDefault="00D90594" w:rsidP="00397A17">
      <w:pPr>
        <w:pStyle w:val="ListParagraph"/>
        <w:numPr>
          <w:ilvl w:val="0"/>
          <w:numId w:val="14"/>
        </w:numPr>
        <w:spacing w:after="120" w:line="240" w:lineRule="auto"/>
        <w:ind w:right="260"/>
        <w:jc w:val="both"/>
        <w:rPr>
          <w:rFonts w:ascii="Arial" w:hAnsi="Arial" w:cs="Arial"/>
        </w:rPr>
      </w:pPr>
      <w:r w:rsidRPr="00397A17">
        <w:rPr>
          <w:rFonts w:ascii="Arial" w:hAnsi="Arial" w:cs="Arial"/>
        </w:rPr>
        <w:t>Endocrinology. Essential Endocrinology and Diabetes (2012), Holt, R.I.G &amp; Hanley, NA (6</w:t>
      </w:r>
      <w:r w:rsidRPr="00397A17">
        <w:rPr>
          <w:rFonts w:ascii="Arial" w:hAnsi="Arial" w:cs="Arial"/>
          <w:vertAlign w:val="superscript"/>
        </w:rPr>
        <w:t>th</w:t>
      </w:r>
      <w:r w:rsidR="00397A17" w:rsidRPr="00397A17">
        <w:rPr>
          <w:rFonts w:ascii="Arial" w:hAnsi="Arial" w:cs="Arial"/>
        </w:rPr>
        <w:t xml:space="preserve"> </w:t>
      </w:r>
      <w:r w:rsidRPr="00397A17">
        <w:rPr>
          <w:rFonts w:ascii="Arial" w:hAnsi="Arial" w:cs="Arial"/>
        </w:rPr>
        <w:t>Edition), Blackwell Science</w:t>
      </w:r>
    </w:p>
    <w:p w14:paraId="6747AC77" w14:textId="77777777" w:rsidR="00397A17" w:rsidRPr="00397A17" w:rsidRDefault="00397A17" w:rsidP="00C4456D">
      <w:pPr>
        <w:pStyle w:val="ListParagraph"/>
        <w:spacing w:after="0" w:line="240" w:lineRule="auto"/>
        <w:ind w:left="927" w:right="260"/>
        <w:jc w:val="both"/>
        <w:rPr>
          <w:rFonts w:ascii="Arial" w:hAnsi="Arial" w:cs="Arial"/>
        </w:rPr>
      </w:pPr>
    </w:p>
    <w:p w14:paraId="3FCEABB1" w14:textId="23E7E9CA" w:rsidR="009A2D37" w:rsidRDefault="00D90594" w:rsidP="00D90594">
      <w:pPr>
        <w:spacing w:after="120" w:line="240" w:lineRule="auto"/>
        <w:ind w:left="567" w:right="260"/>
        <w:jc w:val="both"/>
        <w:rPr>
          <w:rFonts w:ascii="Arial" w:hAnsi="Arial" w:cs="Arial"/>
        </w:rPr>
      </w:pPr>
      <w:r w:rsidRPr="00D90594">
        <w:rPr>
          <w:rFonts w:ascii="Arial" w:hAnsi="Arial" w:cs="Arial"/>
        </w:rPr>
        <w:t>General Physiology Core Physiology texts recommended for first and second year mo</w:t>
      </w:r>
      <w:r>
        <w:rPr>
          <w:rFonts w:ascii="Arial" w:hAnsi="Arial" w:cs="Arial"/>
        </w:rPr>
        <w:t>dules, for example, Silverthorn</w:t>
      </w:r>
      <w:r w:rsidR="00397A17">
        <w:rPr>
          <w:rFonts w:ascii="Arial" w:hAnsi="Arial" w:cs="Arial"/>
        </w:rPr>
        <w:t>.</w:t>
      </w:r>
    </w:p>
    <w:p w14:paraId="769D88A7" w14:textId="3EEC2385" w:rsidR="00D90594" w:rsidRPr="00D90594" w:rsidRDefault="00D90594" w:rsidP="00D90594">
      <w:pPr>
        <w:spacing w:after="120" w:line="240" w:lineRule="auto"/>
        <w:ind w:left="567" w:right="260"/>
        <w:jc w:val="both"/>
        <w:rPr>
          <w:rFonts w:ascii="Arial" w:hAnsi="Arial" w:cs="Arial"/>
        </w:rPr>
      </w:pPr>
      <w:r w:rsidRPr="00D90594">
        <w:rPr>
          <w:rFonts w:ascii="Arial" w:hAnsi="Arial" w:cs="Arial"/>
        </w:rPr>
        <w:t>Integrated metabolism Core Biochemistry texts recommended for second year m</w:t>
      </w:r>
      <w:r>
        <w:rPr>
          <w:rFonts w:ascii="Arial" w:hAnsi="Arial" w:cs="Arial"/>
        </w:rPr>
        <w:t>odules, for example, Lehninger</w:t>
      </w:r>
      <w:r w:rsidR="00397A17">
        <w:rPr>
          <w:rFonts w:ascii="Arial" w:hAnsi="Arial" w:cs="Arial"/>
        </w:rPr>
        <w:t>.</w:t>
      </w:r>
    </w:p>
    <w:p w14:paraId="14906954" w14:textId="77777777" w:rsidR="00D90594" w:rsidRPr="00302082" w:rsidRDefault="00D90594" w:rsidP="00D90594">
      <w:pPr>
        <w:spacing w:after="120" w:line="240" w:lineRule="auto"/>
        <w:ind w:right="260"/>
        <w:jc w:val="both"/>
        <w:rPr>
          <w:rFonts w:ascii="Arial" w:hAnsi="Arial" w:cs="Arial"/>
          <w:b/>
        </w:rPr>
      </w:pPr>
    </w:p>
    <w:p w14:paraId="03257C5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1F80ED" w14:textId="77777777" w:rsidR="009A2D37" w:rsidRPr="003D6AB0" w:rsidRDefault="00C57028" w:rsidP="00696FF5">
      <w:pPr>
        <w:spacing w:after="120" w:line="240" w:lineRule="auto"/>
        <w:ind w:left="567" w:right="260"/>
        <w:jc w:val="both"/>
        <w:rPr>
          <w:rFonts w:ascii="Arial" w:hAnsi="Arial" w:cs="Arial"/>
          <w:i/>
          <w:iCs/>
        </w:rPr>
      </w:pPr>
      <w:r w:rsidRPr="003D6AB0">
        <w:rPr>
          <w:rFonts w:ascii="Arial" w:hAnsi="Arial" w:cs="Arial"/>
          <w:iCs/>
        </w:rPr>
        <w:t>Total contact hours</w:t>
      </w:r>
      <w:r w:rsidRPr="003D6AB0">
        <w:rPr>
          <w:rFonts w:ascii="Arial" w:hAnsi="Arial" w:cs="Arial"/>
          <w:i/>
          <w:iCs/>
        </w:rPr>
        <w:t>:</w:t>
      </w:r>
      <w:r w:rsidR="00C83F43" w:rsidRPr="008B2404">
        <w:rPr>
          <w:rFonts w:ascii="Arial" w:hAnsi="Arial" w:cs="Arial"/>
          <w:iCs/>
        </w:rPr>
        <w:t xml:space="preserve"> 27</w:t>
      </w:r>
    </w:p>
    <w:p w14:paraId="63A1D8D8" w14:textId="4CDA3E27" w:rsidR="00C57028" w:rsidRPr="003D6AB0" w:rsidRDefault="00C57028" w:rsidP="00C57028">
      <w:pPr>
        <w:spacing w:after="120" w:line="240" w:lineRule="auto"/>
        <w:ind w:left="567" w:right="260"/>
        <w:jc w:val="both"/>
        <w:rPr>
          <w:rFonts w:ascii="Arial" w:hAnsi="Arial" w:cs="Arial"/>
          <w:iCs/>
        </w:rPr>
      </w:pPr>
      <w:r w:rsidRPr="003D6AB0">
        <w:rPr>
          <w:rFonts w:ascii="Arial" w:hAnsi="Arial" w:cs="Arial"/>
          <w:iCs/>
        </w:rPr>
        <w:t>Private study hours:</w:t>
      </w:r>
      <w:r w:rsidR="00C83F43" w:rsidRPr="003D6AB0">
        <w:rPr>
          <w:rFonts w:ascii="Arial" w:hAnsi="Arial" w:cs="Arial"/>
          <w:iCs/>
        </w:rPr>
        <w:t xml:space="preserve"> 1</w:t>
      </w:r>
      <w:r w:rsidR="0083487E" w:rsidRPr="003D6AB0">
        <w:rPr>
          <w:rFonts w:ascii="Arial" w:hAnsi="Arial" w:cs="Arial"/>
          <w:iCs/>
        </w:rPr>
        <w:t>2</w:t>
      </w:r>
      <w:r w:rsidR="00C83F43" w:rsidRPr="003D6AB0">
        <w:rPr>
          <w:rFonts w:ascii="Arial" w:hAnsi="Arial" w:cs="Arial"/>
          <w:iCs/>
        </w:rPr>
        <w:t>3</w:t>
      </w:r>
    </w:p>
    <w:p w14:paraId="5308B1A8" w14:textId="6B8F4232" w:rsidR="00C57028" w:rsidRPr="003D6AB0" w:rsidRDefault="00C57028" w:rsidP="00C57028">
      <w:pPr>
        <w:spacing w:after="120" w:line="240" w:lineRule="auto"/>
        <w:ind w:left="567" w:right="260"/>
        <w:jc w:val="both"/>
        <w:rPr>
          <w:rFonts w:ascii="Arial" w:hAnsi="Arial" w:cs="Arial"/>
          <w:iCs/>
        </w:rPr>
      </w:pPr>
      <w:r w:rsidRPr="003D6AB0">
        <w:rPr>
          <w:rFonts w:ascii="Arial" w:hAnsi="Arial" w:cs="Arial"/>
          <w:iCs/>
        </w:rPr>
        <w:t>Total study hours:</w:t>
      </w:r>
      <w:r w:rsidR="00C83F43" w:rsidRPr="003D6AB0">
        <w:rPr>
          <w:rFonts w:ascii="Arial" w:hAnsi="Arial" w:cs="Arial"/>
          <w:iCs/>
        </w:rPr>
        <w:t xml:space="preserve"> 1</w:t>
      </w:r>
      <w:r w:rsidR="0083487E" w:rsidRPr="003D6AB0">
        <w:rPr>
          <w:rFonts w:ascii="Arial" w:hAnsi="Arial" w:cs="Arial"/>
          <w:iCs/>
        </w:rPr>
        <w:t>50</w:t>
      </w:r>
    </w:p>
    <w:p w14:paraId="12489620" w14:textId="699FA037" w:rsidR="00D47B22" w:rsidRPr="00302082" w:rsidRDefault="00D47B22" w:rsidP="00302082">
      <w:pPr>
        <w:spacing w:after="120" w:line="240" w:lineRule="auto"/>
        <w:ind w:left="426" w:right="260"/>
        <w:rPr>
          <w:rFonts w:ascii="Arial" w:hAnsi="Arial" w:cs="Arial"/>
          <w:i/>
          <w:iCs/>
        </w:rPr>
      </w:pPr>
    </w:p>
    <w:p w14:paraId="48B5BFE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F9108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B84ECA" w14:textId="6C156B8F" w:rsidR="00D47B22" w:rsidRPr="00D47B22" w:rsidRDefault="00D47B22" w:rsidP="00D47B22">
      <w:pPr>
        <w:spacing w:after="120" w:line="240" w:lineRule="auto"/>
        <w:ind w:left="567" w:right="260"/>
        <w:rPr>
          <w:rFonts w:ascii="Arial" w:hAnsi="Arial" w:cs="Arial"/>
          <w:iCs/>
        </w:rPr>
      </w:pPr>
      <w:r w:rsidRPr="00D47B22">
        <w:rPr>
          <w:rFonts w:ascii="Arial" w:hAnsi="Arial" w:cs="Arial"/>
          <w:iCs/>
        </w:rPr>
        <w:t>Test (10.5%)</w:t>
      </w:r>
      <w:r w:rsidR="0083487E">
        <w:rPr>
          <w:rFonts w:ascii="Arial" w:hAnsi="Arial" w:cs="Arial"/>
          <w:iCs/>
        </w:rPr>
        <w:t xml:space="preserve"> (1h)</w:t>
      </w:r>
    </w:p>
    <w:p w14:paraId="1EB37706" w14:textId="1F79600B" w:rsidR="00D47B22" w:rsidRPr="00D47B22" w:rsidRDefault="00AB364B" w:rsidP="00D47B22">
      <w:pPr>
        <w:spacing w:after="120" w:line="240" w:lineRule="auto"/>
        <w:ind w:left="567" w:right="260"/>
        <w:rPr>
          <w:rFonts w:ascii="Arial" w:hAnsi="Arial" w:cs="Arial"/>
          <w:iCs/>
        </w:rPr>
      </w:pPr>
      <w:r>
        <w:rPr>
          <w:rFonts w:ascii="Arial" w:hAnsi="Arial" w:cs="Arial"/>
          <w:iCs/>
        </w:rPr>
        <w:t>Case Study</w:t>
      </w:r>
      <w:r w:rsidR="00D47B22" w:rsidRPr="00D47B22">
        <w:rPr>
          <w:rFonts w:ascii="Arial" w:hAnsi="Arial" w:cs="Arial"/>
          <w:iCs/>
        </w:rPr>
        <w:t xml:space="preserve"> (24.5%)</w:t>
      </w:r>
      <w:r w:rsidR="0083487E">
        <w:rPr>
          <w:rFonts w:ascii="Arial" w:hAnsi="Arial" w:cs="Arial"/>
          <w:iCs/>
        </w:rPr>
        <w:t xml:space="preserve"> (2500 words maximum)</w:t>
      </w:r>
    </w:p>
    <w:p w14:paraId="19C3E689" w14:textId="30783419" w:rsidR="006043FC" w:rsidRPr="00D47B22" w:rsidRDefault="00D47B22" w:rsidP="00D47B22">
      <w:pPr>
        <w:spacing w:after="120" w:line="240" w:lineRule="auto"/>
        <w:ind w:left="567" w:right="260"/>
        <w:rPr>
          <w:rFonts w:ascii="Arial" w:hAnsi="Arial" w:cs="Arial"/>
          <w:iCs/>
        </w:rPr>
      </w:pPr>
      <w:r w:rsidRPr="00D47B22">
        <w:rPr>
          <w:rFonts w:ascii="Arial" w:hAnsi="Arial" w:cs="Arial"/>
          <w:iCs/>
        </w:rPr>
        <w:t>Exam (65%)</w:t>
      </w:r>
      <w:r w:rsidR="0083487E" w:rsidRPr="30783419">
        <w:rPr>
          <w:rFonts w:ascii="Arial" w:eastAsia="Arial" w:hAnsi="Arial" w:cs="Arial"/>
        </w:rPr>
        <w:t xml:space="preserve"> (2</w:t>
      </w:r>
      <w:r w:rsidR="30783419" w:rsidRPr="30783419">
        <w:rPr>
          <w:rFonts w:ascii="Arial" w:eastAsia="Arial" w:hAnsi="Arial" w:cs="Arial"/>
        </w:rPr>
        <w:t xml:space="preserve"> </w:t>
      </w:r>
      <w:r w:rsidR="0083487E" w:rsidRPr="30783419">
        <w:rPr>
          <w:rFonts w:ascii="Arial" w:eastAsia="Arial" w:hAnsi="Arial" w:cs="Arial"/>
        </w:rPr>
        <w:t>h</w:t>
      </w:r>
      <w:r w:rsidR="30783419" w:rsidRPr="30783419">
        <w:rPr>
          <w:rFonts w:ascii="Arial" w:eastAsia="Arial" w:hAnsi="Arial" w:cs="Arial"/>
        </w:rPr>
        <w:t>r</w:t>
      </w:r>
      <w:r w:rsidR="0083487E" w:rsidRPr="30783419">
        <w:rPr>
          <w:rFonts w:ascii="Arial" w:eastAsia="Arial" w:hAnsi="Arial" w:cs="Arial"/>
        </w:rPr>
        <w:t>)</w:t>
      </w:r>
    </w:p>
    <w:p w14:paraId="6D001EA3" w14:textId="77777777" w:rsidR="00D47B22" w:rsidRDefault="00D47B22" w:rsidP="00302082">
      <w:pPr>
        <w:spacing w:after="120" w:line="240" w:lineRule="auto"/>
        <w:ind w:left="426" w:right="260"/>
        <w:rPr>
          <w:rFonts w:ascii="Arial" w:hAnsi="Arial" w:cs="Arial"/>
          <w:b/>
          <w:i/>
          <w:iCs/>
        </w:rPr>
      </w:pPr>
    </w:p>
    <w:p w14:paraId="0B6FD2B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FD6308F" w14:textId="5C32CF5F" w:rsidR="00696FF5" w:rsidRPr="00D47B22" w:rsidRDefault="00D47B22" w:rsidP="00D47B22">
      <w:pPr>
        <w:spacing w:after="120" w:line="240" w:lineRule="auto"/>
        <w:ind w:left="426" w:right="260" w:firstLine="141"/>
        <w:rPr>
          <w:rFonts w:ascii="Arial" w:hAnsi="Arial" w:cs="Arial"/>
          <w:iCs/>
        </w:rPr>
      </w:pPr>
      <w:r w:rsidRPr="00D47B22">
        <w:rPr>
          <w:rFonts w:ascii="Arial" w:hAnsi="Arial" w:cs="Arial"/>
          <w:iCs/>
        </w:rPr>
        <w:t>100% exam</w:t>
      </w:r>
    </w:p>
    <w:p w14:paraId="101EA0D5" w14:textId="76E8A167" w:rsidR="00D47B22" w:rsidRDefault="00D47B22" w:rsidP="00D47B22">
      <w:pPr>
        <w:spacing w:after="120" w:line="240" w:lineRule="auto"/>
        <w:ind w:right="260"/>
        <w:rPr>
          <w:rFonts w:ascii="Arial" w:hAnsi="Arial" w:cs="Arial"/>
          <w:b/>
          <w:i/>
          <w:iCs/>
        </w:rPr>
      </w:pPr>
    </w:p>
    <w:p w14:paraId="5711DB61" w14:textId="77777777" w:rsidR="00274ED7" w:rsidRPr="00397A17" w:rsidRDefault="006F3F8B" w:rsidP="00696FF5">
      <w:pPr>
        <w:numPr>
          <w:ilvl w:val="0"/>
          <w:numId w:val="1"/>
        </w:numPr>
        <w:spacing w:after="120" w:line="240" w:lineRule="auto"/>
        <w:ind w:left="567" w:right="261" w:hanging="567"/>
        <w:jc w:val="both"/>
        <w:rPr>
          <w:rFonts w:ascii="Arial" w:hAnsi="Arial" w:cs="Arial"/>
          <w:b/>
          <w:iCs/>
        </w:rPr>
      </w:pPr>
      <w:r w:rsidRPr="00397A17">
        <w:rPr>
          <w:rFonts w:ascii="Arial" w:hAnsi="Arial" w:cs="Arial"/>
          <w:b/>
          <w:iCs/>
        </w:rPr>
        <w:t xml:space="preserve">Map of </w:t>
      </w:r>
      <w:r w:rsidR="00883204" w:rsidRPr="00397A17">
        <w:rPr>
          <w:rFonts w:ascii="Arial" w:hAnsi="Arial" w:cs="Arial"/>
          <w:b/>
          <w:iCs/>
        </w:rPr>
        <w:t xml:space="preserve">module learning outcomes </w:t>
      </w:r>
      <w:r w:rsidR="00B30E07" w:rsidRPr="00397A17">
        <w:rPr>
          <w:rFonts w:ascii="Arial" w:hAnsi="Arial" w:cs="Arial"/>
          <w:b/>
          <w:iCs/>
        </w:rPr>
        <w:t>(sections 8 &amp; 9)</w:t>
      </w:r>
      <w:r w:rsidR="00883204" w:rsidRPr="00397A17">
        <w:rPr>
          <w:rFonts w:ascii="Arial" w:hAnsi="Arial" w:cs="Arial"/>
          <w:b/>
          <w:iCs/>
        </w:rPr>
        <w:t xml:space="preserve"> to l</w:t>
      </w:r>
      <w:r w:rsidRPr="00397A17">
        <w:rPr>
          <w:rFonts w:ascii="Arial" w:hAnsi="Arial" w:cs="Arial"/>
          <w:b/>
          <w:iCs/>
        </w:rPr>
        <w:t>earning</w:t>
      </w:r>
      <w:r w:rsidR="00B30E07" w:rsidRPr="00397A17">
        <w:rPr>
          <w:rFonts w:ascii="Arial" w:hAnsi="Arial" w:cs="Arial"/>
          <w:b/>
          <w:iCs/>
        </w:rPr>
        <w:t xml:space="preserve"> and </w:t>
      </w:r>
      <w:r w:rsidR="00883204" w:rsidRPr="00397A17">
        <w:rPr>
          <w:rFonts w:ascii="Arial" w:hAnsi="Arial" w:cs="Arial"/>
          <w:b/>
          <w:iCs/>
        </w:rPr>
        <w:t>teaching m</w:t>
      </w:r>
      <w:r w:rsidR="00B30E07" w:rsidRPr="00397A17">
        <w:rPr>
          <w:rFonts w:ascii="Arial" w:hAnsi="Arial" w:cs="Arial"/>
          <w:b/>
          <w:iCs/>
        </w:rPr>
        <w:t>ethods (section12</w:t>
      </w:r>
      <w:r w:rsidRPr="00397A17">
        <w:rPr>
          <w:rFonts w:ascii="Arial" w:hAnsi="Arial" w:cs="Arial"/>
          <w:b/>
          <w:iCs/>
        </w:rPr>
        <w:t>) and m</w:t>
      </w:r>
      <w:r w:rsidR="00883204" w:rsidRPr="00397A17">
        <w:rPr>
          <w:rFonts w:ascii="Arial" w:hAnsi="Arial" w:cs="Arial"/>
          <w:b/>
          <w:iCs/>
        </w:rPr>
        <w:t>ethods of a</w:t>
      </w:r>
      <w:r w:rsidR="00B30E07" w:rsidRPr="00397A17">
        <w:rPr>
          <w:rFonts w:ascii="Arial" w:hAnsi="Arial" w:cs="Arial"/>
          <w:b/>
          <w:iCs/>
        </w:rPr>
        <w:t>ssessment (section 13</w:t>
      </w:r>
      <w:r w:rsidR="00EF4933" w:rsidRPr="00397A17">
        <w:rPr>
          <w:rFonts w:ascii="Arial" w:hAnsi="Arial" w:cs="Arial"/>
          <w:b/>
          <w:iCs/>
        </w:rPr>
        <w:t>)</w:t>
      </w:r>
    </w:p>
    <w:p w14:paraId="75D03647" w14:textId="574FAB5E"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4456D" w:rsidRPr="00302082" w14:paraId="2F5C3935" w14:textId="77777777" w:rsidTr="3F614B39">
        <w:tc>
          <w:tcPr>
            <w:tcW w:w="1730" w:type="dxa"/>
            <w:shd w:val="clear" w:color="auto" w:fill="D9D9D9" w:themeFill="background1" w:themeFillShade="D9"/>
          </w:tcPr>
          <w:p w14:paraId="4FBF46A4" w14:textId="77777777" w:rsidR="00C4456D" w:rsidRPr="00302082" w:rsidRDefault="00C4456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805DD5D" w14:textId="77777777" w:rsidR="00C4456D" w:rsidRPr="00302082" w:rsidRDefault="00C4456D" w:rsidP="00302082">
            <w:pPr>
              <w:spacing w:after="120"/>
              <w:rPr>
                <w:rFonts w:ascii="Arial" w:hAnsi="Arial" w:cs="Arial"/>
                <w:i/>
              </w:rPr>
            </w:pPr>
            <w:r w:rsidRPr="00302082">
              <w:rPr>
                <w:rFonts w:ascii="Arial" w:hAnsi="Arial" w:cs="Arial"/>
                <w:i/>
              </w:rPr>
              <w:t>8.1</w:t>
            </w:r>
          </w:p>
        </w:tc>
        <w:tc>
          <w:tcPr>
            <w:tcW w:w="567" w:type="dxa"/>
          </w:tcPr>
          <w:p w14:paraId="140A262F" w14:textId="77777777" w:rsidR="00C4456D" w:rsidRPr="00302082" w:rsidRDefault="00C4456D" w:rsidP="00302082">
            <w:pPr>
              <w:spacing w:after="120"/>
              <w:rPr>
                <w:rFonts w:ascii="Arial" w:hAnsi="Arial" w:cs="Arial"/>
                <w:i/>
              </w:rPr>
            </w:pPr>
            <w:r w:rsidRPr="00302082">
              <w:rPr>
                <w:rFonts w:ascii="Arial" w:hAnsi="Arial" w:cs="Arial"/>
                <w:i/>
              </w:rPr>
              <w:t>8.2</w:t>
            </w:r>
          </w:p>
        </w:tc>
        <w:tc>
          <w:tcPr>
            <w:tcW w:w="567" w:type="dxa"/>
          </w:tcPr>
          <w:p w14:paraId="6467940A" w14:textId="77777777" w:rsidR="00C4456D" w:rsidRPr="00302082" w:rsidRDefault="00C4456D" w:rsidP="00302082">
            <w:pPr>
              <w:spacing w:after="120"/>
              <w:rPr>
                <w:rFonts w:ascii="Arial" w:hAnsi="Arial" w:cs="Arial"/>
                <w:i/>
              </w:rPr>
            </w:pPr>
            <w:r w:rsidRPr="00302082">
              <w:rPr>
                <w:rFonts w:ascii="Arial" w:hAnsi="Arial" w:cs="Arial"/>
                <w:i/>
              </w:rPr>
              <w:t>8.3</w:t>
            </w:r>
          </w:p>
        </w:tc>
        <w:tc>
          <w:tcPr>
            <w:tcW w:w="567" w:type="dxa"/>
          </w:tcPr>
          <w:p w14:paraId="74A741F6" w14:textId="77777777" w:rsidR="00C4456D" w:rsidRPr="00302082" w:rsidRDefault="00C4456D" w:rsidP="00302082">
            <w:pPr>
              <w:spacing w:after="120"/>
              <w:rPr>
                <w:rFonts w:ascii="Arial" w:hAnsi="Arial" w:cs="Arial"/>
                <w:i/>
              </w:rPr>
            </w:pPr>
            <w:r w:rsidRPr="00302082">
              <w:rPr>
                <w:rFonts w:ascii="Arial" w:hAnsi="Arial" w:cs="Arial"/>
                <w:i/>
              </w:rPr>
              <w:t>8.4</w:t>
            </w:r>
          </w:p>
        </w:tc>
        <w:tc>
          <w:tcPr>
            <w:tcW w:w="567" w:type="dxa"/>
          </w:tcPr>
          <w:p w14:paraId="4F9A5DA6" w14:textId="77777777" w:rsidR="00C4456D" w:rsidRPr="00302082" w:rsidRDefault="00C4456D" w:rsidP="00302082">
            <w:pPr>
              <w:spacing w:after="120"/>
              <w:rPr>
                <w:rFonts w:ascii="Arial" w:hAnsi="Arial" w:cs="Arial"/>
                <w:i/>
              </w:rPr>
            </w:pPr>
            <w:r w:rsidRPr="00302082">
              <w:rPr>
                <w:rFonts w:ascii="Arial" w:hAnsi="Arial" w:cs="Arial"/>
                <w:i/>
              </w:rPr>
              <w:t>8.5</w:t>
            </w:r>
          </w:p>
        </w:tc>
        <w:tc>
          <w:tcPr>
            <w:tcW w:w="567" w:type="dxa"/>
          </w:tcPr>
          <w:p w14:paraId="6961C994" w14:textId="77777777" w:rsidR="00C4456D" w:rsidRPr="00302082" w:rsidRDefault="00C4456D" w:rsidP="00302082">
            <w:pPr>
              <w:spacing w:after="120"/>
              <w:rPr>
                <w:rFonts w:ascii="Arial" w:hAnsi="Arial" w:cs="Arial"/>
                <w:i/>
              </w:rPr>
            </w:pPr>
            <w:r w:rsidRPr="00302082">
              <w:rPr>
                <w:rFonts w:ascii="Arial" w:hAnsi="Arial" w:cs="Arial"/>
                <w:i/>
              </w:rPr>
              <w:t>9.1</w:t>
            </w:r>
          </w:p>
        </w:tc>
        <w:tc>
          <w:tcPr>
            <w:tcW w:w="567" w:type="dxa"/>
          </w:tcPr>
          <w:p w14:paraId="677F2C13" w14:textId="77777777" w:rsidR="00C4456D" w:rsidRPr="00302082" w:rsidRDefault="00C4456D" w:rsidP="00302082">
            <w:pPr>
              <w:spacing w:after="120"/>
              <w:rPr>
                <w:rFonts w:ascii="Arial" w:hAnsi="Arial" w:cs="Arial"/>
                <w:i/>
              </w:rPr>
            </w:pPr>
            <w:r w:rsidRPr="00302082">
              <w:rPr>
                <w:rFonts w:ascii="Arial" w:hAnsi="Arial" w:cs="Arial"/>
                <w:i/>
              </w:rPr>
              <w:t>9.2</w:t>
            </w:r>
          </w:p>
        </w:tc>
        <w:tc>
          <w:tcPr>
            <w:tcW w:w="567" w:type="dxa"/>
          </w:tcPr>
          <w:p w14:paraId="14CAB1AB" w14:textId="77777777" w:rsidR="00C4456D" w:rsidRPr="00302082" w:rsidRDefault="00C4456D" w:rsidP="00302082">
            <w:pPr>
              <w:spacing w:after="120"/>
              <w:rPr>
                <w:rFonts w:ascii="Arial" w:hAnsi="Arial" w:cs="Arial"/>
                <w:i/>
              </w:rPr>
            </w:pPr>
            <w:r w:rsidRPr="00302082">
              <w:rPr>
                <w:rFonts w:ascii="Arial" w:hAnsi="Arial" w:cs="Arial"/>
                <w:i/>
              </w:rPr>
              <w:t>9.3</w:t>
            </w:r>
          </w:p>
        </w:tc>
        <w:tc>
          <w:tcPr>
            <w:tcW w:w="567" w:type="dxa"/>
          </w:tcPr>
          <w:p w14:paraId="3F0E9BA7" w14:textId="77777777" w:rsidR="00C4456D" w:rsidRPr="00302082" w:rsidRDefault="00C4456D" w:rsidP="00302082">
            <w:pPr>
              <w:spacing w:after="120"/>
              <w:rPr>
                <w:rFonts w:ascii="Arial" w:hAnsi="Arial" w:cs="Arial"/>
                <w:i/>
              </w:rPr>
            </w:pPr>
            <w:r w:rsidRPr="00302082">
              <w:rPr>
                <w:rFonts w:ascii="Arial" w:hAnsi="Arial" w:cs="Arial"/>
                <w:i/>
              </w:rPr>
              <w:t>9.4</w:t>
            </w:r>
          </w:p>
        </w:tc>
      </w:tr>
      <w:tr w:rsidR="00C4456D" w:rsidRPr="00302082" w14:paraId="0C964802" w14:textId="77777777" w:rsidTr="3F614B39">
        <w:tc>
          <w:tcPr>
            <w:tcW w:w="1730" w:type="dxa"/>
            <w:shd w:val="clear" w:color="auto" w:fill="D9D9D9" w:themeFill="background1" w:themeFillShade="D9"/>
          </w:tcPr>
          <w:p w14:paraId="000B7442" w14:textId="77777777" w:rsidR="00C4456D" w:rsidRPr="00302082" w:rsidRDefault="00C4456D" w:rsidP="00302082">
            <w:pPr>
              <w:spacing w:after="120"/>
              <w:rPr>
                <w:rFonts w:ascii="Arial" w:hAnsi="Arial" w:cs="Arial"/>
                <w:b/>
              </w:rPr>
            </w:pPr>
            <w:r w:rsidRPr="00302082">
              <w:rPr>
                <w:rFonts w:ascii="Arial" w:hAnsi="Arial" w:cs="Arial"/>
                <w:b/>
              </w:rPr>
              <w:t>Learning/ teaching method</w:t>
            </w:r>
          </w:p>
        </w:tc>
        <w:tc>
          <w:tcPr>
            <w:tcW w:w="567" w:type="dxa"/>
          </w:tcPr>
          <w:p w14:paraId="5277BED3" w14:textId="77777777" w:rsidR="00C4456D" w:rsidRPr="00302082" w:rsidRDefault="00C4456D" w:rsidP="00302082">
            <w:pPr>
              <w:spacing w:after="120"/>
              <w:rPr>
                <w:rFonts w:ascii="Arial" w:hAnsi="Arial" w:cs="Arial"/>
                <w:b/>
              </w:rPr>
            </w:pPr>
          </w:p>
        </w:tc>
        <w:tc>
          <w:tcPr>
            <w:tcW w:w="567" w:type="dxa"/>
          </w:tcPr>
          <w:p w14:paraId="56E07CFE" w14:textId="77777777" w:rsidR="00C4456D" w:rsidRPr="00302082" w:rsidRDefault="00C4456D" w:rsidP="00302082">
            <w:pPr>
              <w:spacing w:after="120"/>
              <w:rPr>
                <w:rFonts w:ascii="Arial" w:hAnsi="Arial" w:cs="Arial"/>
                <w:b/>
              </w:rPr>
            </w:pPr>
          </w:p>
        </w:tc>
        <w:tc>
          <w:tcPr>
            <w:tcW w:w="567" w:type="dxa"/>
          </w:tcPr>
          <w:p w14:paraId="7D2809AA" w14:textId="77777777" w:rsidR="00C4456D" w:rsidRPr="00302082" w:rsidRDefault="00C4456D" w:rsidP="00302082">
            <w:pPr>
              <w:spacing w:after="120"/>
              <w:rPr>
                <w:rFonts w:ascii="Arial" w:hAnsi="Arial" w:cs="Arial"/>
                <w:b/>
              </w:rPr>
            </w:pPr>
          </w:p>
        </w:tc>
        <w:tc>
          <w:tcPr>
            <w:tcW w:w="567" w:type="dxa"/>
          </w:tcPr>
          <w:p w14:paraId="0407C675" w14:textId="77777777" w:rsidR="00C4456D" w:rsidRPr="00302082" w:rsidRDefault="00C4456D" w:rsidP="00302082">
            <w:pPr>
              <w:spacing w:after="120"/>
              <w:rPr>
                <w:rFonts w:ascii="Arial" w:hAnsi="Arial" w:cs="Arial"/>
                <w:b/>
              </w:rPr>
            </w:pPr>
          </w:p>
        </w:tc>
        <w:tc>
          <w:tcPr>
            <w:tcW w:w="567" w:type="dxa"/>
          </w:tcPr>
          <w:p w14:paraId="3955282F" w14:textId="77777777" w:rsidR="00C4456D" w:rsidRPr="00302082" w:rsidRDefault="00C4456D" w:rsidP="00302082">
            <w:pPr>
              <w:spacing w:after="120"/>
              <w:rPr>
                <w:rFonts w:ascii="Arial" w:hAnsi="Arial" w:cs="Arial"/>
                <w:b/>
              </w:rPr>
            </w:pPr>
          </w:p>
        </w:tc>
        <w:tc>
          <w:tcPr>
            <w:tcW w:w="567" w:type="dxa"/>
          </w:tcPr>
          <w:p w14:paraId="1C5BE493" w14:textId="77777777" w:rsidR="00C4456D" w:rsidRPr="00302082" w:rsidRDefault="00C4456D" w:rsidP="00302082">
            <w:pPr>
              <w:spacing w:after="120"/>
              <w:rPr>
                <w:rFonts w:ascii="Arial" w:hAnsi="Arial" w:cs="Arial"/>
                <w:b/>
              </w:rPr>
            </w:pPr>
          </w:p>
        </w:tc>
        <w:tc>
          <w:tcPr>
            <w:tcW w:w="567" w:type="dxa"/>
          </w:tcPr>
          <w:p w14:paraId="0C5CA0A4" w14:textId="77777777" w:rsidR="00C4456D" w:rsidRPr="00302082" w:rsidRDefault="00C4456D" w:rsidP="00302082">
            <w:pPr>
              <w:spacing w:after="120"/>
              <w:rPr>
                <w:rFonts w:ascii="Arial" w:hAnsi="Arial" w:cs="Arial"/>
                <w:b/>
              </w:rPr>
            </w:pPr>
          </w:p>
        </w:tc>
        <w:tc>
          <w:tcPr>
            <w:tcW w:w="567" w:type="dxa"/>
          </w:tcPr>
          <w:p w14:paraId="588B60C2" w14:textId="77777777" w:rsidR="00C4456D" w:rsidRPr="00302082" w:rsidRDefault="00C4456D" w:rsidP="00302082">
            <w:pPr>
              <w:spacing w:after="120"/>
              <w:rPr>
                <w:rFonts w:ascii="Arial" w:hAnsi="Arial" w:cs="Arial"/>
                <w:b/>
              </w:rPr>
            </w:pPr>
          </w:p>
        </w:tc>
        <w:tc>
          <w:tcPr>
            <w:tcW w:w="567" w:type="dxa"/>
          </w:tcPr>
          <w:p w14:paraId="760BE09E" w14:textId="77777777" w:rsidR="00C4456D" w:rsidRPr="00302082" w:rsidRDefault="00C4456D" w:rsidP="00302082">
            <w:pPr>
              <w:spacing w:after="120"/>
              <w:rPr>
                <w:rFonts w:ascii="Arial" w:hAnsi="Arial" w:cs="Arial"/>
                <w:b/>
              </w:rPr>
            </w:pPr>
          </w:p>
        </w:tc>
      </w:tr>
      <w:tr w:rsidR="00C4456D" w:rsidRPr="00302082" w14:paraId="149629A2" w14:textId="77777777" w:rsidTr="3F614B39">
        <w:tc>
          <w:tcPr>
            <w:tcW w:w="1730" w:type="dxa"/>
          </w:tcPr>
          <w:p w14:paraId="2753E4D0" w14:textId="1D359E48" w:rsidR="00C4456D" w:rsidRPr="003D6AB0" w:rsidRDefault="00C4456D" w:rsidP="00302082">
            <w:pPr>
              <w:spacing w:after="120"/>
              <w:rPr>
                <w:rFonts w:ascii="Arial" w:hAnsi="Arial" w:cs="Arial"/>
              </w:rPr>
            </w:pPr>
          </w:p>
          <w:p w14:paraId="7C551AB6" w14:textId="0249DA21" w:rsidR="00C4456D" w:rsidRPr="00302082" w:rsidRDefault="00C4456D" w:rsidP="00302082">
            <w:pPr>
              <w:spacing w:after="120"/>
              <w:rPr>
                <w:rFonts w:ascii="Arial" w:hAnsi="Arial" w:cs="Arial"/>
                <w:b/>
              </w:rPr>
            </w:pPr>
            <w:r>
              <w:rPr>
                <w:rFonts w:ascii="Arial" w:hAnsi="Arial" w:cs="Arial"/>
              </w:rPr>
              <w:t>L</w:t>
            </w:r>
            <w:r w:rsidRPr="003D6AB0">
              <w:rPr>
                <w:rFonts w:ascii="Arial" w:hAnsi="Arial" w:cs="Arial"/>
              </w:rPr>
              <w:t>ectures</w:t>
            </w:r>
          </w:p>
        </w:tc>
        <w:tc>
          <w:tcPr>
            <w:tcW w:w="567" w:type="dxa"/>
          </w:tcPr>
          <w:p w14:paraId="67EEBBD7" w14:textId="30BA3BCB" w:rsidR="00C4456D" w:rsidRPr="00302082" w:rsidRDefault="00C4456D" w:rsidP="00302082">
            <w:pPr>
              <w:spacing w:after="120"/>
              <w:rPr>
                <w:rFonts w:ascii="Arial" w:hAnsi="Arial" w:cs="Arial"/>
                <w:b/>
              </w:rPr>
            </w:pPr>
            <w:r>
              <w:rPr>
                <w:rFonts w:ascii="Arial" w:hAnsi="Arial" w:cs="Arial"/>
                <w:b/>
              </w:rPr>
              <w:t>X</w:t>
            </w:r>
          </w:p>
        </w:tc>
        <w:tc>
          <w:tcPr>
            <w:tcW w:w="567" w:type="dxa"/>
          </w:tcPr>
          <w:p w14:paraId="4CA90D88" w14:textId="7394B721" w:rsidR="00C4456D" w:rsidRPr="00302082" w:rsidRDefault="00C4456D" w:rsidP="00302082">
            <w:pPr>
              <w:spacing w:after="120"/>
              <w:rPr>
                <w:rFonts w:ascii="Arial" w:hAnsi="Arial" w:cs="Arial"/>
                <w:b/>
              </w:rPr>
            </w:pPr>
            <w:r>
              <w:rPr>
                <w:rFonts w:ascii="Arial" w:hAnsi="Arial" w:cs="Arial"/>
                <w:b/>
              </w:rPr>
              <w:t>X</w:t>
            </w:r>
          </w:p>
        </w:tc>
        <w:tc>
          <w:tcPr>
            <w:tcW w:w="567" w:type="dxa"/>
          </w:tcPr>
          <w:p w14:paraId="0C78FFDD" w14:textId="2B426BC5" w:rsidR="00C4456D" w:rsidRPr="00302082" w:rsidRDefault="00C4456D" w:rsidP="00302082">
            <w:pPr>
              <w:spacing w:after="120"/>
              <w:rPr>
                <w:rFonts w:ascii="Arial" w:hAnsi="Arial" w:cs="Arial"/>
                <w:b/>
              </w:rPr>
            </w:pPr>
            <w:r>
              <w:rPr>
                <w:rFonts w:ascii="Arial" w:hAnsi="Arial" w:cs="Arial"/>
                <w:b/>
              </w:rPr>
              <w:t>X</w:t>
            </w:r>
          </w:p>
        </w:tc>
        <w:tc>
          <w:tcPr>
            <w:tcW w:w="567" w:type="dxa"/>
          </w:tcPr>
          <w:p w14:paraId="18FC7284" w14:textId="2E2D24EE" w:rsidR="00C4456D" w:rsidRPr="00302082" w:rsidRDefault="00C4456D" w:rsidP="00302082">
            <w:pPr>
              <w:spacing w:after="120"/>
              <w:rPr>
                <w:rFonts w:ascii="Arial" w:hAnsi="Arial" w:cs="Arial"/>
                <w:b/>
              </w:rPr>
            </w:pPr>
            <w:r>
              <w:rPr>
                <w:rFonts w:ascii="Arial" w:hAnsi="Arial" w:cs="Arial"/>
                <w:b/>
              </w:rPr>
              <w:t>X</w:t>
            </w:r>
          </w:p>
        </w:tc>
        <w:tc>
          <w:tcPr>
            <w:tcW w:w="567" w:type="dxa"/>
          </w:tcPr>
          <w:p w14:paraId="27C1F265" w14:textId="77777777" w:rsidR="00C4456D" w:rsidRPr="00302082" w:rsidRDefault="00C4456D" w:rsidP="00302082">
            <w:pPr>
              <w:spacing w:after="120"/>
              <w:rPr>
                <w:rFonts w:ascii="Arial" w:hAnsi="Arial" w:cs="Arial"/>
                <w:b/>
              </w:rPr>
            </w:pPr>
          </w:p>
        </w:tc>
        <w:tc>
          <w:tcPr>
            <w:tcW w:w="567" w:type="dxa"/>
          </w:tcPr>
          <w:p w14:paraId="0C1B7554" w14:textId="60B90C12" w:rsidR="00C4456D" w:rsidRPr="00302082" w:rsidRDefault="00C4456D" w:rsidP="00302082">
            <w:pPr>
              <w:spacing w:after="120"/>
              <w:rPr>
                <w:rFonts w:ascii="Arial" w:hAnsi="Arial" w:cs="Arial"/>
                <w:b/>
              </w:rPr>
            </w:pPr>
            <w:r>
              <w:rPr>
                <w:rFonts w:ascii="Arial" w:hAnsi="Arial" w:cs="Arial"/>
                <w:b/>
              </w:rPr>
              <w:t>X</w:t>
            </w:r>
          </w:p>
        </w:tc>
        <w:tc>
          <w:tcPr>
            <w:tcW w:w="567" w:type="dxa"/>
          </w:tcPr>
          <w:p w14:paraId="1470D9D5" w14:textId="36110574" w:rsidR="00C4456D" w:rsidRPr="00302082" w:rsidRDefault="00C4456D" w:rsidP="00302082">
            <w:pPr>
              <w:spacing w:after="120"/>
              <w:rPr>
                <w:rFonts w:ascii="Arial" w:hAnsi="Arial" w:cs="Arial"/>
                <w:b/>
              </w:rPr>
            </w:pPr>
            <w:r>
              <w:rPr>
                <w:rFonts w:ascii="Arial" w:hAnsi="Arial" w:cs="Arial"/>
                <w:b/>
              </w:rPr>
              <w:t>X</w:t>
            </w:r>
          </w:p>
        </w:tc>
        <w:tc>
          <w:tcPr>
            <w:tcW w:w="567" w:type="dxa"/>
          </w:tcPr>
          <w:p w14:paraId="48616A57" w14:textId="77777777" w:rsidR="00C4456D" w:rsidRPr="00302082" w:rsidRDefault="00C4456D" w:rsidP="00302082">
            <w:pPr>
              <w:spacing w:after="120"/>
              <w:rPr>
                <w:rFonts w:ascii="Arial" w:hAnsi="Arial" w:cs="Arial"/>
                <w:b/>
              </w:rPr>
            </w:pPr>
          </w:p>
        </w:tc>
        <w:tc>
          <w:tcPr>
            <w:tcW w:w="567" w:type="dxa"/>
          </w:tcPr>
          <w:p w14:paraId="5C395AA7" w14:textId="77777777" w:rsidR="00C4456D" w:rsidRPr="00302082" w:rsidRDefault="00C4456D" w:rsidP="00302082">
            <w:pPr>
              <w:spacing w:after="120"/>
              <w:rPr>
                <w:rFonts w:ascii="Arial" w:hAnsi="Arial" w:cs="Arial"/>
                <w:b/>
              </w:rPr>
            </w:pPr>
          </w:p>
        </w:tc>
      </w:tr>
      <w:tr w:rsidR="00C4456D" w:rsidRPr="00302082" w14:paraId="2EBD5797" w14:textId="77777777" w:rsidTr="3F614B39">
        <w:tc>
          <w:tcPr>
            <w:tcW w:w="1730" w:type="dxa"/>
          </w:tcPr>
          <w:p w14:paraId="6A55AC46" w14:textId="2D05EE80" w:rsidR="00C4456D" w:rsidRPr="003D6AB0" w:rsidRDefault="00C4456D" w:rsidP="00302082">
            <w:pPr>
              <w:spacing w:after="120"/>
              <w:rPr>
                <w:rFonts w:ascii="Arial" w:hAnsi="Arial" w:cs="Arial"/>
              </w:rPr>
            </w:pPr>
          </w:p>
          <w:p w14:paraId="5FC7D9A2" w14:textId="30CB52B8" w:rsidR="00C4456D" w:rsidRPr="003D6AB0" w:rsidRDefault="00C4456D" w:rsidP="00302082">
            <w:pPr>
              <w:spacing w:after="120"/>
              <w:rPr>
                <w:rFonts w:ascii="Arial" w:hAnsi="Arial" w:cs="Arial"/>
              </w:rPr>
            </w:pPr>
            <w:r>
              <w:rPr>
                <w:rFonts w:ascii="Arial" w:hAnsi="Arial" w:cs="Arial"/>
              </w:rPr>
              <w:t>W</w:t>
            </w:r>
            <w:r w:rsidRPr="003D6AB0">
              <w:rPr>
                <w:rFonts w:ascii="Arial" w:hAnsi="Arial" w:cs="Arial"/>
              </w:rPr>
              <w:t>orkshop</w:t>
            </w:r>
          </w:p>
        </w:tc>
        <w:tc>
          <w:tcPr>
            <w:tcW w:w="567" w:type="dxa"/>
          </w:tcPr>
          <w:p w14:paraId="10F50085" w14:textId="14EE996D" w:rsidR="00C4456D" w:rsidRPr="00302082" w:rsidRDefault="00C4456D" w:rsidP="00302082">
            <w:pPr>
              <w:spacing w:after="120"/>
              <w:rPr>
                <w:rFonts w:ascii="Arial" w:hAnsi="Arial" w:cs="Arial"/>
                <w:b/>
              </w:rPr>
            </w:pPr>
            <w:r>
              <w:rPr>
                <w:rFonts w:ascii="Arial" w:hAnsi="Arial" w:cs="Arial"/>
                <w:b/>
              </w:rPr>
              <w:t>X</w:t>
            </w:r>
          </w:p>
        </w:tc>
        <w:tc>
          <w:tcPr>
            <w:tcW w:w="567" w:type="dxa"/>
          </w:tcPr>
          <w:p w14:paraId="2221B640" w14:textId="2080B1B5" w:rsidR="00C4456D" w:rsidRPr="00302082" w:rsidRDefault="00C4456D" w:rsidP="00302082">
            <w:pPr>
              <w:spacing w:after="120"/>
              <w:rPr>
                <w:rFonts w:ascii="Arial" w:hAnsi="Arial" w:cs="Arial"/>
                <w:b/>
              </w:rPr>
            </w:pPr>
            <w:r>
              <w:rPr>
                <w:rFonts w:ascii="Arial" w:hAnsi="Arial" w:cs="Arial"/>
                <w:b/>
              </w:rPr>
              <w:t>X</w:t>
            </w:r>
          </w:p>
        </w:tc>
        <w:tc>
          <w:tcPr>
            <w:tcW w:w="567" w:type="dxa"/>
          </w:tcPr>
          <w:p w14:paraId="0259771E" w14:textId="042E2EB2" w:rsidR="00C4456D" w:rsidRPr="00302082" w:rsidRDefault="00C4456D" w:rsidP="00302082">
            <w:pPr>
              <w:spacing w:after="120"/>
              <w:rPr>
                <w:rFonts w:ascii="Arial" w:hAnsi="Arial" w:cs="Arial"/>
                <w:b/>
              </w:rPr>
            </w:pPr>
            <w:r>
              <w:rPr>
                <w:rFonts w:ascii="Arial" w:hAnsi="Arial" w:cs="Arial"/>
                <w:b/>
              </w:rPr>
              <w:t>X</w:t>
            </w:r>
          </w:p>
        </w:tc>
        <w:tc>
          <w:tcPr>
            <w:tcW w:w="567" w:type="dxa"/>
          </w:tcPr>
          <w:p w14:paraId="3D3B6069" w14:textId="7AC21024" w:rsidR="00C4456D" w:rsidRPr="00302082" w:rsidRDefault="00C4456D" w:rsidP="00302082">
            <w:pPr>
              <w:spacing w:after="120"/>
              <w:rPr>
                <w:rFonts w:ascii="Arial" w:hAnsi="Arial" w:cs="Arial"/>
                <w:b/>
              </w:rPr>
            </w:pPr>
            <w:r>
              <w:rPr>
                <w:rFonts w:ascii="Arial" w:hAnsi="Arial" w:cs="Arial"/>
                <w:b/>
              </w:rPr>
              <w:t>X</w:t>
            </w:r>
          </w:p>
        </w:tc>
        <w:tc>
          <w:tcPr>
            <w:tcW w:w="567" w:type="dxa"/>
          </w:tcPr>
          <w:p w14:paraId="29EE83ED" w14:textId="01F23F1A" w:rsidR="00C4456D" w:rsidRPr="00302082" w:rsidRDefault="00C4456D" w:rsidP="00302082">
            <w:pPr>
              <w:spacing w:after="120"/>
              <w:rPr>
                <w:rFonts w:ascii="Arial" w:hAnsi="Arial" w:cs="Arial"/>
                <w:b/>
              </w:rPr>
            </w:pPr>
          </w:p>
        </w:tc>
        <w:tc>
          <w:tcPr>
            <w:tcW w:w="567" w:type="dxa"/>
          </w:tcPr>
          <w:p w14:paraId="64C9A3B1" w14:textId="460AF0BB" w:rsidR="00C4456D" w:rsidRPr="00302082" w:rsidRDefault="00C4456D" w:rsidP="00302082">
            <w:pPr>
              <w:spacing w:after="120"/>
              <w:rPr>
                <w:rFonts w:ascii="Arial" w:hAnsi="Arial" w:cs="Arial"/>
                <w:b/>
              </w:rPr>
            </w:pPr>
            <w:r>
              <w:rPr>
                <w:rFonts w:ascii="Arial" w:hAnsi="Arial" w:cs="Arial"/>
                <w:b/>
              </w:rPr>
              <w:t>X</w:t>
            </w:r>
          </w:p>
        </w:tc>
        <w:tc>
          <w:tcPr>
            <w:tcW w:w="567" w:type="dxa"/>
          </w:tcPr>
          <w:p w14:paraId="2699ABAC" w14:textId="2CC21B9D" w:rsidR="00C4456D" w:rsidRPr="00302082" w:rsidRDefault="00C4456D" w:rsidP="00302082">
            <w:pPr>
              <w:spacing w:after="120"/>
              <w:rPr>
                <w:rFonts w:ascii="Arial" w:hAnsi="Arial" w:cs="Arial"/>
                <w:b/>
              </w:rPr>
            </w:pPr>
            <w:r>
              <w:rPr>
                <w:rFonts w:ascii="Arial" w:hAnsi="Arial" w:cs="Arial"/>
                <w:b/>
              </w:rPr>
              <w:t>X</w:t>
            </w:r>
          </w:p>
        </w:tc>
        <w:tc>
          <w:tcPr>
            <w:tcW w:w="567" w:type="dxa"/>
          </w:tcPr>
          <w:p w14:paraId="705BAE50" w14:textId="2DAA1C2B" w:rsidR="00C4456D" w:rsidRPr="00302082" w:rsidRDefault="00C4456D" w:rsidP="00302082">
            <w:pPr>
              <w:spacing w:after="120"/>
              <w:rPr>
                <w:rFonts w:ascii="Arial" w:hAnsi="Arial" w:cs="Arial"/>
                <w:b/>
              </w:rPr>
            </w:pPr>
            <w:r>
              <w:rPr>
                <w:rFonts w:ascii="Arial" w:hAnsi="Arial" w:cs="Arial"/>
                <w:b/>
              </w:rPr>
              <w:t>X</w:t>
            </w:r>
          </w:p>
        </w:tc>
        <w:tc>
          <w:tcPr>
            <w:tcW w:w="567" w:type="dxa"/>
          </w:tcPr>
          <w:p w14:paraId="083B222F" w14:textId="77777777" w:rsidR="00C4456D" w:rsidRPr="00302082" w:rsidRDefault="00C4456D" w:rsidP="00302082">
            <w:pPr>
              <w:spacing w:after="120"/>
              <w:rPr>
                <w:rFonts w:ascii="Arial" w:hAnsi="Arial" w:cs="Arial"/>
                <w:b/>
              </w:rPr>
            </w:pPr>
          </w:p>
        </w:tc>
      </w:tr>
      <w:tr w:rsidR="00C4456D" w:rsidRPr="00302082" w14:paraId="3BAD2C5A" w14:textId="77777777" w:rsidTr="3F614B39">
        <w:tc>
          <w:tcPr>
            <w:tcW w:w="1730" w:type="dxa"/>
          </w:tcPr>
          <w:p w14:paraId="135ECD0E" w14:textId="1CEC8665" w:rsidR="00C4456D" w:rsidRPr="003D6AB0" w:rsidRDefault="00C4456D" w:rsidP="00302082">
            <w:pPr>
              <w:spacing w:after="120"/>
              <w:rPr>
                <w:rFonts w:ascii="Arial" w:hAnsi="Arial" w:cs="Arial"/>
              </w:rPr>
            </w:pPr>
            <w:r w:rsidRPr="003D6AB0">
              <w:rPr>
                <w:rFonts w:ascii="Arial" w:hAnsi="Arial" w:cs="Arial"/>
              </w:rPr>
              <w:t>Private study</w:t>
            </w:r>
          </w:p>
        </w:tc>
        <w:tc>
          <w:tcPr>
            <w:tcW w:w="567" w:type="dxa"/>
          </w:tcPr>
          <w:p w14:paraId="36ED4184" w14:textId="76124E97" w:rsidR="00C4456D" w:rsidRPr="00302082" w:rsidRDefault="00C4456D" w:rsidP="00302082">
            <w:pPr>
              <w:spacing w:after="120"/>
              <w:rPr>
                <w:rFonts w:ascii="Arial" w:hAnsi="Arial" w:cs="Arial"/>
                <w:b/>
              </w:rPr>
            </w:pPr>
            <w:r>
              <w:rPr>
                <w:rFonts w:ascii="Arial" w:hAnsi="Arial" w:cs="Arial"/>
                <w:b/>
              </w:rPr>
              <w:t>X</w:t>
            </w:r>
          </w:p>
        </w:tc>
        <w:tc>
          <w:tcPr>
            <w:tcW w:w="567" w:type="dxa"/>
          </w:tcPr>
          <w:p w14:paraId="46F73DF8" w14:textId="375DE334" w:rsidR="00C4456D" w:rsidRPr="00302082" w:rsidRDefault="00C4456D" w:rsidP="00302082">
            <w:pPr>
              <w:spacing w:after="120"/>
              <w:rPr>
                <w:rFonts w:ascii="Arial" w:hAnsi="Arial" w:cs="Arial"/>
                <w:b/>
              </w:rPr>
            </w:pPr>
            <w:r>
              <w:rPr>
                <w:rFonts w:ascii="Arial" w:hAnsi="Arial" w:cs="Arial"/>
                <w:b/>
              </w:rPr>
              <w:t>X</w:t>
            </w:r>
          </w:p>
        </w:tc>
        <w:tc>
          <w:tcPr>
            <w:tcW w:w="567" w:type="dxa"/>
          </w:tcPr>
          <w:p w14:paraId="161124D8" w14:textId="27E20E8B" w:rsidR="00C4456D" w:rsidRPr="00302082" w:rsidRDefault="00C4456D" w:rsidP="00302082">
            <w:pPr>
              <w:spacing w:after="120"/>
              <w:rPr>
                <w:rFonts w:ascii="Arial" w:hAnsi="Arial" w:cs="Arial"/>
                <w:b/>
              </w:rPr>
            </w:pPr>
            <w:r>
              <w:rPr>
                <w:rFonts w:ascii="Arial" w:hAnsi="Arial" w:cs="Arial"/>
                <w:b/>
              </w:rPr>
              <w:t>X</w:t>
            </w:r>
          </w:p>
        </w:tc>
        <w:tc>
          <w:tcPr>
            <w:tcW w:w="567" w:type="dxa"/>
          </w:tcPr>
          <w:p w14:paraId="2ABF2C77" w14:textId="2654BD5E" w:rsidR="00C4456D" w:rsidRPr="00302082" w:rsidRDefault="00C4456D" w:rsidP="00302082">
            <w:pPr>
              <w:spacing w:after="120"/>
              <w:rPr>
                <w:rFonts w:ascii="Arial" w:hAnsi="Arial" w:cs="Arial"/>
                <w:b/>
              </w:rPr>
            </w:pPr>
            <w:r>
              <w:rPr>
                <w:rFonts w:ascii="Arial" w:hAnsi="Arial" w:cs="Arial"/>
                <w:b/>
              </w:rPr>
              <w:t>X</w:t>
            </w:r>
          </w:p>
        </w:tc>
        <w:tc>
          <w:tcPr>
            <w:tcW w:w="567" w:type="dxa"/>
          </w:tcPr>
          <w:p w14:paraId="03199B57" w14:textId="1BF194F2" w:rsidR="00C4456D" w:rsidRPr="00302082" w:rsidRDefault="00C4456D" w:rsidP="00302082">
            <w:pPr>
              <w:spacing w:after="120"/>
              <w:rPr>
                <w:rFonts w:ascii="Arial" w:hAnsi="Arial" w:cs="Arial"/>
                <w:b/>
              </w:rPr>
            </w:pPr>
          </w:p>
        </w:tc>
        <w:tc>
          <w:tcPr>
            <w:tcW w:w="567" w:type="dxa"/>
          </w:tcPr>
          <w:p w14:paraId="3EF34AF8" w14:textId="1DEBBA91" w:rsidR="00C4456D" w:rsidRPr="00302082" w:rsidRDefault="00C4456D" w:rsidP="00302082">
            <w:pPr>
              <w:spacing w:after="120"/>
              <w:rPr>
                <w:rFonts w:ascii="Arial" w:hAnsi="Arial" w:cs="Arial"/>
                <w:b/>
              </w:rPr>
            </w:pPr>
            <w:r>
              <w:rPr>
                <w:rFonts w:ascii="Arial" w:hAnsi="Arial" w:cs="Arial"/>
                <w:b/>
              </w:rPr>
              <w:t>X</w:t>
            </w:r>
          </w:p>
        </w:tc>
        <w:tc>
          <w:tcPr>
            <w:tcW w:w="567" w:type="dxa"/>
          </w:tcPr>
          <w:p w14:paraId="168FEF5E" w14:textId="77611E6B" w:rsidR="00C4456D" w:rsidRPr="00302082" w:rsidRDefault="00C4456D" w:rsidP="00302082">
            <w:pPr>
              <w:spacing w:after="120"/>
              <w:rPr>
                <w:rFonts w:ascii="Arial" w:hAnsi="Arial" w:cs="Arial"/>
                <w:b/>
              </w:rPr>
            </w:pPr>
            <w:r>
              <w:rPr>
                <w:rFonts w:ascii="Arial" w:hAnsi="Arial" w:cs="Arial"/>
                <w:b/>
              </w:rPr>
              <w:t>X</w:t>
            </w:r>
          </w:p>
        </w:tc>
        <w:tc>
          <w:tcPr>
            <w:tcW w:w="567" w:type="dxa"/>
          </w:tcPr>
          <w:p w14:paraId="2ADEA731" w14:textId="77777777" w:rsidR="00C4456D" w:rsidRPr="00302082" w:rsidRDefault="00C4456D" w:rsidP="00302082">
            <w:pPr>
              <w:spacing w:after="120"/>
              <w:rPr>
                <w:rFonts w:ascii="Arial" w:hAnsi="Arial" w:cs="Arial"/>
                <w:b/>
              </w:rPr>
            </w:pPr>
          </w:p>
        </w:tc>
        <w:tc>
          <w:tcPr>
            <w:tcW w:w="567" w:type="dxa"/>
          </w:tcPr>
          <w:p w14:paraId="3AC0C590" w14:textId="77777777" w:rsidR="00C4456D" w:rsidRPr="00302082" w:rsidRDefault="00C4456D" w:rsidP="00302082">
            <w:pPr>
              <w:spacing w:after="120"/>
              <w:rPr>
                <w:rFonts w:ascii="Arial" w:hAnsi="Arial" w:cs="Arial"/>
                <w:b/>
              </w:rPr>
            </w:pPr>
          </w:p>
        </w:tc>
      </w:tr>
      <w:tr w:rsidR="00C4456D" w:rsidRPr="00302082" w14:paraId="4D5F4C9C" w14:textId="77777777" w:rsidTr="3F614B39">
        <w:tc>
          <w:tcPr>
            <w:tcW w:w="1730" w:type="dxa"/>
            <w:shd w:val="clear" w:color="auto" w:fill="D9D9D9" w:themeFill="background1" w:themeFillShade="D9"/>
          </w:tcPr>
          <w:p w14:paraId="7D8B4EEF" w14:textId="77777777" w:rsidR="00C4456D" w:rsidRPr="003D6AB0" w:rsidRDefault="00C4456D" w:rsidP="00302082">
            <w:pPr>
              <w:spacing w:after="120"/>
              <w:rPr>
                <w:rFonts w:ascii="Arial" w:hAnsi="Arial" w:cs="Arial"/>
                <w:b/>
              </w:rPr>
            </w:pPr>
            <w:r w:rsidRPr="003D6AB0">
              <w:rPr>
                <w:rFonts w:ascii="Arial" w:hAnsi="Arial" w:cs="Arial"/>
                <w:b/>
              </w:rPr>
              <w:t>Assessment method</w:t>
            </w:r>
          </w:p>
        </w:tc>
        <w:tc>
          <w:tcPr>
            <w:tcW w:w="567" w:type="dxa"/>
          </w:tcPr>
          <w:p w14:paraId="646029A6" w14:textId="77777777" w:rsidR="00C4456D" w:rsidRPr="00302082" w:rsidRDefault="00C4456D" w:rsidP="00302082">
            <w:pPr>
              <w:spacing w:after="120"/>
              <w:rPr>
                <w:rFonts w:ascii="Arial" w:hAnsi="Arial" w:cs="Arial"/>
                <w:b/>
              </w:rPr>
            </w:pPr>
          </w:p>
        </w:tc>
        <w:tc>
          <w:tcPr>
            <w:tcW w:w="567" w:type="dxa"/>
          </w:tcPr>
          <w:p w14:paraId="582AA4D6" w14:textId="77777777" w:rsidR="00C4456D" w:rsidRPr="00302082" w:rsidRDefault="00C4456D" w:rsidP="00302082">
            <w:pPr>
              <w:spacing w:after="120"/>
              <w:rPr>
                <w:rFonts w:ascii="Arial" w:hAnsi="Arial" w:cs="Arial"/>
                <w:b/>
              </w:rPr>
            </w:pPr>
          </w:p>
        </w:tc>
        <w:tc>
          <w:tcPr>
            <w:tcW w:w="567" w:type="dxa"/>
          </w:tcPr>
          <w:p w14:paraId="77029648" w14:textId="77777777" w:rsidR="00C4456D" w:rsidRPr="00302082" w:rsidRDefault="00C4456D" w:rsidP="00302082">
            <w:pPr>
              <w:spacing w:after="120"/>
              <w:rPr>
                <w:rFonts w:ascii="Arial" w:hAnsi="Arial" w:cs="Arial"/>
                <w:b/>
              </w:rPr>
            </w:pPr>
          </w:p>
        </w:tc>
        <w:tc>
          <w:tcPr>
            <w:tcW w:w="567" w:type="dxa"/>
          </w:tcPr>
          <w:p w14:paraId="394C419E" w14:textId="77777777" w:rsidR="00C4456D" w:rsidRPr="00302082" w:rsidRDefault="00C4456D" w:rsidP="00302082">
            <w:pPr>
              <w:spacing w:after="120"/>
              <w:rPr>
                <w:rFonts w:ascii="Arial" w:hAnsi="Arial" w:cs="Arial"/>
                <w:b/>
              </w:rPr>
            </w:pPr>
          </w:p>
        </w:tc>
        <w:tc>
          <w:tcPr>
            <w:tcW w:w="567" w:type="dxa"/>
          </w:tcPr>
          <w:p w14:paraId="3D7E0ECF" w14:textId="77777777" w:rsidR="00C4456D" w:rsidRPr="00302082" w:rsidRDefault="00C4456D" w:rsidP="00302082">
            <w:pPr>
              <w:spacing w:after="120"/>
              <w:rPr>
                <w:rFonts w:ascii="Arial" w:hAnsi="Arial" w:cs="Arial"/>
                <w:b/>
              </w:rPr>
            </w:pPr>
          </w:p>
        </w:tc>
        <w:tc>
          <w:tcPr>
            <w:tcW w:w="567" w:type="dxa"/>
          </w:tcPr>
          <w:p w14:paraId="4678BD0A" w14:textId="77777777" w:rsidR="00C4456D" w:rsidRPr="00302082" w:rsidRDefault="00C4456D" w:rsidP="00302082">
            <w:pPr>
              <w:spacing w:after="120"/>
              <w:rPr>
                <w:rFonts w:ascii="Arial" w:hAnsi="Arial" w:cs="Arial"/>
                <w:b/>
              </w:rPr>
            </w:pPr>
          </w:p>
        </w:tc>
        <w:tc>
          <w:tcPr>
            <w:tcW w:w="567" w:type="dxa"/>
          </w:tcPr>
          <w:p w14:paraId="20F8FECD" w14:textId="77777777" w:rsidR="00C4456D" w:rsidRPr="00302082" w:rsidRDefault="00C4456D" w:rsidP="00302082">
            <w:pPr>
              <w:spacing w:after="120"/>
              <w:rPr>
                <w:rFonts w:ascii="Arial" w:hAnsi="Arial" w:cs="Arial"/>
                <w:b/>
              </w:rPr>
            </w:pPr>
          </w:p>
        </w:tc>
        <w:tc>
          <w:tcPr>
            <w:tcW w:w="567" w:type="dxa"/>
          </w:tcPr>
          <w:p w14:paraId="0B53D3F8" w14:textId="77777777" w:rsidR="00C4456D" w:rsidRPr="00302082" w:rsidRDefault="00C4456D" w:rsidP="00302082">
            <w:pPr>
              <w:spacing w:after="120"/>
              <w:rPr>
                <w:rFonts w:ascii="Arial" w:hAnsi="Arial" w:cs="Arial"/>
                <w:b/>
              </w:rPr>
            </w:pPr>
          </w:p>
        </w:tc>
        <w:tc>
          <w:tcPr>
            <w:tcW w:w="567" w:type="dxa"/>
          </w:tcPr>
          <w:p w14:paraId="29F78E3D" w14:textId="77777777" w:rsidR="00C4456D" w:rsidRPr="00302082" w:rsidRDefault="00C4456D" w:rsidP="00302082">
            <w:pPr>
              <w:spacing w:after="120"/>
              <w:rPr>
                <w:rFonts w:ascii="Arial" w:hAnsi="Arial" w:cs="Arial"/>
                <w:b/>
              </w:rPr>
            </w:pPr>
          </w:p>
        </w:tc>
      </w:tr>
      <w:tr w:rsidR="00C4456D" w:rsidRPr="00302082" w14:paraId="6F0F15D3" w14:textId="77777777" w:rsidTr="3F614B39">
        <w:tc>
          <w:tcPr>
            <w:tcW w:w="1730" w:type="dxa"/>
          </w:tcPr>
          <w:p w14:paraId="5C0ACE7E" w14:textId="0402E0FE" w:rsidR="00C4456D" w:rsidRPr="003D6AB0" w:rsidRDefault="30783419" w:rsidP="00302082">
            <w:pPr>
              <w:spacing w:after="120"/>
              <w:rPr>
                <w:rFonts w:ascii="Arial" w:hAnsi="Arial" w:cs="Arial"/>
              </w:rPr>
            </w:pPr>
            <w:r w:rsidRPr="30783419">
              <w:rPr>
                <w:rFonts w:ascii="Arial" w:eastAsia="Arial" w:hAnsi="Arial" w:cs="Arial"/>
              </w:rPr>
              <w:t>Test</w:t>
            </w:r>
          </w:p>
        </w:tc>
        <w:tc>
          <w:tcPr>
            <w:tcW w:w="567" w:type="dxa"/>
          </w:tcPr>
          <w:p w14:paraId="25A09F1A" w14:textId="456B6C09" w:rsidR="00C4456D" w:rsidRPr="00302082" w:rsidRDefault="00C4456D" w:rsidP="00302082">
            <w:pPr>
              <w:spacing w:after="120"/>
              <w:rPr>
                <w:rFonts w:ascii="Arial" w:hAnsi="Arial" w:cs="Arial"/>
                <w:b/>
              </w:rPr>
            </w:pPr>
            <w:r>
              <w:rPr>
                <w:rFonts w:ascii="Arial" w:hAnsi="Arial" w:cs="Arial"/>
                <w:b/>
              </w:rPr>
              <w:t>X</w:t>
            </w:r>
          </w:p>
        </w:tc>
        <w:tc>
          <w:tcPr>
            <w:tcW w:w="567" w:type="dxa"/>
          </w:tcPr>
          <w:p w14:paraId="1E046E6E" w14:textId="451C79D3" w:rsidR="00C4456D" w:rsidRPr="00302082" w:rsidRDefault="00C4456D" w:rsidP="00302082">
            <w:pPr>
              <w:spacing w:after="120"/>
              <w:rPr>
                <w:rFonts w:ascii="Arial" w:hAnsi="Arial" w:cs="Arial"/>
                <w:b/>
              </w:rPr>
            </w:pPr>
            <w:r>
              <w:rPr>
                <w:rFonts w:ascii="Arial" w:hAnsi="Arial" w:cs="Arial"/>
                <w:b/>
              </w:rPr>
              <w:t>X</w:t>
            </w:r>
          </w:p>
        </w:tc>
        <w:tc>
          <w:tcPr>
            <w:tcW w:w="567" w:type="dxa"/>
          </w:tcPr>
          <w:p w14:paraId="2B0D3E77" w14:textId="707A7B5A" w:rsidR="00C4456D" w:rsidRPr="00302082" w:rsidRDefault="00C4456D" w:rsidP="00302082">
            <w:pPr>
              <w:spacing w:after="120"/>
              <w:rPr>
                <w:rFonts w:ascii="Arial" w:hAnsi="Arial" w:cs="Arial"/>
                <w:b/>
              </w:rPr>
            </w:pPr>
            <w:r>
              <w:rPr>
                <w:rFonts w:ascii="Arial" w:hAnsi="Arial" w:cs="Arial"/>
                <w:b/>
              </w:rPr>
              <w:t>X</w:t>
            </w:r>
          </w:p>
        </w:tc>
        <w:tc>
          <w:tcPr>
            <w:tcW w:w="567" w:type="dxa"/>
          </w:tcPr>
          <w:p w14:paraId="3622202A" w14:textId="77777777" w:rsidR="00C4456D" w:rsidRPr="00302082" w:rsidRDefault="00C4456D" w:rsidP="00302082">
            <w:pPr>
              <w:spacing w:after="120"/>
              <w:rPr>
                <w:rFonts w:ascii="Arial" w:hAnsi="Arial" w:cs="Arial"/>
                <w:b/>
              </w:rPr>
            </w:pPr>
          </w:p>
        </w:tc>
        <w:tc>
          <w:tcPr>
            <w:tcW w:w="567" w:type="dxa"/>
          </w:tcPr>
          <w:p w14:paraId="5638C94B" w14:textId="77777777" w:rsidR="00C4456D" w:rsidRPr="00302082" w:rsidRDefault="00C4456D" w:rsidP="00302082">
            <w:pPr>
              <w:spacing w:after="120"/>
              <w:rPr>
                <w:rFonts w:ascii="Arial" w:hAnsi="Arial" w:cs="Arial"/>
                <w:b/>
              </w:rPr>
            </w:pPr>
          </w:p>
        </w:tc>
        <w:tc>
          <w:tcPr>
            <w:tcW w:w="567" w:type="dxa"/>
          </w:tcPr>
          <w:p w14:paraId="1BF8EC62" w14:textId="77777777" w:rsidR="00C4456D" w:rsidRPr="00302082" w:rsidRDefault="00C4456D" w:rsidP="00302082">
            <w:pPr>
              <w:spacing w:after="120"/>
              <w:rPr>
                <w:rFonts w:ascii="Arial" w:hAnsi="Arial" w:cs="Arial"/>
                <w:b/>
              </w:rPr>
            </w:pPr>
          </w:p>
        </w:tc>
        <w:tc>
          <w:tcPr>
            <w:tcW w:w="567" w:type="dxa"/>
          </w:tcPr>
          <w:p w14:paraId="37912872" w14:textId="77777777" w:rsidR="00C4456D" w:rsidRPr="00302082" w:rsidRDefault="00C4456D" w:rsidP="00302082">
            <w:pPr>
              <w:spacing w:after="120"/>
              <w:rPr>
                <w:rFonts w:ascii="Arial" w:hAnsi="Arial" w:cs="Arial"/>
                <w:b/>
              </w:rPr>
            </w:pPr>
          </w:p>
        </w:tc>
        <w:tc>
          <w:tcPr>
            <w:tcW w:w="567" w:type="dxa"/>
          </w:tcPr>
          <w:p w14:paraId="56C963C5" w14:textId="7207780F" w:rsidR="00C4456D" w:rsidRPr="00302082" w:rsidRDefault="00C4456D" w:rsidP="00302082">
            <w:pPr>
              <w:spacing w:after="120"/>
              <w:rPr>
                <w:rFonts w:ascii="Arial" w:hAnsi="Arial" w:cs="Arial"/>
                <w:b/>
              </w:rPr>
            </w:pPr>
            <w:r>
              <w:rPr>
                <w:rFonts w:ascii="Arial" w:hAnsi="Arial" w:cs="Arial"/>
                <w:b/>
              </w:rPr>
              <w:t>X</w:t>
            </w:r>
          </w:p>
        </w:tc>
        <w:tc>
          <w:tcPr>
            <w:tcW w:w="567" w:type="dxa"/>
          </w:tcPr>
          <w:p w14:paraId="07056BEA" w14:textId="77777777" w:rsidR="00C4456D" w:rsidRPr="00302082" w:rsidRDefault="00C4456D" w:rsidP="00302082">
            <w:pPr>
              <w:spacing w:after="120"/>
              <w:rPr>
                <w:rFonts w:ascii="Arial" w:hAnsi="Arial" w:cs="Arial"/>
                <w:b/>
              </w:rPr>
            </w:pPr>
          </w:p>
        </w:tc>
      </w:tr>
      <w:tr w:rsidR="00C4456D" w:rsidRPr="00302082" w14:paraId="1FCE8187" w14:textId="77777777" w:rsidTr="3F614B39">
        <w:tc>
          <w:tcPr>
            <w:tcW w:w="1730" w:type="dxa"/>
          </w:tcPr>
          <w:p w14:paraId="30C52482" w14:textId="423C52D7" w:rsidR="00C4456D" w:rsidRPr="003D6AB0" w:rsidRDefault="00C4456D" w:rsidP="00302082">
            <w:pPr>
              <w:spacing w:after="120"/>
              <w:rPr>
                <w:rFonts w:ascii="Arial" w:hAnsi="Arial" w:cs="Arial"/>
              </w:rPr>
            </w:pPr>
            <w:r w:rsidRPr="30783419">
              <w:rPr>
                <w:rFonts w:ascii="Arial" w:eastAsia="Arial" w:hAnsi="Arial" w:cs="Arial"/>
              </w:rPr>
              <w:t xml:space="preserve">Case Study </w:t>
            </w:r>
          </w:p>
        </w:tc>
        <w:tc>
          <w:tcPr>
            <w:tcW w:w="567" w:type="dxa"/>
          </w:tcPr>
          <w:p w14:paraId="16165596" w14:textId="25DB1486" w:rsidR="00C4456D" w:rsidRPr="00302082" w:rsidRDefault="00C4456D" w:rsidP="00302082">
            <w:pPr>
              <w:spacing w:after="120"/>
              <w:rPr>
                <w:rFonts w:ascii="Arial" w:hAnsi="Arial" w:cs="Arial"/>
                <w:b/>
              </w:rPr>
            </w:pPr>
            <w:r>
              <w:rPr>
                <w:rFonts w:ascii="Arial" w:hAnsi="Arial" w:cs="Arial"/>
                <w:b/>
              </w:rPr>
              <w:t>X</w:t>
            </w:r>
          </w:p>
        </w:tc>
        <w:tc>
          <w:tcPr>
            <w:tcW w:w="567" w:type="dxa"/>
          </w:tcPr>
          <w:p w14:paraId="71DE2478" w14:textId="60AF10A6" w:rsidR="00C4456D" w:rsidRPr="00302082" w:rsidRDefault="00C4456D" w:rsidP="00302082">
            <w:pPr>
              <w:spacing w:after="120"/>
              <w:rPr>
                <w:rFonts w:ascii="Arial" w:hAnsi="Arial" w:cs="Arial"/>
                <w:b/>
              </w:rPr>
            </w:pPr>
            <w:r>
              <w:rPr>
                <w:rFonts w:ascii="Arial" w:hAnsi="Arial" w:cs="Arial"/>
                <w:b/>
              </w:rPr>
              <w:t>X</w:t>
            </w:r>
          </w:p>
        </w:tc>
        <w:tc>
          <w:tcPr>
            <w:tcW w:w="567" w:type="dxa"/>
          </w:tcPr>
          <w:p w14:paraId="722A0CA5" w14:textId="371EA472" w:rsidR="00C4456D" w:rsidRPr="00302082" w:rsidRDefault="00C4456D" w:rsidP="00302082">
            <w:pPr>
              <w:spacing w:after="120"/>
              <w:rPr>
                <w:rFonts w:ascii="Arial" w:hAnsi="Arial" w:cs="Arial"/>
                <w:b/>
              </w:rPr>
            </w:pPr>
            <w:r>
              <w:rPr>
                <w:rFonts w:ascii="Arial" w:hAnsi="Arial" w:cs="Arial"/>
                <w:b/>
              </w:rPr>
              <w:t>X</w:t>
            </w:r>
          </w:p>
        </w:tc>
        <w:tc>
          <w:tcPr>
            <w:tcW w:w="567" w:type="dxa"/>
          </w:tcPr>
          <w:p w14:paraId="52341C49" w14:textId="2D9771B9" w:rsidR="00C4456D" w:rsidRPr="00302082" w:rsidRDefault="00C4456D" w:rsidP="00302082">
            <w:pPr>
              <w:spacing w:after="120"/>
              <w:rPr>
                <w:rFonts w:ascii="Arial" w:hAnsi="Arial" w:cs="Arial"/>
                <w:b/>
              </w:rPr>
            </w:pPr>
            <w:r>
              <w:rPr>
                <w:rFonts w:ascii="Arial" w:hAnsi="Arial" w:cs="Arial"/>
                <w:b/>
              </w:rPr>
              <w:t>X</w:t>
            </w:r>
          </w:p>
        </w:tc>
        <w:tc>
          <w:tcPr>
            <w:tcW w:w="567" w:type="dxa"/>
          </w:tcPr>
          <w:p w14:paraId="342E1096" w14:textId="77777777" w:rsidR="00C4456D" w:rsidRPr="00302082" w:rsidRDefault="00C4456D" w:rsidP="00302082">
            <w:pPr>
              <w:spacing w:after="120"/>
              <w:rPr>
                <w:rFonts w:ascii="Arial" w:hAnsi="Arial" w:cs="Arial"/>
                <w:b/>
              </w:rPr>
            </w:pPr>
          </w:p>
        </w:tc>
        <w:tc>
          <w:tcPr>
            <w:tcW w:w="567" w:type="dxa"/>
          </w:tcPr>
          <w:p w14:paraId="1BB5ACD8" w14:textId="2395BA82" w:rsidR="00C4456D" w:rsidRPr="00302082" w:rsidRDefault="00C4456D" w:rsidP="00302082">
            <w:pPr>
              <w:spacing w:after="120"/>
              <w:rPr>
                <w:rFonts w:ascii="Arial" w:hAnsi="Arial" w:cs="Arial"/>
                <w:b/>
              </w:rPr>
            </w:pPr>
            <w:r>
              <w:rPr>
                <w:rFonts w:ascii="Arial" w:hAnsi="Arial" w:cs="Arial"/>
                <w:b/>
              </w:rPr>
              <w:t>X</w:t>
            </w:r>
          </w:p>
        </w:tc>
        <w:tc>
          <w:tcPr>
            <w:tcW w:w="567" w:type="dxa"/>
          </w:tcPr>
          <w:p w14:paraId="23B4925E" w14:textId="4220C5CC" w:rsidR="00C4456D" w:rsidRPr="00302082" w:rsidRDefault="00C4456D" w:rsidP="00302082">
            <w:pPr>
              <w:spacing w:after="120"/>
              <w:rPr>
                <w:rFonts w:ascii="Arial" w:hAnsi="Arial" w:cs="Arial"/>
                <w:b/>
              </w:rPr>
            </w:pPr>
            <w:r>
              <w:rPr>
                <w:rFonts w:ascii="Arial" w:hAnsi="Arial" w:cs="Arial"/>
                <w:b/>
              </w:rPr>
              <w:t>X</w:t>
            </w:r>
          </w:p>
        </w:tc>
        <w:tc>
          <w:tcPr>
            <w:tcW w:w="567" w:type="dxa"/>
          </w:tcPr>
          <w:p w14:paraId="615FE6F4" w14:textId="7E510244" w:rsidR="00C4456D" w:rsidRPr="00302082" w:rsidRDefault="00C4456D" w:rsidP="00302082">
            <w:pPr>
              <w:spacing w:after="120"/>
              <w:rPr>
                <w:rFonts w:ascii="Arial" w:hAnsi="Arial" w:cs="Arial"/>
                <w:b/>
              </w:rPr>
            </w:pPr>
            <w:r>
              <w:rPr>
                <w:rFonts w:ascii="Arial" w:hAnsi="Arial" w:cs="Arial"/>
                <w:b/>
              </w:rPr>
              <w:t>X</w:t>
            </w:r>
          </w:p>
        </w:tc>
        <w:tc>
          <w:tcPr>
            <w:tcW w:w="567" w:type="dxa"/>
          </w:tcPr>
          <w:p w14:paraId="372C116E" w14:textId="77777777" w:rsidR="00C4456D" w:rsidRPr="00302082" w:rsidRDefault="00C4456D" w:rsidP="00302082">
            <w:pPr>
              <w:spacing w:after="120"/>
              <w:rPr>
                <w:rFonts w:ascii="Arial" w:hAnsi="Arial" w:cs="Arial"/>
                <w:b/>
              </w:rPr>
            </w:pPr>
          </w:p>
        </w:tc>
      </w:tr>
      <w:tr w:rsidR="00C4456D" w:rsidRPr="00302082" w14:paraId="183FF724" w14:textId="77777777" w:rsidTr="3F614B39">
        <w:tc>
          <w:tcPr>
            <w:tcW w:w="1730" w:type="dxa"/>
          </w:tcPr>
          <w:p w14:paraId="504BCDFE" w14:textId="78D64A9F" w:rsidR="00C4456D" w:rsidRPr="003D6AB0" w:rsidRDefault="30783419" w:rsidP="00302082">
            <w:pPr>
              <w:spacing w:after="120"/>
              <w:rPr>
                <w:rFonts w:ascii="Arial" w:hAnsi="Arial" w:cs="Arial"/>
              </w:rPr>
            </w:pPr>
            <w:r w:rsidRPr="30783419">
              <w:rPr>
                <w:rFonts w:ascii="Arial" w:eastAsia="Arial" w:hAnsi="Arial" w:cs="Arial"/>
              </w:rPr>
              <w:t>E</w:t>
            </w:r>
            <w:r w:rsidR="00C4456D" w:rsidRPr="30783419">
              <w:rPr>
                <w:rFonts w:ascii="Arial" w:eastAsia="Arial" w:hAnsi="Arial" w:cs="Arial"/>
              </w:rPr>
              <w:t>xamination</w:t>
            </w:r>
          </w:p>
        </w:tc>
        <w:tc>
          <w:tcPr>
            <w:tcW w:w="567" w:type="dxa"/>
          </w:tcPr>
          <w:p w14:paraId="072A5AB9" w14:textId="25F2848D" w:rsidR="00C4456D" w:rsidRPr="00302082" w:rsidRDefault="00C4456D" w:rsidP="00302082">
            <w:pPr>
              <w:spacing w:after="120"/>
              <w:rPr>
                <w:rFonts w:ascii="Arial" w:hAnsi="Arial" w:cs="Arial"/>
                <w:b/>
              </w:rPr>
            </w:pPr>
            <w:r>
              <w:rPr>
                <w:rFonts w:ascii="Arial" w:hAnsi="Arial" w:cs="Arial"/>
                <w:b/>
              </w:rPr>
              <w:t>X</w:t>
            </w:r>
          </w:p>
        </w:tc>
        <w:tc>
          <w:tcPr>
            <w:tcW w:w="567" w:type="dxa"/>
          </w:tcPr>
          <w:p w14:paraId="7EE72FB0" w14:textId="63D3CD7E" w:rsidR="00C4456D" w:rsidRPr="00302082" w:rsidRDefault="00C4456D" w:rsidP="00302082">
            <w:pPr>
              <w:spacing w:after="120"/>
              <w:rPr>
                <w:rFonts w:ascii="Arial" w:hAnsi="Arial" w:cs="Arial"/>
                <w:b/>
              </w:rPr>
            </w:pPr>
            <w:r>
              <w:rPr>
                <w:rFonts w:ascii="Arial" w:hAnsi="Arial" w:cs="Arial"/>
                <w:b/>
              </w:rPr>
              <w:t>X</w:t>
            </w:r>
          </w:p>
        </w:tc>
        <w:tc>
          <w:tcPr>
            <w:tcW w:w="567" w:type="dxa"/>
          </w:tcPr>
          <w:p w14:paraId="061D73E5" w14:textId="4F7F446C" w:rsidR="00C4456D" w:rsidRPr="00302082" w:rsidRDefault="00C4456D" w:rsidP="00302082">
            <w:pPr>
              <w:spacing w:after="120"/>
              <w:rPr>
                <w:rFonts w:ascii="Arial" w:hAnsi="Arial" w:cs="Arial"/>
                <w:b/>
              </w:rPr>
            </w:pPr>
            <w:r>
              <w:rPr>
                <w:rFonts w:ascii="Arial" w:hAnsi="Arial" w:cs="Arial"/>
                <w:b/>
              </w:rPr>
              <w:t>X</w:t>
            </w:r>
          </w:p>
        </w:tc>
        <w:tc>
          <w:tcPr>
            <w:tcW w:w="567" w:type="dxa"/>
          </w:tcPr>
          <w:p w14:paraId="32F3BC88" w14:textId="6070C16B" w:rsidR="00C4456D" w:rsidRPr="00302082" w:rsidRDefault="00C4456D" w:rsidP="00302082">
            <w:pPr>
              <w:spacing w:after="120"/>
              <w:rPr>
                <w:rFonts w:ascii="Arial" w:hAnsi="Arial" w:cs="Arial"/>
                <w:b/>
              </w:rPr>
            </w:pPr>
            <w:r>
              <w:rPr>
                <w:rFonts w:ascii="Arial" w:hAnsi="Arial" w:cs="Arial"/>
                <w:b/>
              </w:rPr>
              <w:t>X</w:t>
            </w:r>
          </w:p>
        </w:tc>
        <w:tc>
          <w:tcPr>
            <w:tcW w:w="567" w:type="dxa"/>
          </w:tcPr>
          <w:p w14:paraId="4B948AEB" w14:textId="77777777" w:rsidR="00C4456D" w:rsidRPr="00302082" w:rsidRDefault="00C4456D" w:rsidP="00302082">
            <w:pPr>
              <w:spacing w:after="120"/>
              <w:rPr>
                <w:rFonts w:ascii="Arial" w:hAnsi="Arial" w:cs="Arial"/>
                <w:b/>
              </w:rPr>
            </w:pPr>
          </w:p>
        </w:tc>
        <w:tc>
          <w:tcPr>
            <w:tcW w:w="567" w:type="dxa"/>
          </w:tcPr>
          <w:p w14:paraId="13C784FC" w14:textId="04D0DEC5" w:rsidR="00C4456D" w:rsidRPr="00302082" w:rsidRDefault="00C4456D" w:rsidP="00302082">
            <w:pPr>
              <w:spacing w:after="120"/>
              <w:rPr>
                <w:rFonts w:ascii="Arial" w:hAnsi="Arial" w:cs="Arial"/>
                <w:b/>
              </w:rPr>
            </w:pPr>
            <w:r>
              <w:rPr>
                <w:rFonts w:ascii="Arial" w:hAnsi="Arial" w:cs="Arial"/>
                <w:b/>
              </w:rPr>
              <w:t>X</w:t>
            </w:r>
          </w:p>
        </w:tc>
        <w:tc>
          <w:tcPr>
            <w:tcW w:w="567" w:type="dxa"/>
          </w:tcPr>
          <w:p w14:paraId="684571C4" w14:textId="5BFEECFA" w:rsidR="00C4456D" w:rsidRPr="00302082" w:rsidRDefault="00C4456D" w:rsidP="00302082">
            <w:pPr>
              <w:spacing w:after="120"/>
              <w:rPr>
                <w:rFonts w:ascii="Arial" w:hAnsi="Arial" w:cs="Arial"/>
                <w:b/>
              </w:rPr>
            </w:pPr>
            <w:r>
              <w:rPr>
                <w:rFonts w:ascii="Arial" w:hAnsi="Arial" w:cs="Arial"/>
                <w:b/>
              </w:rPr>
              <w:t>X</w:t>
            </w:r>
          </w:p>
        </w:tc>
        <w:tc>
          <w:tcPr>
            <w:tcW w:w="567" w:type="dxa"/>
          </w:tcPr>
          <w:p w14:paraId="4B2A4B36" w14:textId="5DD6229D" w:rsidR="00C4456D" w:rsidRPr="00302082" w:rsidRDefault="00C4456D" w:rsidP="00302082">
            <w:pPr>
              <w:spacing w:after="120"/>
              <w:rPr>
                <w:rFonts w:ascii="Arial" w:hAnsi="Arial" w:cs="Arial"/>
                <w:b/>
              </w:rPr>
            </w:pPr>
            <w:r>
              <w:rPr>
                <w:rFonts w:ascii="Arial" w:hAnsi="Arial" w:cs="Arial"/>
                <w:b/>
              </w:rPr>
              <w:t>X</w:t>
            </w:r>
          </w:p>
        </w:tc>
        <w:tc>
          <w:tcPr>
            <w:tcW w:w="567" w:type="dxa"/>
          </w:tcPr>
          <w:p w14:paraId="30943CBF" w14:textId="77777777" w:rsidR="00C4456D" w:rsidRPr="00302082" w:rsidRDefault="00C4456D" w:rsidP="00302082">
            <w:pPr>
              <w:spacing w:after="120"/>
              <w:rPr>
                <w:rFonts w:ascii="Arial" w:hAnsi="Arial" w:cs="Arial"/>
                <w:b/>
              </w:rPr>
            </w:pPr>
          </w:p>
        </w:tc>
      </w:tr>
    </w:tbl>
    <w:p w14:paraId="4E574BFA" w14:textId="77777777" w:rsidR="007A6245" w:rsidRDefault="007A6245" w:rsidP="00302082">
      <w:pPr>
        <w:spacing w:after="120" w:line="240" w:lineRule="auto"/>
        <w:ind w:left="426" w:right="260"/>
        <w:rPr>
          <w:rFonts w:ascii="Arial" w:hAnsi="Arial" w:cs="Arial"/>
          <w:b/>
          <w:iCs/>
        </w:rPr>
      </w:pPr>
    </w:p>
    <w:p w14:paraId="060A9CC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2D216F" w14:textId="5C932C6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77A1F">
        <w:rPr>
          <w:rFonts w:ascii="Arial" w:hAnsi="Arial" w:cs="Arial"/>
        </w:rPr>
        <w:t xml:space="preserve">The </w:t>
      </w:r>
      <w:r w:rsidR="00877A1F" w:rsidRPr="00877A1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6880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13E56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53D03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268CD17" w14:textId="77777777" w:rsidR="00096DA4" w:rsidRPr="00302082" w:rsidRDefault="00096DA4" w:rsidP="00302082">
      <w:pPr>
        <w:spacing w:after="120" w:line="240" w:lineRule="auto"/>
        <w:ind w:left="426" w:right="260"/>
        <w:rPr>
          <w:rFonts w:ascii="Arial" w:hAnsi="Arial" w:cs="Arial"/>
          <w:i/>
          <w:iCs/>
        </w:rPr>
      </w:pPr>
    </w:p>
    <w:p w14:paraId="4990BA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05D32AF" w14:textId="19297E1F" w:rsidR="009A2D37" w:rsidRPr="00180D49" w:rsidRDefault="00180D49" w:rsidP="00696FF5">
      <w:pPr>
        <w:spacing w:after="120" w:line="240" w:lineRule="auto"/>
        <w:ind w:left="567" w:right="260"/>
        <w:jc w:val="both"/>
        <w:rPr>
          <w:rFonts w:ascii="Arial" w:hAnsi="Arial" w:cs="Arial"/>
          <w:b/>
        </w:rPr>
      </w:pPr>
      <w:r w:rsidRPr="00180D49">
        <w:rPr>
          <w:rFonts w:ascii="Arial" w:hAnsi="Arial" w:cs="Arial"/>
        </w:rPr>
        <w:t>Canterbury</w:t>
      </w:r>
      <w:r w:rsidR="009A2D37" w:rsidRPr="00180D49">
        <w:rPr>
          <w:rFonts w:ascii="Arial" w:hAnsi="Arial" w:cs="Arial"/>
        </w:rPr>
        <w:t xml:space="preserve"> </w:t>
      </w:r>
    </w:p>
    <w:p w14:paraId="226E3639" w14:textId="77777777" w:rsidR="009A2D37" w:rsidRDefault="009A2D37" w:rsidP="00302082">
      <w:pPr>
        <w:spacing w:after="120" w:line="240" w:lineRule="auto"/>
        <w:ind w:left="426" w:right="260"/>
        <w:rPr>
          <w:rFonts w:ascii="Arial" w:hAnsi="Arial" w:cs="Arial"/>
          <w:i/>
          <w:iCs/>
        </w:rPr>
      </w:pPr>
    </w:p>
    <w:p w14:paraId="7922E99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33119A" w14:textId="558A46B8" w:rsidR="00180D49" w:rsidRDefault="0083487E" w:rsidP="00BA38FB">
      <w:pPr>
        <w:pStyle w:val="ListParagraph"/>
        <w:ind w:left="567"/>
        <w:rPr>
          <w:rFonts w:ascii="Arial" w:hAnsi="Arial" w:cs="Arial"/>
          <w:color w:val="000000"/>
        </w:rPr>
      </w:pPr>
      <w:r w:rsidRPr="003D6AB0">
        <w:rPr>
          <w:rFonts w:ascii="Arial" w:hAnsi="Arial" w:cs="Arial"/>
          <w:iCs/>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w:t>
      </w:r>
      <w:r w:rsidRPr="003D6AB0">
        <w:rPr>
          <w:rFonts w:ascii="Arial" w:hAnsi="Arial" w:cs="Arial"/>
          <w:iCs/>
          <w:color w:val="000000"/>
        </w:rPr>
        <w:lastRenderedPageBreak/>
        <w:t>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r w:rsidRPr="003D6AB0">
        <w:rPr>
          <w:rFonts w:ascii="Arial" w:hAnsi="Arial" w:cs="Arial"/>
          <w:color w:val="000000"/>
        </w:rPr>
        <w:t>.</w:t>
      </w:r>
    </w:p>
    <w:p w14:paraId="34C7D6F0" w14:textId="77777777" w:rsidR="00BA38FB" w:rsidRPr="00BA38FB" w:rsidRDefault="00BA38FB" w:rsidP="00BA38FB">
      <w:pPr>
        <w:pStyle w:val="ListParagraph"/>
        <w:ind w:left="567"/>
      </w:pPr>
    </w:p>
    <w:p w14:paraId="452C807D" w14:textId="77777777" w:rsidR="00641D6D" w:rsidRPr="00302082" w:rsidRDefault="00641D6D" w:rsidP="00302082">
      <w:pPr>
        <w:pBdr>
          <w:bottom w:val="single" w:sz="6" w:space="1" w:color="auto"/>
        </w:pBdr>
        <w:spacing w:after="120" w:line="240" w:lineRule="auto"/>
        <w:ind w:right="260"/>
        <w:rPr>
          <w:rFonts w:ascii="Arial" w:hAnsi="Arial" w:cs="Arial"/>
        </w:rPr>
      </w:pPr>
    </w:p>
    <w:p w14:paraId="574A1A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ED009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3D444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2F0C31E" w14:textId="77777777" w:rsidTr="00694309">
        <w:trPr>
          <w:trHeight w:val="317"/>
        </w:trPr>
        <w:tc>
          <w:tcPr>
            <w:tcW w:w="1526" w:type="dxa"/>
          </w:tcPr>
          <w:p w14:paraId="5C7034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98FA8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CF728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6926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FB4E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0D722EC" w14:textId="77777777" w:rsidTr="00694309">
        <w:trPr>
          <w:trHeight w:val="305"/>
        </w:trPr>
        <w:tc>
          <w:tcPr>
            <w:tcW w:w="1526" w:type="dxa"/>
          </w:tcPr>
          <w:p w14:paraId="797A3727" w14:textId="5FD6872C" w:rsidR="00422B69" w:rsidRPr="00302082" w:rsidRDefault="002E7DF2" w:rsidP="00302082">
            <w:pPr>
              <w:spacing w:after="120"/>
              <w:ind w:right="-330"/>
              <w:rPr>
                <w:rFonts w:ascii="Arial" w:hAnsi="Arial" w:cs="Arial"/>
              </w:rPr>
            </w:pPr>
            <w:r>
              <w:rPr>
                <w:rFonts w:ascii="Arial" w:hAnsi="Arial" w:cs="Arial"/>
              </w:rPr>
              <w:t>10/12/18</w:t>
            </w:r>
          </w:p>
        </w:tc>
        <w:tc>
          <w:tcPr>
            <w:tcW w:w="1701" w:type="dxa"/>
          </w:tcPr>
          <w:p w14:paraId="60A2CA87" w14:textId="36255208" w:rsidR="00422B69" w:rsidRPr="00302082" w:rsidRDefault="002E7DF2" w:rsidP="00302082">
            <w:pPr>
              <w:spacing w:after="120"/>
              <w:ind w:right="-330"/>
              <w:rPr>
                <w:rFonts w:ascii="Arial" w:hAnsi="Arial" w:cs="Arial"/>
              </w:rPr>
            </w:pPr>
            <w:r>
              <w:rPr>
                <w:rFonts w:ascii="Arial" w:hAnsi="Arial" w:cs="Arial"/>
              </w:rPr>
              <w:t>Minor</w:t>
            </w:r>
          </w:p>
        </w:tc>
        <w:tc>
          <w:tcPr>
            <w:tcW w:w="2410" w:type="dxa"/>
          </w:tcPr>
          <w:p w14:paraId="60408484" w14:textId="50C8C55C" w:rsidR="00422B69" w:rsidRPr="00302082" w:rsidRDefault="002E7DF2" w:rsidP="00302082">
            <w:pPr>
              <w:spacing w:after="120"/>
              <w:ind w:right="-330"/>
              <w:rPr>
                <w:rFonts w:ascii="Arial" w:hAnsi="Arial" w:cs="Arial"/>
              </w:rPr>
            </w:pPr>
            <w:r>
              <w:rPr>
                <w:rFonts w:ascii="Arial" w:hAnsi="Arial" w:cs="Arial"/>
              </w:rPr>
              <w:t>Sept-19</w:t>
            </w:r>
          </w:p>
        </w:tc>
        <w:tc>
          <w:tcPr>
            <w:tcW w:w="2448" w:type="dxa"/>
          </w:tcPr>
          <w:p w14:paraId="2628B63D" w14:textId="41484D10" w:rsidR="00422B69" w:rsidRPr="00302082" w:rsidRDefault="002E7DF2" w:rsidP="00302082">
            <w:pPr>
              <w:spacing w:after="120"/>
              <w:ind w:right="-330"/>
              <w:rPr>
                <w:rFonts w:ascii="Arial" w:hAnsi="Arial" w:cs="Arial"/>
              </w:rPr>
            </w:pPr>
            <w:r>
              <w:rPr>
                <w:rFonts w:ascii="Arial" w:hAnsi="Arial" w:cs="Arial"/>
              </w:rPr>
              <w:t>1</w:t>
            </w:r>
          </w:p>
        </w:tc>
        <w:tc>
          <w:tcPr>
            <w:tcW w:w="2597" w:type="dxa"/>
          </w:tcPr>
          <w:p w14:paraId="02E4066D" w14:textId="0DC13535" w:rsidR="00422B69" w:rsidRPr="00302082" w:rsidRDefault="002E7DF2" w:rsidP="00302082">
            <w:pPr>
              <w:spacing w:after="120"/>
              <w:ind w:right="-330"/>
              <w:rPr>
                <w:rFonts w:ascii="Arial" w:hAnsi="Arial" w:cs="Arial"/>
              </w:rPr>
            </w:pPr>
            <w:r>
              <w:rPr>
                <w:rFonts w:ascii="Arial" w:hAnsi="Arial" w:cs="Arial"/>
              </w:rPr>
              <w:t>No</w:t>
            </w:r>
            <w:bookmarkStart w:id="0" w:name="_GoBack"/>
            <w:bookmarkEnd w:id="0"/>
          </w:p>
        </w:tc>
      </w:tr>
      <w:tr w:rsidR="00302082" w:rsidRPr="00302082" w14:paraId="092C5435" w14:textId="77777777" w:rsidTr="00694309">
        <w:trPr>
          <w:trHeight w:val="305"/>
        </w:trPr>
        <w:tc>
          <w:tcPr>
            <w:tcW w:w="1526" w:type="dxa"/>
          </w:tcPr>
          <w:p w14:paraId="5863685D" w14:textId="77777777" w:rsidR="00422B69" w:rsidRPr="00302082" w:rsidRDefault="00422B69" w:rsidP="00302082">
            <w:pPr>
              <w:spacing w:after="120"/>
              <w:ind w:right="-330"/>
              <w:rPr>
                <w:rFonts w:ascii="Arial" w:hAnsi="Arial" w:cs="Arial"/>
              </w:rPr>
            </w:pPr>
          </w:p>
        </w:tc>
        <w:tc>
          <w:tcPr>
            <w:tcW w:w="1701" w:type="dxa"/>
          </w:tcPr>
          <w:p w14:paraId="78A7A433" w14:textId="77777777" w:rsidR="00422B69" w:rsidRPr="00302082" w:rsidRDefault="00422B69" w:rsidP="00302082">
            <w:pPr>
              <w:spacing w:after="120"/>
              <w:ind w:right="-330"/>
              <w:rPr>
                <w:rFonts w:ascii="Arial" w:hAnsi="Arial" w:cs="Arial"/>
              </w:rPr>
            </w:pPr>
          </w:p>
        </w:tc>
        <w:tc>
          <w:tcPr>
            <w:tcW w:w="2410" w:type="dxa"/>
          </w:tcPr>
          <w:p w14:paraId="52531F41" w14:textId="77777777" w:rsidR="00422B69" w:rsidRPr="00302082" w:rsidRDefault="00422B69" w:rsidP="00302082">
            <w:pPr>
              <w:spacing w:after="120"/>
              <w:ind w:right="-330"/>
              <w:rPr>
                <w:rFonts w:ascii="Arial" w:hAnsi="Arial" w:cs="Arial"/>
              </w:rPr>
            </w:pPr>
          </w:p>
        </w:tc>
        <w:tc>
          <w:tcPr>
            <w:tcW w:w="2448" w:type="dxa"/>
          </w:tcPr>
          <w:p w14:paraId="59E2DBA6" w14:textId="77777777" w:rsidR="00422B69" w:rsidRPr="00302082" w:rsidRDefault="00422B69" w:rsidP="00302082">
            <w:pPr>
              <w:spacing w:after="120"/>
              <w:ind w:right="-330"/>
              <w:rPr>
                <w:rFonts w:ascii="Arial" w:hAnsi="Arial" w:cs="Arial"/>
              </w:rPr>
            </w:pPr>
          </w:p>
        </w:tc>
        <w:tc>
          <w:tcPr>
            <w:tcW w:w="2597" w:type="dxa"/>
          </w:tcPr>
          <w:p w14:paraId="6F1163BE" w14:textId="77777777" w:rsidR="00422B69" w:rsidRPr="00302082" w:rsidRDefault="00422B69" w:rsidP="00302082">
            <w:pPr>
              <w:spacing w:after="120"/>
              <w:ind w:right="-330"/>
              <w:rPr>
                <w:rFonts w:ascii="Arial" w:hAnsi="Arial" w:cs="Arial"/>
              </w:rPr>
            </w:pPr>
          </w:p>
        </w:tc>
      </w:tr>
    </w:tbl>
    <w:p w14:paraId="04A72330" w14:textId="77777777" w:rsidR="00D83563" w:rsidRDefault="00D83563" w:rsidP="00302082">
      <w:pPr>
        <w:spacing w:after="120" w:line="240" w:lineRule="auto"/>
        <w:ind w:right="-330"/>
        <w:rPr>
          <w:rFonts w:ascii="Arial" w:hAnsi="Arial" w:cs="Arial"/>
        </w:rPr>
      </w:pPr>
    </w:p>
    <w:p w14:paraId="1AFDA92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94634" w14:textId="77777777" w:rsidR="001B4574" w:rsidRDefault="001B4574" w:rsidP="009A2D37">
      <w:pPr>
        <w:spacing w:after="0" w:line="240" w:lineRule="auto"/>
      </w:pPr>
      <w:r>
        <w:separator/>
      </w:r>
    </w:p>
  </w:endnote>
  <w:endnote w:type="continuationSeparator" w:id="0">
    <w:p w14:paraId="0DAFD8DF" w14:textId="77777777" w:rsidR="001B4574" w:rsidRDefault="001B4574" w:rsidP="009A2D37">
      <w:pPr>
        <w:spacing w:after="0" w:line="240" w:lineRule="auto"/>
      </w:pPr>
      <w:r>
        <w:continuationSeparator/>
      </w:r>
    </w:p>
  </w:endnote>
  <w:endnote w:type="continuationNotice" w:id="1">
    <w:p w14:paraId="0DBA6121" w14:textId="77777777" w:rsidR="001B4574" w:rsidRDefault="001B4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92F1BBD" w14:textId="20004FFA" w:rsidR="008B2543" w:rsidRDefault="0019787E" w:rsidP="009A2D37">
        <w:pPr>
          <w:pStyle w:val="Footer"/>
          <w:jc w:val="center"/>
        </w:pPr>
        <w:r>
          <w:fldChar w:fldCharType="begin"/>
        </w:r>
        <w:r>
          <w:instrText xml:space="preserve"> PAGE   \* MERGEFORMAT </w:instrText>
        </w:r>
        <w:r>
          <w:fldChar w:fldCharType="separate"/>
        </w:r>
        <w:r w:rsidR="002E7DF2">
          <w:rPr>
            <w:noProof/>
          </w:rPr>
          <w:t>2</w:t>
        </w:r>
        <w:r>
          <w:rPr>
            <w:noProof/>
          </w:rPr>
          <w:fldChar w:fldCharType="end"/>
        </w:r>
      </w:p>
    </w:sdtContent>
  </w:sdt>
  <w:p w14:paraId="5F47FF7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C4F8" w14:textId="77777777" w:rsidR="001B4574" w:rsidRDefault="001B4574" w:rsidP="009A2D37">
      <w:pPr>
        <w:spacing w:after="0" w:line="240" w:lineRule="auto"/>
      </w:pPr>
      <w:r>
        <w:separator/>
      </w:r>
    </w:p>
  </w:footnote>
  <w:footnote w:type="continuationSeparator" w:id="0">
    <w:p w14:paraId="4C236DFB" w14:textId="77777777" w:rsidR="001B4574" w:rsidRDefault="001B4574" w:rsidP="009A2D37">
      <w:pPr>
        <w:spacing w:after="0" w:line="240" w:lineRule="auto"/>
      </w:pPr>
      <w:r>
        <w:continuationSeparator/>
      </w:r>
    </w:p>
  </w:footnote>
  <w:footnote w:type="continuationNotice" w:id="1">
    <w:p w14:paraId="3A42BFC7" w14:textId="77777777" w:rsidR="001B4574" w:rsidRDefault="001B45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F3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FE6002" wp14:editId="2BB5FB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2B3D29" w14:textId="77777777" w:rsidR="008B2543" w:rsidRPr="008C00F8" w:rsidRDefault="008B2543" w:rsidP="005E6D38">
    <w:pPr>
      <w:pStyle w:val="Heading1"/>
      <w:spacing w:before="60" w:after="60"/>
      <w:rPr>
        <w:rFonts w:ascii="Arial" w:hAnsi="Arial" w:cs="Arial"/>
      </w:rPr>
    </w:pPr>
  </w:p>
  <w:p w14:paraId="0FD6328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09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85ED19" wp14:editId="4FE5C7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5DBFD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0E635D"/>
    <w:multiLevelType w:val="hybridMultilevel"/>
    <w:tmpl w:val="5B007A18"/>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0A2E85"/>
    <w:multiLevelType w:val="hybridMultilevel"/>
    <w:tmpl w:val="E58499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BAC219D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D284F"/>
    <w:multiLevelType w:val="hybridMultilevel"/>
    <w:tmpl w:val="2A08C2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4A37F2"/>
    <w:multiLevelType w:val="hybridMultilevel"/>
    <w:tmpl w:val="51A243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1E6F16"/>
    <w:multiLevelType w:val="hybridMultilevel"/>
    <w:tmpl w:val="C48A82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2AC4742"/>
    <w:multiLevelType w:val="hybridMultilevel"/>
    <w:tmpl w:val="AE06CB08"/>
    <w:lvl w:ilvl="0" w:tplc="932A522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BC4CC5"/>
    <w:multiLevelType w:val="hybridMultilevel"/>
    <w:tmpl w:val="327073E0"/>
    <w:lvl w:ilvl="0" w:tplc="5304580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1"/>
  </w:num>
  <w:num w:numId="7">
    <w:abstractNumId w:val="15"/>
  </w:num>
  <w:num w:numId="8">
    <w:abstractNumId w:val="12"/>
  </w:num>
  <w:num w:numId="9">
    <w:abstractNumId w:val="8"/>
  </w:num>
  <w:num w:numId="10">
    <w:abstractNumId w:val="13"/>
  </w:num>
  <w:num w:numId="11">
    <w:abstractNumId w:val="10"/>
  </w:num>
  <w:num w:numId="12">
    <w:abstractNumId w:val="9"/>
  </w:num>
  <w:num w:numId="13">
    <w:abstractNumId w:val="3"/>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74"/>
    <w:rsid w:val="00000C8C"/>
    <w:rsid w:val="000017F2"/>
    <w:rsid w:val="00001B40"/>
    <w:rsid w:val="0000456B"/>
    <w:rsid w:val="00005661"/>
    <w:rsid w:val="00010A16"/>
    <w:rsid w:val="0001243F"/>
    <w:rsid w:val="000143DB"/>
    <w:rsid w:val="00021EA0"/>
    <w:rsid w:val="00023263"/>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1C60"/>
    <w:rsid w:val="000F2FA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D49"/>
    <w:rsid w:val="001811E5"/>
    <w:rsid w:val="00183B34"/>
    <w:rsid w:val="00185F46"/>
    <w:rsid w:val="00196C6A"/>
    <w:rsid w:val="0019787E"/>
    <w:rsid w:val="001A425B"/>
    <w:rsid w:val="001B1B28"/>
    <w:rsid w:val="001B27FB"/>
    <w:rsid w:val="001B4574"/>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DF2"/>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A10"/>
    <w:rsid w:val="003934D2"/>
    <w:rsid w:val="003973A1"/>
    <w:rsid w:val="00397A17"/>
    <w:rsid w:val="003A2C72"/>
    <w:rsid w:val="003A5DA0"/>
    <w:rsid w:val="003A5EEB"/>
    <w:rsid w:val="003A6143"/>
    <w:rsid w:val="003B35F4"/>
    <w:rsid w:val="003B3A81"/>
    <w:rsid w:val="003B4FC5"/>
    <w:rsid w:val="003B7C76"/>
    <w:rsid w:val="003C3E0C"/>
    <w:rsid w:val="003C776B"/>
    <w:rsid w:val="003D4A1C"/>
    <w:rsid w:val="003D6AB0"/>
    <w:rsid w:val="003D7AA0"/>
    <w:rsid w:val="003E1FF7"/>
    <w:rsid w:val="003E311D"/>
    <w:rsid w:val="003F4470"/>
    <w:rsid w:val="003F5A04"/>
    <w:rsid w:val="003F67CD"/>
    <w:rsid w:val="00402ED7"/>
    <w:rsid w:val="004114F8"/>
    <w:rsid w:val="00422B69"/>
    <w:rsid w:val="00423D86"/>
    <w:rsid w:val="0042457D"/>
    <w:rsid w:val="00424C90"/>
    <w:rsid w:val="00433E8D"/>
    <w:rsid w:val="00436BE9"/>
    <w:rsid w:val="00441E76"/>
    <w:rsid w:val="004443DA"/>
    <w:rsid w:val="00446A75"/>
    <w:rsid w:val="004474A2"/>
    <w:rsid w:val="00460925"/>
    <w:rsid w:val="00471C6C"/>
    <w:rsid w:val="00472023"/>
    <w:rsid w:val="00486993"/>
    <w:rsid w:val="00490868"/>
    <w:rsid w:val="00492DA4"/>
    <w:rsid w:val="00496AA3"/>
    <w:rsid w:val="00497C98"/>
    <w:rsid w:val="004A39D7"/>
    <w:rsid w:val="004A55FA"/>
    <w:rsid w:val="004B5D03"/>
    <w:rsid w:val="004C1EC4"/>
    <w:rsid w:val="004D035C"/>
    <w:rsid w:val="004D35A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746"/>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748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AA19"/>
    <w:rsid w:val="007E3412"/>
    <w:rsid w:val="007F393D"/>
    <w:rsid w:val="008029AF"/>
    <w:rsid w:val="00802FFA"/>
    <w:rsid w:val="008102E5"/>
    <w:rsid w:val="008111B4"/>
    <w:rsid w:val="008133F0"/>
    <w:rsid w:val="00815880"/>
    <w:rsid w:val="0082322C"/>
    <w:rsid w:val="00823942"/>
    <w:rsid w:val="00827FFD"/>
    <w:rsid w:val="0083074C"/>
    <w:rsid w:val="0083487E"/>
    <w:rsid w:val="00854535"/>
    <w:rsid w:val="00856EB3"/>
    <w:rsid w:val="00863C96"/>
    <w:rsid w:val="00864A72"/>
    <w:rsid w:val="00873E9F"/>
    <w:rsid w:val="00874047"/>
    <w:rsid w:val="008778CB"/>
    <w:rsid w:val="00877A1F"/>
    <w:rsid w:val="00881545"/>
    <w:rsid w:val="00883204"/>
    <w:rsid w:val="00883A3E"/>
    <w:rsid w:val="0089148D"/>
    <w:rsid w:val="00891E0D"/>
    <w:rsid w:val="008A0F36"/>
    <w:rsid w:val="008B2404"/>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98F"/>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64B"/>
    <w:rsid w:val="00AC7501"/>
    <w:rsid w:val="00AD748B"/>
    <w:rsid w:val="00AE1E72"/>
    <w:rsid w:val="00AE4865"/>
    <w:rsid w:val="00AF0F3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8F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56D"/>
    <w:rsid w:val="00C46912"/>
    <w:rsid w:val="00C57028"/>
    <w:rsid w:val="00C612A8"/>
    <w:rsid w:val="00C67631"/>
    <w:rsid w:val="00C709C6"/>
    <w:rsid w:val="00C729D7"/>
    <w:rsid w:val="00C83354"/>
    <w:rsid w:val="00C83F43"/>
    <w:rsid w:val="00C84004"/>
    <w:rsid w:val="00C843F6"/>
    <w:rsid w:val="00C84507"/>
    <w:rsid w:val="00C862C7"/>
    <w:rsid w:val="00CA3254"/>
    <w:rsid w:val="00CB11CE"/>
    <w:rsid w:val="00CC25A2"/>
    <w:rsid w:val="00CD7F07"/>
    <w:rsid w:val="00CE04F3"/>
    <w:rsid w:val="00CE12D8"/>
    <w:rsid w:val="00CE4574"/>
    <w:rsid w:val="00CE70E6"/>
    <w:rsid w:val="00CF142E"/>
    <w:rsid w:val="00CF2E1E"/>
    <w:rsid w:val="00D02D03"/>
    <w:rsid w:val="00D02E99"/>
    <w:rsid w:val="00D13357"/>
    <w:rsid w:val="00D13A13"/>
    <w:rsid w:val="00D2689A"/>
    <w:rsid w:val="00D47B22"/>
    <w:rsid w:val="00D65506"/>
    <w:rsid w:val="00D773CF"/>
    <w:rsid w:val="00D83563"/>
    <w:rsid w:val="00D8448F"/>
    <w:rsid w:val="00D90594"/>
    <w:rsid w:val="00DA64B6"/>
    <w:rsid w:val="00DB5C9D"/>
    <w:rsid w:val="00DD02E6"/>
    <w:rsid w:val="00DF665B"/>
    <w:rsid w:val="00E0152A"/>
    <w:rsid w:val="00E03394"/>
    <w:rsid w:val="00E066E5"/>
    <w:rsid w:val="00E22F03"/>
    <w:rsid w:val="00E232E8"/>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105"/>
    <w:rsid w:val="00F87559"/>
    <w:rsid w:val="00F96D71"/>
    <w:rsid w:val="00F97C9E"/>
    <w:rsid w:val="00FA20DE"/>
    <w:rsid w:val="00FA4EE8"/>
    <w:rsid w:val="00FB12CA"/>
    <w:rsid w:val="00FB36EC"/>
    <w:rsid w:val="00FB4E1B"/>
    <w:rsid w:val="00FB6B03"/>
    <w:rsid w:val="00FC0291"/>
    <w:rsid w:val="00FC1C92"/>
    <w:rsid w:val="00FD333B"/>
    <w:rsid w:val="00FD689C"/>
    <w:rsid w:val="00FD705C"/>
    <w:rsid w:val="00FD777A"/>
    <w:rsid w:val="00FE260B"/>
    <w:rsid w:val="00FE692E"/>
    <w:rsid w:val="00FF31CA"/>
    <w:rsid w:val="00FF6EB4"/>
    <w:rsid w:val="00FF7858"/>
    <w:rsid w:val="30783419"/>
    <w:rsid w:val="3F61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1A0592"/>
  <w15:docId w15:val="{F757A23B-53E7-4581-86EF-BD73EF08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3AMX4D3CU3N3-269621984-159</_dlc_DocId>
    <_dlc_DocIdUrl xmlns="ef2b9e05-657a-4dc1-8c6c-679bdea18f38">
      <Url>https://sharepoint.kent.ac.uk/fso/cmaproject/_layouts/15/DocIdRedir.aspx?ID=3AMX4D3CU3N3-269621984-159</Url>
      <Description>3AMX4D3CU3N3-269621984-159</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A6D9-B515-46CA-83DF-1E4CAE46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2299D-5017-4D97-9BEC-9C6AFC650E67}">
  <ds:schemaRefs>
    <ds:schemaRef ds:uri="http://schemas.microsoft.com/sharepoint/events"/>
  </ds:schemaRefs>
</ds:datastoreItem>
</file>

<file path=customXml/itemProps3.xml><?xml version="1.0" encoding="utf-8"?>
<ds:datastoreItem xmlns:ds="http://schemas.openxmlformats.org/officeDocument/2006/customXml" ds:itemID="{48DD7399-9DAC-45C6-A297-912F33784616}">
  <ds:schemaRefs>
    <ds:schemaRef ds:uri="http://schemas.microsoft.com/sharepoint/v3/contenttype/forms"/>
  </ds:schemaRefs>
</ds:datastoreItem>
</file>

<file path=customXml/itemProps4.xml><?xml version="1.0" encoding="utf-8"?>
<ds:datastoreItem xmlns:ds="http://schemas.openxmlformats.org/officeDocument/2006/customXml" ds:itemID="{EA8BE31E-2396-4399-9B4F-5E77DE0A60C1}">
  <ds:schemaRefs>
    <ds:schemaRef ds:uri="http://purl.org/dc/elements/1.1/"/>
    <ds:schemaRef ds:uri="http://purl.org/dc/terms/"/>
    <ds:schemaRef ds:uri="ef2b9e05-657a-4dc1-8c6c-679bdea18f38"/>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0F96586-6596-4F76-900A-7E4FB334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P.Z.Howell</cp:lastModifiedBy>
  <cp:revision>2</cp:revision>
  <cp:lastPrinted>2015-09-09T08:37:00Z</cp:lastPrinted>
  <dcterms:created xsi:type="dcterms:W3CDTF">2018-12-21T09:33:00Z</dcterms:created>
  <dcterms:modified xsi:type="dcterms:W3CDTF">2018-12-21T09:33:00Z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19f9a0c8-7de6-452f-af29-2dfd372e3943</vt:lpwstr>
  </property>
  <property fmtid="{D5CDD505-2E9C-101B-9397-08002B2CF9AE}" pid="4" name="Order">
    <vt:r8>15900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