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DA60" w14:textId="00606BCB"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14:paraId="591E744C" w14:textId="77777777" w:rsidR="00802FFA" w:rsidRDefault="00802FFA" w:rsidP="006A6BB4">
      <w:pPr>
        <w:spacing w:before="60" w:after="60" w:line="240" w:lineRule="auto"/>
        <w:ind w:right="-330"/>
        <w:rPr>
          <w:rFonts w:ascii="Arial" w:hAnsi="Arial" w:cs="Arial"/>
        </w:rPr>
      </w:pPr>
    </w:p>
    <w:p w14:paraId="0CDE7D6C" w14:textId="5F3FEB37" w:rsidR="00264576" w:rsidRDefault="00025ACD" w:rsidP="006A6BB4">
      <w:pPr>
        <w:spacing w:before="60" w:after="60" w:line="240" w:lineRule="auto"/>
        <w:ind w:right="-330"/>
        <w:rPr>
          <w:rFonts w:ascii="Arial" w:hAnsi="Arial" w:cs="Arial"/>
        </w:rPr>
      </w:pPr>
      <w:r>
        <w:rPr>
          <w:rFonts w:ascii="Arial" w:hAnsi="Arial" w:cs="Arial"/>
        </w:rPr>
        <w:t>11-3-15</w:t>
      </w:r>
      <w:r w:rsidR="00264576">
        <w:rPr>
          <w:rFonts w:ascii="Arial" w:hAnsi="Arial" w:cs="Arial"/>
        </w:rPr>
        <w:t>………………………………………………….(date)</w:t>
      </w:r>
    </w:p>
    <w:p w14:paraId="0DAF3A10"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0DF414AD" w14:textId="77777777" w:rsidR="006A6BB4" w:rsidRPr="009A2D37" w:rsidRDefault="006A6BB4" w:rsidP="006A6BB4">
      <w:pPr>
        <w:spacing w:before="60" w:after="60" w:line="240" w:lineRule="auto"/>
        <w:ind w:right="-330"/>
        <w:rPr>
          <w:rFonts w:ascii="Arial" w:hAnsi="Arial" w:cs="Arial"/>
          <w:i/>
        </w:rPr>
      </w:pPr>
    </w:p>
    <w:p w14:paraId="2E0D99A3" w14:textId="69539A8A"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14:paraId="5ACBC4D3" w14:textId="77777777" w:rsidR="009A2D37" w:rsidRPr="009A2D37" w:rsidRDefault="009A2D37" w:rsidP="009A2D37">
      <w:pPr>
        <w:pBdr>
          <w:bottom w:val="single" w:sz="6" w:space="1" w:color="auto"/>
        </w:pBdr>
        <w:spacing w:before="60" w:after="60" w:line="240" w:lineRule="auto"/>
        <w:ind w:right="-330"/>
        <w:jc w:val="both"/>
        <w:rPr>
          <w:rFonts w:ascii="Arial" w:hAnsi="Arial" w:cs="Arial"/>
          <w:i/>
        </w:rPr>
      </w:pPr>
    </w:p>
    <w:p w14:paraId="564ABED9" w14:textId="77777777" w:rsidR="009A2D37" w:rsidRPr="009A2D37" w:rsidRDefault="009A2D37" w:rsidP="009A2D37">
      <w:pPr>
        <w:spacing w:before="60" w:after="60" w:line="240" w:lineRule="auto"/>
        <w:ind w:right="-330"/>
        <w:jc w:val="both"/>
        <w:rPr>
          <w:rFonts w:ascii="Arial" w:hAnsi="Arial" w:cs="Arial"/>
        </w:rPr>
      </w:pPr>
    </w:p>
    <w:p w14:paraId="0C886FC4" w14:textId="51194D7D"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1267BF">
        <w:rPr>
          <w:rFonts w:ascii="Arial" w:hAnsi="Arial" w:cs="Arial"/>
        </w:rPr>
        <w:t>Title of the module</w:t>
      </w:r>
      <w:r w:rsidR="00157D8E">
        <w:rPr>
          <w:rFonts w:ascii="Arial" w:hAnsi="Arial" w:cs="Arial"/>
        </w:rPr>
        <w:t xml:space="preserve">: </w:t>
      </w:r>
      <w:r w:rsidR="008C1A1B">
        <w:rPr>
          <w:rFonts w:ascii="Arial" w:hAnsi="Arial" w:cs="Arial"/>
          <w:b/>
        </w:rPr>
        <w:t>PS701  Topics in Functional Materials</w:t>
      </w:r>
    </w:p>
    <w:p w14:paraId="15962665" w14:textId="77777777" w:rsidR="009A2D37" w:rsidRPr="009A2D37" w:rsidRDefault="009A2D37" w:rsidP="009A2D37">
      <w:pPr>
        <w:spacing w:before="60" w:after="60" w:line="240" w:lineRule="auto"/>
        <w:ind w:left="426" w:right="-330"/>
        <w:jc w:val="both"/>
        <w:rPr>
          <w:rFonts w:ascii="Arial" w:hAnsi="Arial" w:cs="Arial"/>
        </w:rPr>
      </w:pPr>
    </w:p>
    <w:p w14:paraId="3C4BB3E7" w14:textId="2BED3A8E" w:rsidR="009A2D37" w:rsidRPr="00157D8E" w:rsidRDefault="009A2D37" w:rsidP="00076027">
      <w:pPr>
        <w:numPr>
          <w:ilvl w:val="0"/>
          <w:numId w:val="1"/>
        </w:numPr>
        <w:spacing w:before="60" w:after="60" w:line="240" w:lineRule="auto"/>
        <w:ind w:left="426" w:right="-330" w:hanging="426"/>
        <w:jc w:val="both"/>
        <w:rPr>
          <w:rFonts w:ascii="Arial" w:hAnsi="Arial" w:cs="Arial"/>
          <w:b/>
        </w:rPr>
      </w:pPr>
      <w:r w:rsidRPr="00157D8E">
        <w:rPr>
          <w:rFonts w:ascii="Arial" w:hAnsi="Arial" w:cs="Arial"/>
        </w:rPr>
        <w:t>School or partner institution which will be responsible for management of the module</w:t>
      </w:r>
      <w:r w:rsidR="00157D8E">
        <w:rPr>
          <w:rFonts w:ascii="Arial" w:hAnsi="Arial" w:cs="Arial"/>
        </w:rPr>
        <w:t xml:space="preserve">: </w:t>
      </w:r>
      <w:r w:rsidR="008C1A1B" w:rsidRPr="00157D8E">
        <w:rPr>
          <w:rFonts w:ascii="Arial" w:hAnsi="Arial" w:cs="Arial"/>
          <w:b/>
        </w:rPr>
        <w:t>School of Physical Sciences</w:t>
      </w:r>
    </w:p>
    <w:p w14:paraId="23F3D306" w14:textId="77777777" w:rsidR="009A2D37" w:rsidRPr="009A2D37" w:rsidRDefault="009A2D37" w:rsidP="009A2D37">
      <w:pPr>
        <w:spacing w:before="60" w:after="60" w:line="240" w:lineRule="auto"/>
        <w:ind w:right="-330" w:firstLine="426"/>
        <w:rPr>
          <w:rFonts w:ascii="Arial" w:hAnsi="Arial" w:cs="Arial"/>
          <w:i/>
          <w:iCs/>
        </w:rPr>
      </w:pPr>
    </w:p>
    <w:p w14:paraId="4F1867EE" w14:textId="059D4264" w:rsidR="004F61BF" w:rsidRPr="00157D8E" w:rsidRDefault="009A2D37" w:rsidP="00157D8E">
      <w:pPr>
        <w:numPr>
          <w:ilvl w:val="0"/>
          <w:numId w:val="1"/>
        </w:numPr>
        <w:spacing w:before="60" w:after="60" w:line="240" w:lineRule="auto"/>
        <w:ind w:left="426" w:right="-330" w:hanging="426"/>
        <w:jc w:val="both"/>
        <w:rPr>
          <w:rFonts w:ascii="Arial" w:hAnsi="Arial" w:cs="Arial"/>
        </w:rPr>
      </w:pPr>
      <w:r w:rsidRPr="001267BF">
        <w:rPr>
          <w:rFonts w:ascii="Arial" w:hAnsi="Arial" w:cs="Arial"/>
        </w:rPr>
        <w:t>Start date of the module</w:t>
      </w:r>
      <w:r w:rsidR="00157D8E">
        <w:rPr>
          <w:rFonts w:ascii="Arial" w:hAnsi="Arial" w:cs="Arial"/>
        </w:rPr>
        <w:t xml:space="preserve">: </w:t>
      </w:r>
      <w:r w:rsidR="004F61BF" w:rsidRPr="00157D8E">
        <w:rPr>
          <w:rFonts w:ascii="Arial" w:hAnsi="Arial" w:cs="Arial"/>
          <w:b/>
        </w:rPr>
        <w:t>Revision of existing module</w:t>
      </w:r>
      <w:r w:rsidR="00142833" w:rsidRPr="00157D8E">
        <w:rPr>
          <w:rFonts w:ascii="Arial" w:hAnsi="Arial" w:cs="Arial"/>
          <w:b/>
        </w:rPr>
        <w:t>, next delivered September 2015</w:t>
      </w:r>
    </w:p>
    <w:p w14:paraId="7048CD02" w14:textId="77777777" w:rsidR="009A2D37" w:rsidRPr="008B021C" w:rsidRDefault="009A2D37" w:rsidP="009A2D37">
      <w:pPr>
        <w:spacing w:before="60" w:after="60" w:line="240" w:lineRule="auto"/>
        <w:ind w:left="426" w:right="-330"/>
        <w:rPr>
          <w:rFonts w:ascii="Arial" w:hAnsi="Arial" w:cs="Arial"/>
          <w:i/>
          <w:iCs/>
        </w:rPr>
      </w:pPr>
    </w:p>
    <w:p w14:paraId="37366073" w14:textId="77777777" w:rsidR="004F61BF" w:rsidRPr="001267BF" w:rsidRDefault="009A2D37" w:rsidP="009A2D37">
      <w:pPr>
        <w:numPr>
          <w:ilvl w:val="0"/>
          <w:numId w:val="1"/>
        </w:numPr>
        <w:spacing w:before="60" w:after="60" w:line="240" w:lineRule="auto"/>
        <w:ind w:left="426" w:right="-330" w:hanging="426"/>
        <w:jc w:val="both"/>
        <w:rPr>
          <w:rFonts w:ascii="Arial" w:hAnsi="Arial" w:cs="Arial"/>
        </w:rPr>
      </w:pPr>
      <w:r w:rsidRPr="001267BF">
        <w:rPr>
          <w:rFonts w:ascii="Arial" w:hAnsi="Arial" w:cs="Arial"/>
        </w:rPr>
        <w:t>The number of students expected to take the module</w:t>
      </w:r>
      <w:r w:rsidR="008C1A1B" w:rsidRPr="001267BF">
        <w:rPr>
          <w:rFonts w:ascii="Arial" w:hAnsi="Arial" w:cs="Arial"/>
        </w:rPr>
        <w:t xml:space="preserve"> </w:t>
      </w:r>
    </w:p>
    <w:p w14:paraId="33EDC182" w14:textId="52BE9AD6" w:rsidR="009A2D37" w:rsidRPr="008B021C" w:rsidRDefault="008C1A1B" w:rsidP="004F61BF">
      <w:pPr>
        <w:spacing w:before="60" w:after="60" w:line="240" w:lineRule="auto"/>
        <w:ind w:left="426" w:right="-330"/>
        <w:jc w:val="both"/>
        <w:rPr>
          <w:rFonts w:ascii="Arial" w:hAnsi="Arial" w:cs="Arial"/>
          <w:b/>
        </w:rPr>
      </w:pPr>
      <w:r w:rsidRPr="008B021C">
        <w:rPr>
          <w:rFonts w:ascii="Arial" w:hAnsi="Arial" w:cs="Arial"/>
          <w:b/>
        </w:rPr>
        <w:t>40 students</w:t>
      </w:r>
    </w:p>
    <w:p w14:paraId="25078D4A" w14:textId="77777777" w:rsidR="009A2D37" w:rsidRPr="008B021C" w:rsidRDefault="009A2D37" w:rsidP="009A2D37">
      <w:pPr>
        <w:spacing w:before="60" w:after="60" w:line="240" w:lineRule="auto"/>
        <w:ind w:left="426" w:right="-330"/>
        <w:rPr>
          <w:rFonts w:ascii="Arial" w:hAnsi="Arial" w:cs="Arial"/>
          <w:i/>
          <w:iCs/>
        </w:rPr>
      </w:pPr>
    </w:p>
    <w:p w14:paraId="2DC4053C" w14:textId="77777777" w:rsidR="009A2D37" w:rsidRPr="001267BF" w:rsidRDefault="009A2D37" w:rsidP="009A2D37">
      <w:pPr>
        <w:numPr>
          <w:ilvl w:val="0"/>
          <w:numId w:val="1"/>
        </w:numPr>
        <w:spacing w:before="60" w:after="60" w:line="240" w:lineRule="auto"/>
        <w:ind w:left="426" w:right="-330" w:hanging="426"/>
        <w:jc w:val="both"/>
        <w:rPr>
          <w:rFonts w:ascii="Arial" w:hAnsi="Arial" w:cs="Arial"/>
        </w:rPr>
      </w:pPr>
      <w:r w:rsidRPr="001267BF">
        <w:rPr>
          <w:rFonts w:ascii="Arial" w:hAnsi="Arial" w:cs="Arial"/>
        </w:rPr>
        <w:t>Modules to be withdrawn on the introduction of this proposed module and consultation with other relevant Schools and Faculties regarding the withdrawal</w:t>
      </w:r>
    </w:p>
    <w:p w14:paraId="44E90177" w14:textId="6D6945F2" w:rsidR="009A2D37" w:rsidRPr="008B021C" w:rsidRDefault="004F61BF" w:rsidP="00157D8E">
      <w:pPr>
        <w:spacing w:before="60" w:after="60" w:line="240" w:lineRule="auto"/>
        <w:ind w:right="-330" w:firstLine="426"/>
        <w:rPr>
          <w:rFonts w:ascii="Arial" w:hAnsi="Arial" w:cs="Arial"/>
          <w:b/>
          <w:iCs/>
        </w:rPr>
      </w:pPr>
      <w:r w:rsidRPr="008B021C">
        <w:rPr>
          <w:rFonts w:ascii="Arial" w:hAnsi="Arial" w:cs="Arial"/>
          <w:b/>
          <w:iCs/>
        </w:rPr>
        <w:t>None</w:t>
      </w:r>
    </w:p>
    <w:p w14:paraId="7AAD4501" w14:textId="77777777" w:rsidR="004F61BF" w:rsidRPr="008B021C" w:rsidRDefault="004F61BF" w:rsidP="004F61BF">
      <w:pPr>
        <w:spacing w:before="60" w:after="60" w:line="240" w:lineRule="auto"/>
        <w:ind w:left="720" w:right="-330"/>
        <w:rPr>
          <w:rFonts w:ascii="Arial" w:hAnsi="Arial" w:cs="Arial"/>
          <w:iCs/>
        </w:rPr>
      </w:pPr>
    </w:p>
    <w:p w14:paraId="39EA1908" w14:textId="1C60DEAE" w:rsidR="009A2D37" w:rsidRPr="008B021C" w:rsidRDefault="009A2D37" w:rsidP="009A2D37">
      <w:pPr>
        <w:numPr>
          <w:ilvl w:val="0"/>
          <w:numId w:val="1"/>
        </w:numPr>
        <w:spacing w:before="60" w:after="60" w:line="240" w:lineRule="auto"/>
        <w:ind w:left="426" w:right="-330" w:hanging="426"/>
        <w:jc w:val="both"/>
        <w:rPr>
          <w:rFonts w:ascii="Arial" w:hAnsi="Arial" w:cs="Arial"/>
          <w:b/>
        </w:rPr>
      </w:pPr>
      <w:r w:rsidRPr="001267BF">
        <w:rPr>
          <w:rFonts w:ascii="Arial" w:hAnsi="Arial" w:cs="Arial"/>
        </w:rPr>
        <w:t>The level of the module</w:t>
      </w:r>
      <w:r w:rsidRPr="008B021C">
        <w:rPr>
          <w:rFonts w:ascii="Arial" w:hAnsi="Arial" w:cs="Arial"/>
          <w:b/>
        </w:rPr>
        <w:t xml:space="preserve"> </w:t>
      </w:r>
      <w:r w:rsidR="00004EA8" w:rsidRPr="008B021C">
        <w:rPr>
          <w:rFonts w:ascii="Arial" w:hAnsi="Arial" w:cs="Arial"/>
          <w:b/>
        </w:rPr>
        <w:tab/>
        <w:t>M</w:t>
      </w:r>
    </w:p>
    <w:p w14:paraId="5695BB07" w14:textId="77777777" w:rsidR="009A2D37" w:rsidRPr="008B021C" w:rsidRDefault="009A2D37" w:rsidP="009A2D37">
      <w:pPr>
        <w:spacing w:before="60" w:after="60" w:line="240" w:lineRule="auto"/>
        <w:ind w:left="426" w:right="-330"/>
        <w:rPr>
          <w:rFonts w:ascii="Arial" w:hAnsi="Arial" w:cs="Arial"/>
          <w:i/>
          <w:iCs/>
        </w:rPr>
      </w:pPr>
    </w:p>
    <w:p w14:paraId="4934F24E" w14:textId="77777777" w:rsidR="009A2D37" w:rsidRPr="001267BF" w:rsidRDefault="009A2D37" w:rsidP="009A2D37">
      <w:pPr>
        <w:numPr>
          <w:ilvl w:val="0"/>
          <w:numId w:val="1"/>
        </w:numPr>
        <w:spacing w:before="60" w:after="60" w:line="240" w:lineRule="auto"/>
        <w:ind w:left="426" w:right="-330" w:hanging="426"/>
        <w:jc w:val="both"/>
        <w:rPr>
          <w:rFonts w:ascii="Arial" w:hAnsi="Arial" w:cs="Arial"/>
        </w:rPr>
      </w:pPr>
      <w:r w:rsidRPr="001267BF">
        <w:rPr>
          <w:rFonts w:ascii="Arial" w:hAnsi="Arial" w:cs="Arial"/>
        </w:rPr>
        <w:t xml:space="preserve">The number of credits and the ECTS value which the module represents </w:t>
      </w:r>
    </w:p>
    <w:p w14:paraId="3215AE24" w14:textId="4B4B777A" w:rsidR="009A2D37" w:rsidRPr="001267BF" w:rsidRDefault="009A2D37" w:rsidP="009A2D37">
      <w:pPr>
        <w:pStyle w:val="NormalWeb"/>
        <w:spacing w:before="60" w:beforeAutospacing="0" w:after="60" w:afterAutospacing="0"/>
        <w:ind w:left="426" w:right="-330"/>
        <w:rPr>
          <w:rFonts w:ascii="Arial" w:hAnsi="Arial" w:cs="Arial"/>
          <w:sz w:val="22"/>
          <w:szCs w:val="22"/>
        </w:rPr>
      </w:pPr>
      <w:r w:rsidRPr="001267BF">
        <w:rPr>
          <w:rFonts w:ascii="Arial" w:hAnsi="Arial" w:cs="Arial"/>
          <w:b/>
          <w:sz w:val="22"/>
          <w:szCs w:val="22"/>
        </w:rPr>
        <w:t>15 credits (7.5 ECTS)</w:t>
      </w:r>
    </w:p>
    <w:p w14:paraId="04C65AB2" w14:textId="77777777" w:rsidR="009A2D37" w:rsidRPr="001267BF" w:rsidRDefault="009A2D37" w:rsidP="009A2D37">
      <w:pPr>
        <w:spacing w:before="60" w:after="60" w:line="240" w:lineRule="auto"/>
        <w:ind w:left="426" w:right="-330"/>
        <w:rPr>
          <w:rFonts w:ascii="Arial" w:hAnsi="Arial" w:cs="Arial"/>
        </w:rPr>
      </w:pPr>
    </w:p>
    <w:p w14:paraId="48921A4F" w14:textId="3DB63C3D" w:rsidR="009A2D37" w:rsidRPr="001267BF" w:rsidRDefault="009A2D37" w:rsidP="009A2D37">
      <w:pPr>
        <w:numPr>
          <w:ilvl w:val="0"/>
          <w:numId w:val="1"/>
        </w:numPr>
        <w:spacing w:before="60" w:after="60" w:line="240" w:lineRule="auto"/>
        <w:ind w:left="426" w:right="-330" w:hanging="426"/>
        <w:jc w:val="both"/>
        <w:rPr>
          <w:rFonts w:ascii="Arial" w:hAnsi="Arial" w:cs="Arial"/>
        </w:rPr>
      </w:pPr>
      <w:r w:rsidRPr="001267BF">
        <w:rPr>
          <w:rFonts w:ascii="Arial" w:hAnsi="Arial" w:cs="Arial"/>
        </w:rPr>
        <w:t>Which term(s</w:t>
      </w:r>
      <w:r w:rsidR="008C1A1B" w:rsidRPr="001267BF">
        <w:rPr>
          <w:rFonts w:ascii="Arial" w:hAnsi="Arial" w:cs="Arial"/>
        </w:rPr>
        <w:t>) the module is to be taught in</w:t>
      </w:r>
    </w:p>
    <w:p w14:paraId="1DEBAD23" w14:textId="55DA6921" w:rsidR="009A2D37" w:rsidRPr="001267BF" w:rsidRDefault="009A2D37" w:rsidP="00157D8E">
      <w:pPr>
        <w:spacing w:before="60" w:after="60" w:line="240" w:lineRule="auto"/>
        <w:ind w:right="-330" w:firstLine="426"/>
        <w:rPr>
          <w:rFonts w:ascii="Arial" w:hAnsi="Arial" w:cs="Arial"/>
          <w:iCs/>
        </w:rPr>
      </w:pPr>
      <w:r w:rsidRPr="001267BF">
        <w:rPr>
          <w:rFonts w:ascii="Arial" w:hAnsi="Arial" w:cs="Arial"/>
          <w:b/>
          <w:iCs/>
        </w:rPr>
        <w:t>Autumn and Spring</w:t>
      </w:r>
      <w:r w:rsidRPr="001267BF">
        <w:rPr>
          <w:rFonts w:ascii="Arial" w:hAnsi="Arial" w:cs="Arial"/>
          <w:iCs/>
        </w:rPr>
        <w:t xml:space="preserve"> </w:t>
      </w:r>
    </w:p>
    <w:p w14:paraId="2D3166FB" w14:textId="77777777" w:rsidR="009A2D37" w:rsidRPr="008B021C" w:rsidRDefault="009A2D37" w:rsidP="009A2D37">
      <w:pPr>
        <w:spacing w:before="60" w:after="60" w:line="240" w:lineRule="auto"/>
        <w:ind w:left="426" w:right="-330"/>
        <w:rPr>
          <w:rFonts w:ascii="Arial" w:hAnsi="Arial" w:cs="Arial"/>
          <w:i/>
          <w:iCs/>
        </w:rPr>
      </w:pPr>
    </w:p>
    <w:p w14:paraId="5B48651A" w14:textId="681B6A3D" w:rsidR="009A2D37" w:rsidRPr="008B021C" w:rsidRDefault="009A2D37" w:rsidP="009A2D37">
      <w:pPr>
        <w:numPr>
          <w:ilvl w:val="0"/>
          <w:numId w:val="1"/>
        </w:numPr>
        <w:spacing w:before="60" w:after="60" w:line="240" w:lineRule="auto"/>
        <w:ind w:left="426" w:right="-330" w:hanging="426"/>
        <w:jc w:val="both"/>
        <w:rPr>
          <w:rFonts w:ascii="Arial" w:hAnsi="Arial" w:cs="Arial"/>
          <w:b/>
        </w:rPr>
      </w:pPr>
      <w:r w:rsidRPr="001267BF">
        <w:rPr>
          <w:rFonts w:ascii="Arial" w:hAnsi="Arial" w:cs="Arial"/>
        </w:rPr>
        <w:t>Prerequisite and co-requisite modules</w:t>
      </w:r>
      <w:r w:rsidR="00932AD2" w:rsidRPr="008B021C">
        <w:rPr>
          <w:rFonts w:ascii="Arial" w:hAnsi="Arial" w:cs="Arial"/>
          <w:b/>
        </w:rPr>
        <w:tab/>
      </w:r>
      <w:r w:rsidR="002A4E18">
        <w:rPr>
          <w:rFonts w:ascii="Arial" w:hAnsi="Arial" w:cs="Arial"/>
          <w:b/>
        </w:rPr>
        <w:t>None</w:t>
      </w:r>
    </w:p>
    <w:p w14:paraId="35790E57" w14:textId="77777777" w:rsidR="009A2D37" w:rsidRPr="008B021C" w:rsidRDefault="009A2D37" w:rsidP="009A2D37">
      <w:pPr>
        <w:spacing w:before="60" w:after="60" w:line="240" w:lineRule="auto"/>
        <w:ind w:left="426" w:right="-330"/>
        <w:rPr>
          <w:rFonts w:ascii="Arial" w:hAnsi="Arial" w:cs="Arial"/>
          <w:i/>
          <w:iCs/>
        </w:rPr>
      </w:pPr>
    </w:p>
    <w:p w14:paraId="63AC2391" w14:textId="10DFE05D" w:rsidR="00945CFF" w:rsidRPr="001267BF" w:rsidRDefault="009A2D37" w:rsidP="00945CFF">
      <w:pPr>
        <w:numPr>
          <w:ilvl w:val="0"/>
          <w:numId w:val="1"/>
        </w:numPr>
        <w:spacing w:before="60" w:after="60" w:line="240" w:lineRule="auto"/>
        <w:ind w:left="426" w:right="-330" w:hanging="426"/>
        <w:jc w:val="both"/>
        <w:rPr>
          <w:rFonts w:ascii="Arial" w:hAnsi="Arial" w:cs="Arial"/>
        </w:rPr>
      </w:pPr>
      <w:r w:rsidRPr="001267BF">
        <w:rPr>
          <w:rFonts w:ascii="Arial" w:hAnsi="Arial" w:cs="Arial"/>
        </w:rPr>
        <w:t>The programmes of study to which the module contributes</w:t>
      </w:r>
    </w:p>
    <w:p w14:paraId="2419F2C4" w14:textId="77777777" w:rsidR="00076027" w:rsidRPr="008B021C" w:rsidRDefault="00076027" w:rsidP="00076027">
      <w:pPr>
        <w:spacing w:before="60" w:after="60" w:line="240" w:lineRule="auto"/>
        <w:ind w:right="-330"/>
        <w:jc w:val="both"/>
        <w:rPr>
          <w:rFonts w:ascii="Arial" w:hAnsi="Arial" w:cs="Arial"/>
          <w:b/>
        </w:rPr>
      </w:pPr>
    </w:p>
    <w:p w14:paraId="0EC066A3" w14:textId="3C6CFAC1" w:rsidR="009A2D37" w:rsidRDefault="00076027" w:rsidP="00157D8E">
      <w:pPr>
        <w:spacing w:before="60" w:after="60" w:line="240" w:lineRule="auto"/>
        <w:ind w:left="426" w:right="-330"/>
        <w:jc w:val="both"/>
        <w:rPr>
          <w:rFonts w:ascii="Arial" w:hAnsi="Arial" w:cs="Arial"/>
          <w:b/>
        </w:rPr>
      </w:pPr>
      <w:r w:rsidRPr="008B021C">
        <w:rPr>
          <w:rFonts w:ascii="Arial" w:hAnsi="Arial" w:cs="Arial"/>
          <w:b/>
        </w:rPr>
        <w:t>BSc, MChem in Chemistry; BSc, MSci in Forensic Chemistry; BSc, MPhys, MSc (Euromasters) in Physics</w:t>
      </w:r>
      <w:r w:rsidR="00061D94">
        <w:rPr>
          <w:rFonts w:ascii="Arial" w:hAnsi="Arial" w:cs="Arial"/>
          <w:b/>
        </w:rPr>
        <w:t>.  Not available as a wild module.</w:t>
      </w:r>
    </w:p>
    <w:p w14:paraId="1331CBBA" w14:textId="77777777" w:rsidR="008C1A1B" w:rsidRPr="009A2D37" w:rsidRDefault="008C1A1B" w:rsidP="009A2D37">
      <w:pPr>
        <w:spacing w:before="60" w:after="60" w:line="240" w:lineRule="auto"/>
        <w:ind w:left="426" w:right="-330"/>
        <w:rPr>
          <w:rFonts w:ascii="Arial" w:hAnsi="Arial" w:cs="Arial"/>
          <w:i/>
          <w:iCs/>
        </w:rPr>
      </w:pPr>
    </w:p>
    <w:p w14:paraId="062E3A88" w14:textId="77777777" w:rsidR="009A2D37" w:rsidRPr="001267BF" w:rsidRDefault="009A2D37" w:rsidP="009A2D37">
      <w:pPr>
        <w:numPr>
          <w:ilvl w:val="0"/>
          <w:numId w:val="1"/>
        </w:numPr>
        <w:spacing w:before="60" w:after="60" w:line="240" w:lineRule="auto"/>
        <w:ind w:left="426" w:right="-330" w:hanging="426"/>
        <w:jc w:val="both"/>
        <w:rPr>
          <w:rFonts w:ascii="Arial" w:hAnsi="Arial" w:cs="Arial"/>
        </w:rPr>
      </w:pPr>
      <w:r w:rsidRPr="001267BF">
        <w:rPr>
          <w:rFonts w:ascii="Arial" w:hAnsi="Arial" w:cs="Arial"/>
        </w:rPr>
        <w:t xml:space="preserve">The intended subject specific learning outcomes </w:t>
      </w:r>
    </w:p>
    <w:p w14:paraId="1EB69081" w14:textId="0D458412" w:rsidR="009A2D37" w:rsidRPr="001267BF" w:rsidRDefault="009A2D37" w:rsidP="009A2D37">
      <w:pPr>
        <w:spacing w:before="60" w:after="60" w:line="240" w:lineRule="auto"/>
        <w:ind w:left="426" w:right="-330"/>
        <w:rPr>
          <w:rFonts w:ascii="Arial" w:hAnsi="Arial" w:cs="Arial"/>
          <w:b/>
        </w:rPr>
      </w:pPr>
      <w:r w:rsidRPr="001267BF">
        <w:rPr>
          <w:rFonts w:ascii="Arial" w:hAnsi="Arial" w:cs="Arial"/>
          <w:b/>
        </w:rPr>
        <w:t xml:space="preserve">On successfully completing the module students will </w:t>
      </w:r>
      <w:r w:rsidR="008B021C" w:rsidRPr="001267BF">
        <w:rPr>
          <w:rFonts w:ascii="Arial" w:hAnsi="Arial" w:cs="Arial"/>
          <w:b/>
        </w:rPr>
        <w:t>have</w:t>
      </w:r>
      <w:r w:rsidRPr="001267BF">
        <w:rPr>
          <w:rFonts w:ascii="Arial" w:hAnsi="Arial" w:cs="Arial"/>
          <w:b/>
        </w:rPr>
        <w:t xml:space="preserve">: </w:t>
      </w:r>
    </w:p>
    <w:p w14:paraId="1108FFF0" w14:textId="7EC79C8B" w:rsidR="009A2D37" w:rsidRPr="00157D8E" w:rsidRDefault="002A4E18" w:rsidP="008B021C">
      <w:pPr>
        <w:pStyle w:val="ListParagraph"/>
        <w:numPr>
          <w:ilvl w:val="1"/>
          <w:numId w:val="1"/>
        </w:numPr>
        <w:spacing w:before="60" w:after="60" w:line="240" w:lineRule="auto"/>
        <w:ind w:right="-330"/>
        <w:rPr>
          <w:rFonts w:ascii="Arial" w:hAnsi="Arial" w:cs="Arial"/>
          <w:b/>
        </w:rPr>
      </w:pPr>
      <w:r w:rsidRPr="00157D8E">
        <w:rPr>
          <w:rFonts w:ascii="Arial" w:hAnsi="Arial" w:cs="Arial"/>
          <w:b/>
        </w:rPr>
        <w:t>A systematic</w:t>
      </w:r>
      <w:r w:rsidR="008B021C" w:rsidRPr="00157D8E">
        <w:rPr>
          <w:rFonts w:ascii="Arial" w:hAnsi="Arial" w:cs="Arial"/>
          <w:b/>
        </w:rPr>
        <w:t xml:space="preserve"> understanding </w:t>
      </w:r>
      <w:r w:rsidRPr="00157D8E">
        <w:rPr>
          <w:rFonts w:ascii="Arial" w:hAnsi="Arial" w:cs="Arial"/>
          <w:b/>
        </w:rPr>
        <w:t xml:space="preserve">and a critical awareness </w:t>
      </w:r>
      <w:r w:rsidR="008B021C" w:rsidRPr="00157D8E">
        <w:rPr>
          <w:rFonts w:ascii="Arial" w:hAnsi="Arial" w:cs="Arial"/>
          <w:b/>
        </w:rPr>
        <w:t>of current topics of interest in materials research</w:t>
      </w:r>
    </w:p>
    <w:p w14:paraId="3EE86046" w14:textId="48C3A54B" w:rsidR="008B021C" w:rsidRPr="00157D8E" w:rsidRDefault="008B021C" w:rsidP="008B021C">
      <w:pPr>
        <w:pStyle w:val="ListParagraph"/>
        <w:numPr>
          <w:ilvl w:val="1"/>
          <w:numId w:val="1"/>
        </w:numPr>
        <w:spacing w:before="60" w:after="60" w:line="240" w:lineRule="auto"/>
        <w:ind w:right="-330"/>
        <w:rPr>
          <w:rFonts w:ascii="Arial" w:hAnsi="Arial" w:cs="Arial"/>
          <w:b/>
        </w:rPr>
      </w:pPr>
      <w:r w:rsidRPr="00157D8E">
        <w:rPr>
          <w:rFonts w:ascii="Arial" w:hAnsi="Arial" w:cs="Arial"/>
          <w:b/>
        </w:rPr>
        <w:t xml:space="preserve">a </w:t>
      </w:r>
      <w:r w:rsidR="002A4E18" w:rsidRPr="00157D8E">
        <w:rPr>
          <w:rFonts w:ascii="Arial" w:hAnsi="Arial" w:cs="Arial"/>
          <w:b/>
        </w:rPr>
        <w:t>comprehensive understanding of techniques applicable for</w:t>
      </w:r>
      <w:r w:rsidRPr="00157D8E">
        <w:rPr>
          <w:rFonts w:ascii="Arial" w:hAnsi="Arial" w:cs="Arial"/>
          <w:b/>
        </w:rPr>
        <w:t xml:space="preserve"> </w:t>
      </w:r>
      <w:r w:rsidR="0041164B" w:rsidRPr="00157D8E">
        <w:rPr>
          <w:rFonts w:ascii="Arial" w:hAnsi="Arial" w:cs="Arial"/>
          <w:b/>
        </w:rPr>
        <w:t xml:space="preserve">synthesis and </w:t>
      </w:r>
      <w:r w:rsidRPr="00157D8E">
        <w:rPr>
          <w:rFonts w:ascii="Arial" w:hAnsi="Arial" w:cs="Arial"/>
          <w:b/>
        </w:rPr>
        <w:t xml:space="preserve">purification of materials </w:t>
      </w:r>
    </w:p>
    <w:p w14:paraId="5880D232" w14:textId="018B5891" w:rsidR="008B021C" w:rsidRPr="00157D8E" w:rsidRDefault="008B021C" w:rsidP="008B021C">
      <w:pPr>
        <w:pStyle w:val="ListParagraph"/>
        <w:numPr>
          <w:ilvl w:val="1"/>
          <w:numId w:val="1"/>
        </w:numPr>
        <w:spacing w:before="60" w:after="60" w:line="240" w:lineRule="auto"/>
        <w:ind w:right="-330"/>
        <w:rPr>
          <w:rFonts w:ascii="Arial" w:hAnsi="Arial" w:cs="Arial"/>
          <w:b/>
        </w:rPr>
      </w:pPr>
      <w:r w:rsidRPr="00157D8E">
        <w:rPr>
          <w:rFonts w:ascii="Arial" w:hAnsi="Arial" w:cs="Arial"/>
          <w:b/>
        </w:rPr>
        <w:t xml:space="preserve">a </w:t>
      </w:r>
      <w:r w:rsidR="002A4E18" w:rsidRPr="00157D8E">
        <w:rPr>
          <w:rFonts w:ascii="Arial" w:hAnsi="Arial" w:cs="Arial"/>
          <w:b/>
        </w:rPr>
        <w:t xml:space="preserve">comprehensive understanding of techniques applicable for </w:t>
      </w:r>
      <w:r w:rsidR="00AE4969" w:rsidRPr="00157D8E">
        <w:rPr>
          <w:rFonts w:ascii="Arial" w:hAnsi="Arial" w:cs="Arial"/>
          <w:b/>
        </w:rPr>
        <w:t xml:space="preserve"> </w:t>
      </w:r>
      <w:r w:rsidR="0041164B" w:rsidRPr="00157D8E">
        <w:rPr>
          <w:rFonts w:ascii="Arial" w:hAnsi="Arial" w:cs="Arial"/>
          <w:b/>
        </w:rPr>
        <w:t xml:space="preserve">chemical  and physical  characterisation </w:t>
      </w:r>
      <w:r w:rsidR="00AE4969" w:rsidRPr="00157D8E">
        <w:rPr>
          <w:rFonts w:ascii="Arial" w:hAnsi="Arial" w:cs="Arial"/>
          <w:b/>
        </w:rPr>
        <w:t xml:space="preserve">methods of </w:t>
      </w:r>
      <w:r w:rsidR="0041164B" w:rsidRPr="00157D8E">
        <w:rPr>
          <w:rFonts w:ascii="Arial" w:hAnsi="Arial" w:cs="Arial"/>
          <w:b/>
        </w:rPr>
        <w:t>materials</w:t>
      </w:r>
    </w:p>
    <w:p w14:paraId="706A7D25" w14:textId="59D15A76" w:rsidR="00AE4969" w:rsidRPr="00157D8E" w:rsidRDefault="00AE4969" w:rsidP="008B021C">
      <w:pPr>
        <w:pStyle w:val="ListParagraph"/>
        <w:numPr>
          <w:ilvl w:val="1"/>
          <w:numId w:val="1"/>
        </w:numPr>
        <w:spacing w:before="60" w:after="60" w:line="240" w:lineRule="auto"/>
        <w:ind w:right="-330"/>
        <w:rPr>
          <w:rFonts w:ascii="Arial" w:hAnsi="Arial" w:cs="Arial"/>
          <w:b/>
        </w:rPr>
      </w:pPr>
      <w:r w:rsidRPr="00157D8E">
        <w:rPr>
          <w:rFonts w:ascii="Arial" w:hAnsi="Arial" w:cs="Arial"/>
          <w:b/>
        </w:rPr>
        <w:lastRenderedPageBreak/>
        <w:t xml:space="preserve">a </w:t>
      </w:r>
      <w:r w:rsidR="002A4E18" w:rsidRPr="00157D8E">
        <w:rPr>
          <w:rFonts w:ascii="Arial" w:hAnsi="Arial" w:cs="Arial"/>
          <w:b/>
        </w:rPr>
        <w:t xml:space="preserve">critical </w:t>
      </w:r>
      <w:r w:rsidRPr="00157D8E">
        <w:rPr>
          <w:rFonts w:ascii="Arial" w:hAnsi="Arial" w:cs="Arial"/>
          <w:b/>
        </w:rPr>
        <w:t>awareness of the applications of materials in industry</w:t>
      </w:r>
    </w:p>
    <w:p w14:paraId="5729C719" w14:textId="4F884C04" w:rsidR="00AE4969" w:rsidRPr="00157D8E" w:rsidRDefault="002A4E18" w:rsidP="008B021C">
      <w:pPr>
        <w:pStyle w:val="ListParagraph"/>
        <w:numPr>
          <w:ilvl w:val="1"/>
          <w:numId w:val="1"/>
        </w:numPr>
        <w:spacing w:before="60" w:after="60" w:line="240" w:lineRule="auto"/>
        <w:ind w:right="-330"/>
        <w:rPr>
          <w:rFonts w:ascii="Arial" w:hAnsi="Arial" w:cs="Arial"/>
          <w:b/>
        </w:rPr>
      </w:pPr>
      <w:r w:rsidRPr="00157D8E">
        <w:rPr>
          <w:rFonts w:ascii="Arial" w:hAnsi="Arial" w:cs="Arial"/>
          <w:b/>
        </w:rPr>
        <w:t>a systematic understanding of knowledge</w:t>
      </w:r>
      <w:r w:rsidR="00AE4969" w:rsidRPr="00157D8E">
        <w:rPr>
          <w:rFonts w:ascii="Arial" w:hAnsi="Arial" w:cs="Arial"/>
          <w:b/>
        </w:rPr>
        <w:t xml:space="preserve"> relating to materials</w:t>
      </w:r>
    </w:p>
    <w:p w14:paraId="2862BC31" w14:textId="35A23669" w:rsidR="00AE4969" w:rsidRPr="00157D8E" w:rsidRDefault="00AE4969" w:rsidP="008B021C">
      <w:pPr>
        <w:pStyle w:val="ListParagraph"/>
        <w:numPr>
          <w:ilvl w:val="1"/>
          <w:numId w:val="1"/>
        </w:numPr>
        <w:spacing w:before="60" w:after="60" w:line="240" w:lineRule="auto"/>
        <w:ind w:right="-330"/>
        <w:rPr>
          <w:rFonts w:ascii="Arial" w:hAnsi="Arial" w:cs="Arial"/>
          <w:b/>
        </w:rPr>
      </w:pPr>
      <w:r w:rsidRPr="00157D8E">
        <w:rPr>
          <w:rFonts w:ascii="Arial" w:hAnsi="Arial" w:cs="Arial"/>
          <w:b/>
        </w:rPr>
        <w:t>an ability to apply the knowledge to solve problems in materials</w:t>
      </w:r>
    </w:p>
    <w:p w14:paraId="74691C3C" w14:textId="3AD91104" w:rsidR="00717D80" w:rsidRPr="00157D8E" w:rsidRDefault="00717D80" w:rsidP="008B021C">
      <w:pPr>
        <w:pStyle w:val="ListParagraph"/>
        <w:numPr>
          <w:ilvl w:val="1"/>
          <w:numId w:val="1"/>
        </w:numPr>
        <w:spacing w:before="60" w:after="60" w:line="240" w:lineRule="auto"/>
        <w:ind w:right="-330"/>
        <w:rPr>
          <w:rFonts w:ascii="Arial" w:hAnsi="Arial" w:cs="Arial"/>
          <w:b/>
        </w:rPr>
      </w:pPr>
      <w:r w:rsidRPr="00157D8E">
        <w:rPr>
          <w:rFonts w:ascii="Arial" w:hAnsi="Arial" w:cs="Arial"/>
          <w:b/>
        </w:rPr>
        <w:t xml:space="preserve">an understanding of the </w:t>
      </w:r>
      <w:r w:rsidR="002A4E18" w:rsidRPr="00157D8E">
        <w:rPr>
          <w:rFonts w:ascii="Arial" w:hAnsi="Arial" w:cs="Arial"/>
          <w:b/>
        </w:rPr>
        <w:t xml:space="preserve">fundamental </w:t>
      </w:r>
      <w:r w:rsidRPr="00157D8E">
        <w:rPr>
          <w:rFonts w:ascii="Arial" w:hAnsi="Arial" w:cs="Arial"/>
          <w:b/>
        </w:rPr>
        <w:t>phenomena of the electronic structure of materials</w:t>
      </w:r>
    </w:p>
    <w:p w14:paraId="3E47496C" w14:textId="04BF47F8" w:rsidR="008C1A1B" w:rsidRPr="00157D8E" w:rsidRDefault="00AE4969" w:rsidP="00157D8E">
      <w:pPr>
        <w:pStyle w:val="Default"/>
        <w:numPr>
          <w:ilvl w:val="1"/>
          <w:numId w:val="1"/>
        </w:numPr>
        <w:spacing w:before="60" w:after="60"/>
        <w:ind w:right="-330"/>
        <w:rPr>
          <w:b/>
          <w:sz w:val="22"/>
          <w:szCs w:val="22"/>
        </w:rPr>
      </w:pPr>
      <w:r w:rsidRPr="00157D8E">
        <w:rPr>
          <w:b/>
          <w:sz w:val="22"/>
          <w:szCs w:val="22"/>
        </w:rPr>
        <w:t xml:space="preserve">an appreciation of the key driving forces in </w:t>
      </w:r>
      <w:r w:rsidR="00142833" w:rsidRPr="00157D8E">
        <w:rPr>
          <w:b/>
          <w:sz w:val="22"/>
          <w:szCs w:val="22"/>
        </w:rPr>
        <w:t xml:space="preserve">nanoscience </w:t>
      </w:r>
      <w:r w:rsidRPr="00157D8E">
        <w:rPr>
          <w:b/>
          <w:sz w:val="22"/>
          <w:szCs w:val="22"/>
        </w:rPr>
        <w:t>and knowledge of selected important nanomaterials and phenomena</w:t>
      </w:r>
      <w:r w:rsidR="002A4E18" w:rsidRPr="00157D8E">
        <w:rPr>
          <w:b/>
          <w:sz w:val="22"/>
          <w:szCs w:val="22"/>
        </w:rPr>
        <w:t xml:space="preserve"> at the forefront of the discipline</w:t>
      </w:r>
    </w:p>
    <w:p w14:paraId="729B1519" w14:textId="77777777" w:rsidR="009A2D37" w:rsidRPr="00B13E46" w:rsidRDefault="009A2D37" w:rsidP="009A2D37">
      <w:pPr>
        <w:spacing w:before="60" w:after="60" w:line="240" w:lineRule="auto"/>
        <w:ind w:left="360" w:right="-330"/>
        <w:rPr>
          <w:rFonts w:ascii="Arial" w:hAnsi="Arial" w:cs="Arial"/>
          <w:i/>
        </w:rPr>
      </w:pPr>
    </w:p>
    <w:p w14:paraId="4285533F" w14:textId="77777777" w:rsidR="009A2D37" w:rsidRDefault="009A2D37" w:rsidP="009A2D37">
      <w:pPr>
        <w:numPr>
          <w:ilvl w:val="0"/>
          <w:numId w:val="1"/>
        </w:numPr>
        <w:spacing w:before="60" w:after="60" w:line="240" w:lineRule="auto"/>
        <w:ind w:left="426" w:right="-330" w:hanging="426"/>
        <w:jc w:val="both"/>
        <w:rPr>
          <w:rFonts w:ascii="Arial" w:hAnsi="Arial" w:cs="Arial"/>
        </w:rPr>
      </w:pPr>
      <w:r w:rsidRPr="00A21B03">
        <w:rPr>
          <w:rFonts w:ascii="Arial" w:hAnsi="Arial" w:cs="Arial"/>
        </w:rPr>
        <w:t xml:space="preserve">The intended generic learning outcomes </w:t>
      </w:r>
    </w:p>
    <w:p w14:paraId="69FE1AA3" w14:textId="05251313" w:rsidR="00F2444D" w:rsidRPr="00061D94" w:rsidRDefault="00F2444D" w:rsidP="003964D7">
      <w:pPr>
        <w:spacing w:before="60" w:after="60" w:line="240" w:lineRule="auto"/>
        <w:ind w:left="426" w:right="-330"/>
        <w:jc w:val="both"/>
        <w:rPr>
          <w:rFonts w:ascii="Arial" w:hAnsi="Arial" w:cs="Arial"/>
        </w:rPr>
      </w:pPr>
      <w:r w:rsidRPr="00061D94">
        <w:rPr>
          <w:rFonts w:ascii="Arial" w:hAnsi="Arial" w:cs="Arial"/>
          <w:b/>
        </w:rPr>
        <w:t>On successfully completing the module students will have:</w:t>
      </w:r>
    </w:p>
    <w:p w14:paraId="3627EB89" w14:textId="1AB266D0" w:rsidR="008C1A1B" w:rsidRDefault="00F2444D" w:rsidP="00157D8E">
      <w:pPr>
        <w:pStyle w:val="Default"/>
        <w:numPr>
          <w:ilvl w:val="1"/>
          <w:numId w:val="1"/>
        </w:numPr>
        <w:spacing w:before="60" w:after="60"/>
        <w:ind w:right="-330"/>
        <w:rPr>
          <w:b/>
          <w:sz w:val="22"/>
          <w:szCs w:val="22"/>
        </w:rPr>
      </w:pPr>
      <w:r w:rsidRPr="00157D8E">
        <w:rPr>
          <w:b/>
          <w:sz w:val="22"/>
          <w:szCs w:val="22"/>
        </w:rPr>
        <w:t>Problem-solving skills, in the context of both problems with well-defined solutions and open-ended problems</w:t>
      </w:r>
      <w:r w:rsidR="00B63265" w:rsidRPr="00157D8E">
        <w:rPr>
          <w:b/>
          <w:sz w:val="22"/>
          <w:szCs w:val="22"/>
        </w:rPr>
        <w:t>, extending to situations where evaluations have to be made on the basis of limited information.</w:t>
      </w:r>
    </w:p>
    <w:p w14:paraId="3BDCA4FE" w14:textId="77777777" w:rsidR="00157D8E" w:rsidRPr="00061D94" w:rsidRDefault="00157D8E" w:rsidP="00157D8E">
      <w:pPr>
        <w:pStyle w:val="Default"/>
        <w:spacing w:before="60" w:after="60"/>
        <w:ind w:left="921" w:right="-330"/>
        <w:rPr>
          <w:color w:val="auto"/>
          <w:sz w:val="22"/>
          <w:szCs w:val="22"/>
        </w:rPr>
      </w:pPr>
    </w:p>
    <w:p w14:paraId="5DC98E56" w14:textId="77777777" w:rsidR="009A2D37" w:rsidRPr="00A21B03" w:rsidRDefault="009A2D37" w:rsidP="009A2D37">
      <w:pPr>
        <w:numPr>
          <w:ilvl w:val="0"/>
          <w:numId w:val="1"/>
        </w:numPr>
        <w:spacing w:before="60" w:after="60" w:line="240" w:lineRule="auto"/>
        <w:ind w:left="426" w:right="-330" w:hanging="426"/>
        <w:jc w:val="both"/>
        <w:rPr>
          <w:rFonts w:ascii="Arial" w:hAnsi="Arial" w:cs="Arial"/>
        </w:rPr>
      </w:pPr>
      <w:r w:rsidRPr="00A21B03">
        <w:rPr>
          <w:rFonts w:ascii="Arial" w:hAnsi="Arial" w:cs="Arial"/>
        </w:rPr>
        <w:t>A synopsis of the curriculum</w:t>
      </w:r>
    </w:p>
    <w:p w14:paraId="57761421" w14:textId="346E9EF2" w:rsidR="001267BF" w:rsidRPr="009521D1" w:rsidRDefault="009521D1" w:rsidP="009521D1">
      <w:pPr>
        <w:spacing w:before="60" w:after="60" w:line="240" w:lineRule="auto"/>
        <w:ind w:left="426" w:right="-330"/>
        <w:rPr>
          <w:rFonts w:ascii="Arial" w:hAnsi="Arial" w:cs="Arial"/>
          <w:b/>
          <w:highlight w:val="yellow"/>
        </w:rPr>
      </w:pPr>
      <w:r w:rsidRPr="00157D8E">
        <w:rPr>
          <w:rFonts w:ascii="Arial" w:hAnsi="Arial" w:cs="Arial"/>
          <w:b/>
        </w:rPr>
        <w:t xml:space="preserve">Chemists and physicists are now playing an important role in the growing field of materials research. </w:t>
      </w:r>
      <w:r w:rsidR="00142833" w:rsidRPr="00157D8E">
        <w:rPr>
          <w:rFonts w:ascii="Arial" w:hAnsi="Arial" w:cs="Arial"/>
          <w:b/>
        </w:rPr>
        <w:t>M</w:t>
      </w:r>
      <w:r w:rsidRPr="00157D8E">
        <w:rPr>
          <w:rFonts w:ascii="Arial" w:hAnsi="Arial" w:cs="Arial"/>
          <w:b/>
        </w:rPr>
        <w:t>ore recently there has been a growing interest, driven by technological needs, in materials with specific functions and this requires a combination of physics and chemistry. For example, new materials are needed for the energy industry (batteries and fuel cells), for the optics and electronics industry (semiconductors, lasers and wave-guides), and for the environment (sensors, actuators and ‘smart’ materials). The aim of this module is to introduce students to this area of modern materials and techniques.</w:t>
      </w:r>
      <w:r w:rsidRPr="00157D8E">
        <w:rPr>
          <w:rFonts w:ascii="Arial" w:hAnsi="Arial" w:cs="Arial"/>
          <w:b/>
        </w:rPr>
        <w:br/>
      </w:r>
      <w:r w:rsidR="00142833" w:rsidRPr="00157D8E">
        <w:rPr>
          <w:rFonts w:ascii="Arial" w:hAnsi="Arial" w:cs="Arial"/>
          <w:b/>
        </w:rPr>
        <w:t>Typical topics would include</w:t>
      </w:r>
      <w:r w:rsidRPr="00157D8E">
        <w:rPr>
          <w:rFonts w:ascii="Arial" w:hAnsi="Arial" w:cs="Arial"/>
          <w:b/>
        </w:rPr>
        <w:t>:</w:t>
      </w:r>
      <w:r w:rsidRPr="00157D8E">
        <w:rPr>
          <w:rFonts w:ascii="Arial" w:hAnsi="Arial" w:cs="Arial"/>
          <w:b/>
        </w:rPr>
        <w:br/>
        <w:t>1.Crystal growth and defects</w:t>
      </w:r>
      <w:r w:rsidRPr="00157D8E">
        <w:rPr>
          <w:rFonts w:ascii="Arial" w:hAnsi="Arial" w:cs="Arial"/>
          <w:b/>
        </w:rPr>
        <w:br/>
        <w:t>2. Liquid crystals</w:t>
      </w:r>
      <w:r w:rsidRPr="00157D8E">
        <w:rPr>
          <w:rFonts w:ascii="Arial" w:hAnsi="Arial" w:cs="Arial"/>
          <w:b/>
        </w:rPr>
        <w:br/>
        <w:t>3. Magnetism and Magnetic Materials</w:t>
      </w:r>
      <w:r w:rsidRPr="00157D8E">
        <w:rPr>
          <w:rFonts w:ascii="Arial" w:hAnsi="Arial" w:cs="Arial"/>
          <w:b/>
        </w:rPr>
        <w:br/>
        <w:t>4. X-ray absorption spectroscopy (XAS)</w:t>
      </w:r>
      <w:r w:rsidR="00D57C98" w:rsidRPr="00157D8E" w:rsidDel="00D57C98">
        <w:rPr>
          <w:rFonts w:ascii="Arial" w:hAnsi="Arial" w:cs="Arial"/>
          <w:b/>
        </w:rPr>
        <w:t xml:space="preserve"> </w:t>
      </w:r>
      <w:r w:rsidRPr="00157D8E">
        <w:rPr>
          <w:rFonts w:ascii="Arial" w:hAnsi="Arial" w:cs="Arial"/>
          <w:b/>
        </w:rPr>
        <w:br/>
        <w:t>5. Nanomaterials</w:t>
      </w:r>
      <w:r w:rsidRPr="00157D8E">
        <w:rPr>
          <w:rFonts w:ascii="Arial" w:hAnsi="Arial" w:cs="Arial"/>
          <w:b/>
        </w:rPr>
        <w:br/>
        <w:t>6. Multiferroics</w:t>
      </w:r>
      <w:r w:rsidRPr="00157D8E">
        <w:rPr>
          <w:rFonts w:ascii="Arial" w:hAnsi="Arial" w:cs="Arial"/>
          <w:b/>
        </w:rPr>
        <w:br/>
      </w:r>
    </w:p>
    <w:p w14:paraId="478B62B3" w14:textId="77777777" w:rsidR="009A2D37" w:rsidRPr="009521D1" w:rsidRDefault="009A2D37" w:rsidP="009A2D37">
      <w:pPr>
        <w:numPr>
          <w:ilvl w:val="0"/>
          <w:numId w:val="1"/>
        </w:numPr>
        <w:spacing w:before="60" w:after="60" w:line="240" w:lineRule="auto"/>
        <w:ind w:left="426" w:right="-330" w:hanging="426"/>
        <w:jc w:val="both"/>
        <w:rPr>
          <w:rFonts w:ascii="Arial" w:hAnsi="Arial" w:cs="Arial"/>
        </w:rPr>
      </w:pPr>
      <w:r w:rsidRPr="009521D1">
        <w:rPr>
          <w:rFonts w:ascii="Arial" w:hAnsi="Arial" w:cs="Arial"/>
        </w:rPr>
        <w:t xml:space="preserve">Indicative Reading List </w:t>
      </w:r>
    </w:p>
    <w:p w14:paraId="5E4DC2B1" w14:textId="0C46BA20" w:rsidR="0036796E" w:rsidRPr="00157D8E" w:rsidRDefault="00FB79BC" w:rsidP="0036796E">
      <w:pPr>
        <w:spacing w:before="100" w:beforeAutospacing="1" w:after="100" w:afterAutospacing="1" w:line="240" w:lineRule="auto"/>
        <w:ind w:left="360"/>
        <w:rPr>
          <w:rFonts w:ascii="Arial" w:eastAsia="Times New Roman" w:hAnsi="Arial" w:cs="Arial"/>
          <w:b/>
        </w:rPr>
      </w:pPr>
      <w:r w:rsidRPr="00FB79BC">
        <w:t xml:space="preserve"> </w:t>
      </w:r>
      <w:r w:rsidRPr="00FB79BC">
        <w:rPr>
          <w:rFonts w:ascii="Arial" w:eastAsia="Times New Roman" w:hAnsi="Arial" w:cs="Arial"/>
          <w:b/>
        </w:rPr>
        <w:t>Dieter Vollath</w:t>
      </w:r>
      <w:r>
        <w:t xml:space="preserve"> “</w:t>
      </w:r>
      <w:r w:rsidRPr="00FB79BC">
        <w:rPr>
          <w:rFonts w:ascii="Arial" w:eastAsia="Times New Roman" w:hAnsi="Arial" w:cs="Arial"/>
          <w:b/>
        </w:rPr>
        <w:t>Nanomaterials</w:t>
      </w:r>
      <w:r>
        <w:rPr>
          <w:rFonts w:ascii="Arial" w:eastAsia="Times New Roman" w:hAnsi="Arial" w:cs="Arial"/>
          <w:b/>
        </w:rPr>
        <w:t xml:space="preserve">”, Wiley, </w:t>
      </w:r>
      <w:r w:rsidRPr="00FB79BC">
        <w:rPr>
          <w:rFonts w:ascii="Arial" w:eastAsia="Times New Roman" w:hAnsi="Arial" w:cs="Arial"/>
          <w:b/>
        </w:rPr>
        <w:t>2013</w:t>
      </w:r>
      <w:r>
        <w:rPr>
          <w:rFonts w:ascii="Arial" w:eastAsia="Times New Roman" w:hAnsi="Arial" w:cs="Arial"/>
          <w:b/>
        </w:rPr>
        <w:t>.</w:t>
      </w:r>
      <w:r w:rsidRPr="00FB79BC">
        <w:rPr>
          <w:rFonts w:ascii="Arial" w:eastAsia="Times New Roman" w:hAnsi="Arial" w:cs="Arial"/>
          <w:b/>
        </w:rPr>
        <w:t xml:space="preserve"> </w:t>
      </w:r>
      <w:r>
        <w:rPr>
          <w:rFonts w:ascii="Arial" w:eastAsia="Times New Roman" w:hAnsi="Arial" w:cs="Arial"/>
          <w:b/>
        </w:rPr>
        <w:t>Anthony R. West “</w:t>
      </w:r>
      <w:r w:rsidRPr="00FB79BC">
        <w:rPr>
          <w:rFonts w:ascii="Arial" w:eastAsia="Times New Roman" w:hAnsi="Arial" w:cs="Arial"/>
          <w:b/>
        </w:rPr>
        <w:t>Solid State Chemistry and Its Applications</w:t>
      </w:r>
      <w:r>
        <w:rPr>
          <w:rFonts w:ascii="Arial" w:eastAsia="Times New Roman" w:hAnsi="Arial" w:cs="Arial"/>
          <w:b/>
        </w:rPr>
        <w:t>”, Wiley, 2014.</w:t>
      </w:r>
      <w:r w:rsidR="0036796E" w:rsidRPr="00157D8E">
        <w:rPr>
          <w:rFonts w:ascii="Arial" w:eastAsia="Times New Roman" w:hAnsi="Arial" w:cs="Arial"/>
          <w:b/>
        </w:rPr>
        <w:t>.</w:t>
      </w:r>
      <w:r>
        <w:rPr>
          <w:rFonts w:ascii="Arial" w:eastAsia="Times New Roman" w:hAnsi="Arial" w:cs="Arial"/>
          <w:b/>
        </w:rPr>
        <w:t xml:space="preserve"> </w:t>
      </w:r>
    </w:p>
    <w:p w14:paraId="06B2D188" w14:textId="5767B33B" w:rsidR="0036796E" w:rsidRPr="00157D8E" w:rsidRDefault="00B079CE" w:rsidP="00FB79BC">
      <w:pPr>
        <w:spacing w:before="100" w:beforeAutospacing="1" w:after="100" w:afterAutospacing="1" w:line="240" w:lineRule="auto"/>
        <w:ind w:left="360"/>
        <w:rPr>
          <w:rFonts w:ascii="Arial" w:eastAsia="Times New Roman" w:hAnsi="Arial" w:cs="Arial"/>
          <w:b/>
        </w:rPr>
      </w:pPr>
      <w:r w:rsidRPr="00B079CE">
        <w:t xml:space="preserve"> </w:t>
      </w:r>
      <w:r w:rsidRPr="00B079CE">
        <w:rPr>
          <w:rFonts w:ascii="Arial" w:eastAsia="Times New Roman" w:hAnsi="Arial" w:cs="Arial"/>
          <w:b/>
        </w:rPr>
        <w:t xml:space="preserve">Richard J. D. Tilley </w:t>
      </w:r>
      <w:r>
        <w:rPr>
          <w:rFonts w:ascii="Arial" w:eastAsia="Times New Roman" w:hAnsi="Arial" w:cs="Arial"/>
          <w:b/>
        </w:rPr>
        <w:t>“</w:t>
      </w:r>
      <w:r w:rsidRPr="00B079CE">
        <w:rPr>
          <w:rFonts w:ascii="Arial" w:eastAsia="Times New Roman" w:hAnsi="Arial" w:cs="Arial"/>
          <w:b/>
        </w:rPr>
        <w:t>Defects in Solids</w:t>
      </w:r>
      <w:r>
        <w:rPr>
          <w:rFonts w:ascii="Arial" w:eastAsia="Times New Roman" w:hAnsi="Arial" w:cs="Arial"/>
          <w:b/>
        </w:rPr>
        <w:t xml:space="preserve">”, Wiley, </w:t>
      </w:r>
      <w:r w:rsidRPr="00B079CE">
        <w:rPr>
          <w:rFonts w:ascii="Arial" w:eastAsia="Times New Roman" w:hAnsi="Arial" w:cs="Arial"/>
          <w:b/>
        </w:rPr>
        <w:t>2008</w:t>
      </w:r>
      <w:r>
        <w:rPr>
          <w:rFonts w:ascii="Arial" w:eastAsia="Times New Roman" w:hAnsi="Arial" w:cs="Arial"/>
          <w:b/>
        </w:rPr>
        <w:t>.</w:t>
      </w:r>
      <w:r w:rsidRPr="00B079CE">
        <w:rPr>
          <w:rFonts w:ascii="Arial" w:eastAsia="Times New Roman" w:hAnsi="Arial" w:cs="Arial"/>
          <w:b/>
        </w:rPr>
        <w:t xml:space="preserve"> </w:t>
      </w:r>
      <w:r>
        <w:rPr>
          <w:rFonts w:ascii="Arial" w:eastAsia="Times New Roman" w:hAnsi="Arial" w:cs="Arial"/>
          <w:b/>
        </w:rPr>
        <w:t xml:space="preserve"> </w:t>
      </w:r>
      <w:r w:rsidRPr="00B079CE">
        <w:rPr>
          <w:rFonts w:ascii="Arial" w:eastAsia="Times New Roman" w:hAnsi="Arial" w:cs="Arial"/>
          <w:b/>
        </w:rPr>
        <w:t xml:space="preserve">Richard M. Martin </w:t>
      </w:r>
      <w:r>
        <w:rPr>
          <w:rFonts w:ascii="Arial" w:eastAsia="Times New Roman" w:hAnsi="Arial" w:cs="Arial"/>
          <w:b/>
        </w:rPr>
        <w:t>“</w:t>
      </w:r>
      <w:r w:rsidRPr="00B079CE">
        <w:rPr>
          <w:rFonts w:ascii="Arial" w:eastAsia="Times New Roman" w:hAnsi="Arial" w:cs="Arial"/>
          <w:b/>
        </w:rPr>
        <w:t>Electronic Structure</w:t>
      </w:r>
      <w:r>
        <w:rPr>
          <w:rFonts w:ascii="Arial" w:eastAsia="Times New Roman" w:hAnsi="Arial" w:cs="Arial"/>
          <w:b/>
        </w:rPr>
        <w:t>”,</w:t>
      </w:r>
      <w:r w:rsidRPr="00B079CE">
        <w:rPr>
          <w:rFonts w:ascii="Arial" w:eastAsia="Times New Roman" w:hAnsi="Arial" w:cs="Arial"/>
          <w:b/>
        </w:rPr>
        <w:t xml:space="preserve"> </w:t>
      </w:r>
      <w:r>
        <w:rPr>
          <w:rFonts w:ascii="Arial" w:eastAsia="Times New Roman" w:hAnsi="Arial" w:cs="Arial"/>
          <w:b/>
        </w:rPr>
        <w:t>Cambridge University Press,</w:t>
      </w:r>
      <w:r w:rsidR="00FB79BC">
        <w:rPr>
          <w:rFonts w:ascii="Arial" w:eastAsia="Times New Roman" w:hAnsi="Arial" w:cs="Arial"/>
          <w:b/>
        </w:rPr>
        <w:t xml:space="preserve"> 2008 </w:t>
      </w:r>
    </w:p>
    <w:p w14:paraId="7068832D" w14:textId="77777777" w:rsidR="009A2D37" w:rsidRPr="00A21B03" w:rsidRDefault="009A2D37" w:rsidP="009A2D37">
      <w:pPr>
        <w:numPr>
          <w:ilvl w:val="0"/>
          <w:numId w:val="1"/>
        </w:numPr>
        <w:spacing w:before="60" w:after="60" w:line="240" w:lineRule="auto"/>
        <w:ind w:left="426" w:right="-330" w:hanging="426"/>
        <w:jc w:val="both"/>
        <w:rPr>
          <w:rFonts w:ascii="Arial" w:hAnsi="Arial" w:cs="Arial"/>
        </w:rPr>
      </w:pPr>
      <w:r w:rsidRPr="00A21B03">
        <w:rPr>
          <w:rFonts w:ascii="Arial" w:hAnsi="Arial" w:cs="Arial"/>
        </w:rPr>
        <w:t>Learning and Teaching Methods, including the nature and number of contact hours and the total study hours which will be expected of students, and how these relate to achievement of the intended module learning outcomes</w:t>
      </w:r>
    </w:p>
    <w:p w14:paraId="0DA5480E" w14:textId="719A1954" w:rsidR="00370F10" w:rsidRDefault="008852FB" w:rsidP="00717D80">
      <w:pPr>
        <w:spacing w:before="60" w:after="60" w:line="240" w:lineRule="auto"/>
        <w:ind w:left="426" w:right="-330"/>
        <w:rPr>
          <w:rFonts w:ascii="Arial" w:hAnsi="Arial" w:cs="Arial"/>
          <w:b/>
        </w:rPr>
      </w:pPr>
      <w:r>
        <w:rPr>
          <w:rFonts w:ascii="Arial" w:hAnsi="Arial" w:cs="Arial"/>
          <w:b/>
        </w:rPr>
        <w:t>Contact Time:</w:t>
      </w:r>
      <w:r w:rsidR="009521D1" w:rsidRPr="00717D80">
        <w:rPr>
          <w:rFonts w:ascii="Arial" w:hAnsi="Arial" w:cs="Arial"/>
          <w:b/>
        </w:rPr>
        <w:t xml:space="preserve">Lectures: </w:t>
      </w:r>
      <w:r w:rsidR="00142833" w:rsidRPr="00717D80">
        <w:rPr>
          <w:rFonts w:ascii="Arial" w:hAnsi="Arial" w:cs="Arial"/>
          <w:b/>
        </w:rPr>
        <w:t>2</w:t>
      </w:r>
      <w:r w:rsidR="00142833">
        <w:rPr>
          <w:rFonts w:ascii="Arial" w:hAnsi="Arial" w:cs="Arial"/>
          <w:b/>
        </w:rPr>
        <w:t>8</w:t>
      </w:r>
      <w:r w:rsidR="00142833" w:rsidRPr="00717D80">
        <w:rPr>
          <w:rFonts w:ascii="Arial" w:hAnsi="Arial" w:cs="Arial"/>
          <w:b/>
        </w:rPr>
        <w:t xml:space="preserve">hrs </w:t>
      </w:r>
      <w:r w:rsidR="009521D1" w:rsidRPr="00717D80">
        <w:rPr>
          <w:rFonts w:ascii="Arial" w:hAnsi="Arial" w:cs="Arial"/>
          <w:b/>
        </w:rPr>
        <w:t xml:space="preserve">which provide the opportunity to learn and understand the theory and knowledge required for outcomes </w:t>
      </w:r>
      <w:r w:rsidR="00370F10">
        <w:rPr>
          <w:rFonts w:ascii="Arial" w:hAnsi="Arial" w:cs="Arial"/>
          <w:b/>
        </w:rPr>
        <w:t>11.</w:t>
      </w:r>
      <w:r w:rsidR="009521D1" w:rsidRPr="00717D80">
        <w:rPr>
          <w:rFonts w:ascii="Arial" w:hAnsi="Arial" w:cs="Arial"/>
          <w:b/>
        </w:rPr>
        <w:t>1-</w:t>
      </w:r>
      <w:r w:rsidR="00370F10">
        <w:rPr>
          <w:rFonts w:ascii="Arial" w:hAnsi="Arial" w:cs="Arial"/>
          <w:b/>
        </w:rPr>
        <w:t>11.</w:t>
      </w:r>
      <w:r w:rsidR="0041164B">
        <w:rPr>
          <w:rFonts w:ascii="Arial" w:hAnsi="Arial" w:cs="Arial"/>
          <w:b/>
        </w:rPr>
        <w:t>8</w:t>
      </w:r>
      <w:r w:rsidR="009521D1" w:rsidRPr="00717D80">
        <w:rPr>
          <w:rFonts w:ascii="Arial" w:hAnsi="Arial" w:cs="Arial"/>
          <w:b/>
        </w:rPr>
        <w:t xml:space="preserve">. </w:t>
      </w:r>
    </w:p>
    <w:p w14:paraId="16986B69" w14:textId="474706F9" w:rsidR="00370F10" w:rsidRDefault="009521D1" w:rsidP="00717D80">
      <w:pPr>
        <w:spacing w:before="60" w:after="60" w:line="240" w:lineRule="auto"/>
        <w:ind w:left="426" w:right="-330"/>
        <w:rPr>
          <w:rFonts w:ascii="Arial" w:hAnsi="Arial" w:cs="Arial"/>
          <w:b/>
        </w:rPr>
      </w:pPr>
      <w:r w:rsidRPr="00717D80">
        <w:rPr>
          <w:rFonts w:ascii="Arial" w:hAnsi="Arial" w:cs="Arial"/>
          <w:b/>
        </w:rPr>
        <w:t xml:space="preserve">Examples classes: </w:t>
      </w:r>
      <w:r w:rsidR="00142833">
        <w:rPr>
          <w:rFonts w:ascii="Arial" w:hAnsi="Arial" w:cs="Arial"/>
          <w:b/>
        </w:rPr>
        <w:t>3</w:t>
      </w:r>
      <w:r w:rsidR="00142833" w:rsidRPr="00717D80">
        <w:rPr>
          <w:rFonts w:ascii="Arial" w:hAnsi="Arial" w:cs="Arial"/>
          <w:b/>
        </w:rPr>
        <w:t xml:space="preserve">hrs </w:t>
      </w:r>
      <w:r w:rsidRPr="00717D80">
        <w:rPr>
          <w:rFonts w:ascii="Arial" w:hAnsi="Arial" w:cs="Arial"/>
          <w:b/>
        </w:rPr>
        <w:t xml:space="preserve">which provide the opportunity for discussion of the module topics and practice in problem solving and answering examination questions (outcomes </w:t>
      </w:r>
      <w:r w:rsidR="00370F10">
        <w:rPr>
          <w:rFonts w:ascii="Arial" w:hAnsi="Arial" w:cs="Arial"/>
          <w:b/>
        </w:rPr>
        <w:t>11.</w:t>
      </w:r>
      <w:r w:rsidR="00370F10" w:rsidRPr="00717D80">
        <w:rPr>
          <w:rFonts w:ascii="Arial" w:hAnsi="Arial" w:cs="Arial"/>
          <w:b/>
        </w:rPr>
        <w:t>1-</w:t>
      </w:r>
      <w:r w:rsidR="00370F10">
        <w:rPr>
          <w:rFonts w:ascii="Arial" w:hAnsi="Arial" w:cs="Arial"/>
          <w:b/>
        </w:rPr>
        <w:t>11.</w:t>
      </w:r>
      <w:r w:rsidR="0041164B">
        <w:rPr>
          <w:rFonts w:ascii="Arial" w:hAnsi="Arial" w:cs="Arial"/>
          <w:b/>
        </w:rPr>
        <w:t>8</w:t>
      </w:r>
      <w:r w:rsidR="00B63265">
        <w:rPr>
          <w:rFonts w:ascii="Arial" w:hAnsi="Arial" w:cs="Arial"/>
          <w:b/>
        </w:rPr>
        <w:t>, 12.1</w:t>
      </w:r>
      <w:r w:rsidRPr="00717D80">
        <w:rPr>
          <w:rFonts w:ascii="Arial" w:hAnsi="Arial" w:cs="Arial"/>
          <w:b/>
        </w:rPr>
        <w:t xml:space="preserve">). </w:t>
      </w:r>
    </w:p>
    <w:p w14:paraId="523DDD52" w14:textId="77777777" w:rsidR="00E10637" w:rsidRDefault="009521D1" w:rsidP="00717D80">
      <w:pPr>
        <w:spacing w:before="60" w:after="60" w:line="240" w:lineRule="auto"/>
        <w:ind w:left="426" w:right="-330"/>
        <w:rPr>
          <w:rFonts w:ascii="Arial" w:hAnsi="Arial" w:cs="Arial"/>
          <w:b/>
        </w:rPr>
      </w:pPr>
      <w:r w:rsidRPr="00717D80">
        <w:rPr>
          <w:rFonts w:ascii="Arial" w:hAnsi="Arial" w:cs="Arial"/>
          <w:b/>
        </w:rPr>
        <w:t xml:space="preserve">Private study: </w:t>
      </w:r>
    </w:p>
    <w:p w14:paraId="1547FC27" w14:textId="3FCA917E" w:rsidR="00E10637" w:rsidRDefault="009521D1" w:rsidP="008852FB">
      <w:pPr>
        <w:spacing w:before="60" w:after="60" w:line="240" w:lineRule="auto"/>
        <w:ind w:right="-330" w:firstLine="426"/>
        <w:rPr>
          <w:rFonts w:ascii="Arial" w:hAnsi="Arial" w:cs="Arial"/>
          <w:b/>
        </w:rPr>
      </w:pPr>
      <w:r w:rsidRPr="00717D80">
        <w:rPr>
          <w:rFonts w:ascii="Arial" w:hAnsi="Arial" w:cs="Arial"/>
          <w:b/>
        </w:rPr>
        <w:t xml:space="preserve">60hrs reading lecture notes and books (outcomes </w:t>
      </w:r>
      <w:r w:rsidR="00370F10">
        <w:rPr>
          <w:rFonts w:ascii="Arial" w:hAnsi="Arial" w:cs="Arial"/>
          <w:b/>
        </w:rPr>
        <w:t>11.</w:t>
      </w:r>
      <w:r w:rsidR="00370F10" w:rsidRPr="00717D80">
        <w:rPr>
          <w:rFonts w:ascii="Arial" w:hAnsi="Arial" w:cs="Arial"/>
          <w:b/>
        </w:rPr>
        <w:t>1-</w:t>
      </w:r>
      <w:r w:rsidR="00370F10">
        <w:rPr>
          <w:rFonts w:ascii="Arial" w:hAnsi="Arial" w:cs="Arial"/>
          <w:b/>
        </w:rPr>
        <w:t>11.</w:t>
      </w:r>
      <w:r w:rsidR="0041164B">
        <w:rPr>
          <w:rFonts w:ascii="Arial" w:hAnsi="Arial" w:cs="Arial"/>
          <w:b/>
        </w:rPr>
        <w:t>8</w:t>
      </w:r>
      <w:r w:rsidR="00E10637" w:rsidRPr="00717D80">
        <w:rPr>
          <w:rFonts w:ascii="Arial" w:hAnsi="Arial" w:cs="Arial"/>
          <w:b/>
        </w:rPr>
        <w:t>)</w:t>
      </w:r>
      <w:r w:rsidR="00E10637">
        <w:rPr>
          <w:rFonts w:ascii="Arial" w:hAnsi="Arial" w:cs="Arial"/>
          <w:b/>
        </w:rPr>
        <w:t>;</w:t>
      </w:r>
    </w:p>
    <w:p w14:paraId="4E37A06A" w14:textId="593C70DA" w:rsidR="00E10637" w:rsidRDefault="009521D1" w:rsidP="008852FB">
      <w:pPr>
        <w:spacing w:before="60" w:after="60" w:line="240" w:lineRule="auto"/>
        <w:ind w:right="-330" w:firstLine="426"/>
        <w:rPr>
          <w:rFonts w:ascii="Arial" w:hAnsi="Arial" w:cs="Arial"/>
          <w:b/>
        </w:rPr>
      </w:pPr>
      <w:r w:rsidRPr="00717D80">
        <w:rPr>
          <w:rFonts w:ascii="Arial" w:hAnsi="Arial" w:cs="Arial"/>
          <w:b/>
        </w:rPr>
        <w:t xml:space="preserve">15hrs examples class work (outcomes </w:t>
      </w:r>
      <w:r w:rsidR="0041164B">
        <w:rPr>
          <w:rFonts w:ascii="Arial" w:hAnsi="Arial" w:cs="Arial"/>
          <w:b/>
        </w:rPr>
        <w:t>11.</w:t>
      </w:r>
      <w:r w:rsidR="0041164B" w:rsidRPr="00717D80">
        <w:rPr>
          <w:rFonts w:ascii="Arial" w:hAnsi="Arial" w:cs="Arial"/>
          <w:b/>
        </w:rPr>
        <w:t>1-</w:t>
      </w:r>
      <w:r w:rsidR="0041164B">
        <w:rPr>
          <w:rFonts w:ascii="Arial" w:hAnsi="Arial" w:cs="Arial"/>
          <w:b/>
        </w:rPr>
        <w:t>11.8</w:t>
      </w:r>
      <w:r w:rsidR="00B63265">
        <w:rPr>
          <w:rFonts w:ascii="Arial" w:hAnsi="Arial" w:cs="Arial"/>
          <w:b/>
        </w:rPr>
        <w:t>, 12.1</w:t>
      </w:r>
      <w:r w:rsidR="00E10637" w:rsidRPr="00717D80">
        <w:rPr>
          <w:rFonts w:ascii="Arial" w:hAnsi="Arial" w:cs="Arial"/>
          <w:b/>
        </w:rPr>
        <w:t>)</w:t>
      </w:r>
      <w:r w:rsidR="00E10637">
        <w:rPr>
          <w:rFonts w:ascii="Arial" w:hAnsi="Arial" w:cs="Arial"/>
          <w:b/>
        </w:rPr>
        <w:t>;</w:t>
      </w:r>
    </w:p>
    <w:p w14:paraId="11EE9776" w14:textId="14BA82F0" w:rsidR="009521D1" w:rsidRPr="00717D80" w:rsidRDefault="00142833" w:rsidP="008852FB">
      <w:pPr>
        <w:spacing w:before="60" w:after="60" w:line="240" w:lineRule="auto"/>
        <w:ind w:right="-330" w:firstLine="426"/>
        <w:rPr>
          <w:rFonts w:ascii="Arial" w:hAnsi="Arial" w:cs="Arial"/>
          <w:b/>
          <w:highlight w:val="yellow"/>
        </w:rPr>
      </w:pPr>
      <w:r w:rsidRPr="00717D80">
        <w:rPr>
          <w:rFonts w:ascii="Arial" w:hAnsi="Arial" w:cs="Arial"/>
          <w:b/>
        </w:rPr>
        <w:lastRenderedPageBreak/>
        <w:t>4</w:t>
      </w:r>
      <w:r>
        <w:rPr>
          <w:rFonts w:ascii="Arial" w:hAnsi="Arial" w:cs="Arial"/>
          <w:b/>
        </w:rPr>
        <w:t>4</w:t>
      </w:r>
      <w:r w:rsidRPr="00717D80">
        <w:rPr>
          <w:rFonts w:ascii="Arial" w:hAnsi="Arial" w:cs="Arial"/>
          <w:b/>
        </w:rPr>
        <w:t xml:space="preserve">hrs </w:t>
      </w:r>
      <w:r w:rsidR="009521D1" w:rsidRPr="00717D80">
        <w:rPr>
          <w:rFonts w:ascii="Arial" w:hAnsi="Arial" w:cs="Arial"/>
          <w:b/>
        </w:rPr>
        <w:t xml:space="preserve">revision (outcomes </w:t>
      </w:r>
      <w:r w:rsidR="00370F10">
        <w:rPr>
          <w:rFonts w:ascii="Arial" w:hAnsi="Arial" w:cs="Arial"/>
          <w:b/>
        </w:rPr>
        <w:t>11.</w:t>
      </w:r>
      <w:r w:rsidR="00370F10" w:rsidRPr="00717D80">
        <w:rPr>
          <w:rFonts w:ascii="Arial" w:hAnsi="Arial" w:cs="Arial"/>
          <w:b/>
        </w:rPr>
        <w:t>1-</w:t>
      </w:r>
      <w:r w:rsidR="00370F10">
        <w:rPr>
          <w:rFonts w:ascii="Arial" w:hAnsi="Arial" w:cs="Arial"/>
          <w:b/>
        </w:rPr>
        <w:t>11.</w:t>
      </w:r>
      <w:r w:rsidR="0041164B">
        <w:rPr>
          <w:rFonts w:ascii="Arial" w:hAnsi="Arial" w:cs="Arial"/>
          <w:b/>
        </w:rPr>
        <w:t>8</w:t>
      </w:r>
      <w:r w:rsidR="009521D1" w:rsidRPr="00717D80">
        <w:rPr>
          <w:rFonts w:ascii="Arial" w:hAnsi="Arial" w:cs="Arial"/>
          <w:b/>
        </w:rPr>
        <w:t>).</w:t>
      </w:r>
    </w:p>
    <w:p w14:paraId="22430991" w14:textId="77777777" w:rsidR="009A2D37" w:rsidRPr="009A2D37" w:rsidRDefault="009A2D37" w:rsidP="009A2D37">
      <w:pPr>
        <w:spacing w:before="60" w:after="60" w:line="240" w:lineRule="auto"/>
        <w:ind w:left="426" w:right="-330"/>
        <w:rPr>
          <w:rFonts w:ascii="Arial" w:hAnsi="Arial" w:cs="Arial"/>
          <w:i/>
          <w:iCs/>
        </w:rPr>
      </w:pPr>
    </w:p>
    <w:p w14:paraId="00D2D626" w14:textId="77777777" w:rsidR="009A2D37" w:rsidRPr="00A21B03" w:rsidRDefault="009A2D37" w:rsidP="009A2D37">
      <w:pPr>
        <w:numPr>
          <w:ilvl w:val="0"/>
          <w:numId w:val="1"/>
        </w:numPr>
        <w:spacing w:before="60" w:after="60" w:line="240" w:lineRule="auto"/>
        <w:ind w:left="426" w:right="-330" w:hanging="426"/>
        <w:jc w:val="both"/>
        <w:rPr>
          <w:rFonts w:ascii="Arial" w:hAnsi="Arial" w:cs="Arial"/>
        </w:rPr>
      </w:pPr>
      <w:r w:rsidRPr="00A21B03">
        <w:rPr>
          <w:rFonts w:ascii="Arial" w:hAnsi="Arial" w:cs="Arial"/>
        </w:rPr>
        <w:t>Assessment methods and how these relate to testing achievement of the intended module learning outcomes</w:t>
      </w:r>
    </w:p>
    <w:p w14:paraId="612EB3C7" w14:textId="77777777" w:rsidR="009A2D37" w:rsidRDefault="009A2D37" w:rsidP="009A2D37">
      <w:pPr>
        <w:spacing w:before="60" w:after="60" w:line="240" w:lineRule="auto"/>
        <w:ind w:left="426" w:right="-330"/>
        <w:rPr>
          <w:rFonts w:ascii="Arial" w:hAnsi="Arial" w:cs="Arial"/>
          <w:iCs/>
        </w:rPr>
      </w:pPr>
    </w:p>
    <w:p w14:paraId="700F444B" w14:textId="3BFC4C69" w:rsidR="00181A2D" w:rsidRPr="00A21B03" w:rsidRDefault="00A21B03" w:rsidP="009A2D37">
      <w:pPr>
        <w:spacing w:before="60" w:after="60" w:line="240" w:lineRule="auto"/>
        <w:ind w:left="426" w:right="-330"/>
        <w:rPr>
          <w:rFonts w:ascii="Arial" w:hAnsi="Arial" w:cs="Arial"/>
          <w:b/>
        </w:rPr>
      </w:pPr>
      <w:r>
        <w:rPr>
          <w:rFonts w:ascii="Arial" w:hAnsi="Arial" w:cs="Arial"/>
          <w:b/>
          <w:iCs/>
        </w:rPr>
        <w:t>Written Examination 80</w:t>
      </w:r>
      <w:r w:rsidR="00181A2D" w:rsidRPr="00181A2D">
        <w:rPr>
          <w:rFonts w:ascii="Arial" w:hAnsi="Arial" w:cs="Arial"/>
          <w:b/>
          <w:iCs/>
        </w:rPr>
        <w:t>%, Co</w:t>
      </w:r>
      <w:r>
        <w:rPr>
          <w:rFonts w:ascii="Arial" w:hAnsi="Arial" w:cs="Arial"/>
          <w:b/>
          <w:iCs/>
        </w:rPr>
        <w:t>ursework (</w:t>
      </w:r>
      <w:r w:rsidR="0041164B">
        <w:rPr>
          <w:rFonts w:ascii="Arial" w:hAnsi="Arial" w:cs="Arial"/>
          <w:b/>
          <w:iCs/>
        </w:rPr>
        <w:t>assignments</w:t>
      </w:r>
      <w:r>
        <w:rPr>
          <w:rFonts w:ascii="Arial" w:hAnsi="Arial" w:cs="Arial"/>
          <w:b/>
          <w:iCs/>
        </w:rPr>
        <w:t>) 20</w:t>
      </w:r>
      <w:r w:rsidR="00181A2D" w:rsidRPr="00181A2D">
        <w:rPr>
          <w:rFonts w:ascii="Arial" w:hAnsi="Arial" w:cs="Arial"/>
          <w:b/>
          <w:iCs/>
        </w:rPr>
        <w:t>%</w:t>
      </w:r>
      <w:r w:rsidR="00181A2D">
        <w:rPr>
          <w:rFonts w:ascii="Arial" w:hAnsi="Arial" w:cs="Arial"/>
          <w:b/>
          <w:iCs/>
        </w:rPr>
        <w:t>.</w:t>
      </w:r>
      <w:r w:rsidR="00181A2D" w:rsidRPr="00181A2D">
        <w:rPr>
          <w:rFonts w:ascii="Arial" w:hAnsi="Arial" w:cs="Arial"/>
          <w:b/>
          <w:iCs/>
        </w:rPr>
        <w:t xml:space="preserve"> </w:t>
      </w:r>
      <w:r w:rsidR="00181A2D">
        <w:rPr>
          <w:rFonts w:ascii="Arial" w:hAnsi="Arial" w:cs="Arial"/>
          <w:b/>
          <w:iCs/>
        </w:rPr>
        <w:t xml:space="preserve"> B</w:t>
      </w:r>
      <w:r w:rsidR="00181A2D" w:rsidRPr="00181A2D">
        <w:rPr>
          <w:rFonts w:ascii="Arial" w:hAnsi="Arial" w:cs="Arial"/>
          <w:b/>
          <w:iCs/>
        </w:rPr>
        <w:t xml:space="preserve">oth forms of </w:t>
      </w:r>
      <w:r w:rsidR="00181A2D" w:rsidRPr="00A21B03">
        <w:rPr>
          <w:rFonts w:ascii="Arial" w:hAnsi="Arial" w:cs="Arial"/>
          <w:b/>
          <w:iCs/>
        </w:rPr>
        <w:t xml:space="preserve">assessment </w:t>
      </w:r>
      <w:r w:rsidR="00697232">
        <w:rPr>
          <w:rFonts w:ascii="Arial" w:hAnsi="Arial" w:cs="Arial"/>
          <w:b/>
        </w:rPr>
        <w:t xml:space="preserve"> test understanding (11.11, 11.2, 11.3, 11.5, 11.7), problem solving (11.6, 12.1) and awareness of applications (11.4, 11.8) involving materials.</w:t>
      </w:r>
    </w:p>
    <w:p w14:paraId="3A57B13E" w14:textId="77777777" w:rsidR="00181A2D" w:rsidRPr="00A21B03" w:rsidRDefault="00181A2D" w:rsidP="009A2D37">
      <w:pPr>
        <w:spacing w:before="60" w:after="60" w:line="240" w:lineRule="auto"/>
        <w:ind w:left="426" w:right="-330"/>
        <w:rPr>
          <w:rFonts w:ascii="Arial" w:hAnsi="Arial" w:cs="Arial"/>
          <w:b/>
          <w:iCs/>
        </w:rPr>
      </w:pPr>
    </w:p>
    <w:p w14:paraId="57B3D1C7" w14:textId="77777777" w:rsidR="009A2D37" w:rsidRPr="00A21B03" w:rsidRDefault="009A2D37" w:rsidP="009A2D37">
      <w:pPr>
        <w:numPr>
          <w:ilvl w:val="0"/>
          <w:numId w:val="1"/>
        </w:numPr>
        <w:spacing w:before="60" w:after="60" w:line="240" w:lineRule="auto"/>
        <w:ind w:left="426" w:right="-330" w:hanging="426"/>
        <w:jc w:val="both"/>
        <w:rPr>
          <w:rFonts w:ascii="Arial" w:hAnsi="Arial" w:cs="Arial"/>
        </w:rPr>
      </w:pPr>
      <w:r w:rsidRPr="00A21B03">
        <w:rPr>
          <w:rFonts w:ascii="Arial" w:hAnsi="Arial" w:cs="Arial"/>
        </w:rPr>
        <w:t>Implications for learning resources, including staff, library, IT and space</w:t>
      </w:r>
    </w:p>
    <w:p w14:paraId="16954A51" w14:textId="77777777" w:rsidR="00A21B03" w:rsidRDefault="00A21B03" w:rsidP="00A21B03">
      <w:pPr>
        <w:spacing w:before="60" w:after="60" w:line="240" w:lineRule="auto"/>
        <w:ind w:left="66" w:right="-330" w:firstLine="654"/>
        <w:rPr>
          <w:rFonts w:ascii="Arial" w:hAnsi="Arial" w:cs="Arial"/>
          <w:b/>
          <w:iCs/>
        </w:rPr>
      </w:pPr>
    </w:p>
    <w:p w14:paraId="5C0979D9" w14:textId="7217B40E" w:rsidR="009A2D37" w:rsidRDefault="00A21B03" w:rsidP="00A21B03">
      <w:pPr>
        <w:spacing w:before="60" w:after="60" w:line="240" w:lineRule="auto"/>
        <w:ind w:left="66" w:right="-330" w:firstLine="654"/>
        <w:rPr>
          <w:rFonts w:ascii="Arial" w:hAnsi="Arial" w:cs="Arial"/>
          <w:b/>
          <w:iCs/>
        </w:rPr>
      </w:pPr>
      <w:r w:rsidRPr="00A21B03">
        <w:rPr>
          <w:rFonts w:ascii="Arial" w:hAnsi="Arial" w:cs="Arial"/>
          <w:b/>
          <w:iCs/>
        </w:rPr>
        <w:t>None</w:t>
      </w:r>
    </w:p>
    <w:p w14:paraId="09D39F5C" w14:textId="77777777" w:rsidR="00A21B03" w:rsidRPr="00A21B03" w:rsidRDefault="00A21B03" w:rsidP="00A21B03">
      <w:pPr>
        <w:spacing w:before="60" w:after="60" w:line="240" w:lineRule="auto"/>
        <w:ind w:left="66" w:right="-330" w:firstLine="654"/>
        <w:rPr>
          <w:rFonts w:ascii="Arial" w:hAnsi="Arial" w:cs="Arial"/>
          <w:b/>
          <w:iCs/>
        </w:rPr>
      </w:pPr>
    </w:p>
    <w:p w14:paraId="72946E31" w14:textId="050EB039"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A21B03">
        <w:rPr>
          <w:rFonts w:ascii="Arial" w:hAnsi="Arial" w:cs="Arial"/>
          <w:b/>
        </w:rPr>
        <w:t>The School</w:t>
      </w:r>
      <w:r w:rsidR="001E69C5" w:rsidRPr="00A21B03">
        <w:rPr>
          <w:rFonts w:ascii="Arial" w:hAnsi="Arial" w:cs="Arial"/>
          <w:b/>
          <w:color w:val="FF0000"/>
        </w:rPr>
        <w:t xml:space="preserve"> </w:t>
      </w:r>
      <w:r w:rsidRPr="00A21B03">
        <w:rPr>
          <w:rFonts w:ascii="Arial" w:hAnsi="Arial" w:cs="Arial"/>
          <w:b/>
        </w:rPr>
        <w:t>recognises and has embedded the expectations of current disability</w:t>
      </w:r>
      <w:r w:rsidRPr="009A2D37">
        <w:rPr>
          <w:rFonts w:ascii="Arial" w:hAnsi="Arial" w:cs="Arial"/>
          <w:b/>
        </w:rPr>
        <w:t xml:space="preserve">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Pr="001E69C5">
        <w:rPr>
          <w:rFonts w:ascii="Arial" w:hAnsi="Arial" w:cs="Arial"/>
          <w:b/>
        </w:rPr>
        <w:t>University’s</w:t>
      </w:r>
      <w:r w:rsidR="001E69C5">
        <w:rPr>
          <w:rFonts w:ascii="Arial" w:hAnsi="Arial" w:cs="Arial"/>
          <w:b/>
          <w:color w:val="FF0000"/>
        </w:rPr>
        <w:t xml:space="preserve"> </w:t>
      </w:r>
      <w:r w:rsidRPr="009A2D37">
        <w:rPr>
          <w:rFonts w:ascii="Arial" w:hAnsi="Arial" w:cs="Arial"/>
          <w:b/>
        </w:rPr>
        <w:t>disability/dyslexia support service, and specialist support will be provided where needed.</w:t>
      </w:r>
    </w:p>
    <w:p w14:paraId="14C2A838" w14:textId="77777777" w:rsidR="009A2D37" w:rsidRPr="009A2D37" w:rsidRDefault="009A2D37" w:rsidP="009A2D37">
      <w:pPr>
        <w:spacing w:before="60" w:after="60" w:line="240" w:lineRule="auto"/>
        <w:ind w:left="426" w:right="-330"/>
        <w:rPr>
          <w:rFonts w:ascii="Arial" w:hAnsi="Arial" w:cs="Arial"/>
          <w:i/>
          <w:iCs/>
        </w:rPr>
      </w:pPr>
    </w:p>
    <w:p w14:paraId="0ABC25B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Campus(es) or Centre(s) where module will be delivered:</w:t>
      </w:r>
    </w:p>
    <w:p w14:paraId="6F00A2BE" w14:textId="7F1E403B" w:rsidR="009A2D37" w:rsidRPr="00157D8E" w:rsidRDefault="009A2D37" w:rsidP="009A2D37">
      <w:pPr>
        <w:spacing w:before="60" w:after="60" w:line="240" w:lineRule="auto"/>
        <w:ind w:left="426" w:right="-330"/>
        <w:jc w:val="both"/>
        <w:rPr>
          <w:rFonts w:ascii="Arial" w:hAnsi="Arial" w:cs="Arial"/>
        </w:rPr>
      </w:pPr>
      <w:r w:rsidRPr="00157D8E">
        <w:rPr>
          <w:rFonts w:ascii="Arial" w:hAnsi="Arial" w:cs="Arial"/>
        </w:rPr>
        <w:t xml:space="preserve">Canterbury </w:t>
      </w:r>
      <w:bookmarkStart w:id="0" w:name="_GoBack"/>
      <w:bookmarkEnd w:id="0"/>
    </w:p>
    <w:p w14:paraId="0670401F" w14:textId="77777777" w:rsidR="009A2D37" w:rsidRPr="009A2D37" w:rsidRDefault="009A2D37" w:rsidP="009A2D37">
      <w:pPr>
        <w:spacing w:before="60" w:after="60" w:line="240" w:lineRule="auto"/>
        <w:ind w:left="426" w:right="-330"/>
        <w:rPr>
          <w:rFonts w:ascii="Arial" w:hAnsi="Arial" w:cs="Arial"/>
          <w:i/>
          <w:iCs/>
        </w:rPr>
      </w:pPr>
    </w:p>
    <w:p w14:paraId="5FD26F4A" w14:textId="4423E5FC" w:rsidR="00641D6D" w:rsidRPr="00BF7233" w:rsidRDefault="00641D6D" w:rsidP="00932AD2">
      <w:pPr>
        <w:spacing w:before="60" w:after="60" w:line="240" w:lineRule="auto"/>
        <w:ind w:left="426" w:right="-330"/>
        <w:rPr>
          <w:rFonts w:ascii="Arial" w:hAnsi="Arial"/>
        </w:rPr>
      </w:pPr>
    </w:p>
    <w:sectPr w:rsidR="00641D6D" w:rsidRPr="00BF7233" w:rsidSect="006A6B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25A30" w14:textId="77777777" w:rsidR="000A2140" w:rsidRDefault="000A2140" w:rsidP="009A2D37">
      <w:pPr>
        <w:spacing w:after="0" w:line="240" w:lineRule="auto"/>
      </w:pPr>
      <w:r>
        <w:separator/>
      </w:r>
    </w:p>
  </w:endnote>
  <w:endnote w:type="continuationSeparator" w:id="0">
    <w:p w14:paraId="6372B5DB" w14:textId="77777777" w:rsidR="000A2140" w:rsidRDefault="000A2140" w:rsidP="009A2D37">
      <w:pPr>
        <w:spacing w:after="0" w:line="240" w:lineRule="auto"/>
      </w:pPr>
      <w:r>
        <w:continuationSeparator/>
      </w:r>
    </w:p>
  </w:endnote>
  <w:endnote w:type="continuationNotice" w:id="1">
    <w:p w14:paraId="1341C5A9" w14:textId="77777777" w:rsidR="000A2140" w:rsidRDefault="000A2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270454BB" w14:textId="77777777" w:rsidR="009A2D37" w:rsidRDefault="009A2D37" w:rsidP="009A2D37">
        <w:pPr>
          <w:pStyle w:val="Footer"/>
          <w:jc w:val="center"/>
        </w:pPr>
        <w:r>
          <w:fldChar w:fldCharType="begin"/>
        </w:r>
        <w:r>
          <w:instrText xml:space="preserve"> PAGE   \* MERGEFORMAT </w:instrText>
        </w:r>
        <w:r>
          <w:fldChar w:fldCharType="separate"/>
        </w:r>
        <w:r w:rsidR="00B26893">
          <w:rPr>
            <w:noProof/>
          </w:rPr>
          <w:t>2</w:t>
        </w:r>
        <w:r>
          <w:rPr>
            <w:noProof/>
          </w:rPr>
          <w:fldChar w:fldCharType="end"/>
        </w:r>
      </w:p>
    </w:sdtContent>
  </w:sdt>
  <w:p w14:paraId="0AA43350" w14:textId="64CBCD97" w:rsidR="009A2D37" w:rsidRPr="007B7724" w:rsidRDefault="009A2D37" w:rsidP="007B7724">
    <w:pPr>
      <w:pStyle w:val="Footer"/>
      <w:spacing w:after="120"/>
      <w:ind w:right="-330"/>
      <w:rPr>
        <w:rFonts w:ascii="Arial" w:hAnsi="Arial"/>
        <w:sz w:val="18"/>
      </w:rPr>
    </w:pPr>
    <w:r w:rsidRPr="007B7724">
      <w:rPr>
        <w:rFonts w:ascii="Arial" w:hAnsi="Arial"/>
        <w:sz w:val="18"/>
      </w:rPr>
      <w:t>Module Specificat</w:t>
    </w:r>
    <w:r w:rsidR="00B93721" w:rsidRPr="007B7724">
      <w:rPr>
        <w:rFonts w:ascii="Arial" w:hAnsi="Arial"/>
        <w:sz w:val="18"/>
      </w:rPr>
      <w:t>ion Template</w:t>
    </w:r>
    <w:r w:rsidR="007B7724">
      <w:rPr>
        <w:rFonts w:ascii="Arial" w:hAnsi="Arial"/>
        <w:sz w:val="18"/>
      </w:rPr>
      <w:t xml:space="preserve"> (v.O</w:t>
    </w:r>
    <w:r w:rsidR="00B93721" w:rsidRPr="007B7724">
      <w:rPr>
        <w:rFonts w:ascii="Arial" w:hAnsi="Arial"/>
        <w:sz w:val="18"/>
      </w:rPr>
      <w:t>cto</w:t>
    </w:r>
    <w:r w:rsidRPr="007B7724">
      <w:rPr>
        <w:rFonts w:ascii="Arial" w:hAnsi="Arial"/>
        <w:sz w:val="18"/>
      </w:rPr>
      <w:t>ber 2014</w:t>
    </w:r>
    <w:r w:rsidR="007B7724">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2A37" w14:textId="77777777" w:rsidR="000A2140" w:rsidRDefault="000A2140" w:rsidP="009A2D37">
      <w:pPr>
        <w:spacing w:after="0" w:line="240" w:lineRule="auto"/>
      </w:pPr>
      <w:r>
        <w:separator/>
      </w:r>
    </w:p>
  </w:footnote>
  <w:footnote w:type="continuationSeparator" w:id="0">
    <w:p w14:paraId="3F17D903" w14:textId="77777777" w:rsidR="000A2140" w:rsidRDefault="000A2140" w:rsidP="009A2D37">
      <w:pPr>
        <w:spacing w:after="0" w:line="240" w:lineRule="auto"/>
      </w:pPr>
      <w:r>
        <w:continuationSeparator/>
      </w:r>
    </w:p>
  </w:footnote>
  <w:footnote w:type="continuationNotice" w:id="1">
    <w:p w14:paraId="74807607" w14:textId="77777777" w:rsidR="000A2140" w:rsidRDefault="000A214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97701A20"/>
    <w:lvl w:ilvl="0">
      <w:start w:val="1"/>
      <w:numFmt w:val="decimal"/>
      <w:lvlText w:val="%1."/>
      <w:lvlJc w:val="left"/>
      <w:pPr>
        <w:ind w:left="786" w:hanging="360"/>
      </w:pPr>
      <w:rPr>
        <w:b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B740F1A"/>
    <w:multiLevelType w:val="multilevel"/>
    <w:tmpl w:val="139E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EA8"/>
    <w:rsid w:val="00005661"/>
    <w:rsid w:val="00010A16"/>
    <w:rsid w:val="0001243F"/>
    <w:rsid w:val="00021EA0"/>
    <w:rsid w:val="00025992"/>
    <w:rsid w:val="00025ACD"/>
    <w:rsid w:val="00030C9E"/>
    <w:rsid w:val="00031E67"/>
    <w:rsid w:val="000408CC"/>
    <w:rsid w:val="00045373"/>
    <w:rsid w:val="00061D94"/>
    <w:rsid w:val="00063A2F"/>
    <w:rsid w:val="000678D3"/>
    <w:rsid w:val="00076027"/>
    <w:rsid w:val="00094810"/>
    <w:rsid w:val="000A2140"/>
    <w:rsid w:val="000C0294"/>
    <w:rsid w:val="000C7A1C"/>
    <w:rsid w:val="000D2A8A"/>
    <w:rsid w:val="000D32AC"/>
    <w:rsid w:val="000E20C1"/>
    <w:rsid w:val="000E3B73"/>
    <w:rsid w:val="000E5F62"/>
    <w:rsid w:val="000F6C56"/>
    <w:rsid w:val="00106BE5"/>
    <w:rsid w:val="00111906"/>
    <w:rsid w:val="00111CB3"/>
    <w:rsid w:val="00117577"/>
    <w:rsid w:val="00117793"/>
    <w:rsid w:val="001206E4"/>
    <w:rsid w:val="001214D3"/>
    <w:rsid w:val="001267BF"/>
    <w:rsid w:val="001402AD"/>
    <w:rsid w:val="00142833"/>
    <w:rsid w:val="001540CE"/>
    <w:rsid w:val="0015717B"/>
    <w:rsid w:val="00157D8E"/>
    <w:rsid w:val="00160427"/>
    <w:rsid w:val="00162D46"/>
    <w:rsid w:val="00172793"/>
    <w:rsid w:val="001811E5"/>
    <w:rsid w:val="00181A2D"/>
    <w:rsid w:val="00183B34"/>
    <w:rsid w:val="00185F46"/>
    <w:rsid w:val="00196C6A"/>
    <w:rsid w:val="001B1B28"/>
    <w:rsid w:val="001B27FB"/>
    <w:rsid w:val="001C4A85"/>
    <w:rsid w:val="001C5443"/>
    <w:rsid w:val="001C645A"/>
    <w:rsid w:val="001D1F2D"/>
    <w:rsid w:val="001D2314"/>
    <w:rsid w:val="001D6398"/>
    <w:rsid w:val="001E1F45"/>
    <w:rsid w:val="001E62C1"/>
    <w:rsid w:val="001E69C5"/>
    <w:rsid w:val="001F0779"/>
    <w:rsid w:val="0020243A"/>
    <w:rsid w:val="0021578E"/>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A4E18"/>
    <w:rsid w:val="002B20F5"/>
    <w:rsid w:val="002B2A1A"/>
    <w:rsid w:val="002B71F2"/>
    <w:rsid w:val="002E71C0"/>
    <w:rsid w:val="002F0CE4"/>
    <w:rsid w:val="002F23EF"/>
    <w:rsid w:val="002F2626"/>
    <w:rsid w:val="00306620"/>
    <w:rsid w:val="003262B9"/>
    <w:rsid w:val="00335875"/>
    <w:rsid w:val="00335FBE"/>
    <w:rsid w:val="00352D8E"/>
    <w:rsid w:val="0035702D"/>
    <w:rsid w:val="003604D4"/>
    <w:rsid w:val="003621BA"/>
    <w:rsid w:val="003627B0"/>
    <w:rsid w:val="0036796E"/>
    <w:rsid w:val="00370F10"/>
    <w:rsid w:val="00374DF6"/>
    <w:rsid w:val="003759B0"/>
    <w:rsid w:val="00375F84"/>
    <w:rsid w:val="003804E7"/>
    <w:rsid w:val="003934D2"/>
    <w:rsid w:val="003964D7"/>
    <w:rsid w:val="003973A1"/>
    <w:rsid w:val="003A5DA0"/>
    <w:rsid w:val="003A5EEB"/>
    <w:rsid w:val="003B35F4"/>
    <w:rsid w:val="003B7C76"/>
    <w:rsid w:val="003C776B"/>
    <w:rsid w:val="003D4A1C"/>
    <w:rsid w:val="003D7AA0"/>
    <w:rsid w:val="003E1FF7"/>
    <w:rsid w:val="003F5A04"/>
    <w:rsid w:val="003F67CD"/>
    <w:rsid w:val="00402ED7"/>
    <w:rsid w:val="004114F8"/>
    <w:rsid w:val="0041164B"/>
    <w:rsid w:val="00423D86"/>
    <w:rsid w:val="00424C90"/>
    <w:rsid w:val="00436BE9"/>
    <w:rsid w:val="004443DA"/>
    <w:rsid w:val="004474A2"/>
    <w:rsid w:val="00460925"/>
    <w:rsid w:val="00471C6C"/>
    <w:rsid w:val="00472023"/>
    <w:rsid w:val="00486993"/>
    <w:rsid w:val="00492DA4"/>
    <w:rsid w:val="00496AA3"/>
    <w:rsid w:val="00497C98"/>
    <w:rsid w:val="004A39D7"/>
    <w:rsid w:val="004A55FA"/>
    <w:rsid w:val="004C1EC4"/>
    <w:rsid w:val="004D035C"/>
    <w:rsid w:val="004F4328"/>
    <w:rsid w:val="004F61BF"/>
    <w:rsid w:val="005005E4"/>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D1C56"/>
    <w:rsid w:val="005E1A3A"/>
    <w:rsid w:val="005E6ADC"/>
    <w:rsid w:val="005E6D10"/>
    <w:rsid w:val="005E6D38"/>
    <w:rsid w:val="005F2C42"/>
    <w:rsid w:val="006050CF"/>
    <w:rsid w:val="006253AA"/>
    <w:rsid w:val="00626023"/>
    <w:rsid w:val="00633150"/>
    <w:rsid w:val="00641D6D"/>
    <w:rsid w:val="006438F3"/>
    <w:rsid w:val="00647907"/>
    <w:rsid w:val="00651A82"/>
    <w:rsid w:val="006525E9"/>
    <w:rsid w:val="0066747B"/>
    <w:rsid w:val="006725EC"/>
    <w:rsid w:val="00674ED0"/>
    <w:rsid w:val="00682650"/>
    <w:rsid w:val="00684851"/>
    <w:rsid w:val="00697232"/>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17D80"/>
    <w:rsid w:val="00720270"/>
    <w:rsid w:val="0073792C"/>
    <w:rsid w:val="00754069"/>
    <w:rsid w:val="007667DF"/>
    <w:rsid w:val="0077080B"/>
    <w:rsid w:val="00787070"/>
    <w:rsid w:val="007972A7"/>
    <w:rsid w:val="007B1DB2"/>
    <w:rsid w:val="007B375B"/>
    <w:rsid w:val="007B412A"/>
    <w:rsid w:val="007B7724"/>
    <w:rsid w:val="007C74B4"/>
    <w:rsid w:val="007D5E14"/>
    <w:rsid w:val="007E3412"/>
    <w:rsid w:val="008029AF"/>
    <w:rsid w:val="00802FFA"/>
    <w:rsid w:val="008102E5"/>
    <w:rsid w:val="008111B4"/>
    <w:rsid w:val="008133F0"/>
    <w:rsid w:val="00815880"/>
    <w:rsid w:val="0082322C"/>
    <w:rsid w:val="00873E9F"/>
    <w:rsid w:val="00874047"/>
    <w:rsid w:val="00881545"/>
    <w:rsid w:val="00883A3E"/>
    <w:rsid w:val="008852FB"/>
    <w:rsid w:val="0089148D"/>
    <w:rsid w:val="00891E0D"/>
    <w:rsid w:val="008A0F36"/>
    <w:rsid w:val="008B021C"/>
    <w:rsid w:val="008B4B6E"/>
    <w:rsid w:val="008C1A1B"/>
    <w:rsid w:val="008D7401"/>
    <w:rsid w:val="00903DF6"/>
    <w:rsid w:val="00921CF6"/>
    <w:rsid w:val="00924EF0"/>
    <w:rsid w:val="00932AD2"/>
    <w:rsid w:val="00934D7B"/>
    <w:rsid w:val="00945CFF"/>
    <w:rsid w:val="00947180"/>
    <w:rsid w:val="009521D1"/>
    <w:rsid w:val="009567BE"/>
    <w:rsid w:val="009676FA"/>
    <w:rsid w:val="009679E0"/>
    <w:rsid w:val="00977632"/>
    <w:rsid w:val="00982A8E"/>
    <w:rsid w:val="00987DB4"/>
    <w:rsid w:val="00996204"/>
    <w:rsid w:val="009A26CB"/>
    <w:rsid w:val="009A2D37"/>
    <w:rsid w:val="009B0A69"/>
    <w:rsid w:val="009C7082"/>
    <w:rsid w:val="009D0006"/>
    <w:rsid w:val="009D068C"/>
    <w:rsid w:val="009F3A2A"/>
    <w:rsid w:val="00A021FE"/>
    <w:rsid w:val="00A1270E"/>
    <w:rsid w:val="00A15342"/>
    <w:rsid w:val="00A21B03"/>
    <w:rsid w:val="00A3007E"/>
    <w:rsid w:val="00A32048"/>
    <w:rsid w:val="00A41F06"/>
    <w:rsid w:val="00A52DB4"/>
    <w:rsid w:val="00A5326A"/>
    <w:rsid w:val="00A629B9"/>
    <w:rsid w:val="00A70C20"/>
    <w:rsid w:val="00A74292"/>
    <w:rsid w:val="00A776DE"/>
    <w:rsid w:val="00A87FFD"/>
    <w:rsid w:val="00A97038"/>
    <w:rsid w:val="00AA3C15"/>
    <w:rsid w:val="00AA6330"/>
    <w:rsid w:val="00AC7501"/>
    <w:rsid w:val="00AD748B"/>
    <w:rsid w:val="00AE4865"/>
    <w:rsid w:val="00AE4969"/>
    <w:rsid w:val="00AF50EE"/>
    <w:rsid w:val="00B0591D"/>
    <w:rsid w:val="00B079CE"/>
    <w:rsid w:val="00B13402"/>
    <w:rsid w:val="00B13E46"/>
    <w:rsid w:val="00B14BC2"/>
    <w:rsid w:val="00B17024"/>
    <w:rsid w:val="00B17CD2"/>
    <w:rsid w:val="00B248BA"/>
    <w:rsid w:val="00B24B56"/>
    <w:rsid w:val="00B26893"/>
    <w:rsid w:val="00B34ADD"/>
    <w:rsid w:val="00B52FF5"/>
    <w:rsid w:val="00B57219"/>
    <w:rsid w:val="00B63265"/>
    <w:rsid w:val="00B658A3"/>
    <w:rsid w:val="00B746A8"/>
    <w:rsid w:val="00B7664D"/>
    <w:rsid w:val="00B80989"/>
    <w:rsid w:val="00B93721"/>
    <w:rsid w:val="00B937B1"/>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2492F"/>
    <w:rsid w:val="00C3744A"/>
    <w:rsid w:val="00C4002A"/>
    <w:rsid w:val="00C46912"/>
    <w:rsid w:val="00C67631"/>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13357"/>
    <w:rsid w:val="00D13A13"/>
    <w:rsid w:val="00D2689A"/>
    <w:rsid w:val="00D57C98"/>
    <w:rsid w:val="00D65506"/>
    <w:rsid w:val="00D773CF"/>
    <w:rsid w:val="00D8448F"/>
    <w:rsid w:val="00DA64B6"/>
    <w:rsid w:val="00DB5C9D"/>
    <w:rsid w:val="00DD02E6"/>
    <w:rsid w:val="00DF665B"/>
    <w:rsid w:val="00E0152A"/>
    <w:rsid w:val="00E03394"/>
    <w:rsid w:val="00E066E5"/>
    <w:rsid w:val="00E10637"/>
    <w:rsid w:val="00E22F03"/>
    <w:rsid w:val="00E51404"/>
    <w:rsid w:val="00E574C9"/>
    <w:rsid w:val="00E610DE"/>
    <w:rsid w:val="00E71F2F"/>
    <w:rsid w:val="00E77786"/>
    <w:rsid w:val="00E806FB"/>
    <w:rsid w:val="00EB1C2D"/>
    <w:rsid w:val="00EC1810"/>
    <w:rsid w:val="00EC3FCC"/>
    <w:rsid w:val="00ED32FF"/>
    <w:rsid w:val="00EF039B"/>
    <w:rsid w:val="00EF5044"/>
    <w:rsid w:val="00F01956"/>
    <w:rsid w:val="00F0634F"/>
    <w:rsid w:val="00F116CE"/>
    <w:rsid w:val="00F21C47"/>
    <w:rsid w:val="00F2444D"/>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B79BC"/>
    <w:rsid w:val="00FC0291"/>
    <w:rsid w:val="00FC1C92"/>
    <w:rsid w:val="00FC57C7"/>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48038">
      <w:bodyDiv w:val="1"/>
      <w:marLeft w:val="0"/>
      <w:marRight w:val="0"/>
      <w:marTop w:val="0"/>
      <w:marBottom w:val="0"/>
      <w:divBdr>
        <w:top w:val="none" w:sz="0" w:space="0" w:color="auto"/>
        <w:left w:val="none" w:sz="0" w:space="0" w:color="auto"/>
        <w:bottom w:val="none" w:sz="0" w:space="0" w:color="auto"/>
        <w:right w:val="none" w:sz="0" w:space="0" w:color="auto"/>
      </w:divBdr>
      <w:divsChild>
        <w:div w:id="1405837500">
          <w:marLeft w:val="0"/>
          <w:marRight w:val="0"/>
          <w:marTop w:val="0"/>
          <w:marBottom w:val="0"/>
          <w:divBdr>
            <w:top w:val="none" w:sz="0" w:space="0" w:color="auto"/>
            <w:left w:val="none" w:sz="0" w:space="0" w:color="auto"/>
            <w:bottom w:val="none" w:sz="0" w:space="0" w:color="auto"/>
            <w:right w:val="none" w:sz="0" w:space="0" w:color="auto"/>
          </w:divBdr>
          <w:divsChild>
            <w:div w:id="279066567">
              <w:marLeft w:val="0"/>
              <w:marRight w:val="0"/>
              <w:marTop w:val="0"/>
              <w:marBottom w:val="0"/>
              <w:divBdr>
                <w:top w:val="none" w:sz="0" w:space="0" w:color="auto"/>
                <w:left w:val="none" w:sz="0" w:space="0" w:color="auto"/>
                <w:bottom w:val="none" w:sz="0" w:space="0" w:color="auto"/>
                <w:right w:val="none" w:sz="0" w:space="0" w:color="auto"/>
              </w:divBdr>
              <w:divsChild>
                <w:div w:id="26025446">
                  <w:marLeft w:val="0"/>
                  <w:marRight w:val="0"/>
                  <w:marTop w:val="0"/>
                  <w:marBottom w:val="0"/>
                  <w:divBdr>
                    <w:top w:val="none" w:sz="0" w:space="0" w:color="auto"/>
                    <w:left w:val="none" w:sz="0" w:space="0" w:color="auto"/>
                    <w:bottom w:val="none" w:sz="0" w:space="0" w:color="auto"/>
                    <w:right w:val="none" w:sz="0" w:space="0" w:color="auto"/>
                  </w:divBdr>
                  <w:divsChild>
                    <w:div w:id="1819692151">
                      <w:marLeft w:val="0"/>
                      <w:marRight w:val="0"/>
                      <w:marTop w:val="0"/>
                      <w:marBottom w:val="0"/>
                      <w:divBdr>
                        <w:top w:val="none" w:sz="0" w:space="0" w:color="auto"/>
                        <w:left w:val="none" w:sz="0" w:space="0" w:color="auto"/>
                        <w:bottom w:val="none" w:sz="0" w:space="0" w:color="auto"/>
                        <w:right w:val="none" w:sz="0" w:space="0" w:color="auto"/>
                      </w:divBdr>
                      <w:divsChild>
                        <w:div w:id="396365551">
                          <w:marLeft w:val="0"/>
                          <w:marRight w:val="0"/>
                          <w:marTop w:val="0"/>
                          <w:marBottom w:val="0"/>
                          <w:divBdr>
                            <w:top w:val="none" w:sz="0" w:space="0" w:color="auto"/>
                            <w:left w:val="none" w:sz="0" w:space="0" w:color="auto"/>
                            <w:bottom w:val="none" w:sz="0" w:space="0" w:color="auto"/>
                            <w:right w:val="none" w:sz="0" w:space="0" w:color="auto"/>
                          </w:divBdr>
                          <w:divsChild>
                            <w:div w:id="256062321">
                              <w:marLeft w:val="0"/>
                              <w:marRight w:val="0"/>
                              <w:marTop w:val="0"/>
                              <w:marBottom w:val="0"/>
                              <w:divBdr>
                                <w:top w:val="none" w:sz="0" w:space="0" w:color="auto"/>
                                <w:left w:val="none" w:sz="0" w:space="0" w:color="auto"/>
                                <w:bottom w:val="none" w:sz="0" w:space="0" w:color="auto"/>
                                <w:right w:val="none" w:sz="0" w:space="0" w:color="auto"/>
                              </w:divBdr>
                              <w:divsChild>
                                <w:div w:id="1761677250">
                                  <w:marLeft w:val="0"/>
                                  <w:marRight w:val="0"/>
                                  <w:marTop w:val="0"/>
                                  <w:marBottom w:val="0"/>
                                  <w:divBdr>
                                    <w:top w:val="none" w:sz="0" w:space="0" w:color="auto"/>
                                    <w:left w:val="none" w:sz="0" w:space="0" w:color="auto"/>
                                    <w:bottom w:val="none" w:sz="0" w:space="0" w:color="auto"/>
                                    <w:right w:val="none" w:sz="0" w:space="0" w:color="auto"/>
                                  </w:divBdr>
                                  <w:divsChild>
                                    <w:div w:id="5617220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8E6F-7416-44A4-BB61-8FA58D47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2015-06-10T15:12:00Z</dcterms:created>
  <dcterms:modified xsi:type="dcterms:W3CDTF">2015-06-10T15:12:00Z</dcterms:modified>
</cp:coreProperties>
</file>