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DDF" w:rsidRDefault="00606DDF" w:rsidP="00606DDF">
      <w:pPr>
        <w:spacing w:before="60" w:after="60" w:line="240" w:lineRule="auto"/>
        <w:ind w:right="-330"/>
        <w:jc w:val="both"/>
      </w:pPr>
      <w:bookmarkStart w:id="0" w:name="_GoBack"/>
      <w:bookmarkEnd w:id="0"/>
      <w:r>
        <w:t>Confirmation that this version of the module specification has been approved by the School Learning and Teaching Committee:</w:t>
      </w:r>
    </w:p>
    <w:p w:rsidR="00606DDF" w:rsidRDefault="00606DDF" w:rsidP="00606DDF">
      <w:pPr>
        <w:spacing w:before="60" w:after="60" w:line="240" w:lineRule="auto"/>
        <w:ind w:right="-330"/>
      </w:pPr>
    </w:p>
    <w:p w:rsidR="00606DDF" w:rsidRDefault="00606DDF" w:rsidP="00606DDF">
      <w:pPr>
        <w:spacing w:before="60" w:after="60" w:line="240" w:lineRule="auto"/>
        <w:ind w:right="-330"/>
      </w:pPr>
      <w:r>
        <w:t>………………</w:t>
      </w:r>
      <w:r w:rsidR="00121AE1">
        <w:t>11</w:t>
      </w:r>
      <w:r w:rsidR="00121AE1">
        <w:rPr>
          <w:vertAlign w:val="superscript"/>
        </w:rPr>
        <w:t>th</w:t>
      </w:r>
      <w:r w:rsidR="00121AE1">
        <w:t xml:space="preserve"> March 2015………………………………….</w:t>
      </w:r>
    </w:p>
    <w:p w:rsidR="00FB2C3D" w:rsidRDefault="00FB2C3D">
      <w:pPr>
        <w:pBdr>
          <w:bottom w:val="single" w:sz="6" w:space="0" w:color="00000A"/>
        </w:pBdr>
        <w:spacing w:before="60" w:after="60"/>
        <w:ind w:right="-330"/>
        <w:jc w:val="both"/>
      </w:pPr>
    </w:p>
    <w:p w:rsidR="00FB2C3D" w:rsidRDefault="00252EE1">
      <w:pPr>
        <w:spacing w:before="60" w:after="60"/>
        <w:ind w:right="-330"/>
        <w:jc w:val="center"/>
      </w:pPr>
      <w:r>
        <w:rPr>
          <w:b/>
          <w:sz w:val="20"/>
          <w:szCs w:val="20"/>
        </w:rPr>
        <w:t>MODULE SPECIFICATION</w:t>
      </w:r>
    </w:p>
    <w:p w:rsidR="00FB2C3D" w:rsidRDefault="00FB2C3D">
      <w:pPr>
        <w:pBdr>
          <w:bottom w:val="single" w:sz="6" w:space="0" w:color="00000A"/>
        </w:pBdr>
        <w:spacing w:before="60" w:after="60"/>
        <w:ind w:right="-330"/>
        <w:jc w:val="both"/>
      </w:pPr>
    </w:p>
    <w:p w:rsidR="00FB2C3D" w:rsidRDefault="00FB2C3D">
      <w:pPr>
        <w:spacing w:before="60" w:after="60"/>
        <w:ind w:right="-330"/>
        <w:jc w:val="both"/>
      </w:pPr>
    </w:p>
    <w:p w:rsidR="00FB2C3D" w:rsidRDefault="00252EE1">
      <w:pPr>
        <w:numPr>
          <w:ilvl w:val="0"/>
          <w:numId w:val="3"/>
        </w:numPr>
        <w:spacing w:before="60" w:after="60"/>
        <w:ind w:left="426" w:right="-330" w:hanging="426"/>
        <w:jc w:val="both"/>
      </w:pPr>
      <w:r>
        <w:rPr>
          <w:sz w:val="20"/>
          <w:szCs w:val="20"/>
        </w:rPr>
        <w:t>Title of the module</w:t>
      </w:r>
    </w:p>
    <w:p w:rsidR="00FB2C3D" w:rsidRDefault="00252EE1">
      <w:pPr>
        <w:spacing w:before="60" w:after="60"/>
        <w:ind w:left="426" w:right="-330"/>
        <w:jc w:val="both"/>
      </w:pPr>
      <w:r>
        <w:rPr>
          <w:i/>
          <w:sz w:val="20"/>
          <w:szCs w:val="20"/>
        </w:rPr>
        <w:t>PH600 Physics Project</w:t>
      </w:r>
    </w:p>
    <w:p w:rsidR="00FB2C3D" w:rsidRDefault="00FB2C3D">
      <w:pPr>
        <w:spacing w:before="60" w:after="60"/>
        <w:ind w:left="426" w:right="-330"/>
        <w:jc w:val="both"/>
      </w:pPr>
    </w:p>
    <w:p w:rsidR="00FB2C3D" w:rsidRDefault="00252EE1">
      <w:pPr>
        <w:numPr>
          <w:ilvl w:val="0"/>
          <w:numId w:val="3"/>
        </w:numPr>
        <w:spacing w:before="60" w:after="60"/>
        <w:ind w:left="426" w:right="-330" w:hanging="426"/>
        <w:jc w:val="both"/>
      </w:pPr>
      <w:r>
        <w:rPr>
          <w:sz w:val="20"/>
          <w:szCs w:val="20"/>
        </w:rPr>
        <w:t>School or partner institution which will be responsible for management of the module</w:t>
      </w:r>
    </w:p>
    <w:p w:rsidR="00FB2C3D" w:rsidRDefault="00606DDF">
      <w:pPr>
        <w:spacing w:before="60" w:after="60"/>
        <w:ind w:right="-330" w:firstLine="426"/>
      </w:pPr>
      <w:r>
        <w:rPr>
          <w:i/>
          <w:iCs/>
          <w:sz w:val="20"/>
          <w:szCs w:val="20"/>
        </w:rPr>
        <w:t>School of Physical Sciences</w:t>
      </w:r>
    </w:p>
    <w:p w:rsidR="00FB2C3D" w:rsidRDefault="00FB2C3D">
      <w:pPr>
        <w:spacing w:before="60" w:after="60"/>
        <w:ind w:right="-330" w:firstLine="426"/>
      </w:pPr>
    </w:p>
    <w:p w:rsidR="00FB2C3D" w:rsidRDefault="00252EE1">
      <w:pPr>
        <w:numPr>
          <w:ilvl w:val="0"/>
          <w:numId w:val="3"/>
        </w:numPr>
        <w:spacing w:before="60" w:after="60"/>
        <w:ind w:left="426" w:right="-330" w:hanging="426"/>
        <w:jc w:val="both"/>
      </w:pPr>
      <w:r>
        <w:rPr>
          <w:sz w:val="20"/>
          <w:szCs w:val="20"/>
        </w:rPr>
        <w:t>Start date of the module</w:t>
      </w:r>
    </w:p>
    <w:p w:rsidR="00FB2C3D" w:rsidRDefault="00252EE1">
      <w:pPr>
        <w:spacing w:before="60" w:after="60"/>
        <w:ind w:left="426" w:right="-330"/>
      </w:pPr>
      <w:r>
        <w:rPr>
          <w:i/>
          <w:iCs/>
          <w:sz w:val="20"/>
          <w:szCs w:val="20"/>
        </w:rPr>
        <w:t xml:space="preserve">Existing </w:t>
      </w:r>
      <w:proofErr w:type="spellStart"/>
      <w:r>
        <w:rPr>
          <w:i/>
          <w:iCs/>
          <w:sz w:val="20"/>
          <w:szCs w:val="20"/>
        </w:rPr>
        <w:t>module</w:t>
      </w:r>
      <w:proofErr w:type="gramStart"/>
      <w:r w:rsidR="003A7D7A">
        <w:rPr>
          <w:i/>
          <w:iCs/>
          <w:sz w:val="20"/>
          <w:szCs w:val="20"/>
        </w:rPr>
        <w:t>,n</w:t>
      </w:r>
      <w:r>
        <w:rPr>
          <w:i/>
          <w:iCs/>
          <w:sz w:val="20"/>
          <w:szCs w:val="20"/>
        </w:rPr>
        <w:t>ext</w:t>
      </w:r>
      <w:proofErr w:type="spellEnd"/>
      <w:proofErr w:type="gramEnd"/>
      <w:r>
        <w:rPr>
          <w:i/>
          <w:iCs/>
          <w:sz w:val="20"/>
          <w:szCs w:val="20"/>
        </w:rPr>
        <w:t xml:space="preserve"> running in 2015-16</w:t>
      </w:r>
    </w:p>
    <w:p w:rsidR="00FB2C3D" w:rsidRDefault="00FB2C3D">
      <w:pPr>
        <w:spacing w:before="60" w:after="60"/>
        <w:ind w:left="426" w:right="-330"/>
      </w:pPr>
    </w:p>
    <w:p w:rsidR="00FB2C3D" w:rsidRDefault="00252EE1">
      <w:pPr>
        <w:numPr>
          <w:ilvl w:val="0"/>
          <w:numId w:val="3"/>
        </w:numPr>
        <w:spacing w:before="60" w:after="60"/>
        <w:ind w:left="426" w:right="-330" w:hanging="426"/>
        <w:jc w:val="both"/>
      </w:pPr>
      <w:r>
        <w:rPr>
          <w:sz w:val="20"/>
          <w:szCs w:val="20"/>
        </w:rPr>
        <w:t>The number of students expected to take the module</w:t>
      </w:r>
    </w:p>
    <w:p w:rsidR="00FB2C3D" w:rsidRDefault="00606DDF">
      <w:pPr>
        <w:spacing w:before="60" w:after="60"/>
        <w:ind w:left="426" w:right="-330"/>
      </w:pPr>
      <w:r>
        <w:rPr>
          <w:i/>
          <w:iCs/>
          <w:sz w:val="20"/>
          <w:szCs w:val="20"/>
        </w:rPr>
        <w:t>45</w:t>
      </w:r>
      <w:r w:rsidR="00252EE1">
        <w:rPr>
          <w:i/>
          <w:iCs/>
          <w:sz w:val="20"/>
          <w:szCs w:val="20"/>
        </w:rPr>
        <w:t xml:space="preserve"> </w:t>
      </w:r>
      <w:r>
        <w:rPr>
          <w:i/>
          <w:iCs/>
          <w:sz w:val="20"/>
          <w:szCs w:val="20"/>
        </w:rPr>
        <w:t>in 2015</w:t>
      </w:r>
      <w:r w:rsidR="00252EE1">
        <w:rPr>
          <w:i/>
          <w:iCs/>
          <w:sz w:val="20"/>
          <w:szCs w:val="20"/>
        </w:rPr>
        <w:t>-2016.</w:t>
      </w:r>
    </w:p>
    <w:p w:rsidR="00FB2C3D" w:rsidRDefault="00FB2C3D">
      <w:pPr>
        <w:spacing w:before="60" w:after="60"/>
        <w:ind w:left="426" w:right="-330"/>
      </w:pPr>
    </w:p>
    <w:p w:rsidR="00FB2C3D" w:rsidRDefault="00252EE1">
      <w:pPr>
        <w:numPr>
          <w:ilvl w:val="0"/>
          <w:numId w:val="3"/>
        </w:numPr>
        <w:spacing w:before="60" w:after="60"/>
        <w:ind w:left="426" w:right="-330" w:hanging="426"/>
        <w:jc w:val="both"/>
      </w:pPr>
      <w:r>
        <w:rPr>
          <w:sz w:val="20"/>
          <w:szCs w:val="20"/>
        </w:rPr>
        <w:t>Modules to be withdrawn on the introduction of this proposed module and consultation with other relevant Schools and Faculties regarding the withdrawal</w:t>
      </w:r>
    </w:p>
    <w:p w:rsidR="00FB2C3D" w:rsidRDefault="00252EE1">
      <w:pPr>
        <w:spacing w:before="60" w:after="60"/>
        <w:ind w:left="426" w:right="-330"/>
      </w:pPr>
      <w:r>
        <w:rPr>
          <w:i/>
          <w:iCs/>
          <w:sz w:val="20"/>
          <w:szCs w:val="20"/>
        </w:rPr>
        <w:t>None</w:t>
      </w:r>
    </w:p>
    <w:p w:rsidR="00FB2C3D" w:rsidRDefault="00FB2C3D">
      <w:pPr>
        <w:spacing w:before="60" w:after="60"/>
        <w:ind w:left="426" w:right="-330"/>
      </w:pPr>
    </w:p>
    <w:p w:rsidR="00FB2C3D" w:rsidRDefault="00252EE1">
      <w:pPr>
        <w:numPr>
          <w:ilvl w:val="0"/>
          <w:numId w:val="3"/>
        </w:numPr>
        <w:spacing w:before="60" w:after="60"/>
        <w:ind w:left="426" w:right="-330" w:hanging="426"/>
        <w:jc w:val="both"/>
      </w:pPr>
      <w:r>
        <w:rPr>
          <w:sz w:val="20"/>
          <w:szCs w:val="20"/>
        </w:rPr>
        <w:t>The level of the module (e.g. Certificate [C], Intermediate [I], Honours [H] or Postgraduate [M])</w:t>
      </w:r>
    </w:p>
    <w:p w:rsidR="00FB2C3D" w:rsidRDefault="00252EE1">
      <w:pPr>
        <w:spacing w:before="60" w:after="60"/>
        <w:ind w:left="426" w:right="-330"/>
      </w:pPr>
      <w:r>
        <w:rPr>
          <w:i/>
          <w:iCs/>
          <w:sz w:val="20"/>
          <w:szCs w:val="20"/>
        </w:rPr>
        <w:t>M</w:t>
      </w:r>
    </w:p>
    <w:p w:rsidR="00FB2C3D" w:rsidRDefault="00FB2C3D">
      <w:pPr>
        <w:spacing w:before="60" w:after="60"/>
        <w:ind w:left="426" w:right="-330"/>
      </w:pPr>
    </w:p>
    <w:p w:rsidR="00FB2C3D" w:rsidRDefault="00252EE1">
      <w:pPr>
        <w:numPr>
          <w:ilvl w:val="0"/>
          <w:numId w:val="3"/>
        </w:numPr>
        <w:spacing w:before="60" w:after="60"/>
        <w:ind w:left="426" w:right="-330" w:hanging="426"/>
        <w:jc w:val="both"/>
      </w:pPr>
      <w:r>
        <w:rPr>
          <w:sz w:val="20"/>
          <w:szCs w:val="20"/>
        </w:rPr>
        <w:t xml:space="preserve">The number of credits and the ECTS value which the module represents </w:t>
      </w:r>
    </w:p>
    <w:p w:rsidR="00FB2C3D" w:rsidRDefault="00252EE1">
      <w:pPr>
        <w:pStyle w:val="NormalWeb"/>
        <w:ind w:left="426" w:right="-330"/>
      </w:pPr>
      <w:r>
        <w:rPr>
          <w:rFonts w:ascii="Arial" w:hAnsi="Arial" w:cs="Arial"/>
          <w:i/>
          <w:sz w:val="20"/>
          <w:szCs w:val="20"/>
        </w:rPr>
        <w:t>15 (7.5 ECTS)</w:t>
      </w:r>
    </w:p>
    <w:p w:rsidR="00FB2C3D" w:rsidRDefault="00FB2C3D">
      <w:pPr>
        <w:spacing w:before="60" w:after="60"/>
        <w:ind w:left="426" w:right="-330"/>
      </w:pPr>
    </w:p>
    <w:p w:rsidR="00FB2C3D" w:rsidRDefault="00252EE1">
      <w:pPr>
        <w:numPr>
          <w:ilvl w:val="0"/>
          <w:numId w:val="3"/>
        </w:numPr>
        <w:spacing w:before="60" w:after="60"/>
        <w:ind w:left="426" w:right="-330" w:hanging="426"/>
        <w:jc w:val="both"/>
      </w:pPr>
      <w:r>
        <w:rPr>
          <w:sz w:val="20"/>
          <w:szCs w:val="20"/>
        </w:rPr>
        <w:t>Which term(s) the module is to be taught in (or other teaching pattern)</w:t>
      </w:r>
    </w:p>
    <w:p w:rsidR="00FB2C3D" w:rsidRDefault="00252EE1">
      <w:pPr>
        <w:spacing w:before="60" w:after="60"/>
        <w:ind w:left="426" w:right="-330"/>
      </w:pPr>
      <w:r>
        <w:rPr>
          <w:i/>
          <w:iCs/>
          <w:sz w:val="20"/>
          <w:szCs w:val="20"/>
        </w:rPr>
        <w:t>Terms 1 and 2</w:t>
      </w:r>
    </w:p>
    <w:p w:rsidR="00FB2C3D" w:rsidRDefault="00FB2C3D">
      <w:pPr>
        <w:spacing w:before="60" w:after="60"/>
        <w:ind w:left="426" w:right="-330"/>
      </w:pPr>
    </w:p>
    <w:p w:rsidR="00FB2C3D" w:rsidRDefault="00252EE1">
      <w:pPr>
        <w:numPr>
          <w:ilvl w:val="0"/>
          <w:numId w:val="3"/>
        </w:numPr>
        <w:spacing w:before="60" w:after="60"/>
        <w:ind w:left="426" w:right="-330" w:hanging="426"/>
        <w:jc w:val="both"/>
      </w:pPr>
      <w:r>
        <w:rPr>
          <w:sz w:val="20"/>
          <w:szCs w:val="20"/>
        </w:rPr>
        <w:t>Prerequisite and co-requisite modules</w:t>
      </w:r>
    </w:p>
    <w:p w:rsidR="00FB2C3D" w:rsidRDefault="003A7D7A">
      <w:pPr>
        <w:spacing w:before="60" w:after="60"/>
        <w:ind w:left="426" w:right="-330"/>
        <w:jc w:val="both"/>
      </w:pPr>
      <w:r>
        <w:rPr>
          <w:i/>
          <w:iCs/>
          <w:sz w:val="20"/>
          <w:szCs w:val="20"/>
        </w:rPr>
        <w:t>None</w:t>
      </w:r>
    </w:p>
    <w:p w:rsidR="00FB2C3D" w:rsidRDefault="00FB2C3D">
      <w:pPr>
        <w:spacing w:before="60" w:after="60"/>
        <w:ind w:left="426" w:right="-330"/>
      </w:pPr>
    </w:p>
    <w:p w:rsidR="00FB2C3D" w:rsidRDefault="00252EE1">
      <w:pPr>
        <w:numPr>
          <w:ilvl w:val="0"/>
          <w:numId w:val="3"/>
        </w:numPr>
        <w:spacing w:before="60" w:after="60"/>
        <w:ind w:left="426" w:right="-330" w:hanging="426"/>
        <w:jc w:val="both"/>
      </w:pPr>
      <w:r>
        <w:rPr>
          <w:sz w:val="20"/>
          <w:szCs w:val="20"/>
        </w:rPr>
        <w:t>The programmes of study to which the module contributes</w:t>
      </w:r>
    </w:p>
    <w:p w:rsidR="00FB2C3D" w:rsidRDefault="00252EE1">
      <w:pPr>
        <w:spacing w:before="60" w:after="60"/>
        <w:ind w:left="426" w:right="-330"/>
      </w:pPr>
      <w:r>
        <w:rPr>
          <w:i/>
          <w:iCs/>
          <w:sz w:val="20"/>
          <w:szCs w:val="20"/>
        </w:rPr>
        <w:t>Physics (</w:t>
      </w:r>
      <w:proofErr w:type="spellStart"/>
      <w:r>
        <w:rPr>
          <w:i/>
          <w:iCs/>
          <w:sz w:val="20"/>
          <w:szCs w:val="20"/>
        </w:rPr>
        <w:t>MPhys</w:t>
      </w:r>
      <w:proofErr w:type="spellEnd"/>
      <w:r>
        <w:rPr>
          <w:i/>
          <w:iCs/>
          <w:sz w:val="20"/>
          <w:szCs w:val="20"/>
        </w:rPr>
        <w:t>)</w:t>
      </w:r>
    </w:p>
    <w:p w:rsidR="00FB2C3D" w:rsidRDefault="00252EE1">
      <w:pPr>
        <w:spacing w:before="60" w:after="60"/>
        <w:ind w:left="426" w:right="-330"/>
      </w:pPr>
      <w:r>
        <w:rPr>
          <w:i/>
          <w:iCs/>
          <w:sz w:val="20"/>
          <w:szCs w:val="20"/>
        </w:rPr>
        <w:t>Physics with Astrophysics (</w:t>
      </w:r>
      <w:proofErr w:type="spellStart"/>
      <w:r>
        <w:rPr>
          <w:i/>
          <w:iCs/>
          <w:sz w:val="20"/>
          <w:szCs w:val="20"/>
        </w:rPr>
        <w:t>MPhys</w:t>
      </w:r>
      <w:proofErr w:type="spellEnd"/>
      <w:r>
        <w:rPr>
          <w:i/>
          <w:iCs/>
          <w:sz w:val="20"/>
          <w:szCs w:val="20"/>
        </w:rPr>
        <w:t>)</w:t>
      </w:r>
    </w:p>
    <w:p w:rsidR="00FB2C3D" w:rsidRDefault="00252EE1">
      <w:pPr>
        <w:spacing w:before="60" w:after="60"/>
        <w:ind w:left="426" w:right="-330"/>
        <w:rPr>
          <w:i/>
          <w:iCs/>
          <w:sz w:val="20"/>
          <w:szCs w:val="20"/>
        </w:rPr>
      </w:pPr>
      <w:r>
        <w:rPr>
          <w:i/>
          <w:iCs/>
          <w:sz w:val="20"/>
          <w:szCs w:val="20"/>
        </w:rPr>
        <w:t>Astronomy Space Science and Astrophysics (</w:t>
      </w:r>
      <w:proofErr w:type="spellStart"/>
      <w:r>
        <w:rPr>
          <w:i/>
          <w:iCs/>
          <w:sz w:val="20"/>
          <w:szCs w:val="20"/>
        </w:rPr>
        <w:t>MPhys</w:t>
      </w:r>
      <w:proofErr w:type="spellEnd"/>
      <w:r>
        <w:rPr>
          <w:i/>
          <w:iCs/>
          <w:sz w:val="20"/>
          <w:szCs w:val="20"/>
        </w:rPr>
        <w:t>)</w:t>
      </w:r>
    </w:p>
    <w:p w:rsidR="003A7D7A" w:rsidRDefault="003A7D7A">
      <w:pPr>
        <w:spacing w:before="60" w:after="60"/>
        <w:ind w:left="426" w:right="-330"/>
      </w:pPr>
      <w:r>
        <w:rPr>
          <w:i/>
          <w:iCs/>
          <w:sz w:val="20"/>
          <w:szCs w:val="20"/>
        </w:rPr>
        <w:t>This is not available as a wild module</w:t>
      </w:r>
    </w:p>
    <w:p w:rsidR="00FB2C3D" w:rsidRDefault="00FB2C3D">
      <w:pPr>
        <w:spacing w:before="60" w:after="60"/>
        <w:ind w:left="426" w:right="-330"/>
      </w:pPr>
    </w:p>
    <w:p w:rsidR="00FB2C3D" w:rsidRDefault="00252EE1">
      <w:pPr>
        <w:numPr>
          <w:ilvl w:val="0"/>
          <w:numId w:val="3"/>
        </w:numPr>
        <w:spacing w:before="60" w:after="60"/>
        <w:ind w:left="426" w:right="-330" w:hanging="426"/>
        <w:jc w:val="both"/>
      </w:pPr>
      <w:r>
        <w:rPr>
          <w:sz w:val="20"/>
          <w:szCs w:val="20"/>
        </w:rPr>
        <w:t xml:space="preserve">The intended subject specific learning outcomes </w:t>
      </w:r>
    </w:p>
    <w:p w:rsidR="00FB2C3D" w:rsidRPr="003A7D7A" w:rsidRDefault="00252EE1" w:rsidP="00252EE1">
      <w:pPr>
        <w:pStyle w:val="ListParagraph"/>
        <w:numPr>
          <w:ilvl w:val="1"/>
          <w:numId w:val="3"/>
        </w:numPr>
        <w:tabs>
          <w:tab w:val="clear" w:pos="720"/>
          <w:tab w:val="left" w:pos="709"/>
        </w:tabs>
        <w:spacing w:before="60" w:after="60"/>
        <w:ind w:left="709" w:right="-330" w:hanging="709"/>
        <w:rPr>
          <w:i/>
        </w:rPr>
      </w:pPr>
      <w:r>
        <w:rPr>
          <w:sz w:val="20"/>
          <w:szCs w:val="20"/>
        </w:rPr>
        <w:t xml:space="preserve"> </w:t>
      </w:r>
      <w:r w:rsidRPr="003A7D7A">
        <w:rPr>
          <w:i/>
          <w:sz w:val="20"/>
          <w:szCs w:val="20"/>
        </w:rPr>
        <w:t>An ability to identify relevant principles and laws when dealing with problems, and to make approximations necessary to obtain solutions</w:t>
      </w:r>
      <w:r w:rsidR="00074F8B">
        <w:rPr>
          <w:i/>
          <w:sz w:val="20"/>
          <w:szCs w:val="20"/>
        </w:rPr>
        <w:t xml:space="preserve"> for a project</w:t>
      </w:r>
      <w:r w:rsidRPr="003A7D7A">
        <w:rPr>
          <w:i/>
          <w:sz w:val="20"/>
          <w:szCs w:val="20"/>
        </w:rPr>
        <w:t>. (B1)</w:t>
      </w:r>
    </w:p>
    <w:p w:rsidR="00FB2C3D" w:rsidRPr="003A7D7A" w:rsidRDefault="00252EE1" w:rsidP="003A7D7A">
      <w:pPr>
        <w:pStyle w:val="ListParagraph"/>
        <w:numPr>
          <w:ilvl w:val="1"/>
          <w:numId w:val="3"/>
        </w:numPr>
        <w:tabs>
          <w:tab w:val="clear" w:pos="720"/>
          <w:tab w:val="left" w:pos="709"/>
        </w:tabs>
        <w:spacing w:before="60" w:after="60"/>
        <w:ind w:left="709" w:right="-330" w:hanging="709"/>
        <w:rPr>
          <w:i/>
        </w:rPr>
      </w:pPr>
      <w:r w:rsidRPr="003A7D7A">
        <w:rPr>
          <w:i/>
          <w:sz w:val="20"/>
          <w:szCs w:val="20"/>
        </w:rPr>
        <w:t xml:space="preserve"> An ability to execute and analyse critically the results of an experiment or investigation and draw valid conclusions.  To evaluate the level of uncertainty in these results and compare them with </w:t>
      </w:r>
      <w:r w:rsidRPr="003A7D7A">
        <w:rPr>
          <w:i/>
          <w:sz w:val="20"/>
          <w:szCs w:val="20"/>
        </w:rPr>
        <w:lastRenderedPageBreak/>
        <w:t>expected outcomes, theoretical predictions or with published data; thereby to evaluate the significance of their results in this context. (B3)</w:t>
      </w:r>
    </w:p>
    <w:p w:rsidR="00FB2C3D" w:rsidRPr="003A7D7A" w:rsidRDefault="00252EE1" w:rsidP="00252EE1">
      <w:pPr>
        <w:pStyle w:val="ListParagraph"/>
        <w:numPr>
          <w:ilvl w:val="1"/>
          <w:numId w:val="3"/>
        </w:numPr>
        <w:tabs>
          <w:tab w:val="clear" w:pos="720"/>
          <w:tab w:val="left" w:pos="709"/>
        </w:tabs>
        <w:spacing w:before="60" w:after="60"/>
        <w:ind w:left="709" w:right="-330" w:hanging="709"/>
        <w:rPr>
          <w:i/>
        </w:rPr>
      </w:pPr>
      <w:r w:rsidRPr="003A7D7A">
        <w:rPr>
          <w:i/>
          <w:sz w:val="20"/>
          <w:szCs w:val="20"/>
        </w:rPr>
        <w:t xml:space="preserve"> An ability to use mathematical techniques and analysis to model physical behaviour. (B4)</w:t>
      </w:r>
    </w:p>
    <w:p w:rsidR="00FB2C3D" w:rsidRPr="003A7D7A" w:rsidRDefault="00252EE1" w:rsidP="00252EE1">
      <w:pPr>
        <w:pStyle w:val="ListParagraph"/>
        <w:numPr>
          <w:ilvl w:val="1"/>
          <w:numId w:val="3"/>
        </w:numPr>
        <w:tabs>
          <w:tab w:val="clear" w:pos="720"/>
          <w:tab w:val="left" w:pos="709"/>
        </w:tabs>
        <w:spacing w:before="60" w:after="60"/>
        <w:ind w:left="709" w:right="-330" w:hanging="709"/>
        <w:rPr>
          <w:i/>
        </w:rPr>
      </w:pPr>
      <w:r w:rsidRPr="003A7D7A">
        <w:rPr>
          <w:i/>
          <w:sz w:val="20"/>
          <w:szCs w:val="20"/>
        </w:rPr>
        <w:t xml:space="preserve"> An ability to plan an experiment or investigation under supervision and to understand the significance of error analysis. (B8)</w:t>
      </w:r>
    </w:p>
    <w:p w:rsidR="00FB2C3D" w:rsidRPr="003A7D7A" w:rsidRDefault="00252EE1" w:rsidP="00252EE1">
      <w:pPr>
        <w:pStyle w:val="ListParagraph"/>
        <w:numPr>
          <w:ilvl w:val="1"/>
          <w:numId w:val="3"/>
        </w:numPr>
        <w:tabs>
          <w:tab w:val="clear" w:pos="720"/>
          <w:tab w:val="left" w:pos="709"/>
        </w:tabs>
        <w:spacing w:before="60" w:after="60"/>
        <w:ind w:left="709" w:right="-330" w:hanging="709"/>
        <w:rPr>
          <w:i/>
        </w:rPr>
      </w:pPr>
      <w:r w:rsidRPr="003A7D7A">
        <w:rPr>
          <w:i/>
          <w:sz w:val="20"/>
          <w:szCs w:val="20"/>
        </w:rPr>
        <w:t xml:space="preserve"> A working knowledge of a variety of experimental, mathematical and/or computational techniques applicable to current research within physics. (B9)</w:t>
      </w:r>
    </w:p>
    <w:p w:rsidR="00FB2C3D" w:rsidRPr="003A7D7A" w:rsidRDefault="00252EE1" w:rsidP="00252EE1">
      <w:pPr>
        <w:pStyle w:val="ListParagraph"/>
        <w:numPr>
          <w:ilvl w:val="1"/>
          <w:numId w:val="3"/>
        </w:numPr>
        <w:tabs>
          <w:tab w:val="clear" w:pos="720"/>
          <w:tab w:val="left" w:pos="709"/>
        </w:tabs>
        <w:spacing w:before="60" w:after="60"/>
        <w:ind w:left="709" w:right="-330" w:hanging="709"/>
        <w:rPr>
          <w:i/>
        </w:rPr>
      </w:pPr>
      <w:r w:rsidRPr="003A7D7A">
        <w:rPr>
          <w:i/>
          <w:sz w:val="20"/>
          <w:szCs w:val="20"/>
        </w:rPr>
        <w:t xml:space="preserve"> Competent use of appropriate C&amp;IT packages/systems for the analysis of data and the retrieval of appropriate information. (C1)</w:t>
      </w:r>
    </w:p>
    <w:p w:rsidR="00FB2C3D" w:rsidRPr="003A7D7A" w:rsidRDefault="00252EE1" w:rsidP="00252EE1">
      <w:pPr>
        <w:pStyle w:val="ListParagraph"/>
        <w:numPr>
          <w:ilvl w:val="1"/>
          <w:numId w:val="3"/>
        </w:numPr>
        <w:tabs>
          <w:tab w:val="clear" w:pos="720"/>
          <w:tab w:val="left" w:pos="709"/>
        </w:tabs>
        <w:spacing w:before="60" w:after="60"/>
        <w:ind w:left="709" w:right="-330" w:hanging="709"/>
        <w:rPr>
          <w:i/>
        </w:rPr>
      </w:pPr>
      <w:r w:rsidRPr="003A7D7A">
        <w:rPr>
          <w:i/>
          <w:sz w:val="20"/>
          <w:szCs w:val="20"/>
        </w:rPr>
        <w:t xml:space="preserve"> An ability to present and interpret information graphically</w:t>
      </w:r>
      <w:r w:rsidR="00074F8B">
        <w:rPr>
          <w:i/>
          <w:sz w:val="20"/>
          <w:szCs w:val="20"/>
        </w:rPr>
        <w:t xml:space="preserve"> within a physics project</w:t>
      </w:r>
      <w:r w:rsidRPr="003A7D7A">
        <w:rPr>
          <w:i/>
          <w:sz w:val="20"/>
          <w:szCs w:val="20"/>
        </w:rPr>
        <w:t>. (C2)</w:t>
      </w:r>
    </w:p>
    <w:p w:rsidR="00FB2C3D" w:rsidRPr="003A7D7A" w:rsidRDefault="00252EE1" w:rsidP="00252EE1">
      <w:pPr>
        <w:pStyle w:val="ListParagraph"/>
        <w:numPr>
          <w:ilvl w:val="1"/>
          <w:numId w:val="3"/>
        </w:numPr>
        <w:tabs>
          <w:tab w:val="clear" w:pos="720"/>
          <w:tab w:val="left" w:pos="709"/>
        </w:tabs>
        <w:spacing w:before="60" w:after="60"/>
        <w:ind w:left="709" w:right="-330" w:hanging="709"/>
        <w:rPr>
          <w:i/>
        </w:rPr>
      </w:pPr>
      <w:r w:rsidRPr="003A7D7A">
        <w:rPr>
          <w:i/>
          <w:sz w:val="20"/>
          <w:szCs w:val="20"/>
        </w:rPr>
        <w:t xml:space="preserve"> An ability to communicate scientific information, in particular to produce clear and accurate scientific reports. (C3)</w:t>
      </w:r>
    </w:p>
    <w:p w:rsidR="00FB2C3D" w:rsidRPr="003A7D7A" w:rsidRDefault="00252EE1" w:rsidP="00252EE1">
      <w:pPr>
        <w:pStyle w:val="ListParagraph"/>
        <w:numPr>
          <w:ilvl w:val="1"/>
          <w:numId w:val="3"/>
        </w:numPr>
        <w:tabs>
          <w:tab w:val="clear" w:pos="720"/>
          <w:tab w:val="left" w:pos="709"/>
        </w:tabs>
        <w:spacing w:before="60" w:after="60"/>
        <w:ind w:left="709" w:right="-330" w:hanging="709"/>
        <w:rPr>
          <w:i/>
        </w:rPr>
      </w:pPr>
      <w:r w:rsidRPr="003A7D7A">
        <w:rPr>
          <w:i/>
          <w:sz w:val="20"/>
          <w:szCs w:val="20"/>
        </w:rPr>
        <w:t xml:space="preserve"> A familiarity with laboratory apparatus and techniques, including relevant aspects of Health &amp; Safety. (C4)</w:t>
      </w:r>
    </w:p>
    <w:p w:rsidR="00FB2C3D" w:rsidRPr="003A7D7A" w:rsidRDefault="00252EE1" w:rsidP="00252EE1">
      <w:pPr>
        <w:pStyle w:val="ListParagraph"/>
        <w:numPr>
          <w:ilvl w:val="1"/>
          <w:numId w:val="3"/>
        </w:numPr>
        <w:tabs>
          <w:tab w:val="clear" w:pos="720"/>
          <w:tab w:val="left" w:pos="709"/>
        </w:tabs>
        <w:spacing w:before="60" w:after="60"/>
        <w:ind w:left="709" w:right="-330" w:hanging="709"/>
        <w:rPr>
          <w:i/>
        </w:rPr>
      </w:pPr>
      <w:r w:rsidRPr="003A7D7A">
        <w:rPr>
          <w:i/>
          <w:sz w:val="20"/>
          <w:szCs w:val="20"/>
        </w:rPr>
        <w:t>The systematic and reliable recording of experimental data. (C5)</w:t>
      </w:r>
    </w:p>
    <w:p w:rsidR="00FB2C3D" w:rsidRPr="003A7D7A" w:rsidRDefault="00252EE1" w:rsidP="00252EE1">
      <w:pPr>
        <w:pStyle w:val="ListParagraph"/>
        <w:numPr>
          <w:ilvl w:val="1"/>
          <w:numId w:val="3"/>
        </w:numPr>
        <w:tabs>
          <w:tab w:val="clear" w:pos="720"/>
          <w:tab w:val="left" w:pos="709"/>
        </w:tabs>
        <w:spacing w:before="60" w:after="60"/>
        <w:ind w:left="709" w:right="-330" w:hanging="709"/>
        <w:rPr>
          <w:i/>
        </w:rPr>
      </w:pPr>
      <w:r w:rsidRPr="003A7D7A">
        <w:rPr>
          <w:i/>
          <w:sz w:val="20"/>
          <w:szCs w:val="20"/>
        </w:rPr>
        <w:t>An ability to make use of appropriate texts, research-based materials or other learning resources as part of managing their own learning. (C6)</w:t>
      </w:r>
    </w:p>
    <w:p w:rsidR="00FB2C3D" w:rsidRPr="003A7D7A" w:rsidRDefault="00252EE1" w:rsidP="00252EE1">
      <w:pPr>
        <w:pStyle w:val="ListParagraph"/>
        <w:numPr>
          <w:ilvl w:val="1"/>
          <w:numId w:val="3"/>
        </w:numPr>
        <w:tabs>
          <w:tab w:val="clear" w:pos="720"/>
          <w:tab w:val="left" w:pos="709"/>
        </w:tabs>
        <w:spacing w:before="60" w:after="60"/>
        <w:ind w:left="709" w:right="-330" w:hanging="709"/>
        <w:rPr>
          <w:i/>
        </w:rPr>
      </w:pPr>
      <w:r w:rsidRPr="003A7D7A">
        <w:rPr>
          <w:i/>
          <w:sz w:val="20"/>
          <w:szCs w:val="20"/>
        </w:rPr>
        <w:t>C&amp;IT skills which show fluency at the level and range needed for project work such as familiarity with a programming language, simulation software or the use of mathematical packages for manipulation and numerical solution of equations. (C7)</w:t>
      </w:r>
    </w:p>
    <w:p w:rsidR="00FB2C3D" w:rsidRPr="003A7D7A" w:rsidRDefault="00252EE1" w:rsidP="00252EE1">
      <w:pPr>
        <w:pStyle w:val="ListParagraph"/>
        <w:numPr>
          <w:ilvl w:val="1"/>
          <w:numId w:val="3"/>
        </w:numPr>
        <w:tabs>
          <w:tab w:val="clear" w:pos="720"/>
          <w:tab w:val="left" w:pos="709"/>
        </w:tabs>
        <w:spacing w:before="60" w:after="60"/>
        <w:ind w:left="709" w:right="-330" w:hanging="709"/>
        <w:rPr>
          <w:i/>
        </w:rPr>
      </w:pPr>
      <w:r w:rsidRPr="003A7D7A">
        <w:rPr>
          <w:i/>
          <w:sz w:val="20"/>
          <w:szCs w:val="20"/>
        </w:rPr>
        <w:t>An ability to communicate complex scientific ideas, the conclusion of an experiment, investigation or project concisely, accurately and informatively. (C8)</w:t>
      </w:r>
    </w:p>
    <w:p w:rsidR="00FB2C3D" w:rsidRPr="003A7D7A" w:rsidRDefault="00252EE1" w:rsidP="00252EE1">
      <w:pPr>
        <w:pStyle w:val="ListParagraph"/>
        <w:numPr>
          <w:ilvl w:val="1"/>
          <w:numId w:val="3"/>
        </w:numPr>
        <w:tabs>
          <w:tab w:val="clear" w:pos="720"/>
          <w:tab w:val="left" w:pos="709"/>
        </w:tabs>
        <w:spacing w:before="60" w:after="60"/>
        <w:ind w:left="709" w:right="-330" w:hanging="709"/>
        <w:rPr>
          <w:i/>
        </w:rPr>
      </w:pPr>
      <w:r w:rsidRPr="003A7D7A">
        <w:rPr>
          <w:i/>
          <w:sz w:val="20"/>
          <w:szCs w:val="20"/>
        </w:rPr>
        <w:t>Experimental skills showing the competent use of specialised equipment, the ability to identify appropriate pieces of equipment and to master new techniques and equipment. (C9)</w:t>
      </w:r>
    </w:p>
    <w:p w:rsidR="00FB2C3D" w:rsidRPr="003A7D7A" w:rsidRDefault="00252EE1" w:rsidP="00252EE1">
      <w:pPr>
        <w:pStyle w:val="ListParagraph"/>
        <w:numPr>
          <w:ilvl w:val="1"/>
          <w:numId w:val="3"/>
        </w:numPr>
        <w:tabs>
          <w:tab w:val="clear" w:pos="720"/>
          <w:tab w:val="left" w:pos="709"/>
        </w:tabs>
        <w:spacing w:before="60" w:after="60"/>
        <w:ind w:left="709" w:right="-330" w:hanging="709"/>
        <w:rPr>
          <w:i/>
        </w:rPr>
      </w:pPr>
      <w:r w:rsidRPr="003A7D7A">
        <w:rPr>
          <w:i/>
          <w:sz w:val="20"/>
          <w:szCs w:val="20"/>
        </w:rPr>
        <w:t>An ability to make use of research articles and other primary sources</w:t>
      </w:r>
      <w:r w:rsidR="00074F8B">
        <w:rPr>
          <w:i/>
          <w:sz w:val="20"/>
          <w:szCs w:val="20"/>
        </w:rPr>
        <w:t xml:space="preserve"> within a project</w:t>
      </w:r>
      <w:r w:rsidRPr="003A7D7A">
        <w:rPr>
          <w:i/>
          <w:sz w:val="20"/>
          <w:szCs w:val="20"/>
        </w:rPr>
        <w:t>. (C10)</w:t>
      </w:r>
    </w:p>
    <w:p w:rsidR="00FB2C3D" w:rsidRDefault="00FB2C3D">
      <w:pPr>
        <w:spacing w:before="60" w:after="60"/>
        <w:ind w:left="360" w:right="-330"/>
      </w:pPr>
    </w:p>
    <w:p w:rsidR="00FB2C3D" w:rsidRDefault="00252EE1">
      <w:pPr>
        <w:numPr>
          <w:ilvl w:val="0"/>
          <w:numId w:val="3"/>
        </w:numPr>
        <w:spacing w:before="60" w:after="60"/>
        <w:ind w:left="426" w:right="-330" w:hanging="426"/>
        <w:jc w:val="both"/>
      </w:pPr>
      <w:r>
        <w:rPr>
          <w:sz w:val="20"/>
          <w:szCs w:val="20"/>
        </w:rPr>
        <w:t xml:space="preserve">The intended generic learning outcomes </w:t>
      </w:r>
    </w:p>
    <w:p w:rsidR="00FB2C3D" w:rsidRPr="003A7D7A" w:rsidRDefault="00252EE1" w:rsidP="00252EE1">
      <w:pPr>
        <w:numPr>
          <w:ilvl w:val="1"/>
          <w:numId w:val="3"/>
        </w:numPr>
        <w:spacing w:before="60" w:after="60"/>
        <w:ind w:left="709" w:right="-330" w:hanging="709"/>
        <w:rPr>
          <w:i/>
        </w:rPr>
      </w:pPr>
      <w:r w:rsidRPr="003A7D7A">
        <w:rPr>
          <w:i/>
          <w:sz w:val="20"/>
          <w:szCs w:val="20"/>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(D1)</w:t>
      </w:r>
    </w:p>
    <w:p w:rsidR="00FB2C3D" w:rsidRPr="003A7D7A" w:rsidRDefault="00252EE1" w:rsidP="00252EE1">
      <w:pPr>
        <w:numPr>
          <w:ilvl w:val="1"/>
          <w:numId w:val="3"/>
        </w:numPr>
        <w:spacing w:before="60" w:after="60"/>
        <w:ind w:left="709" w:right="-330" w:hanging="709"/>
        <w:rPr>
          <w:i/>
        </w:rPr>
      </w:pPr>
      <w:r w:rsidRPr="003A7D7A">
        <w:rPr>
          <w:i/>
          <w:sz w:val="20"/>
          <w:szCs w:val="20"/>
        </w:rPr>
        <w:t>Investigative skills in the context of independent investigation including the use of textbooks and other available literature, databases, and the interaction with colleagues to extract important information. (D2)</w:t>
      </w:r>
    </w:p>
    <w:p w:rsidR="00FB2C3D" w:rsidRPr="003A7D7A" w:rsidRDefault="00252EE1" w:rsidP="00252EE1">
      <w:pPr>
        <w:numPr>
          <w:ilvl w:val="1"/>
          <w:numId w:val="3"/>
        </w:numPr>
        <w:spacing w:before="60" w:after="60"/>
        <w:ind w:left="709" w:right="-330" w:hanging="709"/>
        <w:rPr>
          <w:i/>
        </w:rPr>
      </w:pPr>
      <w:r w:rsidRPr="003A7D7A">
        <w:rPr>
          <w:i/>
          <w:sz w:val="20"/>
          <w:szCs w:val="20"/>
        </w:rPr>
        <w:t>Communication skills in the area of dealing with surprising ideas and difficult concepts, including listening carefully, reading demanding texts and presenting complex information in a clear and concise manner.  C&amp;IT skills are an important element to this. (D3)</w:t>
      </w:r>
    </w:p>
    <w:p w:rsidR="00FB2C3D" w:rsidRPr="003A7D7A" w:rsidRDefault="00252EE1" w:rsidP="00252EE1">
      <w:pPr>
        <w:numPr>
          <w:ilvl w:val="1"/>
          <w:numId w:val="3"/>
        </w:numPr>
        <w:spacing w:before="60" w:after="60"/>
        <w:ind w:left="709" w:right="-330" w:hanging="709"/>
        <w:rPr>
          <w:i/>
        </w:rPr>
      </w:pPr>
      <w:r w:rsidRPr="003A7D7A">
        <w:rPr>
          <w:i/>
          <w:sz w:val="20"/>
          <w:szCs w:val="20"/>
        </w:rPr>
        <w:t>Analytical skills – associated with the need to pay attention to detail and to develop an ability to manipulate precise and intricate ideas, to construct logical arguments and to use technical language correctly. (D4)</w:t>
      </w:r>
    </w:p>
    <w:p w:rsidR="00FB2C3D" w:rsidRPr="003A7D7A" w:rsidRDefault="00252EE1" w:rsidP="00252EE1">
      <w:pPr>
        <w:numPr>
          <w:ilvl w:val="1"/>
          <w:numId w:val="3"/>
        </w:numPr>
        <w:spacing w:before="60" w:after="60"/>
        <w:ind w:left="709" w:right="-330" w:hanging="709"/>
        <w:rPr>
          <w:i/>
        </w:rPr>
      </w:pPr>
      <w:r w:rsidRPr="003A7D7A">
        <w:rPr>
          <w:i/>
          <w:sz w:val="20"/>
          <w:szCs w:val="20"/>
        </w:rPr>
        <w:t>Personal skills – the ability to work independently, to use initiative, to organise oneself to meet deadlines and to interact constructively with other people. (D5)</w:t>
      </w:r>
    </w:p>
    <w:p w:rsidR="00FB2C3D" w:rsidRDefault="00FB2C3D">
      <w:pPr>
        <w:spacing w:before="60" w:after="60"/>
        <w:ind w:left="720" w:right="-330"/>
      </w:pPr>
    </w:p>
    <w:p w:rsidR="00FB2C3D" w:rsidRDefault="00252EE1">
      <w:pPr>
        <w:numPr>
          <w:ilvl w:val="0"/>
          <w:numId w:val="3"/>
        </w:numPr>
        <w:spacing w:before="60" w:after="60"/>
        <w:ind w:left="426" w:right="-330" w:hanging="426"/>
        <w:jc w:val="both"/>
      </w:pPr>
      <w:r>
        <w:rPr>
          <w:sz w:val="20"/>
          <w:szCs w:val="20"/>
        </w:rPr>
        <w:t>A synopsis of the curriculum</w:t>
      </w:r>
    </w:p>
    <w:p w:rsidR="00FB2C3D" w:rsidRDefault="00252EE1">
      <w:pPr>
        <w:spacing w:before="60" w:after="60"/>
        <w:ind w:left="426" w:right="-330"/>
      </w:pPr>
      <w:r>
        <w:rPr>
          <w:i/>
          <w:sz w:val="20"/>
          <w:szCs w:val="20"/>
        </w:rPr>
        <w:t>Aims</w:t>
      </w:r>
      <w:proofErr w:type="gramStart"/>
      <w:r>
        <w:rPr>
          <w:i/>
          <w:sz w:val="20"/>
          <w:szCs w:val="20"/>
        </w:rPr>
        <w:t>:</w:t>
      </w:r>
      <w:proofErr w:type="gramEnd"/>
      <w:r>
        <w:rPr>
          <w:i/>
          <w:sz w:val="20"/>
          <w:szCs w:val="20"/>
        </w:rPr>
        <w:br/>
        <w:t>1. To provide either</w:t>
      </w:r>
      <w:r>
        <w:rPr>
          <w:i/>
          <w:sz w:val="20"/>
          <w:szCs w:val="20"/>
        </w:rPr>
        <w:br/>
      </w:r>
      <w:proofErr w:type="spellStart"/>
      <w:r>
        <w:rPr>
          <w:i/>
          <w:sz w:val="20"/>
          <w:szCs w:val="20"/>
        </w:rPr>
        <w:t>i</w:t>
      </w:r>
      <w:proofErr w:type="spellEnd"/>
      <w:r>
        <w:rPr>
          <w:i/>
          <w:sz w:val="20"/>
          <w:szCs w:val="20"/>
        </w:rPr>
        <w:t xml:space="preserve">) experimental or theoretical projects to give an introduction to scientific research procedures, or </w:t>
      </w:r>
      <w:r>
        <w:rPr>
          <w:i/>
          <w:sz w:val="20"/>
          <w:szCs w:val="20"/>
        </w:rPr>
        <w:br/>
        <w:t>ii) experience of the process of critical scientific review, or</w:t>
      </w:r>
      <w:r>
        <w:rPr>
          <w:i/>
          <w:sz w:val="20"/>
          <w:szCs w:val="20"/>
        </w:rPr>
        <w:br/>
        <w:t>iii) experience of the development of teaching or Public Understanding of Science material.</w:t>
      </w:r>
      <w:r>
        <w:rPr>
          <w:i/>
          <w:sz w:val="20"/>
          <w:szCs w:val="20"/>
        </w:rPr>
        <w:br/>
        <w:t>2. To deepen knowledge in a specialised field and be able to communicate that knowledge orally and in writing.</w:t>
      </w:r>
    </w:p>
    <w:p w:rsidR="00FB2C3D" w:rsidRDefault="00252EE1">
      <w:pPr>
        <w:spacing w:before="60" w:after="60"/>
        <w:ind w:left="426" w:right="-330"/>
      </w:pPr>
      <w:r>
        <w:rPr>
          <w:i/>
          <w:sz w:val="20"/>
          <w:szCs w:val="20"/>
        </w:rPr>
        <w:br/>
      </w:r>
      <w:r>
        <w:rPr>
          <w:i/>
          <w:sz w:val="20"/>
          <w:szCs w:val="20"/>
        </w:rPr>
        <w:br/>
        <w:t xml:space="preserve">A choice of projects will be made available at the start of the </w:t>
      </w:r>
      <w:proofErr w:type="gramStart"/>
      <w:r>
        <w:rPr>
          <w:i/>
          <w:sz w:val="20"/>
          <w:szCs w:val="20"/>
        </w:rPr>
        <w:t>Autumn</w:t>
      </w:r>
      <w:proofErr w:type="gramEnd"/>
      <w:r>
        <w:rPr>
          <w:i/>
          <w:sz w:val="20"/>
          <w:szCs w:val="20"/>
        </w:rPr>
        <w:t xml:space="preserve"> term, to include such activities as experimental measurement and observation, the analysis of scientific information, the design and </w:t>
      </w:r>
      <w:r>
        <w:rPr>
          <w:i/>
          <w:sz w:val="20"/>
          <w:szCs w:val="20"/>
        </w:rPr>
        <w:lastRenderedPageBreak/>
        <w:t>construction of electronic devices, the implementation and development of computational methods, the review of topics of current scientific interest, and the development and evaluation of new teaching aids.</w:t>
      </w:r>
      <w:r>
        <w:rPr>
          <w:i/>
          <w:sz w:val="20"/>
          <w:szCs w:val="20"/>
        </w:rPr>
        <w:br/>
      </w:r>
    </w:p>
    <w:p w:rsidR="00FB2C3D" w:rsidRDefault="00FB2C3D">
      <w:pPr>
        <w:spacing w:before="60" w:after="60"/>
        <w:ind w:left="426" w:right="-330"/>
      </w:pPr>
    </w:p>
    <w:p w:rsidR="00FB2C3D" w:rsidRDefault="00252EE1">
      <w:pPr>
        <w:numPr>
          <w:ilvl w:val="0"/>
          <w:numId w:val="3"/>
        </w:numPr>
        <w:spacing w:before="60" w:after="60"/>
        <w:ind w:left="426" w:right="-330" w:hanging="426"/>
        <w:jc w:val="both"/>
      </w:pPr>
      <w:r>
        <w:rPr>
          <w:sz w:val="20"/>
          <w:szCs w:val="20"/>
        </w:rPr>
        <w:t xml:space="preserve">Indicative Reading List </w:t>
      </w:r>
    </w:p>
    <w:p w:rsidR="00FB2C3D" w:rsidRDefault="00252EE1">
      <w:pPr>
        <w:numPr>
          <w:ilvl w:val="0"/>
          <w:numId w:val="4"/>
        </w:numPr>
        <w:spacing w:before="60" w:after="60"/>
      </w:pPr>
      <w:r>
        <w:rPr>
          <w:rStyle w:val="title1"/>
          <w:b w:val="0"/>
          <w:i/>
          <w:sz w:val="20"/>
          <w:szCs w:val="20"/>
        </w:rPr>
        <w:t>Astrophysical jets and beams</w:t>
      </w:r>
      <w:r>
        <w:rPr>
          <w:i/>
          <w:sz w:val="20"/>
          <w:szCs w:val="20"/>
        </w:rPr>
        <w:t xml:space="preserve"> - </w:t>
      </w:r>
      <w:r>
        <w:rPr>
          <w:rStyle w:val="author"/>
          <w:i/>
          <w:sz w:val="20"/>
          <w:szCs w:val="20"/>
        </w:rPr>
        <w:t>Smith, Michael D.</w:t>
      </w:r>
      <w:r>
        <w:rPr>
          <w:i/>
          <w:sz w:val="20"/>
          <w:szCs w:val="20"/>
        </w:rPr>
        <w:t xml:space="preserve"> </w:t>
      </w:r>
      <w:r>
        <w:rPr>
          <w:rStyle w:val="publisheddate"/>
          <w:i/>
          <w:sz w:val="20"/>
          <w:szCs w:val="20"/>
        </w:rPr>
        <w:t>2012</w:t>
      </w:r>
      <w:r>
        <w:rPr>
          <w:i/>
          <w:sz w:val="20"/>
          <w:szCs w:val="20"/>
        </w:rPr>
        <w:t xml:space="preserve"> (</w:t>
      </w:r>
      <w:r>
        <w:rPr>
          <w:rStyle w:val="format"/>
          <w:i/>
          <w:sz w:val="20"/>
          <w:szCs w:val="20"/>
        </w:rPr>
        <w:t>electronic resource</w:t>
      </w:r>
      <w:r>
        <w:rPr>
          <w:i/>
          <w:sz w:val="20"/>
          <w:szCs w:val="20"/>
        </w:rPr>
        <w:t>)</w:t>
      </w:r>
    </w:p>
    <w:p w:rsidR="00FB2C3D" w:rsidRDefault="00252EE1">
      <w:pPr>
        <w:numPr>
          <w:ilvl w:val="0"/>
          <w:numId w:val="4"/>
        </w:numPr>
        <w:spacing w:before="60" w:after="60"/>
      </w:pPr>
      <w:r>
        <w:rPr>
          <w:rStyle w:val="title1"/>
          <w:b w:val="0"/>
          <w:i/>
          <w:sz w:val="20"/>
          <w:szCs w:val="20"/>
        </w:rPr>
        <w:t>The origin of stars</w:t>
      </w:r>
      <w:r>
        <w:rPr>
          <w:b/>
          <w:i/>
          <w:sz w:val="20"/>
          <w:szCs w:val="20"/>
        </w:rPr>
        <w:t xml:space="preserve"> </w:t>
      </w:r>
      <w:r>
        <w:rPr>
          <w:i/>
          <w:sz w:val="20"/>
          <w:szCs w:val="20"/>
        </w:rPr>
        <w:t xml:space="preserve">- </w:t>
      </w:r>
      <w:r>
        <w:rPr>
          <w:rStyle w:val="author"/>
          <w:i/>
          <w:sz w:val="20"/>
          <w:szCs w:val="20"/>
        </w:rPr>
        <w:t>Smith, Michael D.</w:t>
      </w:r>
      <w:r>
        <w:rPr>
          <w:i/>
          <w:sz w:val="20"/>
          <w:szCs w:val="20"/>
        </w:rPr>
        <w:t xml:space="preserve"> 2004</w:t>
      </w:r>
    </w:p>
    <w:p w:rsidR="00FB2C3D" w:rsidRDefault="00252EE1">
      <w:pPr>
        <w:numPr>
          <w:ilvl w:val="0"/>
          <w:numId w:val="4"/>
        </w:numPr>
        <w:spacing w:before="60" w:after="60"/>
      </w:pPr>
      <w:r>
        <w:rPr>
          <w:rStyle w:val="title1"/>
          <w:b w:val="0"/>
          <w:i/>
          <w:sz w:val="20"/>
          <w:szCs w:val="20"/>
        </w:rPr>
        <w:t>Statistical mechanics of phase transitions</w:t>
      </w:r>
      <w:r>
        <w:rPr>
          <w:b/>
          <w:i/>
          <w:sz w:val="20"/>
          <w:szCs w:val="20"/>
        </w:rPr>
        <w:t xml:space="preserve"> - </w:t>
      </w:r>
      <w:proofErr w:type="spellStart"/>
      <w:r>
        <w:rPr>
          <w:rStyle w:val="author"/>
          <w:i/>
          <w:sz w:val="20"/>
          <w:szCs w:val="20"/>
        </w:rPr>
        <w:t>Yeomans</w:t>
      </w:r>
      <w:proofErr w:type="spellEnd"/>
      <w:r>
        <w:rPr>
          <w:rStyle w:val="author"/>
          <w:i/>
          <w:sz w:val="20"/>
          <w:szCs w:val="20"/>
        </w:rPr>
        <w:t>, J. M.1992</w:t>
      </w:r>
    </w:p>
    <w:p w:rsidR="00FB2C3D" w:rsidRDefault="00252EE1">
      <w:pPr>
        <w:numPr>
          <w:ilvl w:val="0"/>
          <w:numId w:val="4"/>
        </w:numPr>
        <w:spacing w:before="60" w:after="60"/>
      </w:pPr>
      <w:r>
        <w:rPr>
          <w:rStyle w:val="title1"/>
          <w:b w:val="0"/>
          <w:i/>
          <w:sz w:val="20"/>
          <w:szCs w:val="20"/>
        </w:rPr>
        <w:t>Magnetism in condensed matter</w:t>
      </w:r>
      <w:r>
        <w:rPr>
          <w:b/>
          <w:i/>
          <w:sz w:val="20"/>
          <w:szCs w:val="20"/>
        </w:rPr>
        <w:t xml:space="preserve"> </w:t>
      </w:r>
      <w:r>
        <w:rPr>
          <w:i/>
          <w:sz w:val="20"/>
          <w:szCs w:val="20"/>
        </w:rPr>
        <w:t xml:space="preserve">- </w:t>
      </w:r>
      <w:r>
        <w:rPr>
          <w:rStyle w:val="author"/>
          <w:i/>
          <w:sz w:val="20"/>
          <w:szCs w:val="20"/>
        </w:rPr>
        <w:t>Blundell, Stephen</w:t>
      </w:r>
      <w:r>
        <w:rPr>
          <w:i/>
          <w:sz w:val="20"/>
          <w:szCs w:val="20"/>
        </w:rPr>
        <w:t xml:space="preserve"> 2001</w:t>
      </w:r>
    </w:p>
    <w:p w:rsidR="00FB2C3D" w:rsidRDefault="00252EE1">
      <w:pPr>
        <w:numPr>
          <w:ilvl w:val="0"/>
          <w:numId w:val="4"/>
        </w:numPr>
        <w:spacing w:before="60" w:after="60"/>
      </w:pPr>
      <w:r>
        <w:rPr>
          <w:rStyle w:val="title1"/>
          <w:b w:val="0"/>
          <w:i/>
          <w:sz w:val="20"/>
          <w:szCs w:val="20"/>
        </w:rPr>
        <w:t xml:space="preserve">Superconductivity, </w:t>
      </w:r>
      <w:proofErr w:type="spellStart"/>
      <w:r>
        <w:rPr>
          <w:rStyle w:val="title1"/>
          <w:b w:val="0"/>
          <w:i/>
          <w:sz w:val="20"/>
          <w:szCs w:val="20"/>
        </w:rPr>
        <w:t>superfluids</w:t>
      </w:r>
      <w:proofErr w:type="spellEnd"/>
      <w:r>
        <w:rPr>
          <w:rStyle w:val="title1"/>
          <w:b w:val="0"/>
          <w:i/>
          <w:sz w:val="20"/>
          <w:szCs w:val="20"/>
        </w:rPr>
        <w:t>, and condensates</w:t>
      </w:r>
      <w:r>
        <w:rPr>
          <w:i/>
          <w:sz w:val="20"/>
          <w:szCs w:val="20"/>
        </w:rPr>
        <w:t xml:space="preserve"> - </w:t>
      </w:r>
      <w:r>
        <w:rPr>
          <w:rStyle w:val="author"/>
          <w:i/>
          <w:sz w:val="20"/>
          <w:szCs w:val="20"/>
        </w:rPr>
        <w:t>Annett, James F.</w:t>
      </w:r>
      <w:r>
        <w:rPr>
          <w:i/>
          <w:sz w:val="20"/>
          <w:szCs w:val="20"/>
        </w:rPr>
        <w:t xml:space="preserve"> 2004</w:t>
      </w:r>
    </w:p>
    <w:p w:rsidR="00FB2C3D" w:rsidRDefault="00252EE1">
      <w:pPr>
        <w:numPr>
          <w:ilvl w:val="0"/>
          <w:numId w:val="4"/>
        </w:numPr>
        <w:spacing w:before="60" w:after="60"/>
      </w:pPr>
      <w:r>
        <w:rPr>
          <w:rStyle w:val="title1"/>
          <w:b w:val="0"/>
          <w:i/>
          <w:sz w:val="20"/>
          <w:szCs w:val="20"/>
        </w:rPr>
        <w:t>Superconductivity of metals and alloys</w:t>
      </w:r>
      <w:r>
        <w:rPr>
          <w:b/>
          <w:i/>
          <w:sz w:val="20"/>
          <w:szCs w:val="20"/>
        </w:rPr>
        <w:t xml:space="preserve"> </w:t>
      </w:r>
      <w:r>
        <w:rPr>
          <w:i/>
          <w:sz w:val="20"/>
          <w:szCs w:val="20"/>
        </w:rPr>
        <w:t xml:space="preserve">- </w:t>
      </w:r>
      <w:proofErr w:type="spellStart"/>
      <w:r>
        <w:rPr>
          <w:rStyle w:val="author"/>
          <w:i/>
          <w:sz w:val="20"/>
          <w:szCs w:val="20"/>
        </w:rPr>
        <w:t>Gennes</w:t>
      </w:r>
      <w:proofErr w:type="spellEnd"/>
      <w:r>
        <w:rPr>
          <w:rStyle w:val="author"/>
          <w:i/>
          <w:sz w:val="20"/>
          <w:szCs w:val="20"/>
        </w:rPr>
        <w:t>, Pierre-Gilles de</w:t>
      </w:r>
      <w:r>
        <w:rPr>
          <w:i/>
          <w:sz w:val="20"/>
          <w:szCs w:val="20"/>
        </w:rPr>
        <w:t xml:space="preserve"> </w:t>
      </w:r>
      <w:r>
        <w:rPr>
          <w:rStyle w:val="publisheddate"/>
          <w:i/>
          <w:sz w:val="20"/>
          <w:szCs w:val="20"/>
        </w:rPr>
        <w:t>c1999</w:t>
      </w:r>
    </w:p>
    <w:p w:rsidR="00FB2C3D" w:rsidRDefault="00252EE1">
      <w:pPr>
        <w:numPr>
          <w:ilvl w:val="0"/>
          <w:numId w:val="4"/>
        </w:numPr>
        <w:spacing w:before="60" w:after="60"/>
      </w:pPr>
      <w:r>
        <w:rPr>
          <w:rStyle w:val="title1"/>
          <w:b w:val="0"/>
          <w:i/>
          <w:sz w:val="20"/>
          <w:szCs w:val="20"/>
        </w:rPr>
        <w:t>Superconductivity</w:t>
      </w:r>
      <w:r>
        <w:rPr>
          <w:i/>
          <w:sz w:val="20"/>
          <w:szCs w:val="20"/>
        </w:rPr>
        <w:t xml:space="preserve"> - </w:t>
      </w:r>
      <w:proofErr w:type="spellStart"/>
      <w:r>
        <w:rPr>
          <w:rStyle w:val="author"/>
          <w:i/>
          <w:sz w:val="20"/>
          <w:szCs w:val="20"/>
        </w:rPr>
        <w:t>Ketterson</w:t>
      </w:r>
      <w:proofErr w:type="spellEnd"/>
      <w:r>
        <w:rPr>
          <w:rStyle w:val="author"/>
          <w:i/>
          <w:sz w:val="20"/>
          <w:szCs w:val="20"/>
        </w:rPr>
        <w:t>, J. B.</w:t>
      </w:r>
      <w:r>
        <w:rPr>
          <w:i/>
          <w:sz w:val="20"/>
          <w:szCs w:val="20"/>
        </w:rPr>
        <w:t xml:space="preserve">, </w:t>
      </w:r>
      <w:r>
        <w:rPr>
          <w:rStyle w:val="author"/>
          <w:i/>
          <w:sz w:val="20"/>
          <w:szCs w:val="20"/>
        </w:rPr>
        <w:t>Song, S. N.</w:t>
      </w:r>
      <w:r>
        <w:rPr>
          <w:i/>
          <w:sz w:val="20"/>
          <w:szCs w:val="20"/>
        </w:rPr>
        <w:t xml:space="preserve"> </w:t>
      </w:r>
      <w:r>
        <w:rPr>
          <w:rStyle w:val="publisheddate"/>
          <w:i/>
          <w:sz w:val="20"/>
          <w:szCs w:val="20"/>
        </w:rPr>
        <w:t>1999</w:t>
      </w:r>
    </w:p>
    <w:p w:rsidR="00FB2C3D" w:rsidRDefault="00252EE1">
      <w:pPr>
        <w:numPr>
          <w:ilvl w:val="0"/>
          <w:numId w:val="4"/>
        </w:numPr>
        <w:spacing w:before="60" w:after="60"/>
      </w:pPr>
      <w:r>
        <w:rPr>
          <w:rStyle w:val="title1"/>
          <w:b w:val="0"/>
          <w:i/>
          <w:sz w:val="20"/>
          <w:szCs w:val="20"/>
        </w:rPr>
        <w:t>Quantum many-particle systems</w:t>
      </w:r>
      <w:r>
        <w:rPr>
          <w:i/>
          <w:sz w:val="20"/>
          <w:szCs w:val="20"/>
        </w:rPr>
        <w:t xml:space="preserve"> - </w:t>
      </w:r>
      <w:proofErr w:type="spellStart"/>
      <w:r>
        <w:rPr>
          <w:rStyle w:val="author"/>
          <w:i/>
          <w:sz w:val="20"/>
          <w:szCs w:val="20"/>
        </w:rPr>
        <w:t>Negele</w:t>
      </w:r>
      <w:proofErr w:type="spellEnd"/>
      <w:r>
        <w:rPr>
          <w:rStyle w:val="author"/>
          <w:i/>
          <w:sz w:val="20"/>
          <w:szCs w:val="20"/>
        </w:rPr>
        <w:t>, John W.</w:t>
      </w:r>
      <w:r>
        <w:rPr>
          <w:i/>
          <w:sz w:val="20"/>
          <w:szCs w:val="20"/>
        </w:rPr>
        <w:t xml:space="preserve">, </w:t>
      </w:r>
      <w:r>
        <w:rPr>
          <w:rStyle w:val="author"/>
          <w:i/>
          <w:sz w:val="20"/>
          <w:szCs w:val="20"/>
        </w:rPr>
        <w:t>Orland, Henri</w:t>
      </w:r>
      <w:r>
        <w:rPr>
          <w:i/>
          <w:sz w:val="20"/>
          <w:szCs w:val="20"/>
        </w:rPr>
        <w:t xml:space="preserve"> </w:t>
      </w:r>
      <w:r>
        <w:rPr>
          <w:rStyle w:val="publisheddate"/>
          <w:i/>
          <w:sz w:val="20"/>
          <w:szCs w:val="20"/>
        </w:rPr>
        <w:t>c1998</w:t>
      </w:r>
    </w:p>
    <w:p w:rsidR="00FB2C3D" w:rsidRDefault="00252EE1">
      <w:pPr>
        <w:numPr>
          <w:ilvl w:val="0"/>
          <w:numId w:val="4"/>
        </w:numPr>
        <w:spacing w:before="60" w:after="60"/>
      </w:pPr>
      <w:r>
        <w:rPr>
          <w:rStyle w:val="title1"/>
          <w:b w:val="0"/>
          <w:i/>
          <w:sz w:val="20"/>
          <w:szCs w:val="20"/>
        </w:rPr>
        <w:t>Quantum Field Theory in Condensed Matter Physics</w:t>
      </w:r>
      <w:r>
        <w:rPr>
          <w:i/>
          <w:sz w:val="20"/>
          <w:szCs w:val="20"/>
        </w:rPr>
        <w:t xml:space="preserve"> - </w:t>
      </w:r>
      <w:proofErr w:type="spellStart"/>
      <w:r>
        <w:rPr>
          <w:rStyle w:val="author"/>
          <w:i/>
          <w:sz w:val="20"/>
          <w:szCs w:val="20"/>
        </w:rPr>
        <w:t>Tsvelik</w:t>
      </w:r>
      <w:proofErr w:type="spellEnd"/>
      <w:r>
        <w:rPr>
          <w:rStyle w:val="author"/>
          <w:i/>
          <w:sz w:val="20"/>
          <w:szCs w:val="20"/>
        </w:rPr>
        <w:t>, Alexei M.</w:t>
      </w:r>
      <w:r>
        <w:rPr>
          <w:i/>
          <w:sz w:val="20"/>
          <w:szCs w:val="20"/>
        </w:rPr>
        <w:t xml:space="preserve"> </w:t>
      </w:r>
      <w:r>
        <w:rPr>
          <w:rStyle w:val="publisheddate"/>
          <w:i/>
          <w:sz w:val="20"/>
          <w:szCs w:val="20"/>
        </w:rPr>
        <w:t>2007</w:t>
      </w:r>
    </w:p>
    <w:p w:rsidR="00FB2C3D" w:rsidRDefault="00252EE1">
      <w:pPr>
        <w:numPr>
          <w:ilvl w:val="0"/>
          <w:numId w:val="4"/>
        </w:numPr>
        <w:spacing w:before="60" w:after="60"/>
      </w:pPr>
      <w:r>
        <w:rPr>
          <w:rStyle w:val="title1"/>
          <w:b w:val="0"/>
          <w:i/>
          <w:sz w:val="20"/>
          <w:szCs w:val="20"/>
        </w:rPr>
        <w:t>Quantum Field Theory in Strongly Correlated Electronic Systems</w:t>
      </w:r>
      <w:r>
        <w:rPr>
          <w:i/>
          <w:sz w:val="20"/>
          <w:szCs w:val="20"/>
        </w:rPr>
        <w:t xml:space="preserve"> - </w:t>
      </w:r>
      <w:proofErr w:type="spellStart"/>
      <w:r>
        <w:rPr>
          <w:rStyle w:val="author"/>
          <w:i/>
          <w:sz w:val="20"/>
          <w:szCs w:val="20"/>
        </w:rPr>
        <w:t>Nagaosa</w:t>
      </w:r>
      <w:proofErr w:type="spellEnd"/>
      <w:r>
        <w:rPr>
          <w:rStyle w:val="author"/>
          <w:i/>
          <w:sz w:val="20"/>
          <w:szCs w:val="20"/>
        </w:rPr>
        <w:t>, Naoto</w:t>
      </w:r>
      <w:r>
        <w:rPr>
          <w:i/>
          <w:sz w:val="20"/>
          <w:szCs w:val="20"/>
        </w:rPr>
        <w:t xml:space="preserve">, </w:t>
      </w:r>
      <w:proofErr w:type="spellStart"/>
      <w:r>
        <w:rPr>
          <w:rStyle w:val="author"/>
          <w:i/>
          <w:sz w:val="20"/>
          <w:szCs w:val="20"/>
        </w:rPr>
        <w:t>Heusler</w:t>
      </w:r>
      <w:proofErr w:type="spellEnd"/>
      <w:r>
        <w:rPr>
          <w:rStyle w:val="author"/>
          <w:i/>
          <w:sz w:val="20"/>
          <w:szCs w:val="20"/>
        </w:rPr>
        <w:t>, S.</w:t>
      </w:r>
      <w:r>
        <w:rPr>
          <w:i/>
          <w:sz w:val="20"/>
          <w:szCs w:val="20"/>
        </w:rPr>
        <w:t xml:space="preserve"> </w:t>
      </w:r>
      <w:r>
        <w:rPr>
          <w:rStyle w:val="publisheddate"/>
          <w:i/>
          <w:sz w:val="20"/>
          <w:szCs w:val="20"/>
        </w:rPr>
        <w:t>2010</w:t>
      </w:r>
    </w:p>
    <w:p w:rsidR="00FB2C3D" w:rsidRDefault="00252EE1">
      <w:pPr>
        <w:numPr>
          <w:ilvl w:val="0"/>
          <w:numId w:val="4"/>
        </w:numPr>
        <w:spacing w:before="60" w:after="60"/>
      </w:pPr>
      <w:r>
        <w:rPr>
          <w:rStyle w:val="publisheddate"/>
          <w:i/>
          <w:sz w:val="20"/>
          <w:szCs w:val="20"/>
        </w:rPr>
        <w:t xml:space="preserve">The Landau Theory of Phase Transitions: Application to Structural, Incommensurate, Magnetic and Liquid Crystal Systems – </w:t>
      </w:r>
      <w:proofErr w:type="spellStart"/>
      <w:r>
        <w:rPr>
          <w:rStyle w:val="publisheddate"/>
          <w:i/>
          <w:sz w:val="20"/>
          <w:szCs w:val="20"/>
        </w:rPr>
        <w:t>Toledano</w:t>
      </w:r>
      <w:proofErr w:type="spellEnd"/>
      <w:r>
        <w:rPr>
          <w:rStyle w:val="publisheddate"/>
          <w:i/>
          <w:sz w:val="20"/>
          <w:szCs w:val="20"/>
        </w:rPr>
        <w:t xml:space="preserve">, Jean-Claude, </w:t>
      </w:r>
      <w:proofErr w:type="spellStart"/>
      <w:r>
        <w:rPr>
          <w:rStyle w:val="publisheddate"/>
          <w:i/>
          <w:sz w:val="20"/>
          <w:szCs w:val="20"/>
        </w:rPr>
        <w:t>Toledano</w:t>
      </w:r>
      <w:proofErr w:type="spellEnd"/>
      <w:r>
        <w:rPr>
          <w:rStyle w:val="publisheddate"/>
          <w:i/>
          <w:sz w:val="20"/>
          <w:szCs w:val="20"/>
        </w:rPr>
        <w:t>, Pierre 1987</w:t>
      </w:r>
    </w:p>
    <w:p w:rsidR="00FB2C3D" w:rsidRDefault="00252EE1">
      <w:pPr>
        <w:numPr>
          <w:ilvl w:val="0"/>
          <w:numId w:val="4"/>
        </w:numPr>
        <w:spacing w:before="60" w:after="60"/>
      </w:pPr>
      <w:r>
        <w:rPr>
          <w:rStyle w:val="publisheddate"/>
          <w:i/>
          <w:sz w:val="20"/>
          <w:szCs w:val="20"/>
        </w:rPr>
        <w:t xml:space="preserve">Quantum theory of many particle systems – Fetter, Alexander L, </w:t>
      </w:r>
      <w:proofErr w:type="spellStart"/>
      <w:r>
        <w:rPr>
          <w:rStyle w:val="publisheddate"/>
          <w:i/>
          <w:sz w:val="20"/>
          <w:szCs w:val="20"/>
        </w:rPr>
        <w:t>Walecka</w:t>
      </w:r>
      <w:proofErr w:type="spellEnd"/>
      <w:r>
        <w:rPr>
          <w:rStyle w:val="publisheddate"/>
          <w:i/>
          <w:sz w:val="20"/>
          <w:szCs w:val="20"/>
        </w:rPr>
        <w:t>, John Dirk 2003</w:t>
      </w:r>
    </w:p>
    <w:p w:rsidR="00FB2C3D" w:rsidRDefault="00252EE1">
      <w:pPr>
        <w:numPr>
          <w:ilvl w:val="0"/>
          <w:numId w:val="4"/>
        </w:numPr>
        <w:spacing w:before="60" w:after="60"/>
      </w:pPr>
      <w:r>
        <w:rPr>
          <w:rStyle w:val="publisheddate"/>
          <w:i/>
          <w:sz w:val="20"/>
          <w:szCs w:val="20"/>
        </w:rPr>
        <w:t>Introduction to the theory of thermal neutron scattering – Squires, G.L. c2012</w:t>
      </w:r>
    </w:p>
    <w:p w:rsidR="00FB2C3D" w:rsidRDefault="00252EE1">
      <w:pPr>
        <w:numPr>
          <w:ilvl w:val="0"/>
          <w:numId w:val="4"/>
        </w:numPr>
        <w:spacing w:before="60" w:after="60"/>
      </w:pPr>
      <w:r>
        <w:rPr>
          <w:rStyle w:val="publisheddate"/>
          <w:i/>
          <w:sz w:val="20"/>
          <w:szCs w:val="20"/>
        </w:rPr>
        <w:t>Quantum theory of magnetism: magnetic properties of materials – White, Robert M. 2010</w:t>
      </w:r>
    </w:p>
    <w:p w:rsidR="00FB2C3D" w:rsidRDefault="00252EE1">
      <w:pPr>
        <w:numPr>
          <w:ilvl w:val="0"/>
          <w:numId w:val="4"/>
        </w:numPr>
        <w:spacing w:before="60" w:after="60"/>
      </w:pPr>
      <w:r>
        <w:rPr>
          <w:rStyle w:val="publisheddate"/>
          <w:i/>
          <w:sz w:val="20"/>
          <w:szCs w:val="20"/>
        </w:rPr>
        <w:t>Quantum theory of solids – Kittel, Charles 1985</w:t>
      </w:r>
    </w:p>
    <w:p w:rsidR="00FB2C3D" w:rsidRDefault="00252EE1">
      <w:pPr>
        <w:numPr>
          <w:ilvl w:val="0"/>
          <w:numId w:val="4"/>
        </w:numPr>
        <w:spacing w:before="60" w:after="60"/>
      </w:pPr>
      <w:r>
        <w:rPr>
          <w:rStyle w:val="publisheddate"/>
          <w:i/>
          <w:sz w:val="20"/>
          <w:szCs w:val="20"/>
        </w:rPr>
        <w:t>An introduction to astrophysical fluid dynamics – Thompson, M.J. c2006</w:t>
      </w:r>
    </w:p>
    <w:p w:rsidR="00FB2C3D" w:rsidRDefault="00252EE1">
      <w:pPr>
        <w:numPr>
          <w:ilvl w:val="0"/>
          <w:numId w:val="4"/>
        </w:numPr>
        <w:spacing w:before="60" w:after="60"/>
      </w:pPr>
      <w:r>
        <w:rPr>
          <w:rStyle w:val="publisheddate"/>
          <w:i/>
          <w:sz w:val="20"/>
          <w:szCs w:val="20"/>
        </w:rPr>
        <w:t xml:space="preserve">Muon spin rotation, relaxation and resonance: applications to condensed matter – Le </w:t>
      </w:r>
      <w:proofErr w:type="spellStart"/>
      <w:r>
        <w:rPr>
          <w:rStyle w:val="publisheddate"/>
          <w:i/>
          <w:sz w:val="20"/>
          <w:szCs w:val="20"/>
        </w:rPr>
        <w:t>Yaouanc</w:t>
      </w:r>
      <w:proofErr w:type="spellEnd"/>
      <w:r>
        <w:rPr>
          <w:rStyle w:val="publisheddate"/>
          <w:i/>
          <w:sz w:val="20"/>
          <w:szCs w:val="20"/>
        </w:rPr>
        <w:t xml:space="preserve">, A., </w:t>
      </w:r>
      <w:proofErr w:type="spellStart"/>
      <w:r>
        <w:rPr>
          <w:rStyle w:val="publisheddate"/>
          <w:i/>
          <w:sz w:val="20"/>
          <w:szCs w:val="20"/>
        </w:rPr>
        <w:t>Réotier</w:t>
      </w:r>
      <w:proofErr w:type="spellEnd"/>
      <w:r>
        <w:rPr>
          <w:rStyle w:val="publisheddate"/>
          <w:i/>
          <w:sz w:val="20"/>
          <w:szCs w:val="20"/>
        </w:rPr>
        <w:t xml:space="preserve">, Pierre </w:t>
      </w:r>
      <w:proofErr w:type="spellStart"/>
      <w:r>
        <w:rPr>
          <w:rStyle w:val="publisheddate"/>
          <w:i/>
          <w:sz w:val="20"/>
          <w:szCs w:val="20"/>
        </w:rPr>
        <w:t>Dalmas</w:t>
      </w:r>
      <w:proofErr w:type="spellEnd"/>
      <w:r>
        <w:rPr>
          <w:rStyle w:val="publisheddate"/>
          <w:i/>
          <w:sz w:val="20"/>
          <w:szCs w:val="20"/>
        </w:rPr>
        <w:t xml:space="preserve"> de 2011</w:t>
      </w:r>
    </w:p>
    <w:p w:rsidR="00FB2C3D" w:rsidRDefault="00252EE1">
      <w:pPr>
        <w:numPr>
          <w:ilvl w:val="0"/>
          <w:numId w:val="4"/>
        </w:numPr>
        <w:spacing w:before="60" w:after="60"/>
      </w:pPr>
      <w:r>
        <w:rPr>
          <w:rStyle w:val="publisheddate"/>
          <w:i/>
          <w:sz w:val="20"/>
          <w:szCs w:val="20"/>
        </w:rPr>
        <w:t>Solid state physics – Hook, John R, Hall, H.E. 1991</w:t>
      </w:r>
    </w:p>
    <w:p w:rsidR="00FB2C3D" w:rsidRDefault="00252EE1">
      <w:pPr>
        <w:numPr>
          <w:ilvl w:val="0"/>
          <w:numId w:val="4"/>
        </w:numPr>
        <w:spacing w:before="60" w:after="60"/>
      </w:pPr>
      <w:r>
        <w:rPr>
          <w:rStyle w:val="publisheddate"/>
          <w:i/>
          <w:sz w:val="20"/>
          <w:szCs w:val="20"/>
        </w:rPr>
        <w:t>Understanding solids: the science of materials – Tilley, R.J.D. 2013 (electronic resource)</w:t>
      </w:r>
    </w:p>
    <w:p w:rsidR="00FB2C3D" w:rsidRDefault="00252EE1">
      <w:pPr>
        <w:numPr>
          <w:ilvl w:val="0"/>
          <w:numId w:val="4"/>
        </w:numPr>
        <w:spacing w:before="60" w:after="60"/>
      </w:pPr>
      <w:r>
        <w:rPr>
          <w:rStyle w:val="publisheddate"/>
          <w:i/>
          <w:sz w:val="20"/>
          <w:szCs w:val="20"/>
        </w:rPr>
        <w:t xml:space="preserve">Understanding molecular simulation; from algorithms to applications – </w:t>
      </w:r>
      <w:proofErr w:type="spellStart"/>
      <w:r>
        <w:rPr>
          <w:rStyle w:val="publisheddate"/>
          <w:i/>
          <w:sz w:val="20"/>
          <w:szCs w:val="20"/>
        </w:rPr>
        <w:t>Frenkel</w:t>
      </w:r>
      <w:proofErr w:type="spellEnd"/>
      <w:r>
        <w:rPr>
          <w:rStyle w:val="publisheddate"/>
          <w:i/>
          <w:sz w:val="20"/>
          <w:szCs w:val="20"/>
        </w:rPr>
        <w:t xml:space="preserve">, </w:t>
      </w:r>
      <w:proofErr w:type="spellStart"/>
      <w:r>
        <w:rPr>
          <w:rStyle w:val="publisheddate"/>
          <w:i/>
          <w:sz w:val="20"/>
          <w:szCs w:val="20"/>
        </w:rPr>
        <w:t>Dann</w:t>
      </w:r>
      <w:proofErr w:type="spellEnd"/>
      <w:r>
        <w:rPr>
          <w:rStyle w:val="publisheddate"/>
          <w:i/>
          <w:sz w:val="20"/>
          <w:szCs w:val="20"/>
        </w:rPr>
        <w:t xml:space="preserve">, Smit, </w:t>
      </w:r>
      <w:proofErr w:type="spellStart"/>
      <w:r>
        <w:rPr>
          <w:rStyle w:val="publisheddate"/>
          <w:i/>
          <w:sz w:val="20"/>
          <w:szCs w:val="20"/>
        </w:rPr>
        <w:t>Berend</w:t>
      </w:r>
      <w:proofErr w:type="spellEnd"/>
      <w:r>
        <w:rPr>
          <w:rStyle w:val="publisheddate"/>
          <w:i/>
          <w:sz w:val="20"/>
          <w:szCs w:val="20"/>
        </w:rPr>
        <w:t xml:space="preserve"> c2002</w:t>
      </w:r>
    </w:p>
    <w:p w:rsidR="00FB2C3D" w:rsidRDefault="00252EE1">
      <w:pPr>
        <w:numPr>
          <w:ilvl w:val="0"/>
          <w:numId w:val="4"/>
        </w:numPr>
        <w:spacing w:before="60" w:after="60"/>
      </w:pPr>
      <w:r>
        <w:rPr>
          <w:rStyle w:val="publisheddate"/>
          <w:i/>
          <w:sz w:val="20"/>
          <w:szCs w:val="20"/>
        </w:rPr>
        <w:t>Introduction to glass science and technology – Shelby, J.E. 2005</w:t>
      </w:r>
    </w:p>
    <w:p w:rsidR="00FB2C3D" w:rsidRDefault="00252EE1">
      <w:pPr>
        <w:numPr>
          <w:ilvl w:val="0"/>
          <w:numId w:val="4"/>
        </w:numPr>
        <w:spacing w:before="60" w:after="60"/>
      </w:pPr>
      <w:r>
        <w:rPr>
          <w:rStyle w:val="publisheddate"/>
          <w:i/>
          <w:sz w:val="20"/>
          <w:szCs w:val="20"/>
        </w:rPr>
        <w:t xml:space="preserve">Muon science: muons in physics, chemistry and materials: proceedings of the Fifty First Scottish Universities Summer School in Physics, St Andrews, August 1998 – Lee, S.L., </w:t>
      </w:r>
      <w:proofErr w:type="spellStart"/>
      <w:r>
        <w:rPr>
          <w:rStyle w:val="publisheddate"/>
          <w:i/>
          <w:sz w:val="20"/>
          <w:szCs w:val="20"/>
        </w:rPr>
        <w:t>Kilcoyne</w:t>
      </w:r>
      <w:proofErr w:type="spellEnd"/>
      <w:r>
        <w:rPr>
          <w:rStyle w:val="publisheddate"/>
          <w:i/>
          <w:sz w:val="20"/>
          <w:szCs w:val="20"/>
        </w:rPr>
        <w:t xml:space="preserve">, S.H., </w:t>
      </w:r>
      <w:proofErr w:type="spellStart"/>
      <w:r>
        <w:rPr>
          <w:rStyle w:val="publisheddate"/>
          <w:i/>
          <w:sz w:val="20"/>
          <w:szCs w:val="20"/>
        </w:rPr>
        <w:t>Cywinski</w:t>
      </w:r>
      <w:proofErr w:type="spellEnd"/>
      <w:r>
        <w:rPr>
          <w:rStyle w:val="publisheddate"/>
          <w:i/>
          <w:sz w:val="20"/>
          <w:szCs w:val="20"/>
        </w:rPr>
        <w:t>, R., Scottish Universities Summer School in Physics 1999.</w:t>
      </w:r>
    </w:p>
    <w:p w:rsidR="00FB2C3D" w:rsidRDefault="00FB2C3D">
      <w:pPr>
        <w:spacing w:before="60" w:after="60"/>
        <w:ind w:left="360" w:right="-330"/>
      </w:pPr>
    </w:p>
    <w:p w:rsidR="00FB2C3D" w:rsidRDefault="00252EE1">
      <w:pPr>
        <w:numPr>
          <w:ilvl w:val="0"/>
          <w:numId w:val="3"/>
        </w:numPr>
        <w:spacing w:before="60" w:after="60"/>
        <w:ind w:left="426" w:right="-330" w:hanging="426"/>
        <w:jc w:val="both"/>
      </w:pPr>
      <w:r>
        <w:rPr>
          <w:sz w:val="20"/>
          <w:szCs w:val="20"/>
        </w:rPr>
        <w:t>Learning and Teaching Methods, including the nature and number of contact hours and the total study hours which will be expected of students, and how these relate to achievement of the intended module learning outcomes</w:t>
      </w:r>
    </w:p>
    <w:p w:rsidR="00633E56" w:rsidRDefault="00633E56">
      <w:pPr>
        <w:spacing w:before="60" w:after="60"/>
        <w:ind w:left="426" w:right="-330"/>
        <w:rPr>
          <w:i/>
          <w:sz w:val="20"/>
          <w:szCs w:val="20"/>
        </w:rPr>
      </w:pPr>
      <w:r>
        <w:rPr>
          <w:i/>
          <w:sz w:val="20"/>
          <w:szCs w:val="20"/>
        </w:rPr>
        <w:t xml:space="preserve">Contact </w:t>
      </w:r>
      <w:r w:rsidR="004315AD">
        <w:rPr>
          <w:i/>
          <w:sz w:val="20"/>
          <w:szCs w:val="20"/>
        </w:rPr>
        <w:t>time</w:t>
      </w:r>
      <w:r>
        <w:rPr>
          <w:i/>
          <w:sz w:val="20"/>
          <w:szCs w:val="20"/>
        </w:rPr>
        <w:t>:</w:t>
      </w:r>
      <w:r w:rsidR="004315AD">
        <w:rPr>
          <w:i/>
          <w:sz w:val="20"/>
          <w:szCs w:val="20"/>
        </w:rPr>
        <w:t xml:space="preserve"> </w:t>
      </w:r>
      <w:r w:rsidR="00252EE1">
        <w:rPr>
          <w:i/>
          <w:sz w:val="20"/>
          <w:szCs w:val="20"/>
        </w:rPr>
        <w:t>15 laboratory days</w:t>
      </w:r>
      <w:r w:rsidR="00690745">
        <w:rPr>
          <w:i/>
          <w:sz w:val="20"/>
          <w:szCs w:val="20"/>
        </w:rPr>
        <w:t xml:space="preserve"> </w:t>
      </w:r>
      <w:r w:rsidR="00252EE1">
        <w:rPr>
          <w:i/>
          <w:sz w:val="20"/>
          <w:szCs w:val="20"/>
        </w:rPr>
        <w:t xml:space="preserve"> </w:t>
      </w:r>
    </w:p>
    <w:p w:rsidR="00FB2C3D" w:rsidRDefault="00252EE1">
      <w:pPr>
        <w:spacing w:before="60" w:after="60"/>
        <w:ind w:left="426" w:right="-330"/>
      </w:pPr>
      <w:r>
        <w:rPr>
          <w:i/>
          <w:sz w:val="20"/>
          <w:szCs w:val="20"/>
        </w:rPr>
        <w:t xml:space="preserve">This module is expected to occupy 150 total study hours, including the </w:t>
      </w:r>
      <w:r w:rsidR="00633E56">
        <w:rPr>
          <w:i/>
          <w:sz w:val="20"/>
          <w:szCs w:val="20"/>
        </w:rPr>
        <w:t xml:space="preserve">contact </w:t>
      </w:r>
      <w:r>
        <w:rPr>
          <w:i/>
          <w:sz w:val="20"/>
          <w:szCs w:val="20"/>
        </w:rPr>
        <w:t>hours above.</w:t>
      </w:r>
    </w:p>
    <w:p w:rsidR="00FB2C3D" w:rsidRDefault="00FB2C3D">
      <w:pPr>
        <w:spacing w:before="60" w:after="60"/>
        <w:ind w:left="426" w:right="-330"/>
      </w:pPr>
    </w:p>
    <w:p w:rsidR="00FB2C3D" w:rsidRDefault="00252EE1">
      <w:pPr>
        <w:pStyle w:val="ListParagraph"/>
        <w:spacing w:before="60" w:after="60"/>
        <w:ind w:left="426" w:right="-330"/>
      </w:pPr>
      <w:r>
        <w:rPr>
          <w:i/>
          <w:iCs/>
          <w:sz w:val="20"/>
          <w:szCs w:val="20"/>
        </w:rPr>
        <w:t>150 hours in total, including:</w:t>
      </w:r>
    </w:p>
    <w:p w:rsidR="00FB2C3D" w:rsidRDefault="00252EE1">
      <w:pPr>
        <w:pStyle w:val="ListParagraph"/>
        <w:numPr>
          <w:ilvl w:val="0"/>
          <w:numId w:val="5"/>
        </w:numPr>
        <w:spacing w:before="60" w:after="60"/>
      </w:pPr>
      <w:r>
        <w:rPr>
          <w:i/>
          <w:iCs/>
          <w:sz w:val="20"/>
          <w:szCs w:val="20"/>
        </w:rPr>
        <w:t xml:space="preserve">1h module introduction, presentation guidance via Moodle and feedback on presentations – </w:t>
      </w:r>
    </w:p>
    <w:p w:rsidR="00FB2C3D" w:rsidRDefault="00252EE1">
      <w:pPr>
        <w:pStyle w:val="ListParagraph"/>
        <w:spacing w:before="60" w:after="60"/>
        <w:ind w:left="1440" w:right="-330"/>
      </w:pPr>
      <w:r>
        <w:rPr>
          <w:i/>
          <w:iCs/>
          <w:sz w:val="20"/>
          <w:szCs w:val="20"/>
        </w:rPr>
        <w:t xml:space="preserve">11.4, </w:t>
      </w:r>
      <w:r w:rsidR="00E902B7">
        <w:rPr>
          <w:i/>
          <w:iCs/>
          <w:sz w:val="20"/>
          <w:szCs w:val="20"/>
        </w:rPr>
        <w:t xml:space="preserve">11.5, </w:t>
      </w:r>
      <w:r>
        <w:rPr>
          <w:i/>
          <w:iCs/>
          <w:sz w:val="20"/>
          <w:szCs w:val="20"/>
        </w:rPr>
        <w:t xml:space="preserve">11.7, 11.8, </w:t>
      </w:r>
    </w:p>
    <w:p w:rsidR="00FB2C3D" w:rsidRDefault="00252EE1">
      <w:pPr>
        <w:pStyle w:val="ListParagraph"/>
        <w:numPr>
          <w:ilvl w:val="0"/>
          <w:numId w:val="6"/>
        </w:numPr>
        <w:spacing w:before="60" w:after="60"/>
      </w:pPr>
      <w:r>
        <w:rPr>
          <w:i/>
          <w:iCs/>
          <w:sz w:val="20"/>
          <w:szCs w:val="20"/>
        </w:rPr>
        <w:t>academic-guided research (a minimum of 70 timetabled hours)</w:t>
      </w:r>
    </w:p>
    <w:p w:rsidR="00FB2C3D" w:rsidRDefault="00E902B7">
      <w:pPr>
        <w:pStyle w:val="ListParagraph"/>
        <w:spacing w:before="60" w:after="60"/>
        <w:ind w:left="1440" w:right="-330"/>
      </w:pPr>
      <w:r>
        <w:rPr>
          <w:i/>
          <w:iCs/>
          <w:sz w:val="20"/>
          <w:szCs w:val="20"/>
        </w:rPr>
        <w:lastRenderedPageBreak/>
        <w:t>11.1-11.15, 12.1-12.5</w:t>
      </w:r>
    </w:p>
    <w:p w:rsidR="00FB2C3D" w:rsidRDefault="00252EE1">
      <w:pPr>
        <w:pStyle w:val="ListParagraph"/>
        <w:numPr>
          <w:ilvl w:val="0"/>
          <w:numId w:val="7"/>
        </w:numPr>
        <w:spacing w:before="60" w:after="60"/>
      </w:pPr>
      <w:r>
        <w:rPr>
          <w:i/>
          <w:iCs/>
          <w:sz w:val="20"/>
          <w:szCs w:val="20"/>
        </w:rPr>
        <w:t xml:space="preserve">Independent learning (which includes research data collection and analysis, literature-based research, private study, etc.) in preparation for submission of the Report, and for a viva voce examination (the </w:t>
      </w:r>
      <w:r w:rsidR="00E902B7">
        <w:rPr>
          <w:i/>
          <w:iCs/>
          <w:sz w:val="20"/>
          <w:szCs w:val="20"/>
        </w:rPr>
        <w:t xml:space="preserve">remaining </w:t>
      </w:r>
      <w:r>
        <w:rPr>
          <w:i/>
          <w:iCs/>
          <w:sz w:val="20"/>
          <w:szCs w:val="20"/>
        </w:rPr>
        <w:t xml:space="preserve">79 </w:t>
      </w:r>
      <w:r w:rsidR="00633E56">
        <w:rPr>
          <w:i/>
          <w:iCs/>
          <w:sz w:val="20"/>
          <w:szCs w:val="20"/>
        </w:rPr>
        <w:t>hours</w:t>
      </w:r>
      <w:r>
        <w:rPr>
          <w:i/>
          <w:iCs/>
          <w:sz w:val="20"/>
          <w:szCs w:val="20"/>
        </w:rPr>
        <w:t>)</w:t>
      </w:r>
    </w:p>
    <w:p w:rsidR="00FB2C3D" w:rsidRDefault="00E902B7">
      <w:pPr>
        <w:spacing w:before="60" w:after="60"/>
        <w:ind w:left="426" w:right="-330"/>
      </w:pPr>
      <w:r>
        <w:rPr>
          <w:i/>
          <w:iCs/>
          <w:sz w:val="20"/>
          <w:szCs w:val="20"/>
        </w:rPr>
        <w:t>11.1-11.15, 12.1-12.5</w:t>
      </w:r>
    </w:p>
    <w:p w:rsidR="00FB2C3D" w:rsidRDefault="00252EE1">
      <w:pPr>
        <w:numPr>
          <w:ilvl w:val="0"/>
          <w:numId w:val="3"/>
        </w:numPr>
        <w:spacing w:before="60" w:after="60"/>
        <w:ind w:left="426" w:right="-330" w:hanging="426"/>
        <w:jc w:val="both"/>
      </w:pPr>
      <w:r>
        <w:rPr>
          <w:sz w:val="20"/>
          <w:szCs w:val="20"/>
        </w:rPr>
        <w:t>Assessment methods and how these relate to testing achievement of the intended module learning outcomes</w:t>
      </w:r>
    </w:p>
    <w:p w:rsidR="00FB2C3D" w:rsidRDefault="00633E56">
      <w:pPr>
        <w:keepNext/>
        <w:keepLines/>
        <w:spacing w:before="60" w:after="60"/>
        <w:ind w:left="426" w:right="-330"/>
      </w:pPr>
      <w:r>
        <w:rPr>
          <w:i/>
          <w:iCs/>
          <w:sz w:val="20"/>
          <w:szCs w:val="20"/>
        </w:rPr>
        <w:t>Coursework 100% including progress mark, project report, viva voce and self-running presentation</w:t>
      </w:r>
    </w:p>
    <w:p w:rsidR="00FB2C3D" w:rsidRDefault="00FB2C3D">
      <w:pPr>
        <w:keepNext/>
        <w:keepLines/>
        <w:spacing w:before="60" w:after="60"/>
        <w:ind w:left="426" w:right="-330"/>
      </w:pPr>
    </w:p>
    <w:p w:rsidR="00556367" w:rsidRPr="005F6D1B" w:rsidRDefault="00556367" w:rsidP="00556367">
      <w:pPr>
        <w:keepNext/>
        <w:keepLines/>
        <w:spacing w:before="60" w:after="60" w:line="240" w:lineRule="auto"/>
        <w:ind w:left="426" w:right="-330"/>
        <w:rPr>
          <w:i/>
          <w:sz w:val="20"/>
          <w:szCs w:val="20"/>
        </w:rPr>
      </w:pPr>
      <w:r>
        <w:rPr>
          <w:i/>
          <w:sz w:val="20"/>
          <w:szCs w:val="20"/>
        </w:rPr>
        <w:t xml:space="preserve">The above assessments test students’ knowledge and understanding of laws and principles (11.1, </w:t>
      </w:r>
      <w:r w:rsidR="00950387">
        <w:rPr>
          <w:i/>
          <w:sz w:val="20"/>
          <w:szCs w:val="20"/>
        </w:rPr>
        <w:t xml:space="preserve">11.4, 11.5, 11.12, </w:t>
      </w:r>
      <w:r>
        <w:rPr>
          <w:i/>
          <w:sz w:val="20"/>
          <w:szCs w:val="20"/>
        </w:rPr>
        <w:t>12.4), application of techniques to model beh</w:t>
      </w:r>
      <w:r w:rsidR="00950387">
        <w:rPr>
          <w:i/>
          <w:sz w:val="20"/>
          <w:szCs w:val="20"/>
        </w:rPr>
        <w:t>aviour and solve problems (11.3, 11.4</w:t>
      </w:r>
      <w:r>
        <w:rPr>
          <w:i/>
          <w:sz w:val="20"/>
          <w:szCs w:val="20"/>
        </w:rPr>
        <w:t xml:space="preserve">, </w:t>
      </w:r>
      <w:r w:rsidR="00950387">
        <w:rPr>
          <w:i/>
          <w:sz w:val="20"/>
          <w:szCs w:val="20"/>
        </w:rPr>
        <w:t>11.6, 11.7, 11.9</w:t>
      </w:r>
      <w:r>
        <w:rPr>
          <w:i/>
          <w:sz w:val="20"/>
          <w:szCs w:val="20"/>
        </w:rPr>
        <w:t>,</w:t>
      </w:r>
      <w:r w:rsidR="00950387">
        <w:rPr>
          <w:i/>
          <w:sz w:val="20"/>
          <w:szCs w:val="20"/>
        </w:rPr>
        <w:t xml:space="preserve"> 11.14, </w:t>
      </w:r>
      <w:r>
        <w:rPr>
          <w:i/>
          <w:sz w:val="20"/>
          <w:szCs w:val="20"/>
        </w:rPr>
        <w:t xml:space="preserve"> 12.1) and the ability to record, analyse and communicate scientific data and information effectively (11.2, 11.6, 11.8, </w:t>
      </w:r>
      <w:r w:rsidR="00950387">
        <w:rPr>
          <w:i/>
          <w:sz w:val="20"/>
          <w:szCs w:val="20"/>
        </w:rPr>
        <w:t xml:space="preserve">11.10, 11.13, </w:t>
      </w:r>
      <w:r>
        <w:rPr>
          <w:i/>
          <w:sz w:val="20"/>
          <w:szCs w:val="20"/>
        </w:rPr>
        <w:t>12.3, 12.4). Students will need to manage their own studies using reference materials (11.</w:t>
      </w:r>
      <w:r w:rsidR="00950387">
        <w:rPr>
          <w:i/>
          <w:sz w:val="20"/>
          <w:szCs w:val="20"/>
        </w:rPr>
        <w:t>11</w:t>
      </w:r>
      <w:r>
        <w:rPr>
          <w:i/>
          <w:sz w:val="20"/>
          <w:szCs w:val="20"/>
        </w:rPr>
        <w:t>,</w:t>
      </w:r>
      <w:r w:rsidR="00950387">
        <w:rPr>
          <w:i/>
          <w:sz w:val="20"/>
          <w:szCs w:val="20"/>
        </w:rPr>
        <w:t xml:space="preserve"> 11.13, 11.15,</w:t>
      </w:r>
      <w:r>
        <w:rPr>
          <w:i/>
          <w:sz w:val="20"/>
          <w:szCs w:val="20"/>
        </w:rPr>
        <w:t xml:space="preserve"> </w:t>
      </w:r>
      <w:proofErr w:type="gramStart"/>
      <w:r>
        <w:rPr>
          <w:i/>
          <w:sz w:val="20"/>
          <w:szCs w:val="20"/>
        </w:rPr>
        <w:t>12.2</w:t>
      </w:r>
      <w:proofErr w:type="gramEnd"/>
      <w:r>
        <w:rPr>
          <w:i/>
          <w:sz w:val="20"/>
          <w:szCs w:val="20"/>
        </w:rPr>
        <w:t>-12.5)</w:t>
      </w:r>
    </w:p>
    <w:p w:rsidR="00556367" w:rsidRDefault="00556367">
      <w:pPr>
        <w:keepNext/>
        <w:keepLines/>
        <w:spacing w:before="60" w:after="60"/>
        <w:ind w:left="426" w:right="-330"/>
      </w:pPr>
    </w:p>
    <w:p w:rsidR="00FB2C3D" w:rsidRDefault="00252EE1">
      <w:pPr>
        <w:numPr>
          <w:ilvl w:val="0"/>
          <w:numId w:val="3"/>
        </w:numPr>
        <w:spacing w:before="60" w:after="60"/>
        <w:ind w:left="426" w:right="-330" w:hanging="426"/>
        <w:jc w:val="both"/>
      </w:pPr>
      <w:r>
        <w:rPr>
          <w:sz w:val="20"/>
          <w:szCs w:val="20"/>
        </w:rPr>
        <w:t>Implications for learning resources, including staff, library, IT and space</w:t>
      </w:r>
    </w:p>
    <w:p w:rsidR="00FB2C3D" w:rsidRDefault="00252EE1">
      <w:pPr>
        <w:spacing w:before="60" w:after="60"/>
        <w:ind w:right="-330" w:firstLine="360"/>
      </w:pPr>
      <w:r>
        <w:rPr>
          <w:i/>
          <w:iCs/>
          <w:sz w:val="20"/>
          <w:szCs w:val="20"/>
        </w:rPr>
        <w:t>None</w:t>
      </w:r>
    </w:p>
    <w:p w:rsidR="00FB2C3D" w:rsidRDefault="00FB2C3D">
      <w:pPr>
        <w:spacing w:before="60" w:after="60"/>
        <w:ind w:right="-330" w:firstLine="360"/>
      </w:pPr>
    </w:p>
    <w:p w:rsidR="00FB2C3D" w:rsidRDefault="00FB2C3D">
      <w:pPr>
        <w:numPr>
          <w:ilvl w:val="0"/>
          <w:numId w:val="3"/>
        </w:numPr>
        <w:spacing w:before="60" w:after="60"/>
        <w:ind w:left="426" w:right="-330" w:hanging="426"/>
        <w:jc w:val="both"/>
      </w:pPr>
    </w:p>
    <w:p w:rsidR="00FB2C3D" w:rsidRDefault="00252EE1">
      <w:pPr>
        <w:spacing w:before="60" w:after="60"/>
        <w:ind w:left="426" w:right="-330"/>
        <w:jc w:val="both"/>
      </w:pPr>
      <w:r>
        <w:rPr>
          <w:sz w:val="20"/>
          <w:szCs w:val="2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FB2C3D" w:rsidRDefault="00FB2C3D">
      <w:pPr>
        <w:spacing w:before="60" w:after="60"/>
        <w:ind w:left="426" w:right="-330"/>
      </w:pPr>
    </w:p>
    <w:p w:rsidR="00FB2C3D" w:rsidRDefault="00252EE1">
      <w:pPr>
        <w:numPr>
          <w:ilvl w:val="0"/>
          <w:numId w:val="3"/>
        </w:numPr>
        <w:spacing w:before="60" w:after="60"/>
        <w:ind w:left="426" w:right="-330" w:hanging="426"/>
        <w:jc w:val="both"/>
      </w:pPr>
      <w:r>
        <w:rPr>
          <w:sz w:val="20"/>
          <w:szCs w:val="20"/>
        </w:rPr>
        <w:t>Campus where module will be delivered:</w:t>
      </w:r>
    </w:p>
    <w:p w:rsidR="00FB2C3D" w:rsidRDefault="00252EE1">
      <w:pPr>
        <w:spacing w:before="60" w:after="60"/>
        <w:ind w:left="426" w:right="-330"/>
      </w:pPr>
      <w:r>
        <w:rPr>
          <w:i/>
          <w:iCs/>
          <w:sz w:val="20"/>
          <w:szCs w:val="20"/>
        </w:rPr>
        <w:t>Canterbury</w:t>
      </w:r>
    </w:p>
    <w:p w:rsidR="00FB2C3D" w:rsidRDefault="00FB2C3D">
      <w:pPr>
        <w:pBdr>
          <w:bottom w:val="single" w:sz="6" w:space="0" w:color="00000A"/>
        </w:pBdr>
        <w:ind w:right="-330"/>
        <w:jc w:val="both"/>
      </w:pPr>
    </w:p>
    <w:sectPr w:rsidR="00FB2C3D">
      <w:headerReference w:type="default" r:id="rId8"/>
      <w:footerReference w:type="default" r:id="rId9"/>
      <w:pgSz w:w="11906" w:h="16838"/>
      <w:pgMar w:top="851" w:right="1440" w:bottom="1134" w:left="1440"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694" w:rsidRDefault="00252EE1">
      <w:pPr>
        <w:spacing w:line="240" w:lineRule="auto"/>
      </w:pPr>
      <w:r>
        <w:separator/>
      </w:r>
    </w:p>
  </w:endnote>
  <w:endnote w:type="continuationSeparator" w:id="0">
    <w:p w:rsidR="00672694" w:rsidRDefault="00252E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3D" w:rsidRDefault="00252EE1">
    <w:pPr>
      <w:pStyle w:val="Footer"/>
      <w:jc w:val="center"/>
    </w:pPr>
    <w:r>
      <w:fldChar w:fldCharType="begin"/>
    </w:r>
    <w:r>
      <w:instrText>PAGE</w:instrText>
    </w:r>
    <w:r>
      <w:fldChar w:fldCharType="separate"/>
    </w:r>
    <w:r w:rsidR="00780A12">
      <w:rPr>
        <w:noProof/>
      </w:rPr>
      <w:t>4</w:t>
    </w:r>
    <w:r>
      <w:fldChar w:fldCharType="end"/>
    </w:r>
  </w:p>
  <w:p w:rsidR="00FB2C3D" w:rsidRDefault="00FB2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694" w:rsidRDefault="00252EE1">
      <w:pPr>
        <w:spacing w:line="240" w:lineRule="auto"/>
      </w:pPr>
      <w:r>
        <w:separator/>
      </w:r>
    </w:p>
  </w:footnote>
  <w:footnote w:type="continuationSeparator" w:id="0">
    <w:p w:rsidR="00672694" w:rsidRDefault="00252E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3D" w:rsidRDefault="00252EE1">
    <w:pPr>
      <w:pStyle w:val="Heading1"/>
      <w:numPr>
        <w:ilvl w:val="0"/>
        <w:numId w:val="2"/>
      </w:numPr>
      <w:spacing w:before="60" w:after="60"/>
    </w:pPr>
    <w:r>
      <w:rPr>
        <w:rFonts w:ascii="Arial" w:hAnsi="Arial" w:cs="Arial"/>
      </w:rPr>
      <w:t>UNIVERSITY OF KENT</w:t>
    </w:r>
  </w:p>
  <w:p w:rsidR="00FB2C3D" w:rsidRDefault="00FB2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B748D"/>
    <w:multiLevelType w:val="multilevel"/>
    <w:tmpl w:val="4770EE4C"/>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417611"/>
    <w:multiLevelType w:val="multilevel"/>
    <w:tmpl w:val="9DF06C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4E60AAA"/>
    <w:multiLevelType w:val="multilevel"/>
    <w:tmpl w:val="6A8611CC"/>
    <w:lvl w:ilvl="0">
      <w:start w:val="1"/>
      <w:numFmt w:val="decimal"/>
      <w:lvlText w:val="%1."/>
      <w:lvlJc w:val="left"/>
      <w:pPr>
        <w:ind w:left="720" w:hanging="360"/>
      </w:pPr>
      <w:rPr>
        <w:b w:val="0"/>
        <w:sz w:val="20"/>
        <w:szCs w:val="20"/>
      </w:rPr>
    </w:lvl>
    <w:lvl w:ilvl="1">
      <w:start w:val="1"/>
      <w:numFmt w:val="decimal"/>
      <w:lvlText w:val="%1.%2"/>
      <w:lvlJc w:val="left"/>
      <w:pPr>
        <w:ind w:left="861" w:hanging="435"/>
      </w:pPr>
      <w:rPr>
        <w:color w:val="00000A"/>
        <w:sz w:val="20"/>
      </w:rPr>
    </w:lvl>
    <w:lvl w:ilvl="2">
      <w:start w:val="1"/>
      <w:numFmt w:val="decimal"/>
      <w:lvlText w:val="%1.%2.%3"/>
      <w:lvlJc w:val="left"/>
      <w:pPr>
        <w:ind w:left="1212" w:hanging="720"/>
      </w:pPr>
      <w:rPr>
        <w:color w:val="00000A"/>
        <w:sz w:val="20"/>
      </w:rPr>
    </w:lvl>
    <w:lvl w:ilvl="3">
      <w:start w:val="1"/>
      <w:numFmt w:val="decimal"/>
      <w:lvlText w:val="%1.%2.%3.%4"/>
      <w:lvlJc w:val="left"/>
      <w:pPr>
        <w:ind w:left="1278" w:hanging="720"/>
      </w:pPr>
      <w:rPr>
        <w:color w:val="00000A"/>
        <w:sz w:val="20"/>
      </w:rPr>
    </w:lvl>
    <w:lvl w:ilvl="4">
      <w:start w:val="1"/>
      <w:numFmt w:val="decimal"/>
      <w:lvlText w:val="%1.%2.%3.%4.%5"/>
      <w:lvlJc w:val="left"/>
      <w:pPr>
        <w:ind w:left="1704" w:hanging="1080"/>
      </w:pPr>
      <w:rPr>
        <w:color w:val="00000A"/>
        <w:sz w:val="20"/>
      </w:rPr>
    </w:lvl>
    <w:lvl w:ilvl="5">
      <w:start w:val="1"/>
      <w:numFmt w:val="decimal"/>
      <w:lvlText w:val="%1.%2.%3.%4.%5.%6"/>
      <w:lvlJc w:val="left"/>
      <w:pPr>
        <w:ind w:left="1770" w:hanging="1080"/>
      </w:pPr>
      <w:rPr>
        <w:color w:val="00000A"/>
        <w:sz w:val="20"/>
      </w:rPr>
    </w:lvl>
    <w:lvl w:ilvl="6">
      <w:start w:val="1"/>
      <w:numFmt w:val="decimal"/>
      <w:lvlText w:val="%1.%2.%3.%4.%5.%6.%7"/>
      <w:lvlJc w:val="left"/>
      <w:pPr>
        <w:ind w:left="2196" w:hanging="1440"/>
      </w:pPr>
      <w:rPr>
        <w:color w:val="00000A"/>
        <w:sz w:val="20"/>
      </w:rPr>
    </w:lvl>
    <w:lvl w:ilvl="7">
      <w:start w:val="1"/>
      <w:numFmt w:val="decimal"/>
      <w:lvlText w:val="%1.%2.%3.%4.%5.%6.%7.%8"/>
      <w:lvlJc w:val="left"/>
      <w:pPr>
        <w:ind w:left="2262" w:hanging="1440"/>
      </w:pPr>
      <w:rPr>
        <w:color w:val="00000A"/>
        <w:sz w:val="20"/>
      </w:rPr>
    </w:lvl>
    <w:lvl w:ilvl="8">
      <w:start w:val="1"/>
      <w:numFmt w:val="decimal"/>
      <w:lvlText w:val="%1.%2.%3.%4.%5.%6.%7.%8.%9"/>
      <w:lvlJc w:val="left"/>
      <w:pPr>
        <w:ind w:left="2688" w:hanging="1800"/>
      </w:pPr>
      <w:rPr>
        <w:color w:val="00000A"/>
        <w:sz w:val="20"/>
      </w:rPr>
    </w:lvl>
  </w:abstractNum>
  <w:abstractNum w:abstractNumId="3">
    <w:nsid w:val="38C47070"/>
    <w:multiLevelType w:val="multilevel"/>
    <w:tmpl w:val="87044008"/>
    <w:lvl w:ilvl="0">
      <w:start w:val="1"/>
      <w:numFmt w:val="bullet"/>
      <w:lvlText w:val=""/>
      <w:lvlJc w:val="left"/>
      <w:pPr>
        <w:tabs>
          <w:tab w:val="num" w:pos="1146"/>
        </w:tabs>
        <w:ind w:left="1146" w:hanging="360"/>
      </w:pPr>
      <w:rPr>
        <w:rFonts w:ascii="Symbol" w:hAnsi="Symbol" w:cs="Symbol" w:hint="default"/>
      </w:rPr>
    </w:lvl>
    <w:lvl w:ilvl="1">
      <w:start w:val="1"/>
      <w:numFmt w:val="bullet"/>
      <w:lvlText w:val="◦"/>
      <w:lvlJc w:val="left"/>
      <w:pPr>
        <w:tabs>
          <w:tab w:val="num" w:pos="1506"/>
        </w:tabs>
        <w:ind w:left="1506" w:hanging="360"/>
      </w:pPr>
      <w:rPr>
        <w:rFonts w:ascii="OpenSymbol" w:hAnsi="OpenSymbol" w:cs="OpenSymbol" w:hint="default"/>
      </w:rPr>
    </w:lvl>
    <w:lvl w:ilvl="2">
      <w:start w:val="1"/>
      <w:numFmt w:val="bullet"/>
      <w:lvlText w:val="▪"/>
      <w:lvlJc w:val="left"/>
      <w:pPr>
        <w:tabs>
          <w:tab w:val="num" w:pos="1866"/>
        </w:tabs>
        <w:ind w:left="1866" w:hanging="360"/>
      </w:pPr>
      <w:rPr>
        <w:rFonts w:ascii="OpenSymbol" w:hAnsi="OpenSymbol" w:cs="OpenSymbol" w:hint="default"/>
      </w:rPr>
    </w:lvl>
    <w:lvl w:ilvl="3">
      <w:start w:val="1"/>
      <w:numFmt w:val="bullet"/>
      <w:lvlText w:val=""/>
      <w:lvlJc w:val="left"/>
      <w:pPr>
        <w:tabs>
          <w:tab w:val="num" w:pos="2226"/>
        </w:tabs>
        <w:ind w:left="2226" w:hanging="360"/>
      </w:pPr>
      <w:rPr>
        <w:rFonts w:ascii="Symbol" w:hAnsi="Symbol" w:cs="Symbol" w:hint="default"/>
      </w:rPr>
    </w:lvl>
    <w:lvl w:ilvl="4">
      <w:start w:val="1"/>
      <w:numFmt w:val="bullet"/>
      <w:lvlText w:val="◦"/>
      <w:lvlJc w:val="left"/>
      <w:pPr>
        <w:tabs>
          <w:tab w:val="num" w:pos="2586"/>
        </w:tabs>
        <w:ind w:left="2586" w:hanging="360"/>
      </w:pPr>
      <w:rPr>
        <w:rFonts w:ascii="OpenSymbol" w:hAnsi="OpenSymbol" w:cs="OpenSymbol" w:hint="default"/>
      </w:rPr>
    </w:lvl>
    <w:lvl w:ilvl="5">
      <w:start w:val="1"/>
      <w:numFmt w:val="bullet"/>
      <w:lvlText w:val="▪"/>
      <w:lvlJc w:val="left"/>
      <w:pPr>
        <w:tabs>
          <w:tab w:val="num" w:pos="2946"/>
        </w:tabs>
        <w:ind w:left="2946" w:hanging="360"/>
      </w:pPr>
      <w:rPr>
        <w:rFonts w:ascii="OpenSymbol" w:hAnsi="OpenSymbol" w:cs="OpenSymbol" w:hint="default"/>
      </w:rPr>
    </w:lvl>
    <w:lvl w:ilvl="6">
      <w:start w:val="1"/>
      <w:numFmt w:val="bullet"/>
      <w:lvlText w:val=""/>
      <w:lvlJc w:val="left"/>
      <w:pPr>
        <w:tabs>
          <w:tab w:val="num" w:pos="3306"/>
        </w:tabs>
        <w:ind w:left="3306" w:hanging="360"/>
      </w:pPr>
      <w:rPr>
        <w:rFonts w:ascii="Symbol" w:hAnsi="Symbol" w:cs="Symbol" w:hint="default"/>
      </w:rPr>
    </w:lvl>
    <w:lvl w:ilvl="7">
      <w:start w:val="1"/>
      <w:numFmt w:val="bullet"/>
      <w:lvlText w:val="◦"/>
      <w:lvlJc w:val="left"/>
      <w:pPr>
        <w:tabs>
          <w:tab w:val="num" w:pos="3666"/>
        </w:tabs>
        <w:ind w:left="3666" w:hanging="360"/>
      </w:pPr>
      <w:rPr>
        <w:rFonts w:ascii="OpenSymbol" w:hAnsi="OpenSymbol" w:cs="OpenSymbol" w:hint="default"/>
      </w:rPr>
    </w:lvl>
    <w:lvl w:ilvl="8">
      <w:start w:val="1"/>
      <w:numFmt w:val="bullet"/>
      <w:lvlText w:val="▪"/>
      <w:lvlJc w:val="left"/>
      <w:pPr>
        <w:tabs>
          <w:tab w:val="num" w:pos="4026"/>
        </w:tabs>
        <w:ind w:left="4026" w:hanging="360"/>
      </w:pPr>
      <w:rPr>
        <w:rFonts w:ascii="OpenSymbol" w:hAnsi="OpenSymbol" w:cs="OpenSymbol" w:hint="default"/>
      </w:rPr>
    </w:lvl>
  </w:abstractNum>
  <w:abstractNum w:abstractNumId="4">
    <w:nsid w:val="6CAD6C35"/>
    <w:multiLevelType w:val="multilevel"/>
    <w:tmpl w:val="FFA4DB7C"/>
    <w:lvl w:ilvl="0">
      <w:start w:val="1"/>
      <w:numFmt w:val="bullet"/>
      <w:lvlText w:val=""/>
      <w:lvlJc w:val="left"/>
      <w:pPr>
        <w:tabs>
          <w:tab w:val="num" w:pos="1146"/>
        </w:tabs>
        <w:ind w:left="1146" w:hanging="360"/>
      </w:pPr>
      <w:rPr>
        <w:rFonts w:ascii="Symbol" w:hAnsi="Symbol" w:cs="Symbol" w:hint="default"/>
      </w:rPr>
    </w:lvl>
    <w:lvl w:ilvl="1">
      <w:start w:val="1"/>
      <w:numFmt w:val="bullet"/>
      <w:lvlText w:val="◦"/>
      <w:lvlJc w:val="left"/>
      <w:pPr>
        <w:tabs>
          <w:tab w:val="num" w:pos="1506"/>
        </w:tabs>
        <w:ind w:left="1506" w:hanging="360"/>
      </w:pPr>
      <w:rPr>
        <w:rFonts w:ascii="OpenSymbol" w:hAnsi="OpenSymbol" w:cs="OpenSymbol" w:hint="default"/>
      </w:rPr>
    </w:lvl>
    <w:lvl w:ilvl="2">
      <w:start w:val="1"/>
      <w:numFmt w:val="bullet"/>
      <w:lvlText w:val="▪"/>
      <w:lvlJc w:val="left"/>
      <w:pPr>
        <w:tabs>
          <w:tab w:val="num" w:pos="1866"/>
        </w:tabs>
        <w:ind w:left="1866" w:hanging="360"/>
      </w:pPr>
      <w:rPr>
        <w:rFonts w:ascii="OpenSymbol" w:hAnsi="OpenSymbol" w:cs="OpenSymbol" w:hint="default"/>
      </w:rPr>
    </w:lvl>
    <w:lvl w:ilvl="3">
      <w:start w:val="1"/>
      <w:numFmt w:val="bullet"/>
      <w:lvlText w:val=""/>
      <w:lvlJc w:val="left"/>
      <w:pPr>
        <w:tabs>
          <w:tab w:val="num" w:pos="2226"/>
        </w:tabs>
        <w:ind w:left="2226" w:hanging="360"/>
      </w:pPr>
      <w:rPr>
        <w:rFonts w:ascii="Symbol" w:hAnsi="Symbol" w:cs="Symbol" w:hint="default"/>
      </w:rPr>
    </w:lvl>
    <w:lvl w:ilvl="4">
      <w:start w:val="1"/>
      <w:numFmt w:val="bullet"/>
      <w:lvlText w:val="◦"/>
      <w:lvlJc w:val="left"/>
      <w:pPr>
        <w:tabs>
          <w:tab w:val="num" w:pos="2586"/>
        </w:tabs>
        <w:ind w:left="2586" w:hanging="360"/>
      </w:pPr>
      <w:rPr>
        <w:rFonts w:ascii="OpenSymbol" w:hAnsi="OpenSymbol" w:cs="OpenSymbol" w:hint="default"/>
      </w:rPr>
    </w:lvl>
    <w:lvl w:ilvl="5">
      <w:start w:val="1"/>
      <w:numFmt w:val="bullet"/>
      <w:lvlText w:val="▪"/>
      <w:lvlJc w:val="left"/>
      <w:pPr>
        <w:tabs>
          <w:tab w:val="num" w:pos="2946"/>
        </w:tabs>
        <w:ind w:left="2946" w:hanging="360"/>
      </w:pPr>
      <w:rPr>
        <w:rFonts w:ascii="OpenSymbol" w:hAnsi="OpenSymbol" w:cs="OpenSymbol" w:hint="default"/>
      </w:rPr>
    </w:lvl>
    <w:lvl w:ilvl="6">
      <w:start w:val="1"/>
      <w:numFmt w:val="bullet"/>
      <w:lvlText w:val=""/>
      <w:lvlJc w:val="left"/>
      <w:pPr>
        <w:tabs>
          <w:tab w:val="num" w:pos="3306"/>
        </w:tabs>
        <w:ind w:left="3306" w:hanging="360"/>
      </w:pPr>
      <w:rPr>
        <w:rFonts w:ascii="Symbol" w:hAnsi="Symbol" w:cs="Symbol" w:hint="default"/>
      </w:rPr>
    </w:lvl>
    <w:lvl w:ilvl="7">
      <w:start w:val="1"/>
      <w:numFmt w:val="bullet"/>
      <w:lvlText w:val="◦"/>
      <w:lvlJc w:val="left"/>
      <w:pPr>
        <w:tabs>
          <w:tab w:val="num" w:pos="3666"/>
        </w:tabs>
        <w:ind w:left="3666" w:hanging="360"/>
      </w:pPr>
      <w:rPr>
        <w:rFonts w:ascii="OpenSymbol" w:hAnsi="OpenSymbol" w:cs="OpenSymbol" w:hint="default"/>
      </w:rPr>
    </w:lvl>
    <w:lvl w:ilvl="8">
      <w:start w:val="1"/>
      <w:numFmt w:val="bullet"/>
      <w:lvlText w:val="▪"/>
      <w:lvlJc w:val="left"/>
      <w:pPr>
        <w:tabs>
          <w:tab w:val="num" w:pos="4026"/>
        </w:tabs>
        <w:ind w:left="4026" w:hanging="360"/>
      </w:pPr>
      <w:rPr>
        <w:rFonts w:ascii="OpenSymbol" w:hAnsi="OpenSymbol" w:cs="OpenSymbol" w:hint="default"/>
      </w:rPr>
    </w:lvl>
  </w:abstractNum>
  <w:abstractNum w:abstractNumId="5">
    <w:nsid w:val="70C50F37"/>
    <w:multiLevelType w:val="multilevel"/>
    <w:tmpl w:val="DED66FF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6">
    <w:nsid w:val="766550DC"/>
    <w:multiLevelType w:val="multilevel"/>
    <w:tmpl w:val="AE7A0EBE"/>
    <w:lvl w:ilvl="0">
      <w:start w:val="1"/>
      <w:numFmt w:val="bullet"/>
      <w:lvlText w:val=""/>
      <w:lvlJc w:val="left"/>
      <w:pPr>
        <w:tabs>
          <w:tab w:val="num" w:pos="1146"/>
        </w:tabs>
        <w:ind w:left="1146" w:hanging="360"/>
      </w:pPr>
      <w:rPr>
        <w:rFonts w:ascii="Symbol" w:hAnsi="Symbol" w:cs="Symbol" w:hint="default"/>
      </w:rPr>
    </w:lvl>
    <w:lvl w:ilvl="1">
      <w:start w:val="1"/>
      <w:numFmt w:val="bullet"/>
      <w:lvlText w:val="◦"/>
      <w:lvlJc w:val="left"/>
      <w:pPr>
        <w:tabs>
          <w:tab w:val="num" w:pos="1506"/>
        </w:tabs>
        <w:ind w:left="1506" w:hanging="360"/>
      </w:pPr>
      <w:rPr>
        <w:rFonts w:ascii="OpenSymbol" w:hAnsi="OpenSymbol" w:cs="OpenSymbol" w:hint="default"/>
      </w:rPr>
    </w:lvl>
    <w:lvl w:ilvl="2">
      <w:start w:val="1"/>
      <w:numFmt w:val="bullet"/>
      <w:lvlText w:val="▪"/>
      <w:lvlJc w:val="left"/>
      <w:pPr>
        <w:tabs>
          <w:tab w:val="num" w:pos="1866"/>
        </w:tabs>
        <w:ind w:left="1866" w:hanging="360"/>
      </w:pPr>
      <w:rPr>
        <w:rFonts w:ascii="OpenSymbol" w:hAnsi="OpenSymbol" w:cs="OpenSymbol" w:hint="default"/>
      </w:rPr>
    </w:lvl>
    <w:lvl w:ilvl="3">
      <w:start w:val="1"/>
      <w:numFmt w:val="bullet"/>
      <w:lvlText w:val=""/>
      <w:lvlJc w:val="left"/>
      <w:pPr>
        <w:tabs>
          <w:tab w:val="num" w:pos="2226"/>
        </w:tabs>
        <w:ind w:left="2226" w:hanging="360"/>
      </w:pPr>
      <w:rPr>
        <w:rFonts w:ascii="Symbol" w:hAnsi="Symbol" w:cs="Symbol" w:hint="default"/>
      </w:rPr>
    </w:lvl>
    <w:lvl w:ilvl="4">
      <w:start w:val="1"/>
      <w:numFmt w:val="bullet"/>
      <w:lvlText w:val="◦"/>
      <w:lvlJc w:val="left"/>
      <w:pPr>
        <w:tabs>
          <w:tab w:val="num" w:pos="2586"/>
        </w:tabs>
        <w:ind w:left="2586" w:hanging="360"/>
      </w:pPr>
      <w:rPr>
        <w:rFonts w:ascii="OpenSymbol" w:hAnsi="OpenSymbol" w:cs="OpenSymbol" w:hint="default"/>
      </w:rPr>
    </w:lvl>
    <w:lvl w:ilvl="5">
      <w:start w:val="1"/>
      <w:numFmt w:val="bullet"/>
      <w:lvlText w:val="▪"/>
      <w:lvlJc w:val="left"/>
      <w:pPr>
        <w:tabs>
          <w:tab w:val="num" w:pos="2946"/>
        </w:tabs>
        <w:ind w:left="2946" w:hanging="360"/>
      </w:pPr>
      <w:rPr>
        <w:rFonts w:ascii="OpenSymbol" w:hAnsi="OpenSymbol" w:cs="OpenSymbol" w:hint="default"/>
      </w:rPr>
    </w:lvl>
    <w:lvl w:ilvl="6">
      <w:start w:val="1"/>
      <w:numFmt w:val="bullet"/>
      <w:lvlText w:val=""/>
      <w:lvlJc w:val="left"/>
      <w:pPr>
        <w:tabs>
          <w:tab w:val="num" w:pos="3306"/>
        </w:tabs>
        <w:ind w:left="3306" w:hanging="360"/>
      </w:pPr>
      <w:rPr>
        <w:rFonts w:ascii="Symbol" w:hAnsi="Symbol" w:cs="Symbol" w:hint="default"/>
      </w:rPr>
    </w:lvl>
    <w:lvl w:ilvl="7">
      <w:start w:val="1"/>
      <w:numFmt w:val="bullet"/>
      <w:lvlText w:val="◦"/>
      <w:lvlJc w:val="left"/>
      <w:pPr>
        <w:tabs>
          <w:tab w:val="num" w:pos="3666"/>
        </w:tabs>
        <w:ind w:left="3666" w:hanging="360"/>
      </w:pPr>
      <w:rPr>
        <w:rFonts w:ascii="OpenSymbol" w:hAnsi="OpenSymbol" w:cs="OpenSymbol" w:hint="default"/>
      </w:rPr>
    </w:lvl>
    <w:lvl w:ilvl="8">
      <w:start w:val="1"/>
      <w:numFmt w:val="bullet"/>
      <w:lvlText w:val="▪"/>
      <w:lvlJc w:val="left"/>
      <w:pPr>
        <w:tabs>
          <w:tab w:val="num" w:pos="4026"/>
        </w:tabs>
        <w:ind w:left="4026" w:hanging="360"/>
      </w:pPr>
      <w:rPr>
        <w:rFonts w:ascii="OpenSymbol" w:hAnsi="OpenSymbol" w:cs="OpenSymbol"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3D"/>
    <w:rsid w:val="00074F8B"/>
    <w:rsid w:val="00121AE1"/>
    <w:rsid w:val="00206B89"/>
    <w:rsid w:val="00252EE1"/>
    <w:rsid w:val="003A7D7A"/>
    <w:rsid w:val="004315AD"/>
    <w:rsid w:val="00556367"/>
    <w:rsid w:val="00606DDF"/>
    <w:rsid w:val="00633E56"/>
    <w:rsid w:val="00672694"/>
    <w:rsid w:val="00690745"/>
    <w:rsid w:val="00780A12"/>
    <w:rsid w:val="008421C0"/>
    <w:rsid w:val="00950387"/>
    <w:rsid w:val="00A51B5F"/>
    <w:rsid w:val="00CB1EEC"/>
    <w:rsid w:val="00E902B7"/>
    <w:rsid w:val="00FB2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after="0" w:line="100" w:lineRule="atLeast"/>
    </w:pPr>
    <w:rPr>
      <w:rFonts w:ascii="Arial" w:eastAsia="Droid Sans Fallback" w:hAnsi="Arial" w:cs="Arial"/>
      <w:color w:val="000000"/>
      <w:sz w:val="24"/>
      <w:szCs w:val="24"/>
    </w:rPr>
  </w:style>
  <w:style w:type="paragraph" w:styleId="Heading1">
    <w:name w:val="heading 1"/>
    <w:basedOn w:val="Normal"/>
    <w:next w:val="Textbody"/>
    <w:pPr>
      <w:keepNext/>
      <w:numPr>
        <w:numId w:val="1"/>
      </w:numPr>
      <w:jc w:val="center"/>
      <w:outlineLvl w:val="0"/>
    </w:pPr>
    <w:rPr>
      <w:rFonts w:ascii="Plantin" w:eastAsia="Times New Roman" w:hAnsi="Plantin"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val="en-US" w:eastAsia="en-US" w:bidi="en-US"/>
    </w:rPr>
  </w:style>
  <w:style w:type="character" w:customStyle="1" w:styleId="FooterChar">
    <w:name w:val="Footer Char"/>
    <w:basedOn w:val="DefaultParagraphFont"/>
    <w:rPr>
      <w:rFonts w:ascii="Times New Roman" w:eastAsia="Times New Roman" w:hAnsi="Times New Roman" w:cs="Times New Roman"/>
      <w:sz w:val="20"/>
      <w:szCs w:val="20"/>
      <w:lang w:eastAsia="en-US"/>
    </w:rPr>
  </w:style>
  <w:style w:type="character" w:customStyle="1" w:styleId="TitleChar">
    <w:name w:val="Title Char"/>
    <w:basedOn w:val="DefaultParagraphFont"/>
    <w:rPr>
      <w:rFonts w:ascii="Plantin" w:eastAsia="Times New Roman" w:hAnsi="Plantin" w:cs="Times New Roman"/>
      <w:b/>
      <w:sz w:val="24"/>
      <w:szCs w:val="20"/>
      <w:lang w:eastAsia="en-US"/>
    </w:rPr>
  </w:style>
  <w:style w:type="character" w:customStyle="1" w:styleId="FootnoteTextChar">
    <w:name w:val="Footnote Text Char"/>
    <w:basedOn w:val="DefaultParagraphFont"/>
    <w:rPr>
      <w:rFonts w:ascii="Times New Roman" w:eastAsia="Times New Roman" w:hAnsi="Times New Roman" w:cs="Times New Roman"/>
      <w:sz w:val="20"/>
      <w:szCs w:val="20"/>
      <w:lang w:eastAsia="en-US"/>
    </w:rPr>
  </w:style>
  <w:style w:type="character" w:styleId="FootnoteReference">
    <w:name w:val="footnote reference"/>
    <w:rPr>
      <w:vertAlign w:val="superscript"/>
    </w:rPr>
  </w:style>
  <w:style w:type="character" w:customStyle="1" w:styleId="HeaderChar">
    <w:name w:val="Header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Plantin" w:eastAsia="Times New Roman" w:hAnsi="Plantin" w:cs="Times New Roman"/>
      <w:b/>
      <w:sz w:val="24"/>
      <w:szCs w:val="20"/>
      <w:lang w:eastAsia="en-US"/>
    </w:rPr>
  </w:style>
  <w:style w:type="character" w:styleId="FollowedHyperlink">
    <w:name w:val="FollowedHyperlink"/>
    <w:basedOn w:val="DefaultParagraphFont"/>
    <w:rPr>
      <w:color w:val="800080"/>
      <w:u w:val="single"/>
    </w:rPr>
  </w:style>
  <w:style w:type="character" w:customStyle="1" w:styleId="title1">
    <w:name w:val="title1"/>
    <w:basedOn w:val="DefaultParagraphFont"/>
    <w:rPr>
      <w:b/>
      <w:bCs/>
    </w:rPr>
  </w:style>
  <w:style w:type="character" w:customStyle="1" w:styleId="author">
    <w:name w:val="author"/>
    <w:basedOn w:val="DefaultParagraphFont"/>
  </w:style>
  <w:style w:type="character" w:customStyle="1" w:styleId="publisheddate">
    <w:name w:val="publisheddate"/>
    <w:basedOn w:val="DefaultParagraphFont"/>
  </w:style>
  <w:style w:type="character" w:customStyle="1" w:styleId="format">
    <w:name w:val="format"/>
    <w:basedOn w:val="DefaultParagraphFont"/>
  </w:style>
  <w:style w:type="character" w:customStyle="1" w:styleId="isbns">
    <w:name w:val="isbns"/>
    <w:basedOn w:val="DefaultParagraphFont"/>
  </w:style>
  <w:style w:type="character" w:customStyle="1" w:styleId="ListLabel1">
    <w:name w:val="ListLabel 1"/>
    <w:rPr>
      <w:b w:val="0"/>
    </w:rPr>
  </w:style>
  <w:style w:type="character" w:customStyle="1" w:styleId="ListLabel2">
    <w:name w:val="ListLabel 2"/>
    <w:rPr>
      <w:color w:val="00000A"/>
      <w:sz w:val="20"/>
    </w:rPr>
  </w:style>
  <w:style w:type="character" w:customStyle="1" w:styleId="ListLabel3">
    <w:name w:val="ListLabel 3"/>
    <w:rPr>
      <w:rFonts w:cs="Courier New"/>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4">
    <w:name w:val="ListLabel 4"/>
    <w:rPr>
      <w:b w:val="0"/>
    </w:rPr>
  </w:style>
  <w:style w:type="character" w:customStyle="1" w:styleId="ListLabel5">
    <w:name w:val="ListLabel 5"/>
    <w:rPr>
      <w:color w:val="00000A"/>
      <w:sz w:val="20"/>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Bullets">
    <w:name w:val="Bullets"/>
    <w:rPr>
      <w:rFonts w:ascii="OpenSymbol" w:eastAsia="OpenSymbol" w:hAnsi="OpenSymbol" w:cs="OpenSymbol"/>
    </w:rPr>
  </w:style>
  <w:style w:type="character" w:customStyle="1" w:styleId="ListLabel9">
    <w:name w:val="ListLabel 9"/>
    <w:rPr>
      <w:b w:val="0"/>
    </w:rPr>
  </w:style>
  <w:style w:type="character" w:customStyle="1" w:styleId="ListLabel10">
    <w:name w:val="ListLabel 10"/>
    <w:rPr>
      <w:color w:val="00000A"/>
      <w:sz w:val="20"/>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b w:val="0"/>
    </w:rPr>
  </w:style>
  <w:style w:type="character" w:customStyle="1" w:styleId="ListLabel14">
    <w:name w:val="ListLabel 14"/>
    <w:rPr>
      <w:color w:val="00000A"/>
      <w:sz w:val="20"/>
    </w:rPr>
  </w:style>
  <w:style w:type="character" w:customStyle="1" w:styleId="ListLabel15">
    <w:name w:val="ListLabel 15"/>
    <w:rPr>
      <w:rFonts w:cs="Symbol"/>
    </w:rPr>
  </w:style>
  <w:style w:type="character" w:customStyle="1" w:styleId="ListLabel16">
    <w:name w:val="ListLabel 16"/>
    <w:rPr>
      <w:rFonts w:cs="OpenSymbol"/>
    </w:rPr>
  </w:style>
  <w:style w:type="paragraph" w:customStyle="1" w:styleId="Heading">
    <w:name w:val="Heading"/>
    <w:basedOn w:val="Normal"/>
    <w:next w:val="Textbody"/>
    <w:pPr>
      <w:keepNext/>
      <w:spacing w:before="240" w:after="120"/>
    </w:pPr>
    <w:rPr>
      <w:rFont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ListBullet">
    <w:name w:val="List Bullet"/>
    <w:basedOn w:val="Normal"/>
  </w:style>
  <w:style w:type="paragraph" w:styleId="Footer">
    <w:name w:val="footer"/>
    <w:basedOn w:val="Normal"/>
    <w:pPr>
      <w:suppressLineNumbers/>
      <w:tabs>
        <w:tab w:val="center" w:pos="4153"/>
        <w:tab w:val="right" w:pos="8306"/>
      </w:tabs>
    </w:pPr>
    <w:rPr>
      <w:rFonts w:ascii="Times New Roman" w:eastAsia="Times New Roman" w:hAnsi="Times New Roman" w:cs="Times New Roman"/>
      <w:sz w:val="20"/>
      <w:szCs w:val="20"/>
      <w:lang w:eastAsia="en-US"/>
    </w:rPr>
  </w:style>
  <w:style w:type="paragraph" w:styleId="Title">
    <w:name w:val="Title"/>
    <w:basedOn w:val="Normal"/>
    <w:next w:val="Subtitle"/>
    <w:pPr>
      <w:jc w:val="center"/>
    </w:pPr>
    <w:rPr>
      <w:rFonts w:ascii="Plantin" w:eastAsia="Times New Roman" w:hAnsi="Plantin" w:cs="Times New Roman"/>
      <w:b/>
      <w:bCs/>
      <w:szCs w:val="20"/>
      <w:lang w:eastAsia="en-US"/>
    </w:rPr>
  </w:style>
  <w:style w:type="paragraph" w:styleId="Subtitle">
    <w:name w:val="Subtitle"/>
    <w:basedOn w:val="Heading"/>
    <w:next w:val="Textbody"/>
    <w:pPr>
      <w:jc w:val="center"/>
    </w:pPr>
    <w:rPr>
      <w:i/>
      <w:iCs/>
    </w:rPr>
  </w:style>
  <w:style w:type="paragraph" w:styleId="FootnoteText">
    <w:name w:val="footnote text"/>
    <w:basedOn w:val="Normal"/>
    <w:rPr>
      <w:rFonts w:ascii="Times New Roman" w:eastAsia="Times New Roman" w:hAnsi="Times New Roman" w:cs="Times New Roman"/>
      <w:sz w:val="20"/>
      <w:szCs w:val="20"/>
      <w:lang w:eastAsia="en-US"/>
    </w:rPr>
  </w:style>
  <w:style w:type="paragraph" w:styleId="Header">
    <w:name w:val="header"/>
    <w:basedOn w:val="Normal"/>
    <w:pPr>
      <w:suppressLineNumbers/>
      <w:tabs>
        <w:tab w:val="center" w:pos="4513"/>
        <w:tab w:val="right" w:pos="9026"/>
      </w:tabs>
    </w:pPr>
  </w:style>
  <w:style w:type="paragraph" w:styleId="NormalWeb">
    <w:name w:val="Normal (Web)"/>
    <w:basedOn w:val="Normal"/>
    <w:pPr>
      <w:spacing w:before="28" w:after="28"/>
    </w:pPr>
    <w:rPr>
      <w:rFonts w:ascii="Times New Roman" w:eastAsia="Times New Roman" w:hAnsi="Times New Roman" w:cs="Times New Roman"/>
    </w:rPr>
  </w:style>
  <w:style w:type="paragraph" w:styleId="ListParagraph">
    <w:name w:val="List Paragraph"/>
    <w:basedOn w:val="Normal"/>
    <w:pPr>
      <w:ind w:left="720"/>
    </w:pPr>
  </w:style>
  <w:style w:type="paragraph" w:styleId="BalloonText">
    <w:name w:val="Balloon Text"/>
    <w:basedOn w:val="Normal"/>
    <w:rPr>
      <w:rFonts w:ascii="Tahoma" w:hAnsi="Tahoma" w:cs="Tahoma"/>
      <w:sz w:val="16"/>
      <w:szCs w:val="16"/>
    </w:rPr>
  </w:style>
  <w:style w:type="paragraph" w:customStyle="1" w:styleId="Footnote">
    <w:name w:val="Footnote"/>
    <w:basedOn w:val="Normal"/>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after="0" w:line="100" w:lineRule="atLeast"/>
    </w:pPr>
    <w:rPr>
      <w:rFonts w:ascii="Arial" w:eastAsia="Droid Sans Fallback" w:hAnsi="Arial" w:cs="Arial"/>
      <w:color w:val="000000"/>
      <w:sz w:val="24"/>
      <w:szCs w:val="24"/>
    </w:rPr>
  </w:style>
  <w:style w:type="paragraph" w:styleId="Heading1">
    <w:name w:val="heading 1"/>
    <w:basedOn w:val="Normal"/>
    <w:next w:val="Textbody"/>
    <w:pPr>
      <w:keepNext/>
      <w:numPr>
        <w:numId w:val="1"/>
      </w:numPr>
      <w:jc w:val="center"/>
      <w:outlineLvl w:val="0"/>
    </w:pPr>
    <w:rPr>
      <w:rFonts w:ascii="Plantin" w:eastAsia="Times New Roman" w:hAnsi="Plantin"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val="en-US" w:eastAsia="en-US" w:bidi="en-US"/>
    </w:rPr>
  </w:style>
  <w:style w:type="character" w:customStyle="1" w:styleId="FooterChar">
    <w:name w:val="Footer Char"/>
    <w:basedOn w:val="DefaultParagraphFont"/>
    <w:rPr>
      <w:rFonts w:ascii="Times New Roman" w:eastAsia="Times New Roman" w:hAnsi="Times New Roman" w:cs="Times New Roman"/>
      <w:sz w:val="20"/>
      <w:szCs w:val="20"/>
      <w:lang w:eastAsia="en-US"/>
    </w:rPr>
  </w:style>
  <w:style w:type="character" w:customStyle="1" w:styleId="TitleChar">
    <w:name w:val="Title Char"/>
    <w:basedOn w:val="DefaultParagraphFont"/>
    <w:rPr>
      <w:rFonts w:ascii="Plantin" w:eastAsia="Times New Roman" w:hAnsi="Plantin" w:cs="Times New Roman"/>
      <w:b/>
      <w:sz w:val="24"/>
      <w:szCs w:val="20"/>
      <w:lang w:eastAsia="en-US"/>
    </w:rPr>
  </w:style>
  <w:style w:type="character" w:customStyle="1" w:styleId="FootnoteTextChar">
    <w:name w:val="Footnote Text Char"/>
    <w:basedOn w:val="DefaultParagraphFont"/>
    <w:rPr>
      <w:rFonts w:ascii="Times New Roman" w:eastAsia="Times New Roman" w:hAnsi="Times New Roman" w:cs="Times New Roman"/>
      <w:sz w:val="20"/>
      <w:szCs w:val="20"/>
      <w:lang w:eastAsia="en-US"/>
    </w:rPr>
  </w:style>
  <w:style w:type="character" w:styleId="FootnoteReference">
    <w:name w:val="footnote reference"/>
    <w:rPr>
      <w:vertAlign w:val="superscript"/>
    </w:rPr>
  </w:style>
  <w:style w:type="character" w:customStyle="1" w:styleId="HeaderChar">
    <w:name w:val="Header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Plantin" w:eastAsia="Times New Roman" w:hAnsi="Plantin" w:cs="Times New Roman"/>
      <w:b/>
      <w:sz w:val="24"/>
      <w:szCs w:val="20"/>
      <w:lang w:eastAsia="en-US"/>
    </w:rPr>
  </w:style>
  <w:style w:type="character" w:styleId="FollowedHyperlink">
    <w:name w:val="FollowedHyperlink"/>
    <w:basedOn w:val="DefaultParagraphFont"/>
    <w:rPr>
      <w:color w:val="800080"/>
      <w:u w:val="single"/>
    </w:rPr>
  </w:style>
  <w:style w:type="character" w:customStyle="1" w:styleId="title1">
    <w:name w:val="title1"/>
    <w:basedOn w:val="DefaultParagraphFont"/>
    <w:rPr>
      <w:b/>
      <w:bCs/>
    </w:rPr>
  </w:style>
  <w:style w:type="character" w:customStyle="1" w:styleId="author">
    <w:name w:val="author"/>
    <w:basedOn w:val="DefaultParagraphFont"/>
  </w:style>
  <w:style w:type="character" w:customStyle="1" w:styleId="publisheddate">
    <w:name w:val="publisheddate"/>
    <w:basedOn w:val="DefaultParagraphFont"/>
  </w:style>
  <w:style w:type="character" w:customStyle="1" w:styleId="format">
    <w:name w:val="format"/>
    <w:basedOn w:val="DefaultParagraphFont"/>
  </w:style>
  <w:style w:type="character" w:customStyle="1" w:styleId="isbns">
    <w:name w:val="isbns"/>
    <w:basedOn w:val="DefaultParagraphFont"/>
  </w:style>
  <w:style w:type="character" w:customStyle="1" w:styleId="ListLabel1">
    <w:name w:val="ListLabel 1"/>
    <w:rPr>
      <w:b w:val="0"/>
    </w:rPr>
  </w:style>
  <w:style w:type="character" w:customStyle="1" w:styleId="ListLabel2">
    <w:name w:val="ListLabel 2"/>
    <w:rPr>
      <w:color w:val="00000A"/>
      <w:sz w:val="20"/>
    </w:rPr>
  </w:style>
  <w:style w:type="character" w:customStyle="1" w:styleId="ListLabel3">
    <w:name w:val="ListLabel 3"/>
    <w:rPr>
      <w:rFonts w:cs="Courier New"/>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4">
    <w:name w:val="ListLabel 4"/>
    <w:rPr>
      <w:b w:val="0"/>
    </w:rPr>
  </w:style>
  <w:style w:type="character" w:customStyle="1" w:styleId="ListLabel5">
    <w:name w:val="ListLabel 5"/>
    <w:rPr>
      <w:color w:val="00000A"/>
      <w:sz w:val="20"/>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Bullets">
    <w:name w:val="Bullets"/>
    <w:rPr>
      <w:rFonts w:ascii="OpenSymbol" w:eastAsia="OpenSymbol" w:hAnsi="OpenSymbol" w:cs="OpenSymbol"/>
    </w:rPr>
  </w:style>
  <w:style w:type="character" w:customStyle="1" w:styleId="ListLabel9">
    <w:name w:val="ListLabel 9"/>
    <w:rPr>
      <w:b w:val="0"/>
    </w:rPr>
  </w:style>
  <w:style w:type="character" w:customStyle="1" w:styleId="ListLabel10">
    <w:name w:val="ListLabel 10"/>
    <w:rPr>
      <w:color w:val="00000A"/>
      <w:sz w:val="20"/>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b w:val="0"/>
    </w:rPr>
  </w:style>
  <w:style w:type="character" w:customStyle="1" w:styleId="ListLabel14">
    <w:name w:val="ListLabel 14"/>
    <w:rPr>
      <w:color w:val="00000A"/>
      <w:sz w:val="20"/>
    </w:rPr>
  </w:style>
  <w:style w:type="character" w:customStyle="1" w:styleId="ListLabel15">
    <w:name w:val="ListLabel 15"/>
    <w:rPr>
      <w:rFonts w:cs="Symbol"/>
    </w:rPr>
  </w:style>
  <w:style w:type="character" w:customStyle="1" w:styleId="ListLabel16">
    <w:name w:val="ListLabel 16"/>
    <w:rPr>
      <w:rFonts w:cs="OpenSymbol"/>
    </w:rPr>
  </w:style>
  <w:style w:type="paragraph" w:customStyle="1" w:styleId="Heading">
    <w:name w:val="Heading"/>
    <w:basedOn w:val="Normal"/>
    <w:next w:val="Textbody"/>
    <w:pPr>
      <w:keepNext/>
      <w:spacing w:before="240" w:after="120"/>
    </w:pPr>
    <w:rPr>
      <w:rFont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ListBullet">
    <w:name w:val="List Bullet"/>
    <w:basedOn w:val="Normal"/>
  </w:style>
  <w:style w:type="paragraph" w:styleId="Footer">
    <w:name w:val="footer"/>
    <w:basedOn w:val="Normal"/>
    <w:pPr>
      <w:suppressLineNumbers/>
      <w:tabs>
        <w:tab w:val="center" w:pos="4153"/>
        <w:tab w:val="right" w:pos="8306"/>
      </w:tabs>
    </w:pPr>
    <w:rPr>
      <w:rFonts w:ascii="Times New Roman" w:eastAsia="Times New Roman" w:hAnsi="Times New Roman" w:cs="Times New Roman"/>
      <w:sz w:val="20"/>
      <w:szCs w:val="20"/>
      <w:lang w:eastAsia="en-US"/>
    </w:rPr>
  </w:style>
  <w:style w:type="paragraph" w:styleId="Title">
    <w:name w:val="Title"/>
    <w:basedOn w:val="Normal"/>
    <w:next w:val="Subtitle"/>
    <w:pPr>
      <w:jc w:val="center"/>
    </w:pPr>
    <w:rPr>
      <w:rFonts w:ascii="Plantin" w:eastAsia="Times New Roman" w:hAnsi="Plantin" w:cs="Times New Roman"/>
      <w:b/>
      <w:bCs/>
      <w:szCs w:val="20"/>
      <w:lang w:eastAsia="en-US"/>
    </w:rPr>
  </w:style>
  <w:style w:type="paragraph" w:styleId="Subtitle">
    <w:name w:val="Subtitle"/>
    <w:basedOn w:val="Heading"/>
    <w:next w:val="Textbody"/>
    <w:pPr>
      <w:jc w:val="center"/>
    </w:pPr>
    <w:rPr>
      <w:i/>
      <w:iCs/>
    </w:rPr>
  </w:style>
  <w:style w:type="paragraph" w:styleId="FootnoteText">
    <w:name w:val="footnote text"/>
    <w:basedOn w:val="Normal"/>
    <w:rPr>
      <w:rFonts w:ascii="Times New Roman" w:eastAsia="Times New Roman" w:hAnsi="Times New Roman" w:cs="Times New Roman"/>
      <w:sz w:val="20"/>
      <w:szCs w:val="20"/>
      <w:lang w:eastAsia="en-US"/>
    </w:rPr>
  </w:style>
  <w:style w:type="paragraph" w:styleId="Header">
    <w:name w:val="header"/>
    <w:basedOn w:val="Normal"/>
    <w:pPr>
      <w:suppressLineNumbers/>
      <w:tabs>
        <w:tab w:val="center" w:pos="4513"/>
        <w:tab w:val="right" w:pos="9026"/>
      </w:tabs>
    </w:pPr>
  </w:style>
  <w:style w:type="paragraph" w:styleId="NormalWeb">
    <w:name w:val="Normal (Web)"/>
    <w:basedOn w:val="Normal"/>
    <w:pPr>
      <w:spacing w:before="28" w:after="28"/>
    </w:pPr>
    <w:rPr>
      <w:rFonts w:ascii="Times New Roman" w:eastAsia="Times New Roman" w:hAnsi="Times New Roman" w:cs="Times New Roman"/>
    </w:rPr>
  </w:style>
  <w:style w:type="paragraph" w:styleId="ListParagraph">
    <w:name w:val="List Paragraph"/>
    <w:basedOn w:val="Normal"/>
    <w:pPr>
      <w:ind w:left="720"/>
    </w:pPr>
  </w:style>
  <w:style w:type="paragraph" w:styleId="BalloonText">
    <w:name w:val="Balloon Text"/>
    <w:basedOn w:val="Normal"/>
    <w:rPr>
      <w:rFonts w:ascii="Tahoma" w:hAnsi="Tahoma" w:cs="Tahoma"/>
      <w:sz w:val="16"/>
      <w:szCs w:val="16"/>
    </w:rPr>
  </w:style>
  <w:style w:type="paragraph" w:customStyle="1" w:styleId="Footnote">
    <w:name w:val="Footnote"/>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4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3</cp:revision>
  <cp:lastPrinted>2014-11-05T16:37:00Z</cp:lastPrinted>
  <dcterms:created xsi:type="dcterms:W3CDTF">2015-06-17T14:36:00Z</dcterms:created>
  <dcterms:modified xsi:type="dcterms:W3CDTF">2015-07-01T09:59:00Z</dcterms:modified>
</cp:coreProperties>
</file>