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C4" w:rsidRPr="00056980" w:rsidRDefault="000A3EC4" w:rsidP="000A3EC4">
      <w:pPr>
        <w:spacing w:before="60" w:after="60"/>
        <w:ind w:right="-330"/>
        <w:jc w:val="both"/>
        <w:rPr>
          <w:rFonts w:ascii="Arial" w:hAnsi="Arial" w:cs="Arial"/>
        </w:rPr>
      </w:pPr>
      <w:r w:rsidRPr="00056980">
        <w:rPr>
          <w:rFonts w:ascii="Arial" w:hAnsi="Arial" w:cs="Arial"/>
        </w:rPr>
        <w:t>Confirmation that this version of the module specification has been approved by the School Learning and Teaching Committee:</w:t>
      </w:r>
    </w:p>
    <w:p w:rsidR="000A3EC4" w:rsidRPr="00056980" w:rsidRDefault="000A3EC4" w:rsidP="000A3EC4">
      <w:pPr>
        <w:spacing w:before="60" w:after="60"/>
        <w:ind w:right="-330"/>
        <w:rPr>
          <w:rFonts w:ascii="Arial" w:hAnsi="Arial" w:cs="Arial"/>
        </w:rPr>
      </w:pPr>
    </w:p>
    <w:p w:rsidR="000A3EC4" w:rsidRPr="00056980" w:rsidRDefault="000A3EC4" w:rsidP="000A3EC4">
      <w:pPr>
        <w:spacing w:before="60" w:after="60"/>
        <w:ind w:right="-330"/>
        <w:rPr>
          <w:rFonts w:ascii="Arial" w:hAnsi="Arial" w:cs="Arial"/>
        </w:rPr>
      </w:pPr>
      <w:r w:rsidRPr="00056980">
        <w:rPr>
          <w:rFonts w:ascii="Arial" w:hAnsi="Arial" w:cs="Arial"/>
        </w:rPr>
        <w:t>………19</w:t>
      </w:r>
      <w:r w:rsidRPr="00056980">
        <w:rPr>
          <w:rFonts w:ascii="Arial" w:hAnsi="Arial" w:cs="Arial"/>
          <w:vertAlign w:val="superscript"/>
        </w:rPr>
        <w:t>th</w:t>
      </w:r>
      <w:r w:rsidRPr="00056980">
        <w:rPr>
          <w:rFonts w:ascii="Arial" w:hAnsi="Arial" w:cs="Arial"/>
        </w:rPr>
        <w:t xml:space="preserve"> June 2015………………………………………….</w:t>
      </w:r>
    </w:p>
    <w:p w:rsidR="000A3EC4" w:rsidRPr="00056980" w:rsidRDefault="000A3EC4" w:rsidP="00F877F5">
      <w:pPr>
        <w:spacing w:after="0" w:line="240" w:lineRule="auto"/>
        <w:ind w:right="-330"/>
        <w:jc w:val="center"/>
        <w:rPr>
          <w:rFonts w:ascii="Arial" w:hAnsi="Arial" w:cs="Arial"/>
          <w:b/>
        </w:rPr>
      </w:pPr>
    </w:p>
    <w:p w:rsidR="000A3EC4" w:rsidRPr="00056980" w:rsidRDefault="000A3EC4" w:rsidP="00F877F5">
      <w:pPr>
        <w:spacing w:after="0" w:line="240" w:lineRule="auto"/>
        <w:ind w:right="-330"/>
        <w:jc w:val="center"/>
        <w:rPr>
          <w:rFonts w:ascii="Arial" w:hAnsi="Arial" w:cs="Arial"/>
          <w:b/>
        </w:rPr>
      </w:pPr>
    </w:p>
    <w:p w:rsidR="00D45F6F" w:rsidRPr="00056980" w:rsidRDefault="00D45F6F" w:rsidP="00F877F5">
      <w:pPr>
        <w:spacing w:after="0" w:line="240" w:lineRule="auto"/>
        <w:ind w:right="-330"/>
        <w:jc w:val="center"/>
        <w:rPr>
          <w:rFonts w:ascii="Arial" w:hAnsi="Arial" w:cs="Arial"/>
          <w:b/>
        </w:rPr>
      </w:pPr>
      <w:r w:rsidRPr="00056980">
        <w:rPr>
          <w:rFonts w:ascii="Arial" w:hAnsi="Arial" w:cs="Arial"/>
          <w:b/>
        </w:rPr>
        <w:t>MODULE SPECIFICATION</w:t>
      </w:r>
    </w:p>
    <w:p w:rsidR="00D45F6F" w:rsidRPr="00056980" w:rsidRDefault="00D45F6F" w:rsidP="00F877F5">
      <w:pPr>
        <w:pBdr>
          <w:bottom w:val="single" w:sz="6" w:space="1" w:color="auto"/>
        </w:pBdr>
        <w:spacing w:after="0" w:line="240" w:lineRule="auto"/>
        <w:ind w:right="-330"/>
        <w:jc w:val="both"/>
        <w:rPr>
          <w:rFonts w:ascii="Arial" w:hAnsi="Arial" w:cs="Arial"/>
          <w:i/>
        </w:rPr>
      </w:pPr>
    </w:p>
    <w:p w:rsidR="00D45F6F" w:rsidRPr="00056980" w:rsidRDefault="00D45F6F" w:rsidP="00F877F5">
      <w:pPr>
        <w:spacing w:after="0" w:line="240" w:lineRule="auto"/>
        <w:ind w:right="-330"/>
        <w:jc w:val="both"/>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Title of the module</w:t>
      </w:r>
    </w:p>
    <w:p w:rsidR="00D45F6F" w:rsidRPr="00056980" w:rsidRDefault="00D45F6F" w:rsidP="00F877F5">
      <w:pPr>
        <w:spacing w:after="0"/>
        <w:ind w:firstLine="426"/>
        <w:rPr>
          <w:rFonts w:ascii="Arial" w:hAnsi="Arial" w:cs="Arial"/>
        </w:rPr>
      </w:pPr>
      <w:r w:rsidRPr="00056980">
        <w:rPr>
          <w:rFonts w:ascii="Arial" w:hAnsi="Arial" w:cs="Arial"/>
        </w:rPr>
        <w:t>CH530 Polymeric and Organic Materials</w:t>
      </w:r>
    </w:p>
    <w:p w:rsidR="00D45F6F" w:rsidRPr="00056980" w:rsidRDefault="00D45F6F" w:rsidP="00F877F5">
      <w:pPr>
        <w:spacing w:after="0"/>
        <w:ind w:firstLine="426"/>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School or partner institution which will be responsible for management of the module</w:t>
      </w:r>
    </w:p>
    <w:p w:rsidR="00D45F6F" w:rsidRPr="00056980" w:rsidRDefault="00D45F6F" w:rsidP="00F877F5">
      <w:pPr>
        <w:spacing w:after="0"/>
        <w:ind w:firstLine="426"/>
        <w:rPr>
          <w:rFonts w:ascii="Arial" w:hAnsi="Arial" w:cs="Arial"/>
        </w:rPr>
      </w:pPr>
      <w:r w:rsidRPr="00056980">
        <w:rPr>
          <w:rFonts w:ascii="Arial" w:hAnsi="Arial" w:cs="Arial"/>
        </w:rPr>
        <w:t>School of Physical Science</w:t>
      </w:r>
    </w:p>
    <w:p w:rsidR="00D45F6F" w:rsidRPr="00056980" w:rsidRDefault="00D45F6F" w:rsidP="00F877F5">
      <w:pPr>
        <w:spacing w:after="0"/>
        <w:ind w:firstLine="426"/>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Start date of the module</w:t>
      </w:r>
    </w:p>
    <w:p w:rsidR="00D45F6F" w:rsidRPr="00056980" w:rsidRDefault="00B02F2B" w:rsidP="00F877F5">
      <w:pPr>
        <w:spacing w:after="0"/>
        <w:ind w:firstLine="426"/>
        <w:rPr>
          <w:rFonts w:ascii="Arial" w:hAnsi="Arial" w:cs="Arial"/>
        </w:rPr>
      </w:pPr>
      <w:r w:rsidRPr="00056980">
        <w:rPr>
          <w:rFonts w:ascii="Arial" w:hAnsi="Arial" w:cs="Arial"/>
        </w:rPr>
        <w:t>Revised specification for existing module, next running 2015-2016</w:t>
      </w:r>
    </w:p>
    <w:p w:rsidR="00D45F6F" w:rsidRPr="00056980" w:rsidRDefault="00D45F6F" w:rsidP="00F877F5">
      <w:pPr>
        <w:spacing w:after="0"/>
        <w:ind w:firstLine="426"/>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The number of students expected to take the module</w:t>
      </w:r>
    </w:p>
    <w:p w:rsidR="00D45F6F" w:rsidRPr="00056980" w:rsidRDefault="00D45F6F" w:rsidP="00F877F5">
      <w:pPr>
        <w:spacing w:after="0"/>
        <w:ind w:firstLine="426"/>
        <w:rPr>
          <w:rFonts w:ascii="Arial" w:hAnsi="Arial" w:cs="Arial"/>
        </w:rPr>
      </w:pPr>
      <w:r w:rsidRPr="00056980">
        <w:rPr>
          <w:rFonts w:ascii="Arial" w:hAnsi="Arial" w:cs="Arial"/>
        </w:rPr>
        <w:t xml:space="preserve">50 </w:t>
      </w:r>
    </w:p>
    <w:p w:rsidR="00D45F6F" w:rsidRPr="00056980" w:rsidRDefault="00D45F6F" w:rsidP="00F877F5">
      <w:pPr>
        <w:spacing w:after="0"/>
        <w:ind w:firstLine="426"/>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Modules to be withdrawn on the introduction of this proposed module and consultation with other relevant Schools and Faculties regarding the withdrawal</w:t>
      </w:r>
    </w:p>
    <w:p w:rsidR="00D45F6F" w:rsidRPr="00056980" w:rsidRDefault="00B02F2B" w:rsidP="00F877F5">
      <w:pPr>
        <w:spacing w:after="0"/>
        <w:ind w:firstLine="426"/>
        <w:rPr>
          <w:rFonts w:ascii="Arial" w:hAnsi="Arial" w:cs="Arial"/>
        </w:rPr>
      </w:pPr>
      <w:r w:rsidRPr="00056980">
        <w:rPr>
          <w:rFonts w:ascii="Arial" w:hAnsi="Arial" w:cs="Arial"/>
        </w:rPr>
        <w:t>None</w:t>
      </w:r>
    </w:p>
    <w:p w:rsidR="00D45F6F" w:rsidRPr="00056980" w:rsidRDefault="00D45F6F" w:rsidP="00F877F5">
      <w:pPr>
        <w:spacing w:after="0"/>
        <w:ind w:firstLine="426"/>
        <w:rPr>
          <w:rFonts w:ascii="Arial" w:hAnsi="Arial" w:cs="Arial"/>
        </w:rPr>
      </w:pPr>
    </w:p>
    <w:p w:rsidR="00D45F6F" w:rsidRDefault="00541328" w:rsidP="00541328">
      <w:pPr>
        <w:numPr>
          <w:ilvl w:val="0"/>
          <w:numId w:val="7"/>
        </w:numPr>
        <w:spacing w:after="0" w:line="240" w:lineRule="auto"/>
        <w:ind w:left="426" w:right="-330" w:hanging="426"/>
        <w:jc w:val="both"/>
        <w:rPr>
          <w:rFonts w:ascii="Arial" w:hAnsi="Arial" w:cs="Arial"/>
          <w:iCs/>
        </w:rPr>
      </w:pPr>
      <w:r w:rsidRPr="00541328">
        <w:rPr>
          <w:rFonts w:ascii="Arial" w:hAnsi="Arial" w:cs="Arial"/>
        </w:rPr>
        <w:t>The level of the module (e.g. Level 4, Level 5, Level 6 or Postgraduate Level 7)</w:t>
      </w:r>
    </w:p>
    <w:p w:rsidR="00056980" w:rsidRDefault="00541328" w:rsidP="00F877F5">
      <w:pPr>
        <w:spacing w:after="0" w:line="240" w:lineRule="auto"/>
        <w:ind w:left="426" w:right="-330"/>
        <w:rPr>
          <w:rFonts w:ascii="Arial" w:hAnsi="Arial" w:cs="Arial"/>
          <w:iCs/>
        </w:rPr>
      </w:pPr>
      <w:r>
        <w:rPr>
          <w:rFonts w:ascii="Arial" w:hAnsi="Arial" w:cs="Arial"/>
          <w:iCs/>
        </w:rPr>
        <w:t>L</w:t>
      </w:r>
      <w:bookmarkStart w:id="0" w:name="_GoBack"/>
      <w:bookmarkEnd w:id="0"/>
      <w:r w:rsidR="00056980">
        <w:rPr>
          <w:rFonts w:ascii="Arial" w:hAnsi="Arial" w:cs="Arial"/>
          <w:iCs/>
        </w:rPr>
        <w:t>evel 5</w:t>
      </w:r>
    </w:p>
    <w:p w:rsidR="00056980" w:rsidRPr="00056980" w:rsidRDefault="00056980" w:rsidP="00F877F5">
      <w:pPr>
        <w:spacing w:after="0" w:line="240" w:lineRule="auto"/>
        <w:ind w:left="426" w:right="-330"/>
        <w:rPr>
          <w:rFonts w:ascii="Arial" w:hAnsi="Arial" w:cs="Arial"/>
          <w:iCs/>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 xml:space="preserve">The number of credits and the ECTS value which the module represents </w:t>
      </w:r>
    </w:p>
    <w:p w:rsidR="00D45F6F" w:rsidRPr="00056980" w:rsidRDefault="00D45F6F" w:rsidP="00F877F5">
      <w:pPr>
        <w:pStyle w:val="NormalWeb"/>
        <w:spacing w:before="0" w:beforeAutospacing="0" w:after="0" w:afterAutospacing="0"/>
        <w:ind w:left="426" w:right="-330"/>
        <w:rPr>
          <w:rFonts w:ascii="Arial" w:hAnsi="Arial" w:cs="Arial"/>
          <w:i/>
          <w:sz w:val="22"/>
          <w:szCs w:val="22"/>
        </w:rPr>
      </w:pPr>
      <w:r w:rsidRPr="00056980">
        <w:rPr>
          <w:rFonts w:ascii="Arial" w:hAnsi="Arial" w:cs="Arial"/>
          <w:i/>
          <w:sz w:val="22"/>
          <w:szCs w:val="22"/>
        </w:rPr>
        <w:t>15 (ECTS value 7.5)</w:t>
      </w:r>
    </w:p>
    <w:p w:rsidR="00B27CF9" w:rsidRPr="00056980" w:rsidRDefault="00B27CF9" w:rsidP="00F877F5">
      <w:pPr>
        <w:pStyle w:val="NormalWeb"/>
        <w:spacing w:before="0" w:beforeAutospacing="0" w:after="0" w:afterAutospacing="0"/>
        <w:ind w:left="426" w:right="-330"/>
        <w:rPr>
          <w:rFonts w:ascii="Arial" w:hAnsi="Arial" w:cs="Arial"/>
          <w:i/>
          <w:sz w:val="22"/>
          <w:szCs w:val="22"/>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Which term(s) the module is to be taught in (or other teaching pattern)</w:t>
      </w:r>
    </w:p>
    <w:p w:rsidR="00D45F6F" w:rsidRPr="00056980" w:rsidRDefault="00B27CF9" w:rsidP="00F877F5">
      <w:pPr>
        <w:spacing w:after="0"/>
        <w:ind w:firstLine="426"/>
        <w:rPr>
          <w:rFonts w:ascii="Arial" w:hAnsi="Arial" w:cs="Arial"/>
        </w:rPr>
      </w:pPr>
      <w:r w:rsidRPr="00056980">
        <w:rPr>
          <w:rFonts w:ascii="Arial" w:hAnsi="Arial" w:cs="Arial"/>
        </w:rPr>
        <w:t>Terms 1 and 2</w:t>
      </w:r>
    </w:p>
    <w:p w:rsidR="00D45F6F" w:rsidRPr="00056980" w:rsidRDefault="00D45F6F" w:rsidP="00F877F5">
      <w:pPr>
        <w:spacing w:after="0"/>
        <w:ind w:firstLine="426"/>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Prerequisite and co-requisite modules</w:t>
      </w:r>
    </w:p>
    <w:p w:rsidR="00D45F6F" w:rsidRPr="00056980" w:rsidRDefault="00D45F6F" w:rsidP="00F877F5">
      <w:pPr>
        <w:spacing w:after="0"/>
        <w:ind w:firstLine="426"/>
        <w:rPr>
          <w:rFonts w:ascii="Arial" w:hAnsi="Arial" w:cs="Arial"/>
        </w:rPr>
      </w:pPr>
      <w:r w:rsidRPr="00056980">
        <w:rPr>
          <w:rFonts w:ascii="Arial" w:hAnsi="Arial" w:cs="Arial"/>
        </w:rPr>
        <w:t>CH309 CH382/PS381, and CH314 as prerequisite; CH506 as co-requisite</w:t>
      </w:r>
    </w:p>
    <w:p w:rsidR="00D45F6F" w:rsidRPr="00056980" w:rsidRDefault="00D45F6F" w:rsidP="00F877F5">
      <w:pPr>
        <w:spacing w:after="0"/>
        <w:ind w:firstLine="426"/>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The programmes of study to which the module contributes</w:t>
      </w:r>
    </w:p>
    <w:p w:rsidR="00D45F6F" w:rsidRPr="00056980" w:rsidRDefault="00D45F6F" w:rsidP="00F877F5">
      <w:pPr>
        <w:spacing w:after="0"/>
        <w:ind w:left="426"/>
        <w:rPr>
          <w:rFonts w:ascii="Arial" w:hAnsi="Arial" w:cs="Arial"/>
        </w:rPr>
      </w:pPr>
      <w:r w:rsidRPr="00056980">
        <w:rPr>
          <w:rFonts w:ascii="Arial" w:hAnsi="Arial" w:cs="Arial"/>
        </w:rPr>
        <w:t>New module for the MChem/BSc Chemistry, BSc Chemistry with Year in Industry, MSci/BSc Forensic Chemistry, and BSc Forensic Chemistry with Year in Industry programmes.</w:t>
      </w:r>
    </w:p>
    <w:p w:rsidR="00B27CF9" w:rsidRPr="00056980" w:rsidRDefault="00B27CF9" w:rsidP="00F877F5">
      <w:pPr>
        <w:spacing w:after="0"/>
        <w:ind w:left="426"/>
        <w:rPr>
          <w:rFonts w:ascii="Arial" w:hAnsi="Arial" w:cs="Arial"/>
        </w:rPr>
      </w:pPr>
      <w:r w:rsidRPr="00056980">
        <w:rPr>
          <w:rFonts w:ascii="Arial" w:hAnsi="Arial" w:cs="Arial"/>
        </w:rPr>
        <w:t>This is not available as a wild module</w:t>
      </w:r>
    </w:p>
    <w:p w:rsidR="00D45F6F" w:rsidRPr="00056980" w:rsidRDefault="00D45F6F" w:rsidP="00F877F5">
      <w:pPr>
        <w:spacing w:after="0"/>
        <w:ind w:left="426"/>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 xml:space="preserve">The intended subject specific learning outcomes </w:t>
      </w:r>
    </w:p>
    <w:p w:rsidR="00D45F6F" w:rsidRPr="00056980" w:rsidRDefault="00D45F6F" w:rsidP="00F877F5">
      <w:pPr>
        <w:spacing w:after="0" w:line="240" w:lineRule="auto"/>
        <w:ind w:right="-330"/>
        <w:rPr>
          <w:rFonts w:ascii="Arial" w:hAnsi="Arial" w:cs="Arial"/>
        </w:rPr>
      </w:pPr>
      <w:r w:rsidRPr="00056980">
        <w:rPr>
          <w:rFonts w:ascii="Arial" w:hAnsi="Arial" w:cs="Arial"/>
        </w:rPr>
        <w:t>Knowledge and understanding of:</w:t>
      </w:r>
    </w:p>
    <w:p w:rsidR="00D45F6F" w:rsidRPr="00056980" w:rsidRDefault="00A41222" w:rsidP="00F877F5">
      <w:pPr>
        <w:spacing w:after="0" w:line="240" w:lineRule="auto"/>
        <w:rPr>
          <w:rFonts w:ascii="Arial" w:hAnsi="Arial" w:cs="Arial"/>
        </w:rPr>
      </w:pPr>
      <w:r w:rsidRPr="00056980">
        <w:rPr>
          <w:rFonts w:ascii="Arial" w:hAnsi="Arial" w:cs="Arial"/>
        </w:rPr>
        <w:t>11.1</w:t>
      </w:r>
      <w:r w:rsidR="00D45F6F" w:rsidRPr="00056980">
        <w:rPr>
          <w:rFonts w:ascii="Arial" w:hAnsi="Arial" w:cs="Arial"/>
        </w:rPr>
        <w:tab/>
        <w:t>Fundamental concepts relating to polymer chemistry.</w:t>
      </w:r>
    </w:p>
    <w:p w:rsidR="00D45F6F" w:rsidRPr="00056980" w:rsidRDefault="00A41222" w:rsidP="00F877F5">
      <w:pPr>
        <w:spacing w:after="0" w:line="240" w:lineRule="auto"/>
        <w:rPr>
          <w:rFonts w:ascii="Arial" w:hAnsi="Arial" w:cs="Arial"/>
        </w:rPr>
      </w:pPr>
      <w:r w:rsidRPr="00056980">
        <w:rPr>
          <w:rFonts w:ascii="Arial" w:hAnsi="Arial" w:cs="Arial"/>
        </w:rPr>
        <w:t>11.2</w:t>
      </w:r>
      <w:r w:rsidR="00D45F6F" w:rsidRPr="00056980">
        <w:rPr>
          <w:rFonts w:ascii="Arial" w:hAnsi="Arial" w:cs="Arial"/>
        </w:rPr>
        <w:tab/>
        <w:t xml:space="preserve">Operating instrument and interpreting spectra from spectroscopic data. </w:t>
      </w:r>
    </w:p>
    <w:p w:rsidR="00D45F6F" w:rsidRPr="00056980" w:rsidRDefault="00A41222" w:rsidP="00F877F5">
      <w:pPr>
        <w:spacing w:after="0" w:line="240" w:lineRule="auto"/>
        <w:rPr>
          <w:rFonts w:ascii="Arial" w:hAnsi="Arial" w:cs="Arial"/>
        </w:rPr>
      </w:pPr>
      <w:r w:rsidRPr="00056980">
        <w:rPr>
          <w:rFonts w:ascii="Arial" w:hAnsi="Arial" w:cs="Arial"/>
        </w:rPr>
        <w:t>11.3</w:t>
      </w:r>
      <w:r w:rsidR="00D45F6F" w:rsidRPr="00056980">
        <w:rPr>
          <w:rFonts w:ascii="Arial" w:hAnsi="Arial" w:cs="Arial"/>
        </w:rPr>
        <w:tab/>
        <w:t>Structure-property relationships liquid-crystal (LC) materials.</w:t>
      </w:r>
    </w:p>
    <w:p w:rsidR="00D45F6F" w:rsidRPr="00056980" w:rsidRDefault="00A41222" w:rsidP="00F877F5">
      <w:pPr>
        <w:spacing w:after="0" w:line="240" w:lineRule="auto"/>
        <w:rPr>
          <w:rFonts w:ascii="Arial" w:hAnsi="Arial" w:cs="Arial"/>
        </w:rPr>
      </w:pPr>
      <w:r w:rsidRPr="00056980">
        <w:rPr>
          <w:rFonts w:ascii="Arial" w:hAnsi="Arial" w:cs="Arial"/>
        </w:rPr>
        <w:t>11.4</w:t>
      </w:r>
      <w:r w:rsidR="00D45F6F" w:rsidRPr="00056980">
        <w:rPr>
          <w:rFonts w:ascii="Arial" w:hAnsi="Arial" w:cs="Arial"/>
        </w:rPr>
        <w:tab/>
        <w:t>Synthetic approaches to polymers, LCs, and light emitting organics.</w:t>
      </w:r>
    </w:p>
    <w:p w:rsidR="00D45F6F" w:rsidRPr="00056980" w:rsidRDefault="00A41222" w:rsidP="00F877F5">
      <w:pPr>
        <w:spacing w:after="0" w:line="240" w:lineRule="auto"/>
        <w:rPr>
          <w:rFonts w:ascii="Arial" w:hAnsi="Arial" w:cs="Arial"/>
        </w:rPr>
      </w:pPr>
      <w:r w:rsidRPr="00056980">
        <w:rPr>
          <w:rFonts w:ascii="Arial" w:hAnsi="Arial" w:cs="Arial"/>
        </w:rPr>
        <w:t>11.5</w:t>
      </w:r>
      <w:r w:rsidR="00D45F6F" w:rsidRPr="00056980">
        <w:rPr>
          <w:rFonts w:ascii="Arial" w:hAnsi="Arial" w:cs="Arial"/>
        </w:rPr>
        <w:tab/>
        <w:t>Concepts relating to spectroscopy</w:t>
      </w:r>
    </w:p>
    <w:p w:rsidR="00D45F6F" w:rsidRPr="00056980" w:rsidRDefault="00D45F6F" w:rsidP="00F877F5">
      <w:pPr>
        <w:spacing w:after="0" w:line="240" w:lineRule="auto"/>
        <w:ind w:right="-330"/>
        <w:rPr>
          <w:rFonts w:ascii="Arial" w:hAnsi="Arial" w:cs="Arial"/>
        </w:rPr>
      </w:pPr>
      <w:r w:rsidRPr="00056980">
        <w:rPr>
          <w:rFonts w:ascii="Arial" w:hAnsi="Arial" w:cs="Arial"/>
        </w:rPr>
        <w:lastRenderedPageBreak/>
        <w:t>Intellectual skills:</w:t>
      </w:r>
    </w:p>
    <w:p w:rsidR="00D45F6F" w:rsidRPr="00056980" w:rsidRDefault="00A41222" w:rsidP="00F877F5">
      <w:pPr>
        <w:spacing w:after="0" w:line="240" w:lineRule="auto"/>
        <w:ind w:right="-330"/>
        <w:rPr>
          <w:rFonts w:ascii="Arial" w:hAnsi="Arial" w:cs="Arial"/>
        </w:rPr>
      </w:pPr>
      <w:r w:rsidRPr="00056980">
        <w:rPr>
          <w:rFonts w:ascii="Arial" w:hAnsi="Arial" w:cs="Arial"/>
        </w:rPr>
        <w:t>11.6</w:t>
      </w:r>
      <w:r w:rsidR="00D45F6F" w:rsidRPr="00056980">
        <w:rPr>
          <w:rFonts w:ascii="Arial" w:hAnsi="Arial" w:cs="Arial"/>
        </w:rPr>
        <w:tab/>
        <w:t>An ability to interpret spectroscopic data.</w:t>
      </w:r>
    </w:p>
    <w:p w:rsidR="00D45F6F" w:rsidRPr="00056980" w:rsidRDefault="00A41222" w:rsidP="00F877F5">
      <w:pPr>
        <w:spacing w:after="0" w:line="240" w:lineRule="auto"/>
        <w:rPr>
          <w:rFonts w:ascii="Arial" w:hAnsi="Arial" w:cs="Arial"/>
        </w:rPr>
      </w:pPr>
      <w:r w:rsidRPr="00056980">
        <w:rPr>
          <w:rFonts w:ascii="Arial" w:hAnsi="Arial" w:cs="Arial"/>
        </w:rPr>
        <w:t>11.7</w:t>
      </w:r>
      <w:r w:rsidR="00D45F6F" w:rsidRPr="00056980">
        <w:rPr>
          <w:rFonts w:ascii="Arial" w:hAnsi="Arial" w:cs="Arial"/>
        </w:rPr>
        <w:tab/>
        <w:t>An ability to link chemical structure to experimental observables</w:t>
      </w:r>
    </w:p>
    <w:p w:rsidR="00D45F6F" w:rsidRPr="00056980" w:rsidRDefault="00A41222" w:rsidP="00F877F5">
      <w:pPr>
        <w:spacing w:after="0" w:line="240" w:lineRule="auto"/>
        <w:rPr>
          <w:rFonts w:ascii="Arial" w:hAnsi="Arial" w:cs="Arial"/>
        </w:rPr>
      </w:pPr>
      <w:r w:rsidRPr="00056980">
        <w:rPr>
          <w:rFonts w:ascii="Arial" w:hAnsi="Arial" w:cs="Arial"/>
        </w:rPr>
        <w:t>11.8</w:t>
      </w:r>
      <w:r w:rsidR="00D45F6F" w:rsidRPr="00056980">
        <w:rPr>
          <w:rFonts w:ascii="Arial" w:hAnsi="Arial" w:cs="Arial"/>
        </w:rPr>
        <w:tab/>
        <w:t xml:space="preserve">The skills to perform practical experiments to gain spectroscopic information. </w:t>
      </w:r>
    </w:p>
    <w:p w:rsidR="00D45F6F" w:rsidRPr="00056980" w:rsidRDefault="00A41222" w:rsidP="00F877F5">
      <w:pPr>
        <w:spacing w:after="0" w:line="240" w:lineRule="auto"/>
        <w:ind w:left="720" w:right="-330" w:hanging="720"/>
        <w:rPr>
          <w:rFonts w:ascii="Arial" w:hAnsi="Arial" w:cs="Arial"/>
        </w:rPr>
      </w:pPr>
      <w:r w:rsidRPr="00056980">
        <w:rPr>
          <w:rFonts w:ascii="Arial" w:hAnsi="Arial" w:cs="Arial"/>
        </w:rPr>
        <w:t>11.9</w:t>
      </w:r>
      <w:r w:rsidR="00D45F6F" w:rsidRPr="00056980">
        <w:rPr>
          <w:rFonts w:ascii="Arial" w:hAnsi="Arial" w:cs="Arial"/>
        </w:rPr>
        <w:tab/>
        <w:t>The skills to operate standard chemical instrumentation, record data, evaluate observations and errors.</w:t>
      </w:r>
    </w:p>
    <w:p w:rsidR="00D45F6F" w:rsidRPr="00056980" w:rsidRDefault="00D45F6F" w:rsidP="00F877F5">
      <w:pPr>
        <w:spacing w:after="0" w:line="240" w:lineRule="auto"/>
        <w:ind w:left="720" w:right="-330" w:hanging="720"/>
        <w:rPr>
          <w:rFonts w:ascii="Arial" w:hAnsi="Arial" w:cs="Arial"/>
        </w:rPr>
      </w:pPr>
      <w:r w:rsidRPr="00056980">
        <w:rPr>
          <w:rFonts w:ascii="Arial" w:hAnsi="Arial" w:cs="Arial"/>
        </w:rPr>
        <w:t>Subject-specific skills:</w:t>
      </w:r>
    </w:p>
    <w:p w:rsidR="00D45F6F" w:rsidRPr="00056980" w:rsidRDefault="00A41222" w:rsidP="00F877F5">
      <w:pPr>
        <w:spacing w:after="0" w:line="240" w:lineRule="auto"/>
        <w:ind w:left="720" w:right="-330" w:hanging="720"/>
        <w:rPr>
          <w:rFonts w:ascii="Arial" w:hAnsi="Arial" w:cs="Arial"/>
        </w:rPr>
      </w:pPr>
      <w:r w:rsidRPr="00056980">
        <w:rPr>
          <w:rFonts w:ascii="Arial" w:hAnsi="Arial" w:cs="Arial"/>
        </w:rPr>
        <w:t>11.1</w:t>
      </w:r>
      <w:r w:rsidR="00D45F6F" w:rsidRPr="00056980">
        <w:rPr>
          <w:rFonts w:ascii="Arial" w:hAnsi="Arial" w:cs="Arial"/>
        </w:rPr>
        <w:t>0</w:t>
      </w:r>
      <w:r w:rsidR="00D45F6F" w:rsidRPr="00056980">
        <w:rPr>
          <w:rFonts w:ascii="Arial" w:hAnsi="Arial" w:cs="Arial"/>
        </w:rPr>
        <w:tab/>
        <w:t>A knowledge of basic spectroscopy; infra-red, UV-VIS, fluorescence.</w:t>
      </w:r>
    </w:p>
    <w:p w:rsidR="00D45F6F" w:rsidRPr="00056980" w:rsidRDefault="00A41222" w:rsidP="00F877F5">
      <w:pPr>
        <w:spacing w:after="0" w:line="240" w:lineRule="auto"/>
        <w:ind w:left="720" w:right="-330" w:hanging="720"/>
        <w:rPr>
          <w:rFonts w:ascii="Arial" w:hAnsi="Arial" w:cs="Arial"/>
        </w:rPr>
      </w:pPr>
      <w:r w:rsidRPr="00056980">
        <w:rPr>
          <w:rFonts w:ascii="Arial" w:hAnsi="Arial" w:cs="Arial"/>
        </w:rPr>
        <w:t>11.1</w:t>
      </w:r>
      <w:r w:rsidR="00D45F6F" w:rsidRPr="00056980">
        <w:rPr>
          <w:rFonts w:ascii="Arial" w:hAnsi="Arial" w:cs="Arial"/>
        </w:rPr>
        <w:t>1</w:t>
      </w:r>
      <w:r w:rsidR="00D45F6F" w:rsidRPr="00056980">
        <w:rPr>
          <w:rFonts w:ascii="Arial" w:hAnsi="Arial" w:cs="Arial"/>
        </w:rPr>
        <w:tab/>
        <w:t>An understanding of how polymers are synthesised and analysed.</w:t>
      </w:r>
    </w:p>
    <w:p w:rsidR="00D45F6F" w:rsidRPr="00056980" w:rsidRDefault="00A41222" w:rsidP="00F877F5">
      <w:pPr>
        <w:spacing w:after="0" w:line="240" w:lineRule="auto"/>
        <w:ind w:left="720" w:right="-330" w:hanging="720"/>
        <w:rPr>
          <w:rFonts w:ascii="Arial" w:hAnsi="Arial" w:cs="Arial"/>
        </w:rPr>
      </w:pPr>
      <w:r w:rsidRPr="00056980">
        <w:rPr>
          <w:rFonts w:ascii="Arial" w:hAnsi="Arial" w:cs="Arial"/>
        </w:rPr>
        <w:t>11.1</w:t>
      </w:r>
      <w:r w:rsidR="00D45F6F" w:rsidRPr="00056980">
        <w:rPr>
          <w:rFonts w:ascii="Arial" w:hAnsi="Arial" w:cs="Arial"/>
        </w:rPr>
        <w:t>2</w:t>
      </w:r>
      <w:r w:rsidR="00D45F6F" w:rsidRPr="00056980">
        <w:rPr>
          <w:rFonts w:ascii="Arial" w:hAnsi="Arial" w:cs="Arial"/>
        </w:rPr>
        <w:tab/>
        <w:t>More detailed understanding of small molecule synthesis approaches.</w:t>
      </w:r>
    </w:p>
    <w:p w:rsidR="00D45F6F" w:rsidRPr="00056980" w:rsidRDefault="00A41222" w:rsidP="00F877F5">
      <w:pPr>
        <w:spacing w:after="0" w:line="240" w:lineRule="auto"/>
        <w:ind w:left="720" w:right="-330" w:hanging="720"/>
        <w:rPr>
          <w:rFonts w:ascii="Arial" w:hAnsi="Arial" w:cs="Arial"/>
        </w:rPr>
      </w:pPr>
      <w:r w:rsidRPr="00056980">
        <w:rPr>
          <w:rFonts w:ascii="Arial" w:hAnsi="Arial" w:cs="Arial"/>
        </w:rPr>
        <w:t>11.1</w:t>
      </w:r>
      <w:r w:rsidR="00D45F6F" w:rsidRPr="00056980">
        <w:rPr>
          <w:rFonts w:ascii="Arial" w:hAnsi="Arial" w:cs="Arial"/>
        </w:rPr>
        <w:t>3</w:t>
      </w:r>
      <w:r w:rsidR="00D45F6F" w:rsidRPr="00056980">
        <w:rPr>
          <w:rFonts w:ascii="Arial" w:hAnsi="Arial" w:cs="Arial"/>
        </w:rPr>
        <w:tab/>
        <w:t>A knowledge of LC behaviour and how it relates to observable properties.</w:t>
      </w:r>
    </w:p>
    <w:p w:rsidR="00D45F6F" w:rsidRPr="00056980" w:rsidRDefault="00A41222" w:rsidP="00F877F5">
      <w:pPr>
        <w:spacing w:after="0" w:line="240" w:lineRule="auto"/>
        <w:ind w:left="720" w:right="-330" w:hanging="720"/>
        <w:rPr>
          <w:rFonts w:ascii="Arial" w:hAnsi="Arial" w:cs="Arial"/>
        </w:rPr>
      </w:pPr>
      <w:r w:rsidRPr="00056980">
        <w:rPr>
          <w:rFonts w:ascii="Arial" w:hAnsi="Arial" w:cs="Arial"/>
        </w:rPr>
        <w:t>11.1</w:t>
      </w:r>
      <w:r w:rsidR="00D45F6F" w:rsidRPr="00056980">
        <w:rPr>
          <w:rFonts w:ascii="Arial" w:hAnsi="Arial" w:cs="Arial"/>
        </w:rPr>
        <w:t>4</w:t>
      </w:r>
      <w:r w:rsidR="00D45F6F" w:rsidRPr="00056980">
        <w:rPr>
          <w:rFonts w:ascii="Arial" w:hAnsi="Arial" w:cs="Arial"/>
        </w:rPr>
        <w:tab/>
        <w:t>A basic understanding of device compositions.</w:t>
      </w:r>
    </w:p>
    <w:p w:rsidR="00D45F6F" w:rsidRPr="00056980" w:rsidRDefault="00A41222" w:rsidP="00F877F5">
      <w:pPr>
        <w:spacing w:after="0" w:line="240" w:lineRule="auto"/>
        <w:ind w:left="720" w:right="-330" w:hanging="720"/>
        <w:rPr>
          <w:rFonts w:ascii="Arial" w:hAnsi="Arial" w:cs="Arial"/>
        </w:rPr>
      </w:pPr>
      <w:r w:rsidRPr="00056980">
        <w:rPr>
          <w:rFonts w:ascii="Arial" w:hAnsi="Arial" w:cs="Arial"/>
        </w:rPr>
        <w:t>11.1</w:t>
      </w:r>
      <w:r w:rsidR="00D45F6F" w:rsidRPr="00056980">
        <w:rPr>
          <w:rFonts w:ascii="Arial" w:hAnsi="Arial" w:cs="Arial"/>
        </w:rPr>
        <w:t>5</w:t>
      </w:r>
      <w:r w:rsidR="00D45F6F" w:rsidRPr="00056980">
        <w:rPr>
          <w:rFonts w:ascii="Arial" w:hAnsi="Arial" w:cs="Arial"/>
        </w:rPr>
        <w:tab/>
        <w:t xml:space="preserve">An ability to make use of appropriate texts, or other learning resources as part of managing their own learning. </w:t>
      </w:r>
    </w:p>
    <w:p w:rsidR="00D45F6F" w:rsidRPr="00056980" w:rsidRDefault="00D45F6F" w:rsidP="00F877F5">
      <w:pPr>
        <w:spacing w:after="0" w:line="240" w:lineRule="auto"/>
        <w:ind w:left="720" w:right="-330" w:hanging="720"/>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The intended generic learning outcomes:</w:t>
      </w:r>
    </w:p>
    <w:p w:rsidR="00D45F6F" w:rsidRPr="00056980" w:rsidRDefault="00A41222" w:rsidP="00F877F5">
      <w:pPr>
        <w:pStyle w:val="Default"/>
        <w:ind w:left="720" w:right="-330" w:hanging="720"/>
        <w:rPr>
          <w:color w:val="auto"/>
          <w:sz w:val="22"/>
          <w:szCs w:val="22"/>
        </w:rPr>
      </w:pPr>
      <w:r w:rsidRPr="00056980">
        <w:rPr>
          <w:color w:val="auto"/>
          <w:sz w:val="22"/>
          <w:szCs w:val="22"/>
        </w:rPr>
        <w:t>12.1</w:t>
      </w:r>
      <w:r w:rsidR="00D45F6F" w:rsidRPr="00056980">
        <w:rPr>
          <w:color w:val="auto"/>
          <w:sz w:val="22"/>
          <w:szCs w:val="22"/>
        </w:rPr>
        <w:tab/>
        <w:t xml:space="preserve">Problem-solving skills, an ability to formulate problems in precise terms and to identify key issues, and the confidence to try different approaches in order to make progress on challenging problems.  </w:t>
      </w:r>
    </w:p>
    <w:p w:rsidR="00D45F6F" w:rsidRPr="00056980" w:rsidRDefault="00A41222" w:rsidP="00F877F5">
      <w:pPr>
        <w:pStyle w:val="Default"/>
        <w:ind w:left="720" w:right="-330" w:hanging="720"/>
        <w:rPr>
          <w:color w:val="auto"/>
          <w:sz w:val="22"/>
          <w:szCs w:val="22"/>
        </w:rPr>
      </w:pPr>
      <w:r w:rsidRPr="00056980">
        <w:rPr>
          <w:color w:val="auto"/>
          <w:sz w:val="22"/>
          <w:szCs w:val="22"/>
        </w:rPr>
        <w:t>12.2</w:t>
      </w:r>
      <w:r w:rsidR="00D45F6F" w:rsidRPr="00056980">
        <w:rPr>
          <w:color w:val="auto"/>
          <w:sz w:val="22"/>
          <w:szCs w:val="22"/>
        </w:rPr>
        <w:tab/>
        <w:t xml:space="preserve">Analytical skills – associated with the need to pay attention to detail and to develop an ability to manipulate precise and intricate ideas, to construct logical arguments and to use technical language correctly. </w:t>
      </w:r>
    </w:p>
    <w:p w:rsidR="00D45F6F" w:rsidRPr="00056980" w:rsidRDefault="00A41222" w:rsidP="00F877F5">
      <w:pPr>
        <w:pStyle w:val="Default"/>
        <w:ind w:left="720" w:right="-330" w:hanging="720"/>
        <w:rPr>
          <w:color w:val="auto"/>
          <w:sz w:val="22"/>
          <w:szCs w:val="22"/>
        </w:rPr>
      </w:pPr>
      <w:r w:rsidRPr="00056980">
        <w:rPr>
          <w:color w:val="auto"/>
          <w:sz w:val="22"/>
          <w:szCs w:val="22"/>
        </w:rPr>
        <w:t>12.3</w:t>
      </w:r>
      <w:r w:rsidR="00D45F6F" w:rsidRPr="00056980">
        <w:rPr>
          <w:color w:val="auto"/>
          <w:sz w:val="22"/>
          <w:szCs w:val="22"/>
        </w:rPr>
        <w:tab/>
        <w:t xml:space="preserve">Personal skills – the ability to work independently, to use initiative, to organise oneself to meet deadlines and to interact constructively with other people. </w:t>
      </w:r>
    </w:p>
    <w:p w:rsidR="00D45F6F" w:rsidRPr="00056980" w:rsidRDefault="00D45F6F" w:rsidP="005C19BA">
      <w:pPr>
        <w:spacing w:after="0" w:line="240" w:lineRule="auto"/>
        <w:ind w:right="-330"/>
        <w:jc w:val="both"/>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A synopsis of the curriculum:</w:t>
      </w:r>
    </w:p>
    <w:p w:rsidR="00056980" w:rsidRDefault="00056980" w:rsidP="001F660E">
      <w:pPr>
        <w:pStyle w:val="ListParagraph"/>
        <w:spacing w:after="0"/>
        <w:ind w:left="426"/>
        <w:rPr>
          <w:rFonts w:ascii="Arial" w:hAnsi="Arial" w:cs="Arial"/>
          <w:b/>
        </w:rPr>
      </w:pPr>
    </w:p>
    <w:p w:rsidR="00D45F6F" w:rsidRPr="00056980" w:rsidRDefault="00D45F6F" w:rsidP="001F660E">
      <w:pPr>
        <w:pStyle w:val="ListParagraph"/>
        <w:spacing w:after="0"/>
        <w:ind w:left="426"/>
        <w:rPr>
          <w:rFonts w:ascii="Arial" w:hAnsi="Arial" w:cs="Arial"/>
        </w:rPr>
      </w:pPr>
      <w:r w:rsidRPr="00056980">
        <w:rPr>
          <w:rFonts w:ascii="Arial" w:hAnsi="Arial" w:cs="Arial"/>
          <w:b/>
        </w:rPr>
        <w:t xml:space="preserve">Module Aim: </w:t>
      </w:r>
      <w:r w:rsidRPr="00056980">
        <w:rPr>
          <w:rFonts w:ascii="Arial" w:hAnsi="Arial" w:cs="Arial"/>
        </w:rPr>
        <w:t xml:space="preserve">By employing a ‘chemistry in context’ approach, the topics outlined below (Polymers, LCs, LEOs, and OLEDs) will function as information conduits. These are topics relevant to the ‘digital native’ cohorts entering UoK’s Chemistry programmes. The aim of this module is to deliver fundamental concepts of synthetic organic chemistry, polymer chemistry, some ‘soft materials’ chemistry, ideas of structure-property relationships, and basic MO theory in concepts relating to conductive and emissive organics, while giving context to the make-up and operation of modern-day materials / devices. </w:t>
      </w:r>
    </w:p>
    <w:p w:rsidR="00D45F6F" w:rsidRPr="00056980" w:rsidRDefault="00D45F6F" w:rsidP="00F877F5">
      <w:pPr>
        <w:spacing w:after="0"/>
        <w:rPr>
          <w:rFonts w:ascii="Arial" w:hAnsi="Arial" w:cs="Arial"/>
        </w:rPr>
      </w:pPr>
    </w:p>
    <w:p w:rsidR="00D45F6F" w:rsidRPr="00056980" w:rsidRDefault="00D45F6F" w:rsidP="00F877F5">
      <w:pPr>
        <w:spacing w:after="0"/>
        <w:rPr>
          <w:rFonts w:ascii="Arial" w:hAnsi="Arial" w:cs="Arial"/>
        </w:rPr>
      </w:pPr>
      <w:r w:rsidRPr="00056980">
        <w:rPr>
          <w:rFonts w:ascii="Arial" w:hAnsi="Arial" w:cs="Arial"/>
        </w:rPr>
        <w:t>Lectures (24 lectures):</w:t>
      </w:r>
    </w:p>
    <w:p w:rsidR="00D45F6F" w:rsidRPr="00056980" w:rsidRDefault="00D45F6F" w:rsidP="00F877F5">
      <w:pPr>
        <w:spacing w:after="0" w:line="240" w:lineRule="auto"/>
        <w:rPr>
          <w:rFonts w:ascii="Arial" w:hAnsi="Arial" w:cs="Arial"/>
          <w:b/>
          <w:u w:val="single"/>
        </w:rPr>
      </w:pPr>
      <w:r w:rsidRPr="00056980">
        <w:rPr>
          <w:rFonts w:ascii="Arial" w:hAnsi="Arial" w:cs="Arial"/>
        </w:rPr>
        <w:t>I)</w:t>
      </w:r>
      <w:r w:rsidRPr="00056980">
        <w:rPr>
          <w:rFonts w:ascii="Arial" w:hAnsi="Arial" w:cs="Arial"/>
        </w:rPr>
        <w:tab/>
      </w:r>
      <w:r w:rsidRPr="00056980">
        <w:rPr>
          <w:rFonts w:ascii="Arial" w:hAnsi="Arial" w:cs="Arial"/>
          <w:u w:val="single"/>
        </w:rPr>
        <w:t>Polymers</w:t>
      </w:r>
      <w:r w:rsidRPr="00056980">
        <w:rPr>
          <w:rFonts w:ascii="Arial" w:hAnsi="Arial" w:cs="Arial"/>
        </w:rPr>
        <w:t>:</w:t>
      </w:r>
    </w:p>
    <w:p w:rsidR="00D45F6F" w:rsidRPr="00056980" w:rsidRDefault="00D45F6F" w:rsidP="00F877F5">
      <w:pPr>
        <w:spacing w:after="0" w:line="240" w:lineRule="auto"/>
        <w:ind w:firstLine="720"/>
        <w:rPr>
          <w:rFonts w:ascii="Arial" w:hAnsi="Arial" w:cs="Arial"/>
        </w:rPr>
      </w:pPr>
      <w:r w:rsidRPr="00056980">
        <w:rPr>
          <w:rFonts w:ascii="Arial" w:hAnsi="Arial" w:cs="Arial"/>
        </w:rPr>
        <w:t>1)</w:t>
      </w:r>
      <w:r w:rsidRPr="00056980">
        <w:rPr>
          <w:rFonts w:ascii="Arial" w:hAnsi="Arial" w:cs="Arial"/>
        </w:rPr>
        <w:tab/>
        <w:t>Macromolecules: definition; nomenclature.</w:t>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2)</w:t>
      </w:r>
      <w:r w:rsidRPr="00056980">
        <w:rPr>
          <w:rFonts w:ascii="Arial" w:hAnsi="Arial" w:cs="Arial"/>
        </w:rPr>
        <w:tab/>
        <w:t>Molecular weight parameters: polymers in solution; measuring molecular weight.</w:t>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3)</w:t>
      </w:r>
      <w:r w:rsidRPr="00056980">
        <w:rPr>
          <w:rFonts w:ascii="Arial" w:hAnsi="Arial" w:cs="Arial"/>
        </w:rPr>
        <w:tab/>
        <w:t xml:space="preserve">Polymerisations: chain growth &amp; step growth; radical, ionic, condensation, ring-opening mechanisms; living </w:t>
      </w:r>
      <w:r w:rsidRPr="00056980">
        <w:rPr>
          <w:rFonts w:ascii="Arial" w:hAnsi="Arial" w:cs="Arial"/>
          <w:i/>
        </w:rPr>
        <w:t>vs</w:t>
      </w:r>
      <w:r w:rsidRPr="00056980">
        <w:rPr>
          <w:rFonts w:ascii="Arial" w:hAnsi="Arial" w:cs="Arial"/>
        </w:rPr>
        <w:t xml:space="preserve"> controlled polymerisations; kinetics of polymerisations; emulsion polymerisation; inorganic polymers.</w:t>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4)</w:t>
      </w:r>
      <w:r w:rsidRPr="00056980">
        <w:rPr>
          <w:rFonts w:ascii="Arial" w:hAnsi="Arial" w:cs="Arial"/>
        </w:rPr>
        <w:tab/>
        <w:t>Properties of polymers: crystallinity; melting points, glass-transition temperatures.</w:t>
      </w:r>
    </w:p>
    <w:p w:rsidR="00D45F6F" w:rsidRPr="00056980" w:rsidRDefault="00D45F6F" w:rsidP="00F877F5">
      <w:pPr>
        <w:spacing w:after="0" w:line="240" w:lineRule="auto"/>
        <w:rPr>
          <w:rFonts w:ascii="Arial" w:hAnsi="Arial" w:cs="Arial"/>
        </w:rPr>
      </w:pPr>
      <w:r w:rsidRPr="00056980">
        <w:rPr>
          <w:rFonts w:ascii="Arial" w:hAnsi="Arial" w:cs="Arial"/>
        </w:rPr>
        <w:tab/>
        <w:t>5)</w:t>
      </w:r>
      <w:r w:rsidRPr="00056980">
        <w:rPr>
          <w:rFonts w:ascii="Arial" w:hAnsi="Arial" w:cs="Arial"/>
        </w:rPr>
        <w:tab/>
        <w:t xml:space="preserve">Plastic </w:t>
      </w:r>
      <w:r w:rsidRPr="00056980">
        <w:rPr>
          <w:rFonts w:ascii="Arial" w:hAnsi="Arial" w:cs="Arial"/>
          <w:i/>
        </w:rPr>
        <w:t>vs</w:t>
      </w:r>
      <w:r w:rsidRPr="00056980">
        <w:rPr>
          <w:rFonts w:ascii="Arial" w:hAnsi="Arial" w:cs="Arial"/>
        </w:rPr>
        <w:t xml:space="preserve"> rubber.</w:t>
      </w:r>
    </w:p>
    <w:p w:rsidR="00D45F6F" w:rsidRPr="00056980" w:rsidRDefault="00D45F6F" w:rsidP="00F877F5">
      <w:pPr>
        <w:spacing w:after="0" w:line="240" w:lineRule="auto"/>
        <w:rPr>
          <w:rFonts w:ascii="Arial" w:hAnsi="Arial" w:cs="Arial"/>
        </w:rPr>
      </w:pPr>
      <w:r w:rsidRPr="00056980">
        <w:rPr>
          <w:rFonts w:ascii="Arial" w:hAnsi="Arial" w:cs="Arial"/>
        </w:rPr>
        <w:t>II)</w:t>
      </w:r>
      <w:r w:rsidRPr="00056980">
        <w:rPr>
          <w:rFonts w:ascii="Arial" w:hAnsi="Arial" w:cs="Arial"/>
        </w:rPr>
        <w:tab/>
      </w:r>
      <w:r w:rsidRPr="00056980">
        <w:rPr>
          <w:rFonts w:ascii="Arial" w:hAnsi="Arial" w:cs="Arial"/>
          <w:u w:val="single"/>
        </w:rPr>
        <w:t>Liquid Crystals</w:t>
      </w:r>
      <w:r w:rsidRPr="00056980">
        <w:rPr>
          <w:rFonts w:ascii="Arial" w:hAnsi="Arial" w:cs="Arial"/>
        </w:rPr>
        <w:t>:</w:t>
      </w:r>
      <w:r w:rsidRPr="00056980">
        <w:rPr>
          <w:rFonts w:ascii="Arial" w:hAnsi="Arial" w:cs="Arial"/>
        </w:rPr>
        <w:tab/>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1)</w:t>
      </w:r>
      <w:r w:rsidRPr="00056980">
        <w:rPr>
          <w:rFonts w:ascii="Arial" w:hAnsi="Arial" w:cs="Arial"/>
        </w:rPr>
        <w:tab/>
        <w:t>LC-displays: deconstructed.</w:t>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2)</w:t>
      </w:r>
      <w:r w:rsidRPr="00056980">
        <w:rPr>
          <w:rFonts w:ascii="Arial" w:hAnsi="Arial" w:cs="Arial"/>
        </w:rPr>
        <w:tab/>
        <w:t>Synthesis: synthetic evolution of LCs; ester to biphenyl; straight chain to chiral (and reasons for).</w:t>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3)</w:t>
      </w:r>
      <w:r w:rsidRPr="00056980">
        <w:rPr>
          <w:rFonts w:ascii="Arial" w:hAnsi="Arial" w:cs="Arial"/>
        </w:rPr>
        <w:tab/>
        <w:t>Properties: macroscopic-</w:t>
      </w:r>
      <w:r w:rsidRPr="00056980">
        <w:rPr>
          <w:rFonts w:ascii="Arial" w:hAnsi="Arial" w:cs="Arial"/>
          <w:i/>
        </w:rPr>
        <w:t>vs</w:t>
      </w:r>
      <w:r w:rsidRPr="00056980">
        <w:rPr>
          <w:rFonts w:ascii="Arial" w:hAnsi="Arial" w:cs="Arial"/>
        </w:rPr>
        <w:t>-microscopic-</w:t>
      </w:r>
      <w:r w:rsidRPr="00056980">
        <w:rPr>
          <w:rFonts w:ascii="Arial" w:hAnsi="Arial" w:cs="Arial"/>
          <w:i/>
        </w:rPr>
        <w:t>vs</w:t>
      </w:r>
      <w:r w:rsidRPr="00056980">
        <w:rPr>
          <w:rFonts w:ascii="Arial" w:hAnsi="Arial" w:cs="Arial"/>
        </w:rPr>
        <w:t>-molecular; structure property relationships (hydrogen Bonding, pi-stacking, electrostatics); different phases and how they impact displays (and common uses).</w:t>
      </w:r>
    </w:p>
    <w:p w:rsidR="00D45F6F" w:rsidRPr="00056980" w:rsidRDefault="00D45F6F" w:rsidP="00F877F5">
      <w:pPr>
        <w:pStyle w:val="ListParagraph"/>
        <w:numPr>
          <w:ilvl w:val="0"/>
          <w:numId w:val="13"/>
        </w:numPr>
        <w:spacing w:after="0" w:line="240" w:lineRule="auto"/>
        <w:ind w:left="1418" w:hanging="709"/>
        <w:contextualSpacing w:val="0"/>
        <w:rPr>
          <w:rFonts w:ascii="Arial" w:hAnsi="Arial" w:cs="Arial"/>
        </w:rPr>
      </w:pPr>
      <w:r w:rsidRPr="00056980">
        <w:rPr>
          <w:rFonts w:ascii="Arial" w:hAnsi="Arial" w:cs="Arial"/>
        </w:rPr>
        <w:lastRenderedPageBreak/>
        <w:t>Conjugated polymers: basic theory; properties.</w:t>
      </w:r>
    </w:p>
    <w:p w:rsidR="00D45F6F" w:rsidRPr="00056980" w:rsidRDefault="00D45F6F" w:rsidP="00F877F5">
      <w:pPr>
        <w:spacing w:after="0" w:line="240" w:lineRule="auto"/>
        <w:rPr>
          <w:rFonts w:ascii="Arial" w:hAnsi="Arial" w:cs="Arial"/>
        </w:rPr>
      </w:pPr>
      <w:r w:rsidRPr="00056980">
        <w:rPr>
          <w:rFonts w:ascii="Arial" w:hAnsi="Arial" w:cs="Arial"/>
        </w:rPr>
        <w:t>III)</w:t>
      </w:r>
      <w:r w:rsidRPr="00056980">
        <w:rPr>
          <w:rFonts w:ascii="Arial" w:hAnsi="Arial" w:cs="Arial"/>
        </w:rPr>
        <w:tab/>
      </w:r>
      <w:r w:rsidRPr="00056980">
        <w:rPr>
          <w:rFonts w:ascii="Arial" w:hAnsi="Arial" w:cs="Arial"/>
          <w:u w:val="single"/>
        </w:rPr>
        <w:t>Light Emitting Organics</w:t>
      </w:r>
      <w:r w:rsidRPr="00056980">
        <w:rPr>
          <w:rFonts w:ascii="Arial" w:hAnsi="Arial" w:cs="Arial"/>
        </w:rPr>
        <w:t xml:space="preserve">: </w:t>
      </w:r>
      <w:r w:rsidRPr="00056980">
        <w:rPr>
          <w:rFonts w:ascii="Arial" w:hAnsi="Arial" w:cs="Arial"/>
        </w:rPr>
        <w:tab/>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1)</w:t>
      </w:r>
      <w:r w:rsidRPr="00056980">
        <w:rPr>
          <w:rFonts w:ascii="Arial" w:hAnsi="Arial" w:cs="Arial"/>
        </w:rPr>
        <w:tab/>
        <w:t>Fluorescence:</w:t>
      </w:r>
      <w:r w:rsidRPr="00056980">
        <w:rPr>
          <w:rFonts w:ascii="Arial" w:hAnsi="Arial" w:cs="Arial"/>
        </w:rPr>
        <w:tab/>
        <w:t>Recap of basic principles of fluorescent emission (including basic MO theory); short vs long chain emitters and molecular emitters</w:t>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2)</w:t>
      </w:r>
      <w:r w:rsidRPr="00056980">
        <w:rPr>
          <w:rFonts w:ascii="Arial" w:hAnsi="Arial" w:cs="Arial"/>
        </w:rPr>
        <w:tab/>
        <w:t>Synthesis: synthesis of common colored emitters (</w:t>
      </w:r>
      <w:r w:rsidRPr="00056980">
        <w:rPr>
          <w:rFonts w:ascii="Arial" w:hAnsi="Arial" w:cs="Arial"/>
          <w:u w:val="single"/>
        </w:rPr>
        <w:t>R</w:t>
      </w:r>
      <w:r w:rsidRPr="00056980">
        <w:rPr>
          <w:rFonts w:ascii="Arial" w:hAnsi="Arial" w:cs="Arial"/>
        </w:rPr>
        <w:t xml:space="preserve">ed, </w:t>
      </w:r>
      <w:r w:rsidRPr="00056980">
        <w:rPr>
          <w:rFonts w:ascii="Arial" w:hAnsi="Arial" w:cs="Arial"/>
          <w:u w:val="single"/>
        </w:rPr>
        <w:t>G</w:t>
      </w:r>
      <w:r w:rsidRPr="00056980">
        <w:rPr>
          <w:rFonts w:ascii="Arial" w:hAnsi="Arial" w:cs="Arial"/>
        </w:rPr>
        <w:t xml:space="preserve">reen, </w:t>
      </w:r>
      <w:r w:rsidRPr="00056980">
        <w:rPr>
          <w:rFonts w:ascii="Arial" w:hAnsi="Arial" w:cs="Arial"/>
          <w:u w:val="single"/>
        </w:rPr>
        <w:t>B</w:t>
      </w:r>
      <w:r w:rsidRPr="00056980">
        <w:rPr>
          <w:rFonts w:ascii="Arial" w:hAnsi="Arial" w:cs="Arial"/>
        </w:rPr>
        <w:t xml:space="preserve">lue, </w:t>
      </w:r>
      <w:r w:rsidRPr="00056980">
        <w:rPr>
          <w:rFonts w:ascii="Arial" w:hAnsi="Arial" w:cs="Arial"/>
          <w:u w:val="single"/>
        </w:rPr>
        <w:t>Y</w:t>
      </w:r>
      <w:r w:rsidRPr="00056980">
        <w:rPr>
          <w:rFonts w:ascii="Arial" w:hAnsi="Arial" w:cs="Arial"/>
        </w:rPr>
        <w:t>ellow); source of the color (emission process for each emitter); Design considerations (stability, aggregation, amount of conjugation)</w:t>
      </w:r>
    </w:p>
    <w:p w:rsidR="00D45F6F" w:rsidRPr="00056980" w:rsidRDefault="00D45F6F" w:rsidP="00F877F5">
      <w:pPr>
        <w:spacing w:after="0" w:line="240" w:lineRule="auto"/>
        <w:ind w:firstLine="720"/>
        <w:rPr>
          <w:rFonts w:ascii="Arial" w:hAnsi="Arial" w:cs="Arial"/>
        </w:rPr>
      </w:pPr>
      <w:r w:rsidRPr="00056980">
        <w:rPr>
          <w:rFonts w:ascii="Arial" w:hAnsi="Arial" w:cs="Arial"/>
        </w:rPr>
        <w:t>3)</w:t>
      </w:r>
      <w:r w:rsidRPr="00056980">
        <w:rPr>
          <w:rFonts w:ascii="Arial" w:hAnsi="Arial" w:cs="Arial"/>
        </w:rPr>
        <w:tab/>
        <w:t>Properties: structure-property relationships, tuneability; applications</w:t>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4)</w:t>
      </w:r>
      <w:r w:rsidRPr="00056980">
        <w:rPr>
          <w:rFonts w:ascii="Arial" w:hAnsi="Arial" w:cs="Arial"/>
        </w:rPr>
        <w:tab/>
        <w:t xml:space="preserve">LCs </w:t>
      </w:r>
      <w:r w:rsidRPr="00056980">
        <w:rPr>
          <w:rFonts w:ascii="Arial" w:hAnsi="Arial" w:cs="Arial"/>
          <w:i/>
        </w:rPr>
        <w:t>vs</w:t>
      </w:r>
      <w:r w:rsidRPr="00056980">
        <w:rPr>
          <w:rFonts w:ascii="Arial" w:hAnsi="Arial" w:cs="Arial"/>
        </w:rPr>
        <w:t xml:space="preserve"> OLEDs: device make-up and comparisons; properties of each component in relation to devices</w:t>
      </w:r>
    </w:p>
    <w:p w:rsidR="00D45F6F" w:rsidRPr="00056980" w:rsidRDefault="00D45F6F" w:rsidP="00F877F5">
      <w:pPr>
        <w:spacing w:after="0" w:line="240" w:lineRule="auto"/>
        <w:ind w:left="1440" w:hanging="720"/>
        <w:rPr>
          <w:rFonts w:ascii="Arial" w:hAnsi="Arial" w:cs="Arial"/>
        </w:rPr>
      </w:pPr>
      <w:r w:rsidRPr="00056980">
        <w:rPr>
          <w:rFonts w:ascii="Arial" w:hAnsi="Arial" w:cs="Arial"/>
        </w:rPr>
        <w:t>5)</w:t>
      </w:r>
      <w:r w:rsidRPr="00056980">
        <w:rPr>
          <w:rFonts w:ascii="Arial" w:hAnsi="Arial" w:cs="Arial"/>
        </w:rPr>
        <w:tab/>
        <w:t>Phosphorescence: Recap of basic principles of phosphors vs fluorophors; phosphorescent d-block and f-block metal complexes; basic MO theory in relation to metal-based emission; metal-based phosphors in devices (examples and synthesis).</w:t>
      </w:r>
    </w:p>
    <w:p w:rsidR="00D45F6F" w:rsidRPr="00056980" w:rsidRDefault="00D45F6F" w:rsidP="005C19BA">
      <w:pPr>
        <w:spacing w:after="0" w:line="240" w:lineRule="auto"/>
        <w:rPr>
          <w:rFonts w:ascii="Arial" w:hAnsi="Arial" w:cs="Arial"/>
        </w:rPr>
      </w:pPr>
    </w:p>
    <w:p w:rsidR="00D45F6F" w:rsidRPr="00056980" w:rsidRDefault="00D45F6F" w:rsidP="005C19BA">
      <w:pPr>
        <w:spacing w:after="0" w:line="240" w:lineRule="auto"/>
        <w:rPr>
          <w:rFonts w:ascii="Arial" w:hAnsi="Arial" w:cs="Arial"/>
        </w:rPr>
      </w:pPr>
      <w:r w:rsidRPr="00056980">
        <w:rPr>
          <w:rFonts w:ascii="Arial" w:hAnsi="Arial" w:cs="Arial"/>
        </w:rPr>
        <w:t>Practical Lab Component:</w:t>
      </w:r>
    </w:p>
    <w:p w:rsidR="00D45F6F" w:rsidRPr="00056980" w:rsidRDefault="00D45F6F" w:rsidP="00F877F5">
      <w:pPr>
        <w:spacing w:after="0" w:line="240" w:lineRule="auto"/>
        <w:ind w:left="709"/>
        <w:rPr>
          <w:rFonts w:ascii="Arial" w:hAnsi="Arial" w:cs="Arial"/>
        </w:rPr>
      </w:pPr>
      <w:r w:rsidRPr="00056980">
        <w:rPr>
          <w:rFonts w:ascii="Arial" w:hAnsi="Arial" w:cs="Arial"/>
        </w:rPr>
        <w:t>Two laboratory experiments performed over three 6 hr laboratory days make up the practical component of CH530. Titles of the experiments are as follows: Synthesis of cyclic and polymeric siloxanes (over 2 lab days); Synthesis and analysis of polystyrene (1 lab day).</w:t>
      </w:r>
    </w:p>
    <w:p w:rsidR="00D45F6F" w:rsidRPr="00056980" w:rsidRDefault="00D45F6F" w:rsidP="00F877F5">
      <w:pPr>
        <w:spacing w:after="0" w:line="240" w:lineRule="auto"/>
        <w:ind w:left="709"/>
        <w:rPr>
          <w:rFonts w:ascii="Arial" w:hAnsi="Arial" w:cs="Arial"/>
        </w:rPr>
      </w:pPr>
      <w:r w:rsidRPr="00056980">
        <w:rPr>
          <w:rFonts w:ascii="Arial" w:hAnsi="Arial" w:cs="Arial"/>
        </w:rPr>
        <w:t>Aims of the practical sessions include: exposure to synthetic chemistry, spectroscopic techniques, materials characterisation techniques, and current chromatography technologies - gel permeation chromatography (GPC).</w:t>
      </w:r>
    </w:p>
    <w:p w:rsidR="00D45F6F" w:rsidRPr="00056980" w:rsidRDefault="00D45F6F" w:rsidP="00F877F5">
      <w:pPr>
        <w:spacing w:after="0" w:line="240" w:lineRule="auto"/>
        <w:ind w:right="-330"/>
        <w:rPr>
          <w:rFonts w:ascii="Arial" w:hAnsi="Arial" w:cs="Arial"/>
          <w:i/>
          <w:iCs/>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 xml:space="preserve">Indicative Reading List </w:t>
      </w:r>
    </w:p>
    <w:p w:rsidR="00D45F6F" w:rsidRPr="00056980" w:rsidRDefault="00D45F6F" w:rsidP="00F877F5">
      <w:pPr>
        <w:pStyle w:val="ListParagraph"/>
        <w:spacing w:after="0" w:line="240" w:lineRule="auto"/>
        <w:rPr>
          <w:rFonts w:ascii="Arial" w:hAnsi="Arial" w:cs="Arial"/>
        </w:rPr>
      </w:pPr>
      <w:r w:rsidRPr="00056980">
        <w:rPr>
          <w:rFonts w:ascii="Arial" w:hAnsi="Arial" w:cs="Arial"/>
        </w:rPr>
        <w:t xml:space="preserve">Indicative Reading List: (i) G. Solomons, </w:t>
      </w:r>
      <w:r w:rsidRPr="00056980">
        <w:rPr>
          <w:rFonts w:ascii="Arial" w:hAnsi="Arial" w:cs="Arial"/>
          <w:i/>
        </w:rPr>
        <w:t>Organic Chemistry</w:t>
      </w:r>
      <w:r w:rsidRPr="00056980">
        <w:rPr>
          <w:rFonts w:ascii="Arial" w:hAnsi="Arial" w:cs="Arial"/>
        </w:rPr>
        <w:t xml:space="preserve"> 11</w:t>
      </w:r>
      <w:r w:rsidRPr="00056980">
        <w:rPr>
          <w:rFonts w:ascii="Arial" w:hAnsi="Arial" w:cs="Arial"/>
          <w:vertAlign w:val="superscript"/>
        </w:rPr>
        <w:t>th</w:t>
      </w:r>
      <w:r w:rsidRPr="00056980">
        <w:rPr>
          <w:rFonts w:ascii="Arial" w:hAnsi="Arial" w:cs="Arial"/>
        </w:rPr>
        <w:t xml:space="preserve"> Ed.</w:t>
      </w:r>
      <w:r w:rsidR="00003ADE" w:rsidRPr="00056980">
        <w:rPr>
          <w:rFonts w:ascii="Arial" w:hAnsi="Arial" w:cs="Arial"/>
        </w:rPr>
        <w:t xml:space="preserve"> (2013)</w:t>
      </w:r>
      <w:r w:rsidRPr="00056980">
        <w:rPr>
          <w:rFonts w:ascii="Arial" w:hAnsi="Arial" w:cs="Arial"/>
        </w:rPr>
        <w:t xml:space="preserve"> (ii) J. M. G. Cowie, Polymers: </w:t>
      </w:r>
      <w:r w:rsidRPr="00056980">
        <w:rPr>
          <w:rFonts w:ascii="Arial" w:hAnsi="Arial" w:cs="Arial"/>
          <w:i/>
        </w:rPr>
        <w:t>Chemistry and physics of Modern Materials</w:t>
      </w:r>
      <w:r w:rsidRPr="00056980">
        <w:rPr>
          <w:rFonts w:ascii="Arial" w:hAnsi="Arial" w:cs="Arial"/>
        </w:rPr>
        <w:t xml:space="preserve"> 3</w:t>
      </w:r>
      <w:r w:rsidRPr="00056980">
        <w:rPr>
          <w:rFonts w:ascii="Arial" w:hAnsi="Arial" w:cs="Arial"/>
          <w:vertAlign w:val="superscript"/>
        </w:rPr>
        <w:t>rd</w:t>
      </w:r>
      <w:r w:rsidRPr="00056980">
        <w:rPr>
          <w:rFonts w:ascii="Arial" w:hAnsi="Arial" w:cs="Arial"/>
        </w:rPr>
        <w:t xml:space="preserve"> ed.</w:t>
      </w:r>
      <w:r w:rsidR="00003ADE" w:rsidRPr="00056980">
        <w:rPr>
          <w:rFonts w:ascii="Arial" w:hAnsi="Arial" w:cs="Arial"/>
        </w:rPr>
        <w:t xml:space="preserve"> (2008)</w:t>
      </w:r>
      <w:r w:rsidRPr="00056980">
        <w:rPr>
          <w:rFonts w:ascii="Arial" w:hAnsi="Arial" w:cs="Arial"/>
        </w:rPr>
        <w:t xml:space="preserve"> (iii) Y. Jean, F. Volatron and J. Burdett</w:t>
      </w:r>
      <w:r w:rsidRPr="00056980">
        <w:rPr>
          <w:rFonts w:ascii="Arial" w:hAnsi="Arial" w:cs="Arial"/>
          <w:i/>
        </w:rPr>
        <w:t>, An introduction to molecular orbitals</w:t>
      </w:r>
      <w:r w:rsidRPr="00056980">
        <w:rPr>
          <w:rFonts w:ascii="Arial" w:hAnsi="Arial" w:cs="Arial"/>
        </w:rPr>
        <w:t xml:space="preserve"> </w:t>
      </w:r>
      <w:r w:rsidR="00003ADE" w:rsidRPr="00056980">
        <w:rPr>
          <w:rFonts w:ascii="Arial" w:hAnsi="Arial" w:cs="Arial"/>
        </w:rPr>
        <w:t xml:space="preserve">(1993) </w:t>
      </w:r>
      <w:r w:rsidRPr="00056980">
        <w:rPr>
          <w:rFonts w:ascii="Arial" w:hAnsi="Arial" w:cs="Arial"/>
        </w:rPr>
        <w:t xml:space="preserve">(iv) S.-S. Sun, L. R. Dalton, </w:t>
      </w:r>
      <w:r w:rsidRPr="00056980">
        <w:rPr>
          <w:rFonts w:ascii="Arial" w:hAnsi="Arial" w:cs="Arial"/>
          <w:i/>
        </w:rPr>
        <w:t>Introduction to Organic Electronic and Optoelectronic Materials and Devices</w:t>
      </w:r>
      <w:r w:rsidRPr="00056980">
        <w:rPr>
          <w:rFonts w:ascii="Arial" w:hAnsi="Arial" w:cs="Arial"/>
        </w:rPr>
        <w:t xml:space="preserve"> </w:t>
      </w:r>
      <w:r w:rsidR="00003ADE" w:rsidRPr="00056980">
        <w:rPr>
          <w:rFonts w:ascii="Arial" w:hAnsi="Arial" w:cs="Arial"/>
        </w:rPr>
        <w:t xml:space="preserve">(2008) </w:t>
      </w:r>
      <w:r w:rsidRPr="00056980">
        <w:rPr>
          <w:rFonts w:ascii="Arial" w:hAnsi="Arial" w:cs="Arial"/>
        </w:rPr>
        <w:t xml:space="preserve">(v) P. J. Colllins, M. Hird, </w:t>
      </w:r>
      <w:r w:rsidRPr="00056980">
        <w:rPr>
          <w:rFonts w:ascii="Arial" w:hAnsi="Arial" w:cs="Arial"/>
          <w:i/>
        </w:rPr>
        <w:t>Introduction to Liquid Crystals: Chemistry and Physics</w:t>
      </w:r>
      <w:r w:rsidR="00003ADE" w:rsidRPr="00056980">
        <w:rPr>
          <w:rFonts w:ascii="Arial" w:hAnsi="Arial" w:cs="Arial"/>
          <w:i/>
        </w:rPr>
        <w:t xml:space="preserve"> (1997)</w:t>
      </w:r>
      <w:r w:rsidRPr="00056980">
        <w:rPr>
          <w:rFonts w:ascii="Arial" w:hAnsi="Arial" w:cs="Arial"/>
        </w:rPr>
        <w:t>.</w:t>
      </w:r>
    </w:p>
    <w:p w:rsidR="00D45F6F" w:rsidRPr="00056980" w:rsidRDefault="00D45F6F" w:rsidP="00F877F5">
      <w:pPr>
        <w:spacing w:after="0" w:line="240" w:lineRule="auto"/>
        <w:ind w:right="-330"/>
        <w:rPr>
          <w:rFonts w:ascii="Arial" w:hAnsi="Arial" w:cs="Arial"/>
          <w:i/>
          <w:iCs/>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Learning and Teaching Methods, including the nature and number of contact hours and the total study hours which will be expected of students, and how these relate to achievement of the intended module learning outcomes:</w:t>
      </w:r>
    </w:p>
    <w:p w:rsidR="00D45F6F" w:rsidRPr="00056980" w:rsidRDefault="00D45F6F" w:rsidP="00F877F5">
      <w:pPr>
        <w:spacing w:after="0" w:line="240" w:lineRule="auto"/>
        <w:ind w:left="426" w:right="-330"/>
        <w:rPr>
          <w:rFonts w:ascii="Arial" w:hAnsi="Arial" w:cs="Arial"/>
          <w:i/>
          <w:iCs/>
        </w:rPr>
      </w:pPr>
      <w:r w:rsidRPr="00056980">
        <w:rPr>
          <w:rFonts w:ascii="Arial" w:hAnsi="Arial" w:cs="Arial"/>
          <w:i/>
          <w:iCs/>
        </w:rPr>
        <w:t>Learning and Teaching Methods:</w:t>
      </w:r>
    </w:p>
    <w:p w:rsidR="00A35FB8" w:rsidRPr="00056980" w:rsidRDefault="00A35FB8" w:rsidP="00F877F5">
      <w:pPr>
        <w:spacing w:after="0" w:line="240" w:lineRule="auto"/>
        <w:ind w:left="426" w:right="-330"/>
        <w:rPr>
          <w:rFonts w:ascii="Arial" w:hAnsi="Arial" w:cs="Arial"/>
          <w:iCs/>
        </w:rPr>
      </w:pPr>
      <w:r w:rsidRPr="00056980">
        <w:rPr>
          <w:rFonts w:ascii="Arial" w:hAnsi="Arial" w:cs="Arial"/>
          <w:iCs/>
        </w:rPr>
        <w:t xml:space="preserve">Contact </w:t>
      </w:r>
      <w:r w:rsidR="00D45F6F" w:rsidRPr="00056980">
        <w:rPr>
          <w:rFonts w:ascii="Arial" w:hAnsi="Arial" w:cs="Arial"/>
          <w:iCs/>
        </w:rPr>
        <w:t xml:space="preserve">hours: 24 </w:t>
      </w:r>
      <w:r w:rsidR="00DA1801" w:rsidRPr="00056980">
        <w:rPr>
          <w:rFonts w:ascii="Arial" w:hAnsi="Arial" w:cs="Arial"/>
          <w:iCs/>
        </w:rPr>
        <w:t xml:space="preserve">hours of </w:t>
      </w:r>
      <w:r w:rsidR="00D45F6F" w:rsidRPr="00056980">
        <w:rPr>
          <w:rFonts w:ascii="Arial" w:hAnsi="Arial" w:cs="Arial"/>
          <w:iCs/>
        </w:rPr>
        <w:t xml:space="preserve">lectures, </w:t>
      </w:r>
      <w:r w:rsidR="00293ED1" w:rsidRPr="00056980">
        <w:rPr>
          <w:rFonts w:ascii="Arial" w:hAnsi="Arial" w:cs="Arial"/>
          <w:iCs/>
        </w:rPr>
        <w:t xml:space="preserve">3 </w:t>
      </w:r>
      <w:r w:rsidR="00D45F6F" w:rsidRPr="00056980">
        <w:rPr>
          <w:rFonts w:ascii="Arial" w:hAnsi="Arial" w:cs="Arial"/>
          <w:iCs/>
        </w:rPr>
        <w:t>practical</w:t>
      </w:r>
      <w:r w:rsidR="00DA1801" w:rsidRPr="00056980">
        <w:rPr>
          <w:rFonts w:ascii="Arial" w:hAnsi="Arial" w:cs="Arial"/>
          <w:iCs/>
        </w:rPr>
        <w:t>s</w:t>
      </w:r>
      <w:r w:rsidR="00D45F6F" w:rsidRPr="00056980">
        <w:rPr>
          <w:rFonts w:ascii="Arial" w:hAnsi="Arial" w:cs="Arial"/>
          <w:iCs/>
        </w:rPr>
        <w:t xml:space="preserve"> (18 lab hours), 3 </w:t>
      </w:r>
      <w:r w:rsidR="00627A61" w:rsidRPr="00056980">
        <w:rPr>
          <w:rFonts w:ascii="Arial" w:hAnsi="Arial" w:cs="Arial"/>
          <w:iCs/>
        </w:rPr>
        <w:t xml:space="preserve">hours of </w:t>
      </w:r>
      <w:r w:rsidR="00D45F6F" w:rsidRPr="00056980">
        <w:rPr>
          <w:rFonts w:ascii="Arial" w:hAnsi="Arial" w:cs="Arial"/>
          <w:iCs/>
        </w:rPr>
        <w:t>drop-in sessions</w:t>
      </w:r>
      <w:r w:rsidRPr="00056980">
        <w:rPr>
          <w:rFonts w:ascii="Arial" w:hAnsi="Arial" w:cs="Arial"/>
          <w:iCs/>
        </w:rPr>
        <w:t>.</w:t>
      </w:r>
    </w:p>
    <w:p w:rsidR="00D45F6F" w:rsidRPr="00056980" w:rsidRDefault="00D45F6F" w:rsidP="00F877F5">
      <w:pPr>
        <w:spacing w:after="0" w:line="240" w:lineRule="auto"/>
        <w:ind w:left="426" w:right="-330"/>
        <w:rPr>
          <w:rFonts w:ascii="Arial" w:hAnsi="Arial" w:cs="Arial"/>
          <w:iCs/>
        </w:rPr>
      </w:pPr>
      <w:r w:rsidRPr="00056980">
        <w:rPr>
          <w:rFonts w:ascii="Arial" w:hAnsi="Arial" w:cs="Arial"/>
          <w:iCs/>
        </w:rPr>
        <w:t>3 assignments</w:t>
      </w:r>
      <w:r w:rsidR="00A35FB8" w:rsidRPr="00056980">
        <w:rPr>
          <w:rFonts w:ascii="Arial" w:hAnsi="Arial" w:cs="Arial"/>
          <w:iCs/>
        </w:rPr>
        <w:t xml:space="preserve"> and </w:t>
      </w:r>
      <w:r w:rsidRPr="00056980">
        <w:rPr>
          <w:rFonts w:ascii="Arial" w:hAnsi="Arial" w:cs="Arial"/>
          <w:iCs/>
        </w:rPr>
        <w:t>private study hours: 105; Total Study Hours: 150</w:t>
      </w:r>
      <w:r w:rsidR="00A35FB8" w:rsidRPr="00056980">
        <w:rPr>
          <w:rFonts w:ascii="Arial" w:hAnsi="Arial" w:cs="Arial"/>
          <w:iCs/>
        </w:rPr>
        <w:t>.</w:t>
      </w:r>
    </w:p>
    <w:p w:rsidR="00D45F6F" w:rsidRPr="00056980" w:rsidRDefault="00D45F6F" w:rsidP="00F877F5">
      <w:pPr>
        <w:spacing w:after="0" w:line="240" w:lineRule="auto"/>
        <w:ind w:left="426" w:right="-330"/>
        <w:rPr>
          <w:rFonts w:ascii="Arial" w:hAnsi="Arial" w:cs="Arial"/>
          <w:i/>
          <w:iCs/>
        </w:rPr>
      </w:pPr>
      <w:r w:rsidRPr="00056980">
        <w:rPr>
          <w:rFonts w:ascii="Arial" w:hAnsi="Arial" w:cs="Arial"/>
          <w:i/>
          <w:iCs/>
        </w:rPr>
        <w:t>Achievement of module Learning Outcomes:</w:t>
      </w:r>
    </w:p>
    <w:p w:rsidR="00D45F6F" w:rsidRPr="00056980" w:rsidRDefault="00D45F6F" w:rsidP="00F877F5">
      <w:pPr>
        <w:spacing w:after="0" w:line="240" w:lineRule="auto"/>
        <w:ind w:left="426" w:right="-330"/>
        <w:rPr>
          <w:rFonts w:ascii="Arial" w:hAnsi="Arial" w:cs="Arial"/>
          <w:iCs/>
        </w:rPr>
      </w:pPr>
      <w:r w:rsidRPr="00056980">
        <w:rPr>
          <w:rFonts w:ascii="Arial" w:hAnsi="Arial" w:cs="Arial"/>
          <w:iCs/>
        </w:rPr>
        <w:t>Lectures – contribute to outcomes 1</w:t>
      </w:r>
      <w:r w:rsidR="00A41222" w:rsidRPr="00056980">
        <w:rPr>
          <w:rFonts w:ascii="Arial" w:hAnsi="Arial" w:cs="Arial"/>
          <w:iCs/>
        </w:rPr>
        <w:t>1.</w:t>
      </w:r>
      <w:r w:rsidRPr="00056980">
        <w:rPr>
          <w:rFonts w:ascii="Arial" w:hAnsi="Arial" w:cs="Arial"/>
          <w:iCs/>
        </w:rPr>
        <w:t xml:space="preserve">1, </w:t>
      </w:r>
      <w:r w:rsidR="00A41222" w:rsidRPr="00056980">
        <w:rPr>
          <w:rFonts w:ascii="Arial" w:hAnsi="Arial" w:cs="Arial"/>
          <w:iCs/>
        </w:rPr>
        <w:t>11.3-11.7</w:t>
      </w:r>
      <w:r w:rsidRPr="00056980">
        <w:rPr>
          <w:rFonts w:ascii="Arial" w:hAnsi="Arial" w:cs="Arial"/>
          <w:iCs/>
        </w:rPr>
        <w:t xml:space="preserve">, </w:t>
      </w:r>
      <w:r w:rsidR="00A41222" w:rsidRPr="00056980">
        <w:rPr>
          <w:rFonts w:ascii="Arial" w:hAnsi="Arial" w:cs="Arial"/>
          <w:iCs/>
        </w:rPr>
        <w:t>11.1</w:t>
      </w:r>
      <w:r w:rsidRPr="00056980">
        <w:rPr>
          <w:rFonts w:ascii="Arial" w:hAnsi="Arial" w:cs="Arial"/>
          <w:iCs/>
        </w:rPr>
        <w:t>0</w:t>
      </w:r>
      <w:r w:rsidR="00A41222" w:rsidRPr="00056980">
        <w:rPr>
          <w:rFonts w:ascii="Arial" w:hAnsi="Arial" w:cs="Arial"/>
          <w:iCs/>
        </w:rPr>
        <w:t>-11.1</w:t>
      </w:r>
      <w:r w:rsidRPr="00056980">
        <w:rPr>
          <w:rFonts w:ascii="Arial" w:hAnsi="Arial" w:cs="Arial"/>
          <w:iCs/>
        </w:rPr>
        <w:t xml:space="preserve">5, and </w:t>
      </w:r>
      <w:r w:rsidR="00A41222" w:rsidRPr="00056980">
        <w:rPr>
          <w:rFonts w:ascii="Arial" w:hAnsi="Arial" w:cs="Arial"/>
          <w:iCs/>
        </w:rPr>
        <w:t>12.1-12.2</w:t>
      </w:r>
      <w:r w:rsidRPr="00056980">
        <w:rPr>
          <w:rFonts w:ascii="Arial" w:hAnsi="Arial" w:cs="Arial"/>
          <w:iCs/>
        </w:rPr>
        <w:t xml:space="preserve">. </w:t>
      </w:r>
    </w:p>
    <w:p w:rsidR="00D45F6F" w:rsidRPr="00056980" w:rsidRDefault="00D45F6F" w:rsidP="00F877F5">
      <w:pPr>
        <w:spacing w:after="0" w:line="240" w:lineRule="auto"/>
        <w:ind w:left="426" w:right="-330"/>
        <w:rPr>
          <w:rFonts w:ascii="Arial" w:hAnsi="Arial" w:cs="Arial"/>
          <w:iCs/>
        </w:rPr>
      </w:pPr>
      <w:r w:rsidRPr="00056980">
        <w:rPr>
          <w:rFonts w:ascii="Arial" w:hAnsi="Arial" w:cs="Arial"/>
          <w:iCs/>
        </w:rPr>
        <w:t>Drop-in sessions – contribute to outcomes 1</w:t>
      </w:r>
      <w:r w:rsidR="00A41222" w:rsidRPr="00056980">
        <w:rPr>
          <w:rFonts w:ascii="Arial" w:hAnsi="Arial" w:cs="Arial"/>
          <w:iCs/>
        </w:rPr>
        <w:t>1.</w:t>
      </w:r>
      <w:r w:rsidRPr="00056980">
        <w:rPr>
          <w:rFonts w:ascii="Arial" w:hAnsi="Arial" w:cs="Arial"/>
          <w:iCs/>
        </w:rPr>
        <w:t xml:space="preserve">1, </w:t>
      </w:r>
      <w:r w:rsidR="00A41222" w:rsidRPr="00056980">
        <w:rPr>
          <w:rFonts w:ascii="Arial" w:hAnsi="Arial" w:cs="Arial"/>
          <w:iCs/>
        </w:rPr>
        <w:t>11.3-11.7</w:t>
      </w:r>
      <w:r w:rsidRPr="00056980">
        <w:rPr>
          <w:rFonts w:ascii="Arial" w:hAnsi="Arial" w:cs="Arial"/>
          <w:iCs/>
        </w:rPr>
        <w:t xml:space="preserve">, </w:t>
      </w:r>
      <w:r w:rsidR="00A41222" w:rsidRPr="00056980">
        <w:rPr>
          <w:rFonts w:ascii="Arial" w:hAnsi="Arial" w:cs="Arial"/>
          <w:iCs/>
        </w:rPr>
        <w:t>11.1</w:t>
      </w:r>
      <w:r w:rsidRPr="00056980">
        <w:rPr>
          <w:rFonts w:ascii="Arial" w:hAnsi="Arial" w:cs="Arial"/>
          <w:iCs/>
        </w:rPr>
        <w:t>0</w:t>
      </w:r>
      <w:r w:rsidR="00A41222" w:rsidRPr="00056980">
        <w:rPr>
          <w:rFonts w:ascii="Arial" w:hAnsi="Arial" w:cs="Arial"/>
          <w:iCs/>
        </w:rPr>
        <w:t>-11.1</w:t>
      </w:r>
      <w:r w:rsidRPr="00056980">
        <w:rPr>
          <w:rFonts w:ascii="Arial" w:hAnsi="Arial" w:cs="Arial"/>
          <w:iCs/>
        </w:rPr>
        <w:t xml:space="preserve">5, and </w:t>
      </w:r>
      <w:r w:rsidR="00A41222" w:rsidRPr="00056980">
        <w:rPr>
          <w:rFonts w:ascii="Arial" w:hAnsi="Arial" w:cs="Arial"/>
          <w:iCs/>
        </w:rPr>
        <w:t>12.1-12.3</w:t>
      </w:r>
      <w:r w:rsidRPr="00056980">
        <w:rPr>
          <w:rFonts w:ascii="Arial" w:hAnsi="Arial" w:cs="Arial"/>
          <w:iCs/>
        </w:rPr>
        <w:t xml:space="preserve">. </w:t>
      </w:r>
    </w:p>
    <w:p w:rsidR="00D45F6F" w:rsidRPr="00056980" w:rsidRDefault="00D45F6F" w:rsidP="00F877F5">
      <w:pPr>
        <w:spacing w:after="0" w:line="240" w:lineRule="auto"/>
        <w:ind w:left="426" w:right="-330"/>
        <w:rPr>
          <w:rFonts w:ascii="Arial" w:hAnsi="Arial" w:cs="Arial"/>
          <w:iCs/>
        </w:rPr>
      </w:pPr>
      <w:r w:rsidRPr="00056980">
        <w:rPr>
          <w:rFonts w:ascii="Arial" w:hAnsi="Arial" w:cs="Arial"/>
          <w:iCs/>
        </w:rPr>
        <w:t>Practical lab classes – contribute to outcomes 1</w:t>
      </w:r>
      <w:r w:rsidR="00A41222" w:rsidRPr="00056980">
        <w:rPr>
          <w:rFonts w:ascii="Arial" w:hAnsi="Arial" w:cs="Arial"/>
          <w:iCs/>
        </w:rPr>
        <w:t>1.</w:t>
      </w:r>
      <w:r w:rsidRPr="00056980">
        <w:rPr>
          <w:rFonts w:ascii="Arial" w:hAnsi="Arial" w:cs="Arial"/>
          <w:iCs/>
        </w:rPr>
        <w:t>1</w:t>
      </w:r>
      <w:r w:rsidR="00A41222" w:rsidRPr="00056980">
        <w:rPr>
          <w:rFonts w:ascii="Arial" w:hAnsi="Arial" w:cs="Arial"/>
          <w:iCs/>
        </w:rPr>
        <w:t>-11.1</w:t>
      </w:r>
      <w:r w:rsidRPr="00056980">
        <w:rPr>
          <w:rFonts w:ascii="Arial" w:hAnsi="Arial" w:cs="Arial"/>
          <w:iCs/>
        </w:rPr>
        <w:t xml:space="preserve">1, and </w:t>
      </w:r>
      <w:r w:rsidR="00A41222" w:rsidRPr="00056980">
        <w:rPr>
          <w:rFonts w:ascii="Arial" w:hAnsi="Arial" w:cs="Arial"/>
          <w:iCs/>
        </w:rPr>
        <w:t>12.1-12.3</w:t>
      </w:r>
      <w:r w:rsidRPr="00056980">
        <w:rPr>
          <w:rFonts w:ascii="Arial" w:hAnsi="Arial" w:cs="Arial"/>
          <w:iCs/>
        </w:rPr>
        <w:t xml:space="preserve">. </w:t>
      </w:r>
    </w:p>
    <w:p w:rsidR="00D45F6F" w:rsidRPr="00056980" w:rsidRDefault="00D45F6F" w:rsidP="00F877F5">
      <w:pPr>
        <w:spacing w:after="0" w:line="240" w:lineRule="auto"/>
        <w:ind w:left="426" w:right="-330"/>
        <w:rPr>
          <w:rFonts w:ascii="Arial" w:hAnsi="Arial" w:cs="Arial"/>
          <w:iCs/>
        </w:rPr>
      </w:pPr>
      <w:r w:rsidRPr="00056980">
        <w:rPr>
          <w:rFonts w:ascii="Arial" w:hAnsi="Arial" w:cs="Arial"/>
          <w:iCs/>
        </w:rPr>
        <w:t>Personal study using textbooks, and other self-study material. – contribute to outcomes 1</w:t>
      </w:r>
      <w:r w:rsidR="00A41222" w:rsidRPr="00056980">
        <w:rPr>
          <w:rFonts w:ascii="Arial" w:hAnsi="Arial" w:cs="Arial"/>
          <w:iCs/>
        </w:rPr>
        <w:t>1.</w:t>
      </w:r>
      <w:r w:rsidRPr="00056980">
        <w:rPr>
          <w:rFonts w:ascii="Arial" w:hAnsi="Arial" w:cs="Arial"/>
          <w:iCs/>
        </w:rPr>
        <w:t xml:space="preserve">1, </w:t>
      </w:r>
      <w:r w:rsidR="00A41222" w:rsidRPr="00056980">
        <w:rPr>
          <w:rFonts w:ascii="Arial" w:hAnsi="Arial" w:cs="Arial"/>
          <w:iCs/>
        </w:rPr>
        <w:t>11.3</w:t>
      </w:r>
      <w:r w:rsidRPr="00056980">
        <w:rPr>
          <w:rFonts w:ascii="Arial" w:hAnsi="Arial" w:cs="Arial"/>
          <w:iCs/>
        </w:rPr>
        <w:t xml:space="preserve"> to</w:t>
      </w:r>
    </w:p>
    <w:p w:rsidR="00D45F6F" w:rsidRPr="00056980" w:rsidRDefault="00D45F6F" w:rsidP="0007285D">
      <w:pPr>
        <w:spacing w:after="0" w:line="240" w:lineRule="auto"/>
        <w:ind w:left="5760" w:right="-330"/>
        <w:rPr>
          <w:rFonts w:ascii="Arial" w:hAnsi="Arial" w:cs="Arial"/>
          <w:iCs/>
        </w:rPr>
      </w:pPr>
      <w:r w:rsidRPr="00056980">
        <w:rPr>
          <w:rFonts w:ascii="Arial" w:hAnsi="Arial" w:cs="Arial"/>
          <w:iCs/>
        </w:rPr>
        <w:t xml:space="preserve">      </w:t>
      </w:r>
      <w:r w:rsidR="00A41222" w:rsidRPr="00056980">
        <w:rPr>
          <w:rFonts w:ascii="Arial" w:hAnsi="Arial" w:cs="Arial"/>
          <w:iCs/>
        </w:rPr>
        <w:t>11.7</w:t>
      </w:r>
      <w:r w:rsidRPr="00056980">
        <w:rPr>
          <w:rFonts w:ascii="Arial" w:hAnsi="Arial" w:cs="Arial"/>
          <w:iCs/>
        </w:rPr>
        <w:t xml:space="preserve">, </w:t>
      </w:r>
      <w:r w:rsidR="00A41222" w:rsidRPr="00056980">
        <w:rPr>
          <w:rFonts w:ascii="Arial" w:hAnsi="Arial" w:cs="Arial"/>
          <w:iCs/>
        </w:rPr>
        <w:t>11.1</w:t>
      </w:r>
      <w:r w:rsidRPr="00056980">
        <w:rPr>
          <w:rFonts w:ascii="Arial" w:hAnsi="Arial" w:cs="Arial"/>
          <w:iCs/>
        </w:rPr>
        <w:t>0</w:t>
      </w:r>
      <w:r w:rsidR="00A41222" w:rsidRPr="00056980">
        <w:rPr>
          <w:rFonts w:ascii="Arial" w:hAnsi="Arial" w:cs="Arial"/>
          <w:iCs/>
        </w:rPr>
        <w:t>-11.1</w:t>
      </w:r>
      <w:r w:rsidRPr="00056980">
        <w:rPr>
          <w:rFonts w:ascii="Arial" w:hAnsi="Arial" w:cs="Arial"/>
          <w:iCs/>
        </w:rPr>
        <w:t xml:space="preserve">5, and </w:t>
      </w:r>
      <w:r w:rsidR="00A41222" w:rsidRPr="00056980">
        <w:rPr>
          <w:rFonts w:ascii="Arial" w:hAnsi="Arial" w:cs="Arial"/>
          <w:iCs/>
        </w:rPr>
        <w:t>12.3</w:t>
      </w:r>
      <w:r w:rsidRPr="00056980">
        <w:rPr>
          <w:rFonts w:ascii="Arial" w:hAnsi="Arial" w:cs="Arial"/>
          <w:iCs/>
        </w:rPr>
        <w:t xml:space="preserve">. </w:t>
      </w:r>
    </w:p>
    <w:p w:rsidR="00D45F6F" w:rsidRPr="00056980" w:rsidRDefault="00D45F6F" w:rsidP="0007285D">
      <w:pPr>
        <w:spacing w:after="0" w:line="240" w:lineRule="auto"/>
        <w:ind w:left="5760" w:right="-330"/>
        <w:rPr>
          <w:rFonts w:ascii="Arial" w:hAnsi="Arial" w:cs="Arial"/>
          <w:i/>
          <w:iCs/>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Assessment methods and how these relate to testing achievement of the intended module learning outcomes:</w:t>
      </w:r>
    </w:p>
    <w:p w:rsidR="001F660E" w:rsidRPr="00056980" w:rsidRDefault="001F660E" w:rsidP="001F660E">
      <w:pPr>
        <w:spacing w:after="0" w:line="240" w:lineRule="auto"/>
        <w:ind w:left="426" w:right="-330"/>
        <w:jc w:val="both"/>
        <w:rPr>
          <w:rFonts w:ascii="Arial" w:hAnsi="Arial" w:cs="Arial"/>
        </w:rPr>
      </w:pPr>
    </w:p>
    <w:p w:rsidR="00D45F6F" w:rsidRPr="00056980" w:rsidRDefault="00D45F6F" w:rsidP="00F877F5">
      <w:pPr>
        <w:spacing w:after="0" w:line="240" w:lineRule="auto"/>
        <w:ind w:left="426" w:right="-330"/>
        <w:jc w:val="both"/>
        <w:rPr>
          <w:rFonts w:ascii="Arial" w:hAnsi="Arial" w:cs="Arial"/>
          <w:iCs/>
        </w:rPr>
      </w:pPr>
      <w:r w:rsidRPr="00056980">
        <w:rPr>
          <w:rFonts w:ascii="Arial" w:hAnsi="Arial" w:cs="Arial"/>
          <w:iCs/>
        </w:rPr>
        <w:t xml:space="preserve">3 practical (18 lab hours) </w:t>
      </w:r>
      <w:r w:rsidR="00D11B40" w:rsidRPr="00056980">
        <w:rPr>
          <w:rFonts w:ascii="Arial" w:hAnsi="Arial" w:cs="Arial"/>
          <w:iCs/>
        </w:rPr>
        <w:t>18</w:t>
      </w:r>
      <w:r w:rsidRPr="00056980">
        <w:rPr>
          <w:rFonts w:ascii="Arial" w:hAnsi="Arial" w:cs="Arial"/>
          <w:iCs/>
        </w:rPr>
        <w:t xml:space="preserve">%, 3 assignments </w:t>
      </w:r>
      <w:r w:rsidR="00D11B40" w:rsidRPr="00056980">
        <w:rPr>
          <w:rFonts w:ascii="Arial" w:hAnsi="Arial" w:cs="Arial"/>
          <w:iCs/>
        </w:rPr>
        <w:t>22</w:t>
      </w:r>
      <w:r w:rsidRPr="00056980">
        <w:rPr>
          <w:rFonts w:ascii="Arial" w:hAnsi="Arial" w:cs="Arial"/>
          <w:iCs/>
        </w:rPr>
        <w:t xml:space="preserve">%, 1 final examination </w:t>
      </w:r>
      <w:r w:rsidR="005D3B5B" w:rsidRPr="00056980">
        <w:rPr>
          <w:rFonts w:ascii="Arial" w:hAnsi="Arial" w:cs="Arial"/>
          <w:iCs/>
        </w:rPr>
        <w:t xml:space="preserve">(length 2 hours) </w:t>
      </w:r>
      <w:r w:rsidRPr="00056980">
        <w:rPr>
          <w:rFonts w:ascii="Arial" w:hAnsi="Arial" w:cs="Arial"/>
          <w:iCs/>
        </w:rPr>
        <w:t>60%</w:t>
      </w:r>
    </w:p>
    <w:p w:rsidR="00D45F6F" w:rsidRPr="00056980" w:rsidRDefault="00D45F6F" w:rsidP="00F877F5">
      <w:pPr>
        <w:spacing w:after="0" w:line="240" w:lineRule="auto"/>
        <w:ind w:left="426" w:right="-330"/>
        <w:jc w:val="both"/>
        <w:rPr>
          <w:rFonts w:ascii="Arial" w:hAnsi="Arial" w:cs="Arial"/>
          <w:iCs/>
        </w:rPr>
      </w:pPr>
      <w:r w:rsidRPr="00056980">
        <w:rPr>
          <w:rFonts w:ascii="Arial" w:hAnsi="Arial" w:cs="Arial"/>
          <w:iCs/>
        </w:rPr>
        <w:t xml:space="preserve">Practicals – address outcomes </w:t>
      </w:r>
      <w:r w:rsidR="00A41222" w:rsidRPr="00056980">
        <w:rPr>
          <w:rFonts w:ascii="Arial" w:hAnsi="Arial" w:cs="Arial"/>
          <w:iCs/>
        </w:rPr>
        <w:t>11.2</w:t>
      </w:r>
      <w:r w:rsidRPr="00056980">
        <w:rPr>
          <w:rFonts w:ascii="Arial" w:hAnsi="Arial" w:cs="Arial"/>
          <w:iCs/>
        </w:rPr>
        <w:t xml:space="preserve">, </w:t>
      </w:r>
      <w:r w:rsidR="00A41222" w:rsidRPr="00056980">
        <w:rPr>
          <w:rFonts w:ascii="Arial" w:hAnsi="Arial" w:cs="Arial"/>
          <w:iCs/>
        </w:rPr>
        <w:t>11.6-11.9</w:t>
      </w:r>
      <w:r w:rsidRPr="00056980">
        <w:rPr>
          <w:rFonts w:ascii="Arial" w:hAnsi="Arial" w:cs="Arial"/>
          <w:iCs/>
        </w:rPr>
        <w:t xml:space="preserve"> and </w:t>
      </w:r>
      <w:r w:rsidR="00A41222" w:rsidRPr="00056980">
        <w:rPr>
          <w:rFonts w:ascii="Arial" w:hAnsi="Arial" w:cs="Arial"/>
          <w:iCs/>
        </w:rPr>
        <w:t>12.1-12.3</w:t>
      </w:r>
    </w:p>
    <w:p w:rsidR="00D45F6F" w:rsidRPr="00056980" w:rsidRDefault="00D45F6F" w:rsidP="0007285D">
      <w:pPr>
        <w:spacing w:after="0" w:line="240" w:lineRule="auto"/>
        <w:ind w:right="-330" w:firstLine="426"/>
        <w:jc w:val="both"/>
        <w:rPr>
          <w:rFonts w:ascii="Arial" w:hAnsi="Arial" w:cs="Arial"/>
          <w:iCs/>
        </w:rPr>
      </w:pPr>
      <w:r w:rsidRPr="00056980">
        <w:rPr>
          <w:rFonts w:ascii="Arial" w:hAnsi="Arial" w:cs="Arial"/>
          <w:iCs/>
        </w:rPr>
        <w:t xml:space="preserve">Assignments – </w:t>
      </w:r>
      <w:r w:rsidRPr="00056980">
        <w:rPr>
          <w:rFonts w:ascii="Arial" w:hAnsi="Arial" w:cs="Arial"/>
          <w:iCs/>
        </w:rPr>
        <w:tab/>
        <w:t xml:space="preserve">3 written pieces of course work </w:t>
      </w:r>
    </w:p>
    <w:p w:rsidR="00D45F6F" w:rsidRPr="00056980" w:rsidRDefault="00D45F6F" w:rsidP="0007285D">
      <w:pPr>
        <w:spacing w:after="0" w:line="240" w:lineRule="auto"/>
        <w:ind w:left="1440" w:right="-330" w:firstLine="720"/>
        <w:jc w:val="both"/>
        <w:rPr>
          <w:rFonts w:ascii="Arial" w:hAnsi="Arial" w:cs="Arial"/>
          <w:iCs/>
        </w:rPr>
      </w:pPr>
      <w:r w:rsidRPr="00056980">
        <w:rPr>
          <w:rFonts w:ascii="Arial" w:hAnsi="Arial" w:cs="Arial"/>
          <w:iCs/>
        </w:rPr>
        <w:t xml:space="preserve">(testing the success of outcomes </w:t>
      </w:r>
      <w:r w:rsidR="00A41222" w:rsidRPr="00056980">
        <w:rPr>
          <w:rFonts w:ascii="Arial" w:hAnsi="Arial" w:cs="Arial"/>
          <w:iCs/>
        </w:rPr>
        <w:t>11.1-11.5</w:t>
      </w:r>
      <w:r w:rsidRPr="00056980">
        <w:rPr>
          <w:rFonts w:ascii="Arial" w:hAnsi="Arial" w:cs="Arial"/>
          <w:iCs/>
        </w:rPr>
        <w:t xml:space="preserve">, </w:t>
      </w:r>
      <w:r w:rsidR="00A41222" w:rsidRPr="00056980">
        <w:rPr>
          <w:rFonts w:ascii="Arial" w:hAnsi="Arial" w:cs="Arial"/>
          <w:iCs/>
        </w:rPr>
        <w:t>11.1</w:t>
      </w:r>
      <w:r w:rsidRPr="00056980">
        <w:rPr>
          <w:rFonts w:ascii="Arial" w:hAnsi="Arial" w:cs="Arial"/>
          <w:iCs/>
        </w:rPr>
        <w:t>0 to</w:t>
      </w:r>
      <w:r w:rsidR="00A41222" w:rsidRPr="00056980">
        <w:rPr>
          <w:rFonts w:ascii="Arial" w:hAnsi="Arial" w:cs="Arial"/>
          <w:iCs/>
        </w:rPr>
        <w:t>11.1</w:t>
      </w:r>
      <w:r w:rsidRPr="00056980">
        <w:rPr>
          <w:rFonts w:ascii="Arial" w:hAnsi="Arial" w:cs="Arial"/>
          <w:iCs/>
        </w:rPr>
        <w:t xml:space="preserve">5 and </w:t>
      </w:r>
      <w:r w:rsidR="00A41222" w:rsidRPr="00056980">
        <w:rPr>
          <w:rFonts w:ascii="Arial" w:hAnsi="Arial" w:cs="Arial"/>
          <w:iCs/>
        </w:rPr>
        <w:t>12.1-12.3</w:t>
      </w:r>
      <w:r w:rsidRPr="00056980">
        <w:rPr>
          <w:rFonts w:ascii="Arial" w:hAnsi="Arial" w:cs="Arial"/>
          <w:iCs/>
        </w:rPr>
        <w:t>).</w:t>
      </w:r>
    </w:p>
    <w:p w:rsidR="00D45F6F" w:rsidRPr="00056980" w:rsidRDefault="00D45F6F" w:rsidP="005C3E8B">
      <w:pPr>
        <w:spacing w:after="0" w:line="240" w:lineRule="auto"/>
        <w:ind w:left="426" w:right="-330"/>
        <w:jc w:val="both"/>
        <w:rPr>
          <w:rFonts w:ascii="Arial" w:hAnsi="Arial" w:cs="Arial"/>
          <w:iCs/>
        </w:rPr>
      </w:pPr>
      <w:r w:rsidRPr="00056980">
        <w:rPr>
          <w:rFonts w:ascii="Arial" w:hAnsi="Arial" w:cs="Arial"/>
          <w:iCs/>
        </w:rPr>
        <w:t xml:space="preserve">Final examination </w:t>
      </w:r>
      <w:r w:rsidRPr="00056980">
        <w:rPr>
          <w:rFonts w:ascii="Arial" w:hAnsi="Arial" w:cs="Arial"/>
          <w:iCs/>
        </w:rPr>
        <w:tab/>
      </w:r>
    </w:p>
    <w:p w:rsidR="00D45F6F" w:rsidRPr="00056980" w:rsidRDefault="00D45F6F" w:rsidP="0007285D">
      <w:pPr>
        <w:spacing w:after="0" w:line="240" w:lineRule="auto"/>
        <w:ind w:left="1440" w:right="-330" w:firstLine="720"/>
        <w:jc w:val="both"/>
        <w:rPr>
          <w:rFonts w:ascii="Arial" w:hAnsi="Arial" w:cs="Arial"/>
        </w:rPr>
      </w:pPr>
      <w:r w:rsidRPr="00056980">
        <w:rPr>
          <w:rFonts w:ascii="Arial" w:hAnsi="Arial" w:cs="Arial"/>
          <w:iCs/>
        </w:rPr>
        <w:lastRenderedPageBreak/>
        <w:t xml:space="preserve">(testing the success of outcomes </w:t>
      </w:r>
      <w:r w:rsidR="00A41222" w:rsidRPr="00056980">
        <w:rPr>
          <w:rFonts w:ascii="Arial" w:hAnsi="Arial" w:cs="Arial"/>
          <w:iCs/>
        </w:rPr>
        <w:t>11.1-11.5</w:t>
      </w:r>
      <w:r w:rsidRPr="00056980">
        <w:rPr>
          <w:rFonts w:ascii="Arial" w:hAnsi="Arial" w:cs="Arial"/>
          <w:iCs/>
        </w:rPr>
        <w:t xml:space="preserve">, </w:t>
      </w:r>
      <w:r w:rsidR="00A41222" w:rsidRPr="00056980">
        <w:rPr>
          <w:rFonts w:ascii="Arial" w:hAnsi="Arial" w:cs="Arial"/>
          <w:iCs/>
        </w:rPr>
        <w:t>11.1</w:t>
      </w:r>
      <w:r w:rsidRPr="00056980">
        <w:rPr>
          <w:rFonts w:ascii="Arial" w:hAnsi="Arial" w:cs="Arial"/>
          <w:iCs/>
        </w:rPr>
        <w:t>0-</w:t>
      </w:r>
      <w:r w:rsidR="00A41222" w:rsidRPr="00056980">
        <w:rPr>
          <w:rFonts w:ascii="Arial" w:hAnsi="Arial" w:cs="Arial"/>
          <w:iCs/>
        </w:rPr>
        <w:t>11.1</w:t>
      </w:r>
      <w:r w:rsidRPr="00056980">
        <w:rPr>
          <w:rFonts w:ascii="Arial" w:hAnsi="Arial" w:cs="Arial"/>
          <w:iCs/>
        </w:rPr>
        <w:t xml:space="preserve">5 and </w:t>
      </w:r>
      <w:r w:rsidR="00A41222" w:rsidRPr="00056980">
        <w:rPr>
          <w:rFonts w:ascii="Arial" w:hAnsi="Arial" w:cs="Arial"/>
          <w:iCs/>
        </w:rPr>
        <w:t>12.1-12.3</w:t>
      </w:r>
      <w:r w:rsidRPr="00056980">
        <w:rPr>
          <w:rFonts w:ascii="Arial" w:hAnsi="Arial" w:cs="Arial"/>
          <w:iCs/>
        </w:rPr>
        <w:t>)</w:t>
      </w:r>
    </w:p>
    <w:p w:rsidR="00D45F6F" w:rsidRPr="00056980" w:rsidRDefault="00D45F6F" w:rsidP="00F877F5">
      <w:pPr>
        <w:keepNext/>
        <w:keepLines/>
        <w:spacing w:after="0" w:line="240" w:lineRule="auto"/>
        <w:ind w:left="426" w:right="-330"/>
        <w:rPr>
          <w:rFonts w:ascii="Arial" w:hAnsi="Arial" w:cs="Arial"/>
          <w:i/>
          <w:iCs/>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Implications for learning resources, including staff, library, IT and space</w:t>
      </w:r>
    </w:p>
    <w:p w:rsidR="00D45F6F" w:rsidRPr="00056980" w:rsidRDefault="00CA4DBB" w:rsidP="00F877F5">
      <w:pPr>
        <w:spacing w:after="0"/>
        <w:ind w:left="426"/>
        <w:rPr>
          <w:rFonts w:ascii="Arial" w:hAnsi="Arial" w:cs="Arial"/>
        </w:rPr>
      </w:pPr>
      <w:r w:rsidRPr="00056980">
        <w:rPr>
          <w:rFonts w:ascii="Arial" w:hAnsi="Arial" w:cs="Arial"/>
        </w:rPr>
        <w:t>None</w:t>
      </w:r>
    </w:p>
    <w:p w:rsidR="00D45F6F" w:rsidRPr="00056980" w:rsidRDefault="00D45F6F" w:rsidP="00F877F5">
      <w:pPr>
        <w:spacing w:after="0"/>
        <w:ind w:left="426"/>
        <w:rPr>
          <w:rFonts w:ascii="Arial" w:hAnsi="Arial" w:cs="Arial"/>
        </w:rPr>
      </w:pPr>
    </w:p>
    <w:p w:rsidR="00D45F6F" w:rsidRPr="00056980" w:rsidRDefault="00D45F6F" w:rsidP="00F877F5">
      <w:pPr>
        <w:numPr>
          <w:ilvl w:val="0"/>
          <w:numId w:val="7"/>
        </w:numPr>
        <w:spacing w:after="0" w:line="240" w:lineRule="auto"/>
        <w:ind w:left="426" w:right="-330" w:hanging="426"/>
        <w:jc w:val="both"/>
        <w:rPr>
          <w:rFonts w:ascii="Arial" w:hAnsi="Arial" w:cs="Arial"/>
        </w:rPr>
      </w:pPr>
      <w:r w:rsidRPr="00056980">
        <w:rPr>
          <w:rFonts w:ascii="Arial" w:hAnsi="Arial" w:cs="Arial"/>
        </w:rPr>
        <w:t>The School/Collaborative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disability/dyslexia support service, and specialist support will be provided where needed.</w:t>
      </w:r>
    </w:p>
    <w:p w:rsidR="00D45F6F" w:rsidRPr="00056980" w:rsidRDefault="00D45F6F" w:rsidP="00F877F5">
      <w:pPr>
        <w:spacing w:after="0" w:line="240" w:lineRule="auto"/>
        <w:ind w:left="426" w:right="-330"/>
        <w:rPr>
          <w:rFonts w:ascii="Arial" w:hAnsi="Arial" w:cs="Arial"/>
          <w:i/>
          <w:iCs/>
        </w:rPr>
      </w:pPr>
    </w:p>
    <w:p w:rsidR="00D45F6F" w:rsidRPr="00056980" w:rsidRDefault="00D45F6F" w:rsidP="00F877F5">
      <w:pPr>
        <w:numPr>
          <w:ilvl w:val="0"/>
          <w:numId w:val="7"/>
        </w:numPr>
        <w:spacing w:after="0" w:line="240" w:lineRule="auto"/>
        <w:ind w:left="426" w:right="-330" w:hanging="426"/>
        <w:jc w:val="both"/>
        <w:rPr>
          <w:rFonts w:ascii="Arial" w:hAnsi="Arial" w:cs="Arial"/>
          <w:b/>
        </w:rPr>
      </w:pPr>
      <w:r w:rsidRPr="00056980">
        <w:rPr>
          <w:rFonts w:ascii="Arial" w:hAnsi="Arial" w:cs="Arial"/>
        </w:rPr>
        <w:t>Campus(es) where module will be delivered:</w:t>
      </w:r>
    </w:p>
    <w:p w:rsidR="00D45F6F" w:rsidRPr="00056980" w:rsidRDefault="00D45F6F" w:rsidP="00F877F5">
      <w:pPr>
        <w:spacing w:after="0" w:line="240" w:lineRule="auto"/>
        <w:ind w:left="426" w:right="-330"/>
        <w:rPr>
          <w:rFonts w:ascii="Arial" w:hAnsi="Arial" w:cs="Arial"/>
          <w:i/>
          <w:iCs/>
        </w:rPr>
      </w:pPr>
    </w:p>
    <w:p w:rsidR="00D45F6F" w:rsidRPr="00056980" w:rsidRDefault="00D45F6F" w:rsidP="00F877F5">
      <w:pPr>
        <w:pStyle w:val="Footer"/>
        <w:ind w:right="-330"/>
        <w:rPr>
          <w:rFonts w:ascii="Arial" w:hAnsi="Arial" w:cs="Arial"/>
          <w:sz w:val="22"/>
          <w:szCs w:val="22"/>
        </w:rPr>
      </w:pPr>
      <w:r w:rsidRPr="00056980">
        <w:rPr>
          <w:rFonts w:ascii="Arial" w:hAnsi="Arial" w:cs="Arial"/>
          <w:sz w:val="22"/>
          <w:szCs w:val="22"/>
        </w:rPr>
        <w:t>Canterbury</w:t>
      </w:r>
    </w:p>
    <w:sectPr w:rsidR="00D45F6F" w:rsidRPr="00056980" w:rsidSect="00486993">
      <w:headerReference w:type="default" r:id="rId8"/>
      <w:footerReference w:type="default" r:id="rId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D9" w:rsidRDefault="00B655D9" w:rsidP="00567EC9">
      <w:pPr>
        <w:spacing w:after="0" w:line="240" w:lineRule="auto"/>
      </w:pPr>
      <w:r>
        <w:separator/>
      </w:r>
    </w:p>
  </w:endnote>
  <w:endnote w:type="continuationSeparator" w:id="0">
    <w:p w:rsidR="00B655D9" w:rsidRDefault="00B655D9"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50"/>
    <w:family w:val="auto"/>
    <w:notTrueType/>
    <w:pitch w:val="variable"/>
    <w:sig w:usb0="00000001" w:usb1="00000000" w:usb2="00000000" w:usb3="00000000" w:csb0="00000000" w:csb1="00000000"/>
  </w:font>
  <w:font w:name="Plantin">
    <w:altName w:val="Dido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6F" w:rsidRDefault="00D45F6F" w:rsidP="005D3B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D9" w:rsidRDefault="00B655D9" w:rsidP="00567EC9">
      <w:pPr>
        <w:spacing w:after="0" w:line="240" w:lineRule="auto"/>
      </w:pPr>
      <w:r>
        <w:separator/>
      </w:r>
    </w:p>
  </w:footnote>
  <w:footnote w:type="continuationSeparator" w:id="0">
    <w:p w:rsidR="00B655D9" w:rsidRDefault="00B655D9"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6F" w:rsidRPr="008C00F8" w:rsidRDefault="00D45F6F" w:rsidP="005E6D38">
    <w:pPr>
      <w:pStyle w:val="Heading1"/>
      <w:spacing w:before="60" w:after="60"/>
      <w:rPr>
        <w:rFonts w:ascii="Arial" w:hAnsi="Arial" w:cs="Arial"/>
      </w:rPr>
    </w:pPr>
    <w:r w:rsidRPr="008C00F8">
      <w:rPr>
        <w:rFonts w:ascii="Arial" w:hAnsi="Arial" w:cs="Arial"/>
      </w:rPr>
      <w:t>UNIVERSITY OF KENT</w:t>
    </w:r>
  </w:p>
  <w:p w:rsidR="00D45F6F" w:rsidRDefault="00D45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107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hybridMultilevel"/>
    <w:tmpl w:val="A5AEB74A"/>
    <w:lvl w:ilvl="0" w:tplc="320071D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F0B7A1D"/>
    <w:multiLevelType w:val="hybridMultilevel"/>
    <w:tmpl w:val="ECD4403E"/>
    <w:lvl w:ilvl="0" w:tplc="676CF7A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3085CA8"/>
    <w:multiLevelType w:val="singleLevel"/>
    <w:tmpl w:val="CBAE8AAC"/>
    <w:lvl w:ilvl="0">
      <w:start w:val="1"/>
      <w:numFmt w:val="decimal"/>
      <w:lvlText w:val="%1."/>
      <w:lvlJc w:val="left"/>
      <w:pPr>
        <w:tabs>
          <w:tab w:val="num" w:pos="360"/>
        </w:tabs>
        <w:ind w:left="360" w:hanging="360"/>
      </w:pPr>
      <w:rPr>
        <w:rFonts w:cs="Times New Roman"/>
      </w:r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3"/>
  </w:num>
  <w:num w:numId="8">
    <w:abstractNumId w:val="2"/>
  </w:num>
  <w:num w:numId="9">
    <w:abstractNumId w:val="8"/>
  </w:num>
  <w:num w:numId="10">
    <w:abstractNumId w:val="7"/>
  </w:num>
  <w:num w:numId="11">
    <w:abstractNumId w:val="1"/>
  </w:num>
  <w:num w:numId="12">
    <w:abstractNumId w:val="6"/>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3ADE"/>
    <w:rsid w:val="00030C9E"/>
    <w:rsid w:val="00051605"/>
    <w:rsid w:val="000517D2"/>
    <w:rsid w:val="00056980"/>
    <w:rsid w:val="000678D3"/>
    <w:rsid w:val="0007285D"/>
    <w:rsid w:val="000852DA"/>
    <w:rsid w:val="000A3D78"/>
    <w:rsid w:val="000A3EC4"/>
    <w:rsid w:val="000D2A8A"/>
    <w:rsid w:val="000E3B73"/>
    <w:rsid w:val="000F6C56"/>
    <w:rsid w:val="00111906"/>
    <w:rsid w:val="00117577"/>
    <w:rsid w:val="00117793"/>
    <w:rsid w:val="001214D3"/>
    <w:rsid w:val="00134E92"/>
    <w:rsid w:val="00153B8A"/>
    <w:rsid w:val="001540CE"/>
    <w:rsid w:val="0015717B"/>
    <w:rsid w:val="00165408"/>
    <w:rsid w:val="00172793"/>
    <w:rsid w:val="001727E8"/>
    <w:rsid w:val="00176504"/>
    <w:rsid w:val="00196C6A"/>
    <w:rsid w:val="001B2D3A"/>
    <w:rsid w:val="001C1550"/>
    <w:rsid w:val="001D1F2D"/>
    <w:rsid w:val="001E1F45"/>
    <w:rsid w:val="001F660E"/>
    <w:rsid w:val="002465A1"/>
    <w:rsid w:val="0026027C"/>
    <w:rsid w:val="002664FE"/>
    <w:rsid w:val="00293ED1"/>
    <w:rsid w:val="00294B73"/>
    <w:rsid w:val="002A1D00"/>
    <w:rsid w:val="002E1499"/>
    <w:rsid w:val="002F0CE4"/>
    <w:rsid w:val="002F2626"/>
    <w:rsid w:val="00325242"/>
    <w:rsid w:val="003262B9"/>
    <w:rsid w:val="003759B0"/>
    <w:rsid w:val="003C7C92"/>
    <w:rsid w:val="003D5723"/>
    <w:rsid w:val="003D7AA0"/>
    <w:rsid w:val="003F67CD"/>
    <w:rsid w:val="004023CF"/>
    <w:rsid w:val="00414F4F"/>
    <w:rsid w:val="00431B97"/>
    <w:rsid w:val="004550C4"/>
    <w:rsid w:val="00472023"/>
    <w:rsid w:val="00486993"/>
    <w:rsid w:val="00492DA4"/>
    <w:rsid w:val="004A39D7"/>
    <w:rsid w:val="004A55FA"/>
    <w:rsid w:val="004D035C"/>
    <w:rsid w:val="004E704F"/>
    <w:rsid w:val="005005E4"/>
    <w:rsid w:val="00505C21"/>
    <w:rsid w:val="00521097"/>
    <w:rsid w:val="00533663"/>
    <w:rsid w:val="00541328"/>
    <w:rsid w:val="005526FB"/>
    <w:rsid w:val="0055280A"/>
    <w:rsid w:val="00567EC9"/>
    <w:rsid w:val="00571630"/>
    <w:rsid w:val="005759F4"/>
    <w:rsid w:val="005C19BA"/>
    <w:rsid w:val="005C1A4F"/>
    <w:rsid w:val="005C3E8B"/>
    <w:rsid w:val="005D3B5B"/>
    <w:rsid w:val="005E6D38"/>
    <w:rsid w:val="006154B9"/>
    <w:rsid w:val="006253AA"/>
    <w:rsid w:val="00627A61"/>
    <w:rsid w:val="006312B8"/>
    <w:rsid w:val="00633150"/>
    <w:rsid w:val="00636FC9"/>
    <w:rsid w:val="00647682"/>
    <w:rsid w:val="00660100"/>
    <w:rsid w:val="00674ED0"/>
    <w:rsid w:val="0067747F"/>
    <w:rsid w:val="006A0F65"/>
    <w:rsid w:val="006A7FB0"/>
    <w:rsid w:val="006C46EF"/>
    <w:rsid w:val="006D444F"/>
    <w:rsid w:val="00700488"/>
    <w:rsid w:val="00703F92"/>
    <w:rsid w:val="00704637"/>
    <w:rsid w:val="007972A7"/>
    <w:rsid w:val="00797B9C"/>
    <w:rsid w:val="007C74B4"/>
    <w:rsid w:val="007E3412"/>
    <w:rsid w:val="007F4104"/>
    <w:rsid w:val="008029AF"/>
    <w:rsid w:val="008102E5"/>
    <w:rsid w:val="008133F0"/>
    <w:rsid w:val="00815880"/>
    <w:rsid w:val="008271C0"/>
    <w:rsid w:val="00873E9F"/>
    <w:rsid w:val="008C00F8"/>
    <w:rsid w:val="00903DF6"/>
    <w:rsid w:val="00921CF6"/>
    <w:rsid w:val="009308B5"/>
    <w:rsid w:val="009640DE"/>
    <w:rsid w:val="009854E0"/>
    <w:rsid w:val="00987DB4"/>
    <w:rsid w:val="009D068C"/>
    <w:rsid w:val="00A021FE"/>
    <w:rsid w:val="00A1270E"/>
    <w:rsid w:val="00A33D1E"/>
    <w:rsid w:val="00A35FB8"/>
    <w:rsid w:val="00A41222"/>
    <w:rsid w:val="00A52DB4"/>
    <w:rsid w:val="00A629B9"/>
    <w:rsid w:val="00A74292"/>
    <w:rsid w:val="00A96E97"/>
    <w:rsid w:val="00A97844"/>
    <w:rsid w:val="00AA3C15"/>
    <w:rsid w:val="00AB7528"/>
    <w:rsid w:val="00B02F2B"/>
    <w:rsid w:val="00B17CD2"/>
    <w:rsid w:val="00B248BA"/>
    <w:rsid w:val="00B27CF9"/>
    <w:rsid w:val="00B57219"/>
    <w:rsid w:val="00B655D9"/>
    <w:rsid w:val="00BC19F7"/>
    <w:rsid w:val="00BC1B89"/>
    <w:rsid w:val="00BD0EF8"/>
    <w:rsid w:val="00BE2126"/>
    <w:rsid w:val="00BE3B17"/>
    <w:rsid w:val="00BE7513"/>
    <w:rsid w:val="00C04C95"/>
    <w:rsid w:val="00C12613"/>
    <w:rsid w:val="00C3744A"/>
    <w:rsid w:val="00C83354"/>
    <w:rsid w:val="00CA4DBB"/>
    <w:rsid w:val="00CB11CE"/>
    <w:rsid w:val="00D07AFE"/>
    <w:rsid w:val="00D11B40"/>
    <w:rsid w:val="00D2689A"/>
    <w:rsid w:val="00D37AB3"/>
    <w:rsid w:val="00D45F6F"/>
    <w:rsid w:val="00DA1801"/>
    <w:rsid w:val="00DA64B6"/>
    <w:rsid w:val="00DC75F0"/>
    <w:rsid w:val="00DD02E6"/>
    <w:rsid w:val="00E22F03"/>
    <w:rsid w:val="00E30717"/>
    <w:rsid w:val="00E33490"/>
    <w:rsid w:val="00E46934"/>
    <w:rsid w:val="00E51404"/>
    <w:rsid w:val="00E574C9"/>
    <w:rsid w:val="00E57F2E"/>
    <w:rsid w:val="00E610DE"/>
    <w:rsid w:val="00F01956"/>
    <w:rsid w:val="00F1036F"/>
    <w:rsid w:val="00F21C47"/>
    <w:rsid w:val="00F340DE"/>
    <w:rsid w:val="00F77676"/>
    <w:rsid w:val="00F82B4E"/>
    <w:rsid w:val="00F877F5"/>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B9"/>
    <w:pPr>
      <w:spacing w:after="200" w:line="276" w:lineRule="auto"/>
    </w:pPr>
    <w:rPr>
      <w:sz w:val="22"/>
      <w:szCs w:val="22"/>
    </w:rPr>
  </w:style>
  <w:style w:type="paragraph" w:styleId="Heading1">
    <w:name w:val="heading 1"/>
    <w:basedOn w:val="Normal"/>
    <w:next w:val="Normal"/>
    <w:link w:val="Heading1Char"/>
    <w:uiPriority w:val="99"/>
    <w:qFormat/>
    <w:rsid w:val="005E6D38"/>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D38"/>
    <w:rPr>
      <w:rFonts w:ascii="Plantin" w:hAnsi="Plantin" w:cs="Times New Roman"/>
      <w:b/>
      <w:sz w:val="20"/>
      <w:szCs w:val="20"/>
      <w:lang w:eastAsia="en-US"/>
    </w:rPr>
  </w:style>
  <w:style w:type="character" w:styleId="Hyperlink">
    <w:name w:val="Hyperlink"/>
    <w:uiPriority w:val="99"/>
    <w:rsid w:val="004A39D7"/>
    <w:rPr>
      <w:rFonts w:cs="Times New Roman"/>
      <w:color w:val="0000FF"/>
      <w:u w:val="single"/>
    </w:rPr>
  </w:style>
  <w:style w:type="paragraph" w:customStyle="1" w:styleId="Default">
    <w:name w:val="Default"/>
    <w:uiPriority w:val="99"/>
    <w:rsid w:val="004A39D7"/>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E22F03"/>
    <w:pPr>
      <w:numPr>
        <w:numId w:val="2"/>
      </w:numPr>
      <w:contextualSpacing/>
    </w:pPr>
  </w:style>
  <w:style w:type="table" w:styleId="TableGrid">
    <w:name w:val="Table Grid"/>
    <w:basedOn w:val="TableNormal"/>
    <w:uiPriority w:val="99"/>
    <w:rsid w:val="004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sz w:val="20"/>
      <w:szCs w:val="20"/>
      <w:lang w:eastAsia="en-US"/>
    </w:rPr>
  </w:style>
  <w:style w:type="character" w:customStyle="1" w:styleId="FooterChar">
    <w:name w:val="Footer Char"/>
    <w:link w:val="Footer"/>
    <w:uiPriority w:val="99"/>
    <w:locked/>
    <w:rsid w:val="00567EC9"/>
    <w:rPr>
      <w:rFonts w:ascii="Times New Roman" w:hAnsi="Times New Roman" w:cs="Times New Roman"/>
      <w:sz w:val="20"/>
      <w:szCs w:val="20"/>
      <w:lang w:eastAsia="en-US"/>
    </w:rPr>
  </w:style>
  <w:style w:type="paragraph" w:styleId="Title">
    <w:name w:val="Title"/>
    <w:basedOn w:val="Normal"/>
    <w:link w:val="TitleChar"/>
    <w:uiPriority w:val="99"/>
    <w:qFormat/>
    <w:rsid w:val="00567EC9"/>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uiPriority w:val="99"/>
    <w:locked/>
    <w:rsid w:val="00567EC9"/>
    <w:rPr>
      <w:rFonts w:ascii="Plantin" w:hAnsi="Plantin" w:cs="Times New Roman"/>
      <w:b/>
      <w:sz w:val="20"/>
      <w:szCs w:val="20"/>
      <w:lang w:eastAsia="en-US"/>
    </w:rPr>
  </w:style>
  <w:style w:type="paragraph" w:styleId="FootnoteText">
    <w:name w:val="footnote text"/>
    <w:basedOn w:val="Normal"/>
    <w:link w:val="FootnoteTextChar"/>
    <w:uiPriority w:val="99"/>
    <w:semiHidden/>
    <w:rsid w:val="00567EC9"/>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uiPriority w:val="99"/>
    <w:semiHidden/>
    <w:locked/>
    <w:rsid w:val="00567EC9"/>
    <w:rPr>
      <w:rFonts w:ascii="Times New Roman" w:hAnsi="Times New Roman" w:cs="Times New Roman"/>
      <w:sz w:val="20"/>
      <w:szCs w:val="20"/>
      <w:lang w:eastAsia="en-US"/>
    </w:rPr>
  </w:style>
  <w:style w:type="character" w:styleId="FootnoteReference">
    <w:name w:val="footnote reference"/>
    <w:uiPriority w:val="99"/>
    <w:semiHidden/>
    <w:rsid w:val="00567EC9"/>
    <w:rPr>
      <w:rFonts w:cs="Times New Roman"/>
      <w:vertAlign w:val="superscript"/>
    </w:rPr>
  </w:style>
  <w:style w:type="paragraph" w:styleId="Header">
    <w:name w:val="header"/>
    <w:basedOn w:val="Normal"/>
    <w:link w:val="HeaderChar"/>
    <w:uiPriority w:val="99"/>
    <w:rsid w:val="00E610DE"/>
    <w:pPr>
      <w:tabs>
        <w:tab w:val="center" w:pos="4513"/>
        <w:tab w:val="right" w:pos="9026"/>
      </w:tabs>
      <w:spacing w:after="0" w:line="240" w:lineRule="auto"/>
    </w:pPr>
  </w:style>
  <w:style w:type="character" w:customStyle="1" w:styleId="HeaderChar">
    <w:name w:val="Header Char"/>
    <w:link w:val="Header"/>
    <w:uiPriority w:val="99"/>
    <w:locked/>
    <w:rsid w:val="00E610DE"/>
    <w:rPr>
      <w:rFonts w:cs="Times New Roman"/>
    </w:rPr>
  </w:style>
  <w:style w:type="paragraph" w:styleId="NormalWeb">
    <w:name w:val="Normal (Web)"/>
    <w:basedOn w:val="Normal"/>
    <w:uiPriority w:val="99"/>
    <w:rsid w:val="007C74B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rsid w:val="00703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3F92"/>
    <w:rPr>
      <w:rFonts w:ascii="Tahoma" w:hAnsi="Tahoma" w:cs="Tahoma"/>
      <w:sz w:val="16"/>
      <w:szCs w:val="16"/>
    </w:rPr>
  </w:style>
  <w:style w:type="character" w:styleId="FollowedHyperlink">
    <w:name w:val="FollowedHyperlink"/>
    <w:uiPriority w:val="99"/>
    <w:semiHidden/>
    <w:rsid w:val="00F7767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B9"/>
    <w:pPr>
      <w:spacing w:after="200" w:line="276" w:lineRule="auto"/>
    </w:pPr>
    <w:rPr>
      <w:sz w:val="22"/>
      <w:szCs w:val="22"/>
    </w:rPr>
  </w:style>
  <w:style w:type="paragraph" w:styleId="Heading1">
    <w:name w:val="heading 1"/>
    <w:basedOn w:val="Normal"/>
    <w:next w:val="Normal"/>
    <w:link w:val="Heading1Char"/>
    <w:uiPriority w:val="99"/>
    <w:qFormat/>
    <w:rsid w:val="005E6D38"/>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D38"/>
    <w:rPr>
      <w:rFonts w:ascii="Plantin" w:hAnsi="Plantin" w:cs="Times New Roman"/>
      <w:b/>
      <w:sz w:val="20"/>
      <w:szCs w:val="20"/>
      <w:lang w:eastAsia="en-US"/>
    </w:rPr>
  </w:style>
  <w:style w:type="character" w:styleId="Hyperlink">
    <w:name w:val="Hyperlink"/>
    <w:uiPriority w:val="99"/>
    <w:rsid w:val="004A39D7"/>
    <w:rPr>
      <w:rFonts w:cs="Times New Roman"/>
      <w:color w:val="0000FF"/>
      <w:u w:val="single"/>
    </w:rPr>
  </w:style>
  <w:style w:type="paragraph" w:customStyle="1" w:styleId="Default">
    <w:name w:val="Default"/>
    <w:uiPriority w:val="99"/>
    <w:rsid w:val="004A39D7"/>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E22F03"/>
    <w:pPr>
      <w:numPr>
        <w:numId w:val="2"/>
      </w:numPr>
      <w:contextualSpacing/>
    </w:pPr>
  </w:style>
  <w:style w:type="table" w:styleId="TableGrid">
    <w:name w:val="Table Grid"/>
    <w:basedOn w:val="TableNormal"/>
    <w:uiPriority w:val="99"/>
    <w:rsid w:val="004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sz w:val="20"/>
      <w:szCs w:val="20"/>
      <w:lang w:eastAsia="en-US"/>
    </w:rPr>
  </w:style>
  <w:style w:type="character" w:customStyle="1" w:styleId="FooterChar">
    <w:name w:val="Footer Char"/>
    <w:link w:val="Footer"/>
    <w:uiPriority w:val="99"/>
    <w:locked/>
    <w:rsid w:val="00567EC9"/>
    <w:rPr>
      <w:rFonts w:ascii="Times New Roman" w:hAnsi="Times New Roman" w:cs="Times New Roman"/>
      <w:sz w:val="20"/>
      <w:szCs w:val="20"/>
      <w:lang w:eastAsia="en-US"/>
    </w:rPr>
  </w:style>
  <w:style w:type="paragraph" w:styleId="Title">
    <w:name w:val="Title"/>
    <w:basedOn w:val="Normal"/>
    <w:link w:val="TitleChar"/>
    <w:uiPriority w:val="99"/>
    <w:qFormat/>
    <w:rsid w:val="00567EC9"/>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uiPriority w:val="99"/>
    <w:locked/>
    <w:rsid w:val="00567EC9"/>
    <w:rPr>
      <w:rFonts w:ascii="Plantin" w:hAnsi="Plantin" w:cs="Times New Roman"/>
      <w:b/>
      <w:sz w:val="20"/>
      <w:szCs w:val="20"/>
      <w:lang w:eastAsia="en-US"/>
    </w:rPr>
  </w:style>
  <w:style w:type="paragraph" w:styleId="FootnoteText">
    <w:name w:val="footnote text"/>
    <w:basedOn w:val="Normal"/>
    <w:link w:val="FootnoteTextChar"/>
    <w:uiPriority w:val="99"/>
    <w:semiHidden/>
    <w:rsid w:val="00567EC9"/>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uiPriority w:val="99"/>
    <w:semiHidden/>
    <w:locked/>
    <w:rsid w:val="00567EC9"/>
    <w:rPr>
      <w:rFonts w:ascii="Times New Roman" w:hAnsi="Times New Roman" w:cs="Times New Roman"/>
      <w:sz w:val="20"/>
      <w:szCs w:val="20"/>
      <w:lang w:eastAsia="en-US"/>
    </w:rPr>
  </w:style>
  <w:style w:type="character" w:styleId="FootnoteReference">
    <w:name w:val="footnote reference"/>
    <w:uiPriority w:val="99"/>
    <w:semiHidden/>
    <w:rsid w:val="00567EC9"/>
    <w:rPr>
      <w:rFonts w:cs="Times New Roman"/>
      <w:vertAlign w:val="superscript"/>
    </w:rPr>
  </w:style>
  <w:style w:type="paragraph" w:styleId="Header">
    <w:name w:val="header"/>
    <w:basedOn w:val="Normal"/>
    <w:link w:val="HeaderChar"/>
    <w:uiPriority w:val="99"/>
    <w:rsid w:val="00E610DE"/>
    <w:pPr>
      <w:tabs>
        <w:tab w:val="center" w:pos="4513"/>
        <w:tab w:val="right" w:pos="9026"/>
      </w:tabs>
      <w:spacing w:after="0" w:line="240" w:lineRule="auto"/>
    </w:pPr>
  </w:style>
  <w:style w:type="character" w:customStyle="1" w:styleId="HeaderChar">
    <w:name w:val="Header Char"/>
    <w:link w:val="Header"/>
    <w:uiPriority w:val="99"/>
    <w:locked/>
    <w:rsid w:val="00E610DE"/>
    <w:rPr>
      <w:rFonts w:cs="Times New Roman"/>
    </w:rPr>
  </w:style>
  <w:style w:type="paragraph" w:styleId="NormalWeb">
    <w:name w:val="Normal (Web)"/>
    <w:basedOn w:val="Normal"/>
    <w:uiPriority w:val="99"/>
    <w:rsid w:val="007C74B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rsid w:val="00703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3F92"/>
    <w:rPr>
      <w:rFonts w:ascii="Tahoma" w:hAnsi="Tahoma" w:cs="Tahoma"/>
      <w:sz w:val="16"/>
      <w:szCs w:val="16"/>
    </w:rPr>
  </w:style>
  <w:style w:type="character" w:styleId="FollowedHyperlink">
    <w:name w:val="FollowedHyperlink"/>
    <w:uiPriority w:val="99"/>
    <w:semiHidden/>
    <w:rsid w:val="00F7767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2179">
      <w:bodyDiv w:val="1"/>
      <w:marLeft w:val="0"/>
      <w:marRight w:val="0"/>
      <w:marTop w:val="0"/>
      <w:marBottom w:val="0"/>
      <w:divBdr>
        <w:top w:val="none" w:sz="0" w:space="0" w:color="auto"/>
        <w:left w:val="none" w:sz="0" w:space="0" w:color="auto"/>
        <w:bottom w:val="none" w:sz="0" w:space="0" w:color="auto"/>
        <w:right w:val="none" w:sz="0" w:space="0" w:color="auto"/>
      </w:divBdr>
    </w:div>
    <w:div w:id="804658095">
      <w:marLeft w:val="0"/>
      <w:marRight w:val="0"/>
      <w:marTop w:val="0"/>
      <w:marBottom w:val="0"/>
      <w:divBdr>
        <w:top w:val="none" w:sz="0" w:space="0" w:color="auto"/>
        <w:left w:val="none" w:sz="0" w:space="0" w:color="auto"/>
        <w:bottom w:val="none" w:sz="0" w:space="0" w:color="auto"/>
        <w:right w:val="none" w:sz="0" w:space="0" w:color="auto"/>
      </w:divBdr>
      <w:divsChild>
        <w:div w:id="804658094">
          <w:marLeft w:val="0"/>
          <w:marRight w:val="0"/>
          <w:marTop w:val="0"/>
          <w:marBottom w:val="0"/>
          <w:divBdr>
            <w:top w:val="none" w:sz="0" w:space="0" w:color="auto"/>
            <w:left w:val="none" w:sz="0" w:space="0" w:color="auto"/>
            <w:bottom w:val="none" w:sz="0" w:space="0" w:color="auto"/>
            <w:right w:val="none" w:sz="0" w:space="0" w:color="auto"/>
          </w:divBdr>
          <w:divsChild>
            <w:div w:id="804658093">
              <w:marLeft w:val="0"/>
              <w:marRight w:val="0"/>
              <w:marTop w:val="0"/>
              <w:marBottom w:val="0"/>
              <w:divBdr>
                <w:top w:val="none" w:sz="0" w:space="0" w:color="auto"/>
                <w:left w:val="none" w:sz="0" w:space="0" w:color="auto"/>
                <w:bottom w:val="none" w:sz="0" w:space="0" w:color="auto"/>
                <w:right w:val="none" w:sz="0" w:space="0" w:color="auto"/>
              </w:divBdr>
              <w:divsChild>
                <w:div w:id="8046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1: MODULE SPECIFICATIONS</vt:lpstr>
    </vt:vector>
  </TitlesOfParts>
  <Company>University of Kent</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MODULE SPECIFICATIONS</dc:title>
  <dc:creator>mclaughlin</dc:creator>
  <cp:lastModifiedBy>R.J.Barnard</cp:lastModifiedBy>
  <cp:revision>4</cp:revision>
  <cp:lastPrinted>2013-01-24T09:23:00Z</cp:lastPrinted>
  <dcterms:created xsi:type="dcterms:W3CDTF">2015-07-01T14:43:00Z</dcterms:created>
  <dcterms:modified xsi:type="dcterms:W3CDTF">2015-07-09T14:12:00Z</dcterms:modified>
</cp:coreProperties>
</file>