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17E65">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453753" w:rsidRPr="00290720" w:rsidRDefault="00453753" w:rsidP="00290720">
      <w:pPr>
        <w:spacing w:before="60" w:after="60" w:line="240" w:lineRule="auto"/>
        <w:ind w:right="-330" w:firstLine="426"/>
        <w:jc w:val="both"/>
        <w:rPr>
          <w:rFonts w:ascii="Arial" w:hAnsi="Arial" w:cs="Arial"/>
        </w:rPr>
      </w:pPr>
      <w:r w:rsidRPr="00290720">
        <w:rPr>
          <w:rFonts w:ascii="Arial" w:hAnsi="Arial" w:cs="Arial"/>
        </w:rPr>
        <w:t>BI606 Pathogens and Pathogenicity</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290720" w:rsidRDefault="00453753" w:rsidP="00290720">
      <w:pPr>
        <w:spacing w:after="120" w:line="240" w:lineRule="auto"/>
        <w:ind w:right="260" w:firstLine="426"/>
        <w:rPr>
          <w:rFonts w:ascii="Arial" w:hAnsi="Arial" w:cs="Arial"/>
          <w:iCs/>
        </w:rPr>
      </w:pPr>
      <w:r w:rsidRPr="00290720">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DC60C3" w:rsidRDefault="001F784A" w:rsidP="00290720">
      <w:pPr>
        <w:spacing w:after="120" w:line="240" w:lineRule="auto"/>
        <w:ind w:right="260" w:firstLine="426"/>
        <w:jc w:val="both"/>
        <w:rPr>
          <w:rFonts w:ascii="Arial" w:hAnsi="Arial" w:cs="Arial"/>
          <w:i/>
        </w:rPr>
      </w:pPr>
      <w:r w:rsidRPr="00290720">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5618D4" w:rsidRPr="00290720" w:rsidRDefault="005618D4" w:rsidP="00290720">
      <w:pPr>
        <w:spacing w:before="60" w:after="60" w:line="240" w:lineRule="auto"/>
        <w:ind w:right="-330" w:firstLine="426"/>
        <w:rPr>
          <w:rFonts w:ascii="Arial" w:hAnsi="Arial" w:cs="Arial"/>
        </w:rPr>
      </w:pPr>
      <w:r w:rsidRPr="00290720">
        <w:rPr>
          <w:rFonts w:ascii="Arial" w:hAnsi="Arial" w:cs="Arial"/>
        </w:rPr>
        <w:t>15 credits (7.5 ECTS credits)</w:t>
      </w:r>
    </w:p>
    <w:p w:rsidR="001F784A" w:rsidRPr="001F784A" w:rsidRDefault="001F784A" w:rsidP="001F784A">
      <w:pPr>
        <w:spacing w:after="120" w:line="240" w:lineRule="auto"/>
        <w:ind w:right="260"/>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2C07BF" w:rsidRPr="00290720" w:rsidRDefault="002C07BF" w:rsidP="00290720">
      <w:pPr>
        <w:spacing w:after="120" w:line="240" w:lineRule="auto"/>
        <w:ind w:right="260" w:firstLine="426"/>
        <w:rPr>
          <w:rFonts w:ascii="Arial" w:hAnsi="Arial" w:cs="Arial"/>
          <w:iCs/>
        </w:rPr>
      </w:pPr>
      <w:r w:rsidRPr="00290720">
        <w:rPr>
          <w:rFonts w:ascii="Arial" w:hAnsi="Arial" w:cs="Arial"/>
          <w:iCs/>
        </w:rPr>
        <w:t>Autumn</w:t>
      </w:r>
    </w:p>
    <w:p w:rsidR="002C07BF" w:rsidRPr="002C07BF" w:rsidRDefault="002C07BF" w:rsidP="002C07BF">
      <w:pPr>
        <w:spacing w:after="120" w:line="240" w:lineRule="auto"/>
        <w:ind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F874C6" w:rsidRPr="00290720" w:rsidRDefault="00F874C6" w:rsidP="00290720">
      <w:pPr>
        <w:spacing w:before="60" w:after="60" w:line="240" w:lineRule="auto"/>
        <w:ind w:right="-330" w:firstLine="426"/>
        <w:jc w:val="both"/>
        <w:rPr>
          <w:rFonts w:ascii="Arial" w:hAnsi="Arial" w:cs="Arial"/>
        </w:rPr>
      </w:pPr>
      <w:r w:rsidRPr="00290720">
        <w:rPr>
          <w:rFonts w:ascii="Arial" w:hAnsi="Arial" w:cs="Arial"/>
        </w:rPr>
        <w:t>BI505 Infection and Immunity</w:t>
      </w:r>
    </w:p>
    <w:p w:rsidR="009A2D37" w:rsidRPr="00302082" w:rsidRDefault="009A2D37" w:rsidP="00F874C6">
      <w:pPr>
        <w:spacing w:after="120" w:line="240" w:lineRule="auto"/>
        <w:ind w:right="260"/>
        <w:rPr>
          <w:rFonts w:ascii="Arial" w:hAnsi="Arial" w:cs="Arial"/>
          <w:i/>
          <w:iCs/>
        </w:rPr>
      </w:pPr>
    </w:p>
    <w:p w:rsidR="00FF5D71" w:rsidRPr="00FF5D71" w:rsidRDefault="009A2D37" w:rsidP="00FF5D71">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3E75D8" w:rsidRDefault="00117997" w:rsidP="00290720">
      <w:pPr>
        <w:spacing w:after="120" w:line="240" w:lineRule="auto"/>
        <w:ind w:right="260" w:firstLine="426"/>
        <w:rPr>
          <w:rFonts w:ascii="Arial" w:hAnsi="Arial" w:cs="Arial"/>
          <w:iCs/>
        </w:rPr>
      </w:pPr>
      <w:r w:rsidRPr="00290720">
        <w:rPr>
          <w:rFonts w:ascii="Arial" w:hAnsi="Arial" w:cs="Arial"/>
          <w:iCs/>
        </w:rPr>
        <w:t>Biomedical Science</w:t>
      </w:r>
      <w:r w:rsidR="003E75D8">
        <w:rPr>
          <w:rFonts w:ascii="Arial" w:hAnsi="Arial" w:cs="Arial"/>
          <w:iCs/>
        </w:rPr>
        <w:t xml:space="preserve"> and related programmes </w:t>
      </w:r>
      <w:r w:rsidRPr="00290720">
        <w:rPr>
          <w:rFonts w:ascii="Arial" w:hAnsi="Arial" w:cs="Arial"/>
          <w:iCs/>
        </w:rPr>
        <w:t>(</w:t>
      </w:r>
      <w:r w:rsidR="0095333C" w:rsidRPr="00290720">
        <w:rPr>
          <w:rFonts w:ascii="Arial" w:hAnsi="Arial" w:cs="Arial"/>
          <w:iCs/>
        </w:rPr>
        <w:t>compulsory</w:t>
      </w:r>
      <w:r w:rsidRPr="00290720">
        <w:rPr>
          <w:rFonts w:ascii="Arial" w:hAnsi="Arial" w:cs="Arial"/>
          <w:iCs/>
        </w:rPr>
        <w:t xml:space="preserve">) </w:t>
      </w:r>
    </w:p>
    <w:p w:rsidR="00FF5D71" w:rsidRPr="00290720" w:rsidRDefault="00117997" w:rsidP="00290720">
      <w:pPr>
        <w:spacing w:after="120" w:line="240" w:lineRule="auto"/>
        <w:ind w:right="260" w:firstLine="426"/>
        <w:rPr>
          <w:rFonts w:ascii="Arial" w:hAnsi="Arial" w:cs="Arial"/>
          <w:iCs/>
        </w:rPr>
      </w:pPr>
      <w:r w:rsidRPr="00290720">
        <w:rPr>
          <w:rFonts w:ascii="Arial" w:hAnsi="Arial" w:cs="Arial"/>
          <w:iCs/>
        </w:rPr>
        <w:t xml:space="preserve">Biology </w:t>
      </w:r>
      <w:r w:rsidR="003E75D8">
        <w:rPr>
          <w:rFonts w:ascii="Arial" w:hAnsi="Arial" w:cs="Arial"/>
          <w:iCs/>
        </w:rPr>
        <w:t xml:space="preserve">and related programmes </w:t>
      </w:r>
      <w:r w:rsidRPr="00290720">
        <w:rPr>
          <w:rFonts w:ascii="Arial" w:hAnsi="Arial" w:cs="Arial"/>
          <w:iCs/>
        </w:rPr>
        <w:t>(optional)</w:t>
      </w:r>
    </w:p>
    <w:p w:rsidR="00FF5D71" w:rsidRPr="00DC60C3" w:rsidRDefault="00FF5D71" w:rsidP="00FF5D71">
      <w:pPr>
        <w:spacing w:after="120" w:line="240" w:lineRule="auto"/>
        <w:ind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022D5" w:rsidRPr="00290720" w:rsidRDefault="0095333C" w:rsidP="00290720">
      <w:pPr>
        <w:spacing w:after="120" w:line="240" w:lineRule="auto"/>
        <w:ind w:left="426" w:right="260"/>
        <w:rPr>
          <w:rFonts w:ascii="Arial" w:hAnsi="Arial" w:cs="Arial"/>
        </w:rPr>
      </w:pPr>
      <w:r w:rsidRPr="00290720">
        <w:rPr>
          <w:rFonts w:ascii="Arial" w:hAnsi="Arial" w:cs="Arial"/>
        </w:rPr>
        <w:t xml:space="preserve">8.1 </w:t>
      </w:r>
      <w:r w:rsidR="00C022D5" w:rsidRPr="00290720">
        <w:rPr>
          <w:rFonts w:ascii="Arial" w:hAnsi="Arial" w:cs="Arial"/>
        </w:rPr>
        <w:t xml:space="preserve">Demonstrate an understanding and knowledge of </w:t>
      </w:r>
      <w:r w:rsidR="00C022D5" w:rsidRPr="00290720">
        <w:rPr>
          <w:rFonts w:ascii="Arial" w:hAnsi="Arial" w:cs="Arial"/>
          <w:spacing w:val="-3"/>
        </w:rPr>
        <w:t>the molecular basis of microbial pathogenesis in relation to bacterial, viral</w:t>
      </w:r>
      <w:r w:rsidR="006F01E0" w:rsidRPr="00290720">
        <w:rPr>
          <w:rFonts w:ascii="Arial" w:hAnsi="Arial" w:cs="Arial"/>
          <w:spacing w:val="-3"/>
        </w:rPr>
        <w:t>, parasitic</w:t>
      </w:r>
      <w:r w:rsidR="00415974" w:rsidRPr="00290720">
        <w:rPr>
          <w:rFonts w:ascii="Arial" w:hAnsi="Arial" w:cs="Arial"/>
          <w:spacing w:val="-3"/>
        </w:rPr>
        <w:t xml:space="preserve"> and </w:t>
      </w:r>
      <w:r w:rsidR="00C022D5" w:rsidRPr="00290720">
        <w:rPr>
          <w:rFonts w:ascii="Arial" w:hAnsi="Arial" w:cs="Arial"/>
          <w:spacing w:val="-3"/>
        </w:rPr>
        <w:t>fungal pathogens.</w:t>
      </w:r>
    </w:p>
    <w:p w:rsidR="00C022D5" w:rsidRPr="00290720" w:rsidRDefault="0095333C" w:rsidP="00290720">
      <w:pPr>
        <w:ind w:left="426"/>
        <w:jc w:val="both"/>
        <w:rPr>
          <w:rFonts w:ascii="Arial" w:hAnsi="Arial" w:cs="Arial"/>
        </w:rPr>
      </w:pPr>
      <w:r w:rsidRPr="00290720">
        <w:rPr>
          <w:rFonts w:ascii="Arial" w:hAnsi="Arial" w:cs="Arial"/>
          <w:spacing w:val="-3"/>
        </w:rPr>
        <w:t xml:space="preserve">8.2 </w:t>
      </w:r>
      <w:r w:rsidR="006F2A38">
        <w:rPr>
          <w:rFonts w:ascii="Arial" w:hAnsi="Arial" w:cs="Arial"/>
          <w:spacing w:val="-3"/>
        </w:rPr>
        <w:t>C</w:t>
      </w:r>
      <w:r w:rsidR="00C022D5" w:rsidRPr="00290720">
        <w:rPr>
          <w:rFonts w:ascii="Arial" w:hAnsi="Arial" w:cs="Arial"/>
          <w:spacing w:val="-3"/>
        </w:rPr>
        <w:t>omprehend, assimilate and present data and concepts</w:t>
      </w:r>
      <w:r w:rsidRPr="00290720">
        <w:rPr>
          <w:rFonts w:ascii="Arial" w:hAnsi="Arial" w:cs="Arial"/>
          <w:spacing w:val="-3"/>
        </w:rPr>
        <w:t xml:space="preserve"> on a pathogenesis-related topic</w:t>
      </w:r>
      <w:r w:rsidR="00C022D5" w:rsidRPr="00290720">
        <w:rPr>
          <w:rFonts w:ascii="Arial" w:hAnsi="Arial" w:cs="Arial"/>
          <w:spacing w:val="-3"/>
        </w:rPr>
        <w:t>.</w:t>
      </w:r>
    </w:p>
    <w:p w:rsidR="00C022D5" w:rsidRPr="00C022D5" w:rsidRDefault="00C022D5" w:rsidP="00C022D5">
      <w:pPr>
        <w:spacing w:after="120" w:line="240" w:lineRule="auto"/>
        <w:ind w:right="260"/>
        <w:rPr>
          <w:rFonts w:ascii="Arial" w:hAnsi="Arial" w:cs="Arial"/>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B0DA1" w:rsidRPr="00290720" w:rsidRDefault="0095333C" w:rsidP="00290720">
      <w:pPr>
        <w:ind w:left="426"/>
        <w:jc w:val="both"/>
        <w:rPr>
          <w:rFonts w:ascii="Arial" w:hAnsi="Arial" w:cs="Arial"/>
          <w:spacing w:val="-3"/>
        </w:rPr>
      </w:pPr>
      <w:r w:rsidRPr="00290720">
        <w:rPr>
          <w:rFonts w:ascii="Arial" w:hAnsi="Arial" w:cs="Arial"/>
        </w:rPr>
        <w:t>9.1</w:t>
      </w:r>
      <w:r w:rsidR="008B0DA1" w:rsidRPr="00290720">
        <w:rPr>
          <w:rFonts w:ascii="Arial" w:hAnsi="Arial" w:cs="Arial"/>
        </w:rPr>
        <w:t xml:space="preserve"> </w:t>
      </w:r>
      <w:r w:rsidRPr="00290720">
        <w:rPr>
          <w:rFonts w:ascii="Arial" w:hAnsi="Arial" w:cs="Arial"/>
        </w:rPr>
        <w:t xml:space="preserve">Research and write </w:t>
      </w:r>
      <w:r w:rsidR="008B0DA1" w:rsidRPr="00290720">
        <w:rPr>
          <w:rFonts w:ascii="Arial" w:hAnsi="Arial" w:cs="Arial"/>
        </w:rPr>
        <w:t xml:space="preserve">an essay on a current topic in </w:t>
      </w:r>
      <w:r w:rsidRPr="00290720">
        <w:rPr>
          <w:rFonts w:ascii="Arial" w:hAnsi="Arial" w:cs="Arial"/>
        </w:rPr>
        <w:t>the field.</w:t>
      </w:r>
    </w:p>
    <w:p w:rsidR="00DE3080" w:rsidRDefault="0095333C" w:rsidP="00B50B10">
      <w:pPr>
        <w:pStyle w:val="Default"/>
        <w:spacing w:after="120"/>
        <w:ind w:left="426" w:right="260"/>
        <w:rPr>
          <w:sz w:val="22"/>
          <w:szCs w:val="22"/>
        </w:rPr>
      </w:pPr>
      <w:r w:rsidRPr="00290720">
        <w:rPr>
          <w:sz w:val="22"/>
          <w:szCs w:val="22"/>
        </w:rPr>
        <w:t>9.2</w:t>
      </w:r>
      <w:r w:rsidR="00DE3080">
        <w:rPr>
          <w:sz w:val="22"/>
          <w:szCs w:val="22"/>
        </w:rPr>
        <w:t xml:space="preserve"> </w:t>
      </w:r>
      <w:r w:rsidR="008B0DA1" w:rsidRPr="00290720">
        <w:rPr>
          <w:sz w:val="22"/>
          <w:szCs w:val="22"/>
        </w:rPr>
        <w:t xml:space="preserve">Work in a small team to prepare </w:t>
      </w:r>
      <w:r w:rsidRPr="00290720">
        <w:rPr>
          <w:sz w:val="22"/>
          <w:szCs w:val="22"/>
        </w:rPr>
        <w:t>and deliver a formal presentation</w:t>
      </w:r>
      <w:r w:rsidR="00956A1F">
        <w:rPr>
          <w:sz w:val="22"/>
          <w:szCs w:val="22"/>
        </w:rPr>
        <w:t>.</w:t>
      </w:r>
      <w:r w:rsidRPr="00290720">
        <w:rPr>
          <w:sz w:val="22"/>
          <w:szCs w:val="22"/>
        </w:rPr>
        <w:t xml:space="preserve"> </w:t>
      </w:r>
    </w:p>
    <w:p w:rsidR="00B927AE" w:rsidRPr="00DC60C3" w:rsidRDefault="00B927AE" w:rsidP="00B50B10">
      <w:pPr>
        <w:pStyle w:val="Default"/>
        <w:spacing w:after="120"/>
        <w:ind w:left="426"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AC0F0E" w:rsidRPr="00AC0F0E" w:rsidRDefault="00DE3080" w:rsidP="007A53DF">
      <w:pPr>
        <w:tabs>
          <w:tab w:val="left" w:pos="-720"/>
          <w:tab w:val="left" w:pos="0"/>
          <w:tab w:val="left" w:pos="720"/>
          <w:tab w:val="left" w:pos="1440"/>
        </w:tabs>
        <w:suppressAutoHyphens/>
        <w:spacing w:after="0" w:line="240" w:lineRule="auto"/>
        <w:jc w:val="both"/>
        <w:rPr>
          <w:rFonts w:ascii="Arial" w:hAnsi="Arial" w:cs="Arial"/>
          <w:b/>
          <w:spacing w:val="-3"/>
        </w:rPr>
      </w:pPr>
      <w:r w:rsidRPr="00B50B10">
        <w:rPr>
          <w:rFonts w:ascii="Arial" w:hAnsi="Arial" w:cs="Arial"/>
          <w:b/>
          <w:spacing w:val="-3"/>
        </w:rPr>
        <w:tab/>
      </w:r>
      <w:r w:rsidR="00AC0F0E" w:rsidRPr="00AC0F0E">
        <w:rPr>
          <w:rFonts w:ascii="Arial" w:hAnsi="Arial" w:cs="Arial"/>
          <w:b/>
          <w:spacing w:val="-3"/>
          <w:u w:val="single"/>
        </w:rPr>
        <w:t>Bacterial pathogens</w:t>
      </w:r>
    </w:p>
    <w:p w:rsidR="00AC0F0E" w:rsidRPr="00290720" w:rsidRDefault="00E5287C" w:rsidP="00B50B10">
      <w:pPr>
        <w:tabs>
          <w:tab w:val="left" w:pos="-720"/>
          <w:tab w:val="left" w:pos="0"/>
        </w:tabs>
        <w:suppressAutoHyphens/>
        <w:spacing w:before="240" w:after="0" w:line="240" w:lineRule="auto"/>
        <w:jc w:val="both"/>
        <w:rPr>
          <w:rFonts w:ascii="Arial" w:hAnsi="Arial" w:cs="Arial"/>
          <w:spacing w:val="-3"/>
        </w:rPr>
      </w:pPr>
      <w:r>
        <w:rPr>
          <w:rFonts w:ascii="Arial" w:hAnsi="Arial" w:cs="Arial"/>
          <w:spacing w:val="-3"/>
        </w:rPr>
        <w:tab/>
      </w:r>
      <w:r w:rsidR="00AC0F0E" w:rsidRPr="00290720">
        <w:rPr>
          <w:rFonts w:ascii="Arial" w:hAnsi="Arial" w:cs="Arial"/>
          <w:spacing w:val="-3"/>
        </w:rPr>
        <w:t xml:space="preserve">Microbial pathogenicity: variations on a common theme.  </w:t>
      </w:r>
    </w:p>
    <w:p w:rsidR="00AC0F0E" w:rsidRPr="00290720" w:rsidRDefault="00E5287C" w:rsidP="00B50B10">
      <w:pPr>
        <w:tabs>
          <w:tab w:val="left" w:pos="-720"/>
          <w:tab w:val="left" w:pos="0"/>
        </w:tabs>
        <w:suppressAutoHyphens/>
        <w:spacing w:before="240" w:after="0" w:line="240" w:lineRule="auto"/>
        <w:jc w:val="both"/>
        <w:rPr>
          <w:rFonts w:ascii="Arial" w:hAnsi="Arial" w:cs="Arial"/>
          <w:spacing w:val="-3"/>
        </w:rPr>
      </w:pPr>
      <w:r>
        <w:rPr>
          <w:rFonts w:ascii="Arial" w:hAnsi="Arial" w:cs="Arial"/>
          <w:spacing w:val="-3"/>
        </w:rPr>
        <w:tab/>
      </w:r>
      <w:r w:rsidR="00AC0F0E" w:rsidRPr="00290720">
        <w:rPr>
          <w:rFonts w:ascii="Arial" w:hAnsi="Arial" w:cs="Arial"/>
          <w:spacing w:val="-3"/>
        </w:rPr>
        <w:t>Methodology of studying bacterial pathogenesis</w:t>
      </w:r>
      <w:r w:rsidR="006C49D4">
        <w:rPr>
          <w:rFonts w:ascii="Arial" w:hAnsi="Arial" w:cs="Arial"/>
          <w:spacing w:val="-3"/>
        </w:rPr>
        <w:t>.</w:t>
      </w:r>
    </w:p>
    <w:p w:rsidR="00AC0F0E" w:rsidRPr="00290720" w:rsidRDefault="00E5287C" w:rsidP="00B50B10">
      <w:pPr>
        <w:tabs>
          <w:tab w:val="left" w:pos="-720"/>
          <w:tab w:val="left" w:pos="0"/>
        </w:tabs>
        <w:suppressAutoHyphens/>
        <w:spacing w:before="240" w:after="0" w:line="240" w:lineRule="auto"/>
        <w:jc w:val="both"/>
        <w:rPr>
          <w:rFonts w:ascii="Arial" w:hAnsi="Arial" w:cs="Arial"/>
          <w:spacing w:val="-3"/>
        </w:rPr>
      </w:pPr>
      <w:r>
        <w:rPr>
          <w:rFonts w:ascii="Arial" w:hAnsi="Arial" w:cs="Arial"/>
          <w:spacing w:val="-3"/>
        </w:rPr>
        <w:tab/>
      </w:r>
      <w:r w:rsidR="00AC0F0E" w:rsidRPr="00290720">
        <w:rPr>
          <w:rFonts w:ascii="Arial" w:hAnsi="Arial" w:cs="Arial"/>
          <w:spacing w:val="-3"/>
        </w:rPr>
        <w:t xml:space="preserve">Virulence factors including toxins and </w:t>
      </w:r>
      <w:proofErr w:type="spellStart"/>
      <w:r w:rsidR="00AC0F0E" w:rsidRPr="00290720">
        <w:rPr>
          <w:rFonts w:ascii="Arial" w:hAnsi="Arial" w:cs="Arial"/>
          <w:spacing w:val="-3"/>
        </w:rPr>
        <w:t>adhesins</w:t>
      </w:r>
      <w:proofErr w:type="spellEnd"/>
      <w:r w:rsidR="006C49D4">
        <w:rPr>
          <w:rFonts w:ascii="Arial" w:hAnsi="Arial" w:cs="Arial"/>
          <w:spacing w:val="-3"/>
        </w:rPr>
        <w:t>.</w:t>
      </w:r>
    </w:p>
    <w:p w:rsidR="00AC0F0E" w:rsidRPr="00290720" w:rsidRDefault="00E5287C" w:rsidP="00B50B10">
      <w:pPr>
        <w:tabs>
          <w:tab w:val="left" w:pos="-720"/>
          <w:tab w:val="left" w:pos="0"/>
        </w:tabs>
        <w:suppressAutoHyphens/>
        <w:spacing w:before="240" w:after="0" w:line="240" w:lineRule="auto"/>
        <w:jc w:val="both"/>
        <w:rPr>
          <w:rFonts w:ascii="Arial" w:hAnsi="Arial" w:cs="Arial"/>
          <w:spacing w:val="-3"/>
        </w:rPr>
      </w:pPr>
      <w:r>
        <w:rPr>
          <w:rFonts w:ascii="Arial" w:hAnsi="Arial" w:cs="Arial"/>
          <w:spacing w:val="-3"/>
        </w:rPr>
        <w:tab/>
      </w:r>
      <w:r w:rsidR="00AC0F0E" w:rsidRPr="00290720">
        <w:rPr>
          <w:rFonts w:ascii="Arial" w:hAnsi="Arial" w:cs="Arial"/>
          <w:spacing w:val="-3"/>
        </w:rPr>
        <w:t>Mechanisms of Pathogenesis</w:t>
      </w:r>
      <w:r w:rsidR="006C49D4">
        <w:rPr>
          <w:rFonts w:ascii="Arial" w:hAnsi="Arial" w:cs="Arial"/>
          <w:spacing w:val="-3"/>
        </w:rPr>
        <w:t>.</w:t>
      </w:r>
    </w:p>
    <w:p w:rsidR="00AC0F0E" w:rsidRPr="00290720" w:rsidRDefault="00E5287C" w:rsidP="00B50B10">
      <w:pPr>
        <w:tabs>
          <w:tab w:val="left" w:pos="-720"/>
          <w:tab w:val="left" w:pos="0"/>
        </w:tabs>
        <w:suppressAutoHyphens/>
        <w:spacing w:before="240" w:after="0" w:line="240" w:lineRule="auto"/>
        <w:jc w:val="both"/>
        <w:rPr>
          <w:rFonts w:ascii="Arial" w:hAnsi="Arial" w:cs="Arial"/>
          <w:spacing w:val="-3"/>
        </w:rPr>
      </w:pPr>
      <w:r>
        <w:rPr>
          <w:rFonts w:ascii="Arial" w:hAnsi="Arial" w:cs="Arial"/>
          <w:spacing w:val="-3"/>
        </w:rPr>
        <w:tab/>
      </w:r>
      <w:r w:rsidR="00AC0F0E" w:rsidRPr="00290720">
        <w:rPr>
          <w:rFonts w:ascii="Arial" w:hAnsi="Arial" w:cs="Arial"/>
          <w:spacing w:val="-3"/>
        </w:rPr>
        <w:t>Applications of virulence factors in the treatment and prevention of disease</w:t>
      </w:r>
      <w:r w:rsidR="006C49D4">
        <w:rPr>
          <w:rFonts w:ascii="Arial" w:hAnsi="Arial" w:cs="Arial"/>
          <w:spacing w:val="-3"/>
        </w:rPr>
        <w:t>.</w:t>
      </w:r>
    </w:p>
    <w:p w:rsidR="00AC0F0E" w:rsidRPr="00290720" w:rsidRDefault="00AC0F0E" w:rsidP="00AC0F0E">
      <w:pPr>
        <w:pStyle w:val="ListParagraph"/>
        <w:tabs>
          <w:tab w:val="left" w:pos="-720"/>
          <w:tab w:val="left" w:pos="0"/>
        </w:tabs>
        <w:suppressAutoHyphens/>
        <w:spacing w:after="0" w:line="240" w:lineRule="auto"/>
        <w:ind w:left="644"/>
        <w:jc w:val="both"/>
        <w:rPr>
          <w:rFonts w:ascii="Arial" w:hAnsi="Arial" w:cs="Arial"/>
          <w:spacing w:val="-3"/>
        </w:rPr>
      </w:pPr>
    </w:p>
    <w:p w:rsidR="00AC0F0E" w:rsidRPr="00AC0F0E" w:rsidRDefault="00E5287C" w:rsidP="00AC0F0E">
      <w:pPr>
        <w:tabs>
          <w:tab w:val="left" w:pos="-720"/>
          <w:tab w:val="left" w:pos="0"/>
          <w:tab w:val="left" w:pos="720"/>
          <w:tab w:val="left" w:pos="1440"/>
        </w:tabs>
        <w:suppressAutoHyphens/>
        <w:jc w:val="both"/>
        <w:rPr>
          <w:rFonts w:ascii="Arial" w:hAnsi="Arial" w:cs="Arial"/>
          <w:b/>
          <w:spacing w:val="-3"/>
        </w:rPr>
      </w:pPr>
      <w:r w:rsidRPr="00B50B10">
        <w:rPr>
          <w:rFonts w:ascii="Arial" w:hAnsi="Arial" w:cs="Arial"/>
          <w:b/>
          <w:spacing w:val="-3"/>
        </w:rPr>
        <w:tab/>
      </w:r>
      <w:r w:rsidR="00AC0F0E" w:rsidRPr="00AC0F0E">
        <w:rPr>
          <w:rFonts w:ascii="Arial" w:hAnsi="Arial" w:cs="Arial"/>
          <w:b/>
          <w:spacing w:val="-3"/>
          <w:u w:val="single"/>
        </w:rPr>
        <w:t>Viral pathogens</w:t>
      </w:r>
    </w:p>
    <w:p w:rsidR="00AC0F0E" w:rsidRPr="00290720" w:rsidRDefault="00AC0F0E" w:rsidP="00290720">
      <w:pPr>
        <w:tabs>
          <w:tab w:val="left" w:pos="-720"/>
          <w:tab w:val="left" w:pos="0"/>
        </w:tabs>
        <w:suppressAutoHyphens/>
        <w:ind w:left="720"/>
        <w:jc w:val="both"/>
        <w:rPr>
          <w:rFonts w:ascii="Arial" w:hAnsi="Arial" w:cs="Arial"/>
          <w:spacing w:val="-3"/>
        </w:rPr>
      </w:pPr>
      <w:r w:rsidRPr="00290720">
        <w:rPr>
          <w:rFonts w:ascii="Arial" w:hAnsi="Arial" w:cs="Arial"/>
          <w:spacing w:val="-3"/>
        </w:rPr>
        <w:t>Viruses and Human Disease - transmission and spread</w:t>
      </w:r>
      <w:proofErr w:type="gramStart"/>
      <w:r w:rsidR="00F84691">
        <w:rPr>
          <w:rFonts w:ascii="Arial" w:hAnsi="Arial" w:cs="Arial"/>
          <w:spacing w:val="-3"/>
        </w:rPr>
        <w:t xml:space="preserve">,  </w:t>
      </w:r>
      <w:r w:rsidRPr="00290720">
        <w:rPr>
          <w:rFonts w:ascii="Arial" w:hAnsi="Arial" w:cs="Arial"/>
          <w:spacing w:val="-3"/>
        </w:rPr>
        <w:t>overview</w:t>
      </w:r>
      <w:proofErr w:type="gramEnd"/>
      <w:r w:rsidRPr="00290720">
        <w:rPr>
          <w:rFonts w:ascii="Arial" w:hAnsi="Arial" w:cs="Arial"/>
          <w:spacing w:val="-3"/>
        </w:rPr>
        <w:t xml:space="preserve"> of important human virus infections, mechanisms of transmission (Aerosol, Oro-</w:t>
      </w:r>
      <w:proofErr w:type="spellStart"/>
      <w:r w:rsidRPr="00290720">
        <w:rPr>
          <w:rFonts w:ascii="Arial" w:hAnsi="Arial" w:cs="Arial"/>
          <w:spacing w:val="-3"/>
        </w:rPr>
        <w:t>fecal</w:t>
      </w:r>
      <w:proofErr w:type="spellEnd"/>
      <w:r w:rsidRPr="00290720">
        <w:rPr>
          <w:rFonts w:ascii="Arial" w:hAnsi="Arial" w:cs="Arial"/>
          <w:spacing w:val="-3"/>
        </w:rPr>
        <w:t>, Sexual etc.), epidemiology - patterns of endemic and epidemic disease.</w:t>
      </w:r>
    </w:p>
    <w:p w:rsidR="00AC0F0E" w:rsidRPr="00290720" w:rsidRDefault="00AC0F0E" w:rsidP="00290720">
      <w:pPr>
        <w:tabs>
          <w:tab w:val="left" w:pos="-720"/>
          <w:tab w:val="left" w:pos="0"/>
        </w:tabs>
        <w:suppressAutoHyphens/>
        <w:ind w:left="720"/>
        <w:jc w:val="both"/>
        <w:rPr>
          <w:rFonts w:ascii="Arial" w:hAnsi="Arial" w:cs="Arial"/>
          <w:spacing w:val="-3"/>
        </w:rPr>
      </w:pPr>
      <w:r w:rsidRPr="00290720">
        <w:rPr>
          <w:rFonts w:ascii="Arial" w:hAnsi="Arial" w:cs="Arial"/>
          <w:spacing w:val="-3"/>
        </w:rPr>
        <w:t xml:space="preserve">Mechanisms of Pathogenesis - </w:t>
      </w:r>
      <w:r w:rsidR="00F84691">
        <w:rPr>
          <w:rFonts w:ascii="Arial" w:hAnsi="Arial" w:cs="Arial"/>
          <w:spacing w:val="-3"/>
        </w:rPr>
        <w:t>s</w:t>
      </w:r>
      <w:r w:rsidR="00F84691" w:rsidRPr="00290720">
        <w:rPr>
          <w:rFonts w:ascii="Arial" w:hAnsi="Arial" w:cs="Arial"/>
          <w:spacing w:val="-3"/>
        </w:rPr>
        <w:t xml:space="preserve">pread </w:t>
      </w:r>
      <w:r w:rsidRPr="00290720">
        <w:rPr>
          <w:rFonts w:ascii="Arial" w:hAnsi="Arial" w:cs="Arial"/>
          <w:spacing w:val="-3"/>
        </w:rPr>
        <w:t xml:space="preserve">in the body, </w:t>
      </w:r>
      <w:r w:rsidR="00F84691">
        <w:rPr>
          <w:rFonts w:ascii="Arial" w:hAnsi="Arial" w:cs="Arial"/>
          <w:spacing w:val="-3"/>
        </w:rPr>
        <w:t>d</w:t>
      </w:r>
      <w:r w:rsidR="00F84691" w:rsidRPr="00290720">
        <w:rPr>
          <w:rFonts w:ascii="Arial" w:hAnsi="Arial" w:cs="Arial"/>
          <w:spacing w:val="-3"/>
        </w:rPr>
        <w:t xml:space="preserve">isease </w:t>
      </w:r>
      <w:r w:rsidRPr="00290720">
        <w:rPr>
          <w:rFonts w:ascii="Arial" w:hAnsi="Arial" w:cs="Arial"/>
          <w:spacing w:val="-3"/>
        </w:rPr>
        <w:t xml:space="preserve">mechanisms, </w:t>
      </w:r>
      <w:proofErr w:type="gramStart"/>
      <w:r w:rsidR="00F84691">
        <w:rPr>
          <w:rFonts w:ascii="Arial" w:hAnsi="Arial" w:cs="Arial"/>
          <w:spacing w:val="-3"/>
        </w:rPr>
        <w:t>m</w:t>
      </w:r>
      <w:r w:rsidR="00F84691" w:rsidRPr="00290720">
        <w:rPr>
          <w:rFonts w:ascii="Arial" w:hAnsi="Arial" w:cs="Arial"/>
          <w:spacing w:val="-3"/>
        </w:rPr>
        <w:t>echanisms</w:t>
      </w:r>
      <w:proofErr w:type="gramEnd"/>
      <w:r w:rsidR="00F84691" w:rsidRPr="00290720">
        <w:rPr>
          <w:rFonts w:ascii="Arial" w:hAnsi="Arial" w:cs="Arial"/>
          <w:spacing w:val="-3"/>
        </w:rPr>
        <w:t xml:space="preserve"> </w:t>
      </w:r>
      <w:r w:rsidRPr="00290720">
        <w:rPr>
          <w:rFonts w:ascii="Arial" w:hAnsi="Arial" w:cs="Arial"/>
          <w:spacing w:val="-3"/>
        </w:rPr>
        <w:t xml:space="preserve">of </w:t>
      </w:r>
      <w:r w:rsidR="00F84691">
        <w:rPr>
          <w:rFonts w:ascii="Arial" w:hAnsi="Arial" w:cs="Arial"/>
          <w:spacing w:val="-3"/>
        </w:rPr>
        <w:t>c</w:t>
      </w:r>
      <w:r w:rsidR="00F84691" w:rsidRPr="00290720">
        <w:rPr>
          <w:rFonts w:ascii="Arial" w:hAnsi="Arial" w:cs="Arial"/>
          <w:spacing w:val="-3"/>
        </w:rPr>
        <w:t xml:space="preserve">ell </w:t>
      </w:r>
      <w:r w:rsidR="00F84691">
        <w:rPr>
          <w:rFonts w:ascii="Arial" w:hAnsi="Arial" w:cs="Arial"/>
          <w:spacing w:val="-3"/>
        </w:rPr>
        <w:t>k</w:t>
      </w:r>
      <w:r w:rsidR="00F84691" w:rsidRPr="00290720">
        <w:rPr>
          <w:rFonts w:ascii="Arial" w:hAnsi="Arial" w:cs="Arial"/>
          <w:spacing w:val="-3"/>
        </w:rPr>
        <w:t xml:space="preserve">illing </w:t>
      </w:r>
      <w:r w:rsidRPr="00290720">
        <w:rPr>
          <w:rFonts w:ascii="Arial" w:hAnsi="Arial" w:cs="Arial"/>
          <w:spacing w:val="-3"/>
        </w:rPr>
        <w:t xml:space="preserve">(Herpes simplex and Polio), </w:t>
      </w:r>
      <w:r w:rsidR="00F84691">
        <w:rPr>
          <w:rFonts w:ascii="Arial" w:hAnsi="Arial" w:cs="Arial"/>
          <w:spacing w:val="-3"/>
        </w:rPr>
        <w:t>i</w:t>
      </w:r>
      <w:r w:rsidRPr="00290720">
        <w:rPr>
          <w:rFonts w:ascii="Arial" w:hAnsi="Arial" w:cs="Arial"/>
          <w:spacing w:val="-3"/>
        </w:rPr>
        <w:t xml:space="preserve">mmunopathology and </w:t>
      </w:r>
      <w:r w:rsidR="00F84691">
        <w:rPr>
          <w:rFonts w:ascii="Arial" w:hAnsi="Arial" w:cs="Arial"/>
          <w:spacing w:val="-3"/>
        </w:rPr>
        <w:t>a</w:t>
      </w:r>
      <w:r w:rsidR="00F84691" w:rsidRPr="00290720">
        <w:rPr>
          <w:rFonts w:ascii="Arial" w:hAnsi="Arial" w:cs="Arial"/>
          <w:spacing w:val="-3"/>
        </w:rPr>
        <w:t>uto</w:t>
      </w:r>
      <w:r w:rsidRPr="00290720">
        <w:rPr>
          <w:rFonts w:ascii="Arial" w:hAnsi="Arial" w:cs="Arial"/>
          <w:spacing w:val="-3"/>
        </w:rPr>
        <w:t xml:space="preserve">-immune </w:t>
      </w:r>
      <w:r w:rsidR="006C49D4">
        <w:rPr>
          <w:rFonts w:ascii="Arial" w:hAnsi="Arial" w:cs="Arial"/>
          <w:spacing w:val="-3"/>
        </w:rPr>
        <w:t>d</w:t>
      </w:r>
      <w:r w:rsidR="006C49D4" w:rsidRPr="00290720">
        <w:rPr>
          <w:rFonts w:ascii="Arial" w:hAnsi="Arial" w:cs="Arial"/>
          <w:spacing w:val="-3"/>
        </w:rPr>
        <w:t>isease</w:t>
      </w:r>
      <w:r w:rsidR="006C49D4">
        <w:rPr>
          <w:rFonts w:ascii="Arial" w:hAnsi="Arial" w:cs="Arial"/>
          <w:spacing w:val="-3"/>
        </w:rPr>
        <w:t>.</w:t>
      </w:r>
    </w:p>
    <w:p w:rsidR="00AC0F0E" w:rsidRPr="00290720" w:rsidRDefault="00AC0F0E" w:rsidP="00290720">
      <w:pPr>
        <w:tabs>
          <w:tab w:val="left" w:pos="-720"/>
          <w:tab w:val="left" w:pos="0"/>
        </w:tabs>
        <w:suppressAutoHyphens/>
        <w:ind w:left="720"/>
        <w:jc w:val="both"/>
        <w:rPr>
          <w:rFonts w:ascii="Arial" w:hAnsi="Arial" w:cs="Arial"/>
          <w:spacing w:val="-3"/>
        </w:rPr>
      </w:pPr>
      <w:r w:rsidRPr="00290720">
        <w:rPr>
          <w:rFonts w:ascii="Arial" w:hAnsi="Arial" w:cs="Arial"/>
          <w:spacing w:val="-3"/>
        </w:rPr>
        <w:t>Virus infection – long term consequences for the host, escape through mutation and natural selection, disabling the immune system, avoidance mechanisms</w:t>
      </w:r>
      <w:r w:rsidR="006C49D4">
        <w:rPr>
          <w:rFonts w:ascii="Arial" w:hAnsi="Arial" w:cs="Arial"/>
          <w:spacing w:val="-3"/>
        </w:rPr>
        <w:t>.</w:t>
      </w:r>
    </w:p>
    <w:p w:rsidR="00AC0F0E" w:rsidRDefault="00AC0F0E" w:rsidP="007A53DF">
      <w:pPr>
        <w:tabs>
          <w:tab w:val="left" w:pos="-720"/>
          <w:tab w:val="left" w:pos="0"/>
        </w:tabs>
        <w:suppressAutoHyphens/>
        <w:spacing w:after="0"/>
        <w:ind w:left="720"/>
        <w:jc w:val="both"/>
        <w:rPr>
          <w:rFonts w:ascii="Arial" w:hAnsi="Arial" w:cs="Arial"/>
          <w:spacing w:val="-3"/>
        </w:rPr>
      </w:pPr>
      <w:r w:rsidRPr="00290720">
        <w:rPr>
          <w:rFonts w:ascii="Arial" w:hAnsi="Arial" w:cs="Arial"/>
          <w:spacing w:val="-3"/>
        </w:rPr>
        <w:t xml:space="preserve">Viruses and Cancer - </w:t>
      </w:r>
      <w:r w:rsidR="00F84691">
        <w:rPr>
          <w:rFonts w:ascii="Arial" w:hAnsi="Arial" w:cs="Arial"/>
          <w:spacing w:val="-3"/>
        </w:rPr>
        <w:t>m</w:t>
      </w:r>
      <w:r w:rsidR="00F84691" w:rsidRPr="00290720">
        <w:rPr>
          <w:rFonts w:ascii="Arial" w:hAnsi="Arial" w:cs="Arial"/>
          <w:spacing w:val="-3"/>
        </w:rPr>
        <w:t xml:space="preserve">echanisms </w:t>
      </w:r>
      <w:r w:rsidRPr="00290720">
        <w:rPr>
          <w:rFonts w:ascii="Arial" w:hAnsi="Arial" w:cs="Arial"/>
          <w:spacing w:val="-3"/>
        </w:rPr>
        <w:t xml:space="preserve">of </w:t>
      </w:r>
      <w:r w:rsidR="00F84691">
        <w:rPr>
          <w:rFonts w:ascii="Arial" w:hAnsi="Arial" w:cs="Arial"/>
          <w:spacing w:val="-3"/>
        </w:rPr>
        <w:t>v</w:t>
      </w:r>
      <w:r w:rsidRPr="00290720">
        <w:rPr>
          <w:rFonts w:ascii="Arial" w:hAnsi="Arial" w:cs="Arial"/>
          <w:spacing w:val="-3"/>
        </w:rPr>
        <w:t xml:space="preserve">irus </w:t>
      </w:r>
      <w:r w:rsidR="00F84691">
        <w:rPr>
          <w:rFonts w:ascii="Arial" w:hAnsi="Arial" w:cs="Arial"/>
          <w:spacing w:val="-3"/>
        </w:rPr>
        <w:t>t</w:t>
      </w:r>
      <w:r w:rsidRPr="00290720">
        <w:rPr>
          <w:rFonts w:ascii="Arial" w:hAnsi="Arial" w:cs="Arial"/>
          <w:spacing w:val="-3"/>
        </w:rPr>
        <w:t xml:space="preserve">ransformation (EBV, Retroviruses &amp; Papilloma), </w:t>
      </w:r>
      <w:r w:rsidR="00F84691">
        <w:rPr>
          <w:rFonts w:ascii="Arial" w:hAnsi="Arial" w:cs="Arial"/>
          <w:spacing w:val="-3"/>
        </w:rPr>
        <w:t>v</w:t>
      </w:r>
      <w:r w:rsidRPr="00290720">
        <w:rPr>
          <w:rFonts w:ascii="Arial" w:hAnsi="Arial" w:cs="Arial"/>
          <w:spacing w:val="-3"/>
        </w:rPr>
        <w:t>iruses and</w:t>
      </w:r>
      <w:r w:rsidR="00E5287C">
        <w:rPr>
          <w:rFonts w:ascii="Arial" w:hAnsi="Arial" w:cs="Arial"/>
          <w:spacing w:val="-3"/>
        </w:rPr>
        <w:t xml:space="preserve"> </w:t>
      </w:r>
      <w:r w:rsidR="00F84691">
        <w:rPr>
          <w:rFonts w:ascii="Arial" w:hAnsi="Arial" w:cs="Arial"/>
          <w:spacing w:val="-3"/>
        </w:rPr>
        <w:t>h</w:t>
      </w:r>
      <w:r w:rsidRPr="00290720">
        <w:rPr>
          <w:rFonts w:ascii="Arial" w:hAnsi="Arial" w:cs="Arial"/>
          <w:spacing w:val="-3"/>
        </w:rPr>
        <w:t xml:space="preserve">uman </w:t>
      </w:r>
      <w:r w:rsidR="00F84691">
        <w:rPr>
          <w:rFonts w:ascii="Arial" w:hAnsi="Arial" w:cs="Arial"/>
          <w:spacing w:val="-3"/>
        </w:rPr>
        <w:t>c</w:t>
      </w:r>
      <w:r w:rsidR="00F84691" w:rsidRPr="00290720">
        <w:rPr>
          <w:rFonts w:ascii="Arial" w:hAnsi="Arial" w:cs="Arial"/>
          <w:spacing w:val="-3"/>
        </w:rPr>
        <w:t>ancer</w:t>
      </w:r>
      <w:r w:rsidR="00F84691">
        <w:rPr>
          <w:rFonts w:ascii="Arial" w:hAnsi="Arial" w:cs="Arial"/>
          <w:spacing w:val="-3"/>
        </w:rPr>
        <w:t xml:space="preserve"> </w:t>
      </w:r>
      <w:r w:rsidRPr="00290720">
        <w:rPr>
          <w:rFonts w:ascii="Arial" w:hAnsi="Arial" w:cs="Arial"/>
          <w:spacing w:val="-3"/>
        </w:rPr>
        <w:t xml:space="preserve">(Cervical carcinoma, Hepatocellular Carcinoma &amp; </w:t>
      </w:r>
      <w:proofErr w:type="spellStart"/>
      <w:r w:rsidRPr="00290720">
        <w:rPr>
          <w:rFonts w:ascii="Arial" w:hAnsi="Arial" w:cs="Arial"/>
          <w:spacing w:val="-3"/>
        </w:rPr>
        <w:t>Burkitt</w:t>
      </w:r>
      <w:proofErr w:type="spellEnd"/>
      <w:r w:rsidRPr="00290720">
        <w:rPr>
          <w:rFonts w:ascii="Arial" w:hAnsi="Arial" w:cs="Arial"/>
          <w:spacing w:val="-3"/>
        </w:rPr>
        <w:t xml:space="preserve"> Lymphoma)</w:t>
      </w:r>
      <w:r w:rsidR="006C49D4">
        <w:rPr>
          <w:rFonts w:ascii="Arial" w:hAnsi="Arial" w:cs="Arial"/>
          <w:spacing w:val="-3"/>
        </w:rPr>
        <w:t>.</w:t>
      </w:r>
    </w:p>
    <w:p w:rsidR="00F55B0F" w:rsidRPr="00290720" w:rsidRDefault="00F55B0F" w:rsidP="007A53DF">
      <w:pPr>
        <w:tabs>
          <w:tab w:val="left" w:pos="-720"/>
          <w:tab w:val="left" w:pos="0"/>
        </w:tabs>
        <w:suppressAutoHyphens/>
        <w:spacing w:after="0"/>
        <w:ind w:left="720"/>
        <w:jc w:val="both"/>
        <w:rPr>
          <w:rFonts w:ascii="Arial" w:hAnsi="Arial" w:cs="Arial"/>
          <w:spacing w:val="-3"/>
        </w:rPr>
      </w:pPr>
    </w:p>
    <w:p w:rsidR="00AC0F0E" w:rsidRPr="00AC0F0E" w:rsidRDefault="00AC0F0E" w:rsidP="00290720">
      <w:pPr>
        <w:ind w:firstLine="720"/>
        <w:rPr>
          <w:rFonts w:ascii="Arial" w:hAnsi="Arial" w:cs="Arial"/>
          <w:b/>
        </w:rPr>
      </w:pPr>
      <w:r w:rsidRPr="00AC0F0E">
        <w:rPr>
          <w:rFonts w:ascii="Arial" w:hAnsi="Arial" w:cs="Arial"/>
          <w:b/>
          <w:u w:val="single"/>
        </w:rPr>
        <w:t>Human fungal pathogens</w:t>
      </w:r>
    </w:p>
    <w:p w:rsidR="00AC0F0E" w:rsidRPr="00290720" w:rsidRDefault="00AC0F0E" w:rsidP="00290720">
      <w:pPr>
        <w:ind w:left="720"/>
        <w:rPr>
          <w:rFonts w:ascii="Arial" w:hAnsi="Arial" w:cs="Arial"/>
        </w:rPr>
      </w:pPr>
      <w:r w:rsidRPr="00290720">
        <w:rPr>
          <w:rFonts w:ascii="Arial" w:hAnsi="Arial" w:cs="Arial"/>
        </w:rPr>
        <w:t>Fungi and Human Disease -</w:t>
      </w:r>
      <w:r w:rsidR="00F84691">
        <w:rPr>
          <w:rFonts w:ascii="Arial" w:hAnsi="Arial" w:cs="Arial"/>
        </w:rPr>
        <w:t xml:space="preserve"> </w:t>
      </w:r>
      <w:r w:rsidRPr="00290720">
        <w:rPr>
          <w:rFonts w:ascii="Arial" w:hAnsi="Arial" w:cs="Arial"/>
        </w:rPr>
        <w:t>overview of major human fungal infections, clinical picture, diagnosis and mechanisms of transmission, epidemiological aspects of fungal infections</w:t>
      </w:r>
      <w:r w:rsidR="006C49D4">
        <w:rPr>
          <w:rFonts w:ascii="Arial" w:hAnsi="Arial" w:cs="Arial"/>
        </w:rPr>
        <w:t>.</w:t>
      </w:r>
    </w:p>
    <w:p w:rsidR="00AC0F0E" w:rsidRPr="00290720" w:rsidRDefault="00AC0F0E" w:rsidP="00290720">
      <w:pPr>
        <w:ind w:left="720"/>
        <w:rPr>
          <w:rFonts w:ascii="Arial" w:hAnsi="Arial" w:cs="Arial"/>
        </w:rPr>
      </w:pPr>
      <w:r w:rsidRPr="00290720">
        <w:rPr>
          <w:rFonts w:ascii="Arial" w:hAnsi="Arial" w:cs="Arial"/>
        </w:rPr>
        <w:t xml:space="preserve">Mechanisms of Pathogenesis - adherence, invasion of eukaryotic cells, morphogenesis, virulence factors: </w:t>
      </w:r>
      <w:r w:rsidRPr="00290720">
        <w:rPr>
          <w:rFonts w:ascii="Arial" w:hAnsi="Arial" w:cs="Arial"/>
          <w:i/>
        </w:rPr>
        <w:t>Candida</w:t>
      </w:r>
      <w:r w:rsidRPr="00290720">
        <w:rPr>
          <w:rFonts w:ascii="Arial" w:hAnsi="Arial" w:cs="Arial"/>
        </w:rPr>
        <w:t xml:space="preserve"> </w:t>
      </w:r>
      <w:proofErr w:type="spellStart"/>
      <w:r w:rsidRPr="00290720">
        <w:rPr>
          <w:rFonts w:ascii="Arial" w:hAnsi="Arial" w:cs="Arial"/>
          <w:i/>
        </w:rPr>
        <w:t>albicans</w:t>
      </w:r>
      <w:proofErr w:type="spellEnd"/>
      <w:r w:rsidRPr="00290720">
        <w:rPr>
          <w:rFonts w:ascii="Arial" w:hAnsi="Arial" w:cs="Arial"/>
        </w:rPr>
        <w:t xml:space="preserve">, </w:t>
      </w:r>
      <w:r w:rsidRPr="00290720">
        <w:rPr>
          <w:rFonts w:ascii="Arial" w:hAnsi="Arial" w:cs="Arial"/>
          <w:i/>
        </w:rPr>
        <w:t>Aspergillus</w:t>
      </w:r>
      <w:r w:rsidRPr="00290720">
        <w:rPr>
          <w:rFonts w:ascii="Arial" w:hAnsi="Arial" w:cs="Arial"/>
        </w:rPr>
        <w:t xml:space="preserve"> </w:t>
      </w:r>
      <w:r w:rsidRPr="00290720">
        <w:rPr>
          <w:rFonts w:ascii="Arial" w:hAnsi="Arial" w:cs="Arial"/>
          <w:i/>
        </w:rPr>
        <w:t>fumigatus</w:t>
      </w:r>
      <w:r w:rsidRPr="00290720">
        <w:rPr>
          <w:rFonts w:ascii="Arial" w:hAnsi="Arial" w:cs="Arial"/>
        </w:rPr>
        <w:t xml:space="preserve">, </w:t>
      </w:r>
      <w:r w:rsidRPr="00290720">
        <w:rPr>
          <w:rFonts w:ascii="Arial" w:hAnsi="Arial" w:cs="Arial"/>
          <w:i/>
        </w:rPr>
        <w:t>Cryptococcus</w:t>
      </w:r>
      <w:r w:rsidRPr="00290720">
        <w:rPr>
          <w:rFonts w:ascii="Arial" w:hAnsi="Arial" w:cs="Arial"/>
        </w:rPr>
        <w:t xml:space="preserve"> </w:t>
      </w:r>
      <w:proofErr w:type="spellStart"/>
      <w:r w:rsidRPr="00290720">
        <w:rPr>
          <w:rFonts w:ascii="Arial" w:hAnsi="Arial" w:cs="Arial"/>
          <w:i/>
        </w:rPr>
        <w:t>neoformans</w:t>
      </w:r>
      <w:proofErr w:type="spellEnd"/>
      <w:r w:rsidRPr="00290720">
        <w:rPr>
          <w:rFonts w:ascii="Arial" w:hAnsi="Arial" w:cs="Arial"/>
        </w:rPr>
        <w:t xml:space="preserve">, </w:t>
      </w:r>
      <w:r w:rsidRPr="00290720">
        <w:rPr>
          <w:rFonts w:ascii="Arial" w:hAnsi="Arial" w:cs="Arial"/>
          <w:i/>
        </w:rPr>
        <w:t>Histoplasma</w:t>
      </w:r>
      <w:r w:rsidRPr="00290720">
        <w:rPr>
          <w:rFonts w:ascii="Arial" w:hAnsi="Arial" w:cs="Arial"/>
        </w:rPr>
        <w:t xml:space="preserve"> </w:t>
      </w:r>
      <w:proofErr w:type="spellStart"/>
      <w:r w:rsidRPr="00290720">
        <w:rPr>
          <w:rFonts w:ascii="Arial" w:hAnsi="Arial" w:cs="Arial"/>
          <w:i/>
        </w:rPr>
        <w:t>capsulatum</w:t>
      </w:r>
      <w:proofErr w:type="spellEnd"/>
      <w:r w:rsidR="006F2A38">
        <w:rPr>
          <w:rFonts w:ascii="Arial" w:hAnsi="Arial" w:cs="Arial"/>
        </w:rPr>
        <w:t>.</w:t>
      </w:r>
      <w:r w:rsidR="006F2A38" w:rsidRPr="00290720">
        <w:rPr>
          <w:rFonts w:ascii="Arial" w:hAnsi="Arial" w:cs="Arial"/>
        </w:rPr>
        <w:t xml:space="preserve"> </w:t>
      </w:r>
    </w:p>
    <w:p w:rsidR="00AC0F0E" w:rsidRPr="00290720" w:rsidRDefault="00AC0F0E" w:rsidP="00290720">
      <w:pPr>
        <w:ind w:firstLine="720"/>
        <w:rPr>
          <w:rFonts w:ascii="Arial" w:hAnsi="Arial" w:cs="Arial"/>
        </w:rPr>
      </w:pPr>
      <w:r w:rsidRPr="00290720">
        <w:rPr>
          <w:rFonts w:ascii="Arial" w:hAnsi="Arial" w:cs="Arial"/>
        </w:rPr>
        <w:t>Whole genome analysis of fungal pathogens</w:t>
      </w:r>
    </w:p>
    <w:p w:rsidR="005D546D" w:rsidRDefault="00AC0F0E" w:rsidP="007A53DF">
      <w:pPr>
        <w:spacing w:after="0"/>
        <w:ind w:left="720"/>
        <w:rPr>
          <w:rFonts w:ascii="Arial" w:hAnsi="Arial" w:cs="Arial"/>
        </w:rPr>
      </w:pPr>
      <w:r w:rsidRPr="00290720">
        <w:rPr>
          <w:rFonts w:ascii="Arial" w:hAnsi="Arial" w:cs="Arial"/>
        </w:rPr>
        <w:t xml:space="preserve">Host resistance to infection and antifungal chemotherapy - host </w:t>
      </w:r>
      <w:proofErr w:type="spellStart"/>
      <w:r w:rsidRPr="00290720">
        <w:rPr>
          <w:rFonts w:ascii="Arial" w:hAnsi="Arial" w:cs="Arial"/>
        </w:rPr>
        <w:t>defense</w:t>
      </w:r>
      <w:proofErr w:type="spellEnd"/>
      <w:r w:rsidRPr="00290720">
        <w:rPr>
          <w:rFonts w:ascii="Arial" w:hAnsi="Arial" w:cs="Arial"/>
        </w:rPr>
        <w:t xml:space="preserve"> mechanisms to fungal infections, role of the humoral and cellular immune response, antifungal chemotherapy: azoles, polyenes, </w:t>
      </w:r>
      <w:proofErr w:type="spellStart"/>
      <w:r w:rsidRPr="00290720">
        <w:rPr>
          <w:rFonts w:ascii="Arial" w:hAnsi="Arial" w:cs="Arial"/>
        </w:rPr>
        <w:t>echinocandines</w:t>
      </w:r>
      <w:proofErr w:type="spellEnd"/>
      <w:r w:rsidRPr="00290720">
        <w:rPr>
          <w:rFonts w:ascii="Arial" w:hAnsi="Arial" w:cs="Arial"/>
        </w:rPr>
        <w:t xml:space="preserve"> and antimetabolites, future developments for the treatment of fungal infections</w:t>
      </w:r>
      <w:r w:rsidR="005D546D" w:rsidRPr="00290720">
        <w:rPr>
          <w:rFonts w:ascii="Arial" w:hAnsi="Arial" w:cs="Arial"/>
        </w:rPr>
        <w:t>.</w:t>
      </w:r>
    </w:p>
    <w:p w:rsidR="00F55B0F" w:rsidRPr="00290720" w:rsidRDefault="00F55B0F" w:rsidP="007A53DF">
      <w:pPr>
        <w:spacing w:after="0"/>
        <w:ind w:left="720"/>
        <w:rPr>
          <w:rFonts w:ascii="Arial" w:hAnsi="Arial" w:cs="Arial"/>
        </w:rPr>
      </w:pPr>
    </w:p>
    <w:p w:rsidR="005D546D" w:rsidRPr="00B50B10" w:rsidRDefault="005D546D" w:rsidP="00290720">
      <w:pPr>
        <w:spacing w:before="60" w:after="60" w:line="240" w:lineRule="auto"/>
        <w:ind w:right="-330" w:firstLine="720"/>
        <w:jc w:val="both"/>
        <w:rPr>
          <w:rFonts w:ascii="Arial" w:hAnsi="Arial" w:cs="Arial"/>
          <w:b/>
          <w:u w:val="single"/>
        </w:rPr>
      </w:pPr>
      <w:r w:rsidRPr="00B50B10">
        <w:rPr>
          <w:rFonts w:ascii="Arial" w:hAnsi="Arial" w:cs="Arial"/>
          <w:b/>
          <w:u w:val="single"/>
        </w:rPr>
        <w:t>Eukaryotic pathogens (parasites)</w:t>
      </w:r>
    </w:p>
    <w:p w:rsidR="005D546D" w:rsidRPr="00290720" w:rsidRDefault="005D546D" w:rsidP="005D546D">
      <w:pPr>
        <w:pStyle w:val="ListParagraph"/>
        <w:spacing w:before="60" w:after="60" w:line="240" w:lineRule="auto"/>
        <w:ind w:left="644" w:right="-330"/>
        <w:jc w:val="both"/>
        <w:rPr>
          <w:rFonts w:ascii="Arial" w:hAnsi="Arial" w:cs="Arial"/>
        </w:rPr>
      </w:pPr>
    </w:p>
    <w:p w:rsidR="00F55B0F" w:rsidRDefault="005D546D" w:rsidP="007A53DF">
      <w:pPr>
        <w:spacing w:after="0" w:line="240" w:lineRule="auto"/>
        <w:ind w:right="-330" w:firstLine="720"/>
        <w:jc w:val="both"/>
        <w:rPr>
          <w:rFonts w:ascii="Arial" w:hAnsi="Arial" w:cs="Arial"/>
        </w:rPr>
      </w:pPr>
      <w:r w:rsidRPr="00290720">
        <w:rPr>
          <w:rFonts w:ascii="Arial" w:hAnsi="Arial" w:cs="Arial"/>
        </w:rPr>
        <w:t>Parasites and pathogenicity, transmission and diversity</w:t>
      </w:r>
      <w:r w:rsidR="00F55B0F">
        <w:rPr>
          <w:rFonts w:ascii="Arial" w:hAnsi="Arial" w:cs="Arial"/>
        </w:rPr>
        <w:t>.</w:t>
      </w:r>
    </w:p>
    <w:p w:rsidR="005D546D" w:rsidRPr="00290720" w:rsidRDefault="005D546D" w:rsidP="007A53DF">
      <w:pPr>
        <w:spacing w:after="0" w:line="240" w:lineRule="auto"/>
        <w:ind w:right="-330" w:firstLine="720"/>
        <w:jc w:val="both"/>
        <w:rPr>
          <w:rFonts w:ascii="Arial" w:hAnsi="Arial" w:cs="Arial"/>
        </w:rPr>
      </w:pPr>
    </w:p>
    <w:p w:rsidR="005D546D" w:rsidRDefault="005D546D" w:rsidP="007A53DF">
      <w:pPr>
        <w:spacing w:after="0" w:line="240" w:lineRule="auto"/>
        <w:ind w:right="-330" w:firstLine="720"/>
        <w:jc w:val="both"/>
        <w:rPr>
          <w:rFonts w:ascii="Arial" w:hAnsi="Arial" w:cs="Arial"/>
        </w:rPr>
      </w:pPr>
      <w:r w:rsidRPr="00290720">
        <w:rPr>
          <w:rFonts w:ascii="Arial" w:hAnsi="Arial" w:cs="Arial"/>
        </w:rPr>
        <w:t>Definitions on parasitic lifestyle</w:t>
      </w:r>
      <w:r w:rsidR="00F55B0F">
        <w:rPr>
          <w:rFonts w:ascii="Arial" w:hAnsi="Arial" w:cs="Arial"/>
        </w:rPr>
        <w:t>.</w:t>
      </w:r>
    </w:p>
    <w:p w:rsidR="00F55B0F" w:rsidRPr="00290720" w:rsidRDefault="00F55B0F" w:rsidP="007A53DF">
      <w:pPr>
        <w:spacing w:after="0" w:line="240" w:lineRule="auto"/>
        <w:ind w:right="-330" w:firstLine="720"/>
        <w:jc w:val="both"/>
        <w:rPr>
          <w:rFonts w:ascii="Arial" w:hAnsi="Arial" w:cs="Arial"/>
        </w:rPr>
      </w:pPr>
    </w:p>
    <w:p w:rsidR="00E5287C" w:rsidRDefault="005D546D" w:rsidP="00290720">
      <w:pPr>
        <w:spacing w:before="60" w:after="60" w:line="240" w:lineRule="auto"/>
        <w:ind w:left="720" w:right="-330"/>
        <w:jc w:val="both"/>
        <w:rPr>
          <w:rFonts w:ascii="Arial" w:hAnsi="Arial" w:cs="Arial"/>
        </w:rPr>
      </w:pPr>
      <w:r w:rsidRPr="00290720">
        <w:rPr>
          <w:rFonts w:ascii="Arial" w:hAnsi="Arial" w:cs="Arial"/>
        </w:rPr>
        <w:t xml:space="preserve">Investigations on worldwide parasitic outbreaks (e.g. malaria, trypanosomiasis, cryptosporidiosis) </w:t>
      </w:r>
    </w:p>
    <w:p w:rsidR="005D546D" w:rsidRPr="00290720" w:rsidRDefault="005D546D" w:rsidP="00290720">
      <w:pPr>
        <w:spacing w:before="60" w:after="60" w:line="240" w:lineRule="auto"/>
        <w:ind w:left="720" w:right="-330"/>
        <w:jc w:val="both"/>
        <w:rPr>
          <w:rFonts w:ascii="Arial" w:hAnsi="Arial" w:cs="Arial"/>
        </w:rPr>
      </w:pPr>
      <w:proofErr w:type="gramStart"/>
      <w:r w:rsidRPr="00290720">
        <w:rPr>
          <w:rFonts w:ascii="Arial" w:hAnsi="Arial" w:cs="Arial"/>
        </w:rPr>
        <w:t>and</w:t>
      </w:r>
      <w:proofErr w:type="gramEnd"/>
      <w:r w:rsidRPr="00290720">
        <w:rPr>
          <w:rFonts w:ascii="Arial" w:hAnsi="Arial" w:cs="Arial"/>
        </w:rPr>
        <w:t xml:space="preserve"> their socio-</w:t>
      </w:r>
      <w:proofErr w:type="spellStart"/>
      <w:r w:rsidRPr="00290720">
        <w:rPr>
          <w:rFonts w:ascii="Arial" w:hAnsi="Arial" w:cs="Arial"/>
        </w:rPr>
        <w:t>economical</w:t>
      </w:r>
      <w:proofErr w:type="spellEnd"/>
      <w:r w:rsidRPr="00290720">
        <w:rPr>
          <w:rFonts w:ascii="Arial" w:hAnsi="Arial" w:cs="Arial"/>
        </w:rPr>
        <w:t xml:space="preserve"> effects</w:t>
      </w:r>
      <w:r w:rsidR="00F55B0F">
        <w:rPr>
          <w:rFonts w:ascii="Arial" w:hAnsi="Arial" w:cs="Arial"/>
        </w:rPr>
        <w:t>.</w:t>
      </w:r>
    </w:p>
    <w:p w:rsidR="00F55B0F" w:rsidRDefault="00AC0F0E" w:rsidP="00415974">
      <w:pPr>
        <w:rPr>
          <w:rFonts w:ascii="Arial" w:hAnsi="Arial" w:cs="Arial"/>
          <w:b/>
        </w:rPr>
      </w:pPr>
      <w:r w:rsidRPr="00AC0F0E">
        <w:rPr>
          <w:rFonts w:ascii="Arial" w:hAnsi="Arial" w:cs="Arial"/>
          <w:b/>
        </w:rPr>
        <w:tab/>
      </w:r>
    </w:p>
    <w:p w:rsidR="00F55B0F" w:rsidRDefault="00F55B0F">
      <w:pPr>
        <w:rPr>
          <w:rFonts w:ascii="Arial" w:hAnsi="Arial" w:cs="Arial"/>
          <w:b/>
        </w:rPr>
      </w:pPr>
      <w:r>
        <w:rPr>
          <w:rFonts w:ascii="Arial" w:hAnsi="Arial" w:cs="Arial"/>
          <w:b/>
        </w:rPr>
        <w:br w:type="page"/>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F94BBF" w:rsidRDefault="004C0919" w:rsidP="007A53DF">
      <w:pPr>
        <w:spacing w:before="100" w:beforeAutospacing="1" w:after="100" w:afterAutospacing="1" w:line="240" w:lineRule="auto"/>
        <w:ind w:firstLine="720"/>
        <w:rPr>
          <w:rFonts w:ascii="Arial" w:hAnsi="Arial" w:cs="Arial"/>
        </w:rPr>
      </w:pPr>
      <w:r w:rsidRPr="00290720">
        <w:rPr>
          <w:rFonts w:ascii="Arial" w:hAnsi="Arial" w:cs="Arial"/>
        </w:rPr>
        <w:t xml:space="preserve">Mims, CA, </w:t>
      </w:r>
      <w:proofErr w:type="gramStart"/>
      <w:r w:rsidRPr="00290720">
        <w:rPr>
          <w:rFonts w:ascii="Arial" w:hAnsi="Arial" w:cs="Arial"/>
        </w:rPr>
        <w:t>The</w:t>
      </w:r>
      <w:proofErr w:type="gramEnd"/>
      <w:r w:rsidRPr="00290720">
        <w:rPr>
          <w:rFonts w:ascii="Arial" w:hAnsi="Arial" w:cs="Arial"/>
        </w:rPr>
        <w:t xml:space="preserve"> Pathogenesis of Infectious Diseases, </w:t>
      </w:r>
      <w:r w:rsidR="00A20D98">
        <w:rPr>
          <w:rFonts w:ascii="Arial" w:hAnsi="Arial" w:cs="Arial"/>
        </w:rPr>
        <w:t>5</w:t>
      </w:r>
      <w:r w:rsidR="00A20D98" w:rsidRPr="007A53DF">
        <w:rPr>
          <w:rFonts w:ascii="Arial" w:hAnsi="Arial" w:cs="Arial"/>
          <w:vertAlign w:val="superscript"/>
        </w:rPr>
        <w:t>th</w:t>
      </w:r>
      <w:r w:rsidR="00A20D98">
        <w:rPr>
          <w:rFonts w:ascii="Arial" w:hAnsi="Arial" w:cs="Arial"/>
        </w:rPr>
        <w:t xml:space="preserve"> ed</w:t>
      </w:r>
      <w:r w:rsidRPr="00290720">
        <w:rPr>
          <w:rFonts w:ascii="Arial" w:hAnsi="Arial" w:cs="Arial"/>
        </w:rPr>
        <w:t>. (Academic Press</w:t>
      </w:r>
      <w:r w:rsidR="00A20D98">
        <w:rPr>
          <w:rFonts w:ascii="Arial" w:hAnsi="Arial" w:cs="Arial"/>
        </w:rPr>
        <w:t>, 2001</w:t>
      </w:r>
      <w:r w:rsidRPr="00290720">
        <w:rPr>
          <w:rFonts w:ascii="Arial" w:hAnsi="Arial" w:cs="Arial"/>
        </w:rPr>
        <w:t>).</w:t>
      </w:r>
      <w:r w:rsidR="00FC5E51" w:rsidRPr="00290720" w:rsidDel="00FC5E51">
        <w:rPr>
          <w:rFonts w:ascii="Arial" w:hAnsi="Arial" w:cs="Arial"/>
        </w:rPr>
        <w:t xml:space="preserve"> </w:t>
      </w:r>
    </w:p>
    <w:p w:rsidR="004C0919" w:rsidRPr="00290720" w:rsidRDefault="00922AC5" w:rsidP="00290720">
      <w:pPr>
        <w:spacing w:before="100" w:beforeAutospacing="1" w:after="100" w:afterAutospacing="1" w:line="240" w:lineRule="auto"/>
        <w:ind w:firstLine="426"/>
        <w:rPr>
          <w:rFonts w:ascii="Arial" w:hAnsi="Arial" w:cs="Arial"/>
        </w:rPr>
      </w:pPr>
      <w:r>
        <w:rPr>
          <w:rFonts w:ascii="Arial" w:hAnsi="Arial" w:cs="Arial"/>
        </w:rPr>
        <w:tab/>
      </w:r>
      <w:r w:rsidR="004C0919" w:rsidRPr="00290720">
        <w:rPr>
          <w:rFonts w:ascii="Arial" w:hAnsi="Arial" w:cs="Arial"/>
        </w:rPr>
        <w:t>Fields</w:t>
      </w:r>
      <w:r w:rsidR="00A20D98">
        <w:rPr>
          <w:rFonts w:ascii="Arial" w:hAnsi="Arial" w:cs="Arial"/>
        </w:rPr>
        <w:t xml:space="preserve">, BN, </w:t>
      </w:r>
      <w:r w:rsidR="004C0919" w:rsidRPr="00290720">
        <w:rPr>
          <w:rFonts w:ascii="Arial" w:hAnsi="Arial" w:cs="Arial"/>
        </w:rPr>
        <w:t>Knipe</w:t>
      </w:r>
      <w:r w:rsidR="00A20D98">
        <w:rPr>
          <w:rFonts w:ascii="Arial" w:hAnsi="Arial" w:cs="Arial"/>
        </w:rPr>
        <w:t xml:space="preserve"> DM, </w:t>
      </w:r>
      <w:proofErr w:type="spellStart"/>
      <w:r w:rsidR="00A20D98">
        <w:rPr>
          <w:rFonts w:ascii="Arial" w:hAnsi="Arial" w:cs="Arial"/>
        </w:rPr>
        <w:t>Howley</w:t>
      </w:r>
      <w:proofErr w:type="spellEnd"/>
      <w:r w:rsidR="00A20D98">
        <w:rPr>
          <w:rFonts w:ascii="Arial" w:hAnsi="Arial" w:cs="Arial"/>
        </w:rPr>
        <w:t xml:space="preserve"> PM</w:t>
      </w:r>
      <w:r w:rsidR="004C0919" w:rsidRPr="00290720">
        <w:rPr>
          <w:rFonts w:ascii="Arial" w:hAnsi="Arial" w:cs="Arial"/>
        </w:rPr>
        <w:t>, Fundamental Virology</w:t>
      </w:r>
      <w:r w:rsidR="00A20D98">
        <w:rPr>
          <w:rFonts w:ascii="Arial" w:hAnsi="Arial" w:cs="Arial"/>
        </w:rPr>
        <w:t>, 3</w:t>
      </w:r>
      <w:r w:rsidR="00A20D98" w:rsidRPr="007A53DF">
        <w:rPr>
          <w:rFonts w:ascii="Arial" w:hAnsi="Arial" w:cs="Arial"/>
          <w:vertAlign w:val="superscript"/>
        </w:rPr>
        <w:t>rd</w:t>
      </w:r>
      <w:r w:rsidR="00A20D98">
        <w:rPr>
          <w:rFonts w:ascii="Arial" w:hAnsi="Arial" w:cs="Arial"/>
        </w:rPr>
        <w:t xml:space="preserve"> ed</w:t>
      </w:r>
      <w:r w:rsidR="00656CBA">
        <w:rPr>
          <w:rFonts w:ascii="Arial" w:hAnsi="Arial" w:cs="Arial"/>
        </w:rPr>
        <w:t>.</w:t>
      </w:r>
      <w:r w:rsidR="00A20D98">
        <w:rPr>
          <w:rFonts w:ascii="Arial" w:hAnsi="Arial" w:cs="Arial"/>
        </w:rPr>
        <w:t xml:space="preserve"> (Lippincott-Raven, 1996)</w:t>
      </w:r>
    </w:p>
    <w:p w:rsidR="004C0919" w:rsidRPr="00290720" w:rsidRDefault="008E4B70" w:rsidP="007A53DF">
      <w:pPr>
        <w:spacing w:before="100" w:beforeAutospacing="1" w:after="100" w:afterAutospacing="1" w:line="240" w:lineRule="auto"/>
        <w:ind w:left="720"/>
        <w:rPr>
          <w:rFonts w:ascii="Arial" w:hAnsi="Arial" w:cs="Arial"/>
        </w:rPr>
      </w:pPr>
      <w:r>
        <w:rPr>
          <w:rFonts w:ascii="Arial" w:hAnsi="Arial" w:cs="Arial"/>
        </w:rPr>
        <w:t xml:space="preserve">Wilson BA, </w:t>
      </w:r>
      <w:proofErr w:type="spellStart"/>
      <w:r w:rsidR="004C0919" w:rsidRPr="00290720">
        <w:rPr>
          <w:rFonts w:ascii="Arial" w:hAnsi="Arial" w:cs="Arial"/>
        </w:rPr>
        <w:t>Salyers</w:t>
      </w:r>
      <w:proofErr w:type="spellEnd"/>
      <w:r w:rsidR="004C0919" w:rsidRPr="00290720">
        <w:rPr>
          <w:rFonts w:ascii="Arial" w:hAnsi="Arial" w:cs="Arial"/>
        </w:rPr>
        <w:t>, AA</w:t>
      </w:r>
      <w:r w:rsidR="00A20D98">
        <w:rPr>
          <w:rFonts w:ascii="Arial" w:hAnsi="Arial" w:cs="Arial"/>
        </w:rPr>
        <w:t xml:space="preserve">, </w:t>
      </w:r>
      <w:r w:rsidR="004C0919" w:rsidRPr="00290720">
        <w:rPr>
          <w:rFonts w:ascii="Arial" w:hAnsi="Arial" w:cs="Arial"/>
        </w:rPr>
        <w:t xml:space="preserve">Whitt, DD, Bacterial Pathogenesis, A Molecular Approach, </w:t>
      </w:r>
      <w:r>
        <w:rPr>
          <w:rFonts w:ascii="Arial" w:hAnsi="Arial" w:cs="Arial"/>
        </w:rPr>
        <w:t>3rd</w:t>
      </w:r>
      <w:r w:rsidRPr="00290720">
        <w:rPr>
          <w:rFonts w:ascii="Arial" w:hAnsi="Arial" w:cs="Arial"/>
        </w:rPr>
        <w:t xml:space="preserve"> </w:t>
      </w:r>
      <w:r>
        <w:rPr>
          <w:rFonts w:ascii="Arial" w:hAnsi="Arial" w:cs="Arial"/>
        </w:rPr>
        <w:t>e</w:t>
      </w:r>
      <w:r w:rsidR="004C0919" w:rsidRPr="00290720">
        <w:rPr>
          <w:rFonts w:ascii="Arial" w:hAnsi="Arial" w:cs="Arial"/>
        </w:rPr>
        <w:t>d. (ASM Press</w:t>
      </w:r>
      <w:r>
        <w:rPr>
          <w:rFonts w:ascii="Arial" w:hAnsi="Arial" w:cs="Arial"/>
        </w:rPr>
        <w:t>, 2011</w:t>
      </w:r>
      <w:r w:rsidR="004C0919" w:rsidRPr="00290720">
        <w:rPr>
          <w:rFonts w:ascii="Arial" w:hAnsi="Arial" w:cs="Arial"/>
        </w:rPr>
        <w:t>)</w:t>
      </w:r>
    </w:p>
    <w:p w:rsidR="004C0919" w:rsidRPr="00290720" w:rsidRDefault="004C0919" w:rsidP="007A53DF">
      <w:pPr>
        <w:spacing w:before="100" w:beforeAutospacing="1" w:after="100" w:afterAutospacing="1" w:line="240" w:lineRule="auto"/>
        <w:ind w:left="720"/>
        <w:rPr>
          <w:rFonts w:ascii="Arial" w:hAnsi="Arial" w:cs="Arial"/>
        </w:rPr>
      </w:pPr>
      <w:r w:rsidRPr="00290720">
        <w:rPr>
          <w:rFonts w:ascii="Arial" w:hAnsi="Arial" w:cs="Arial"/>
        </w:rPr>
        <w:t xml:space="preserve">Fungal Pathogenesis: Principles and Clinical Applications, Edited by RA. </w:t>
      </w:r>
      <w:proofErr w:type="spellStart"/>
      <w:r w:rsidRPr="00290720">
        <w:rPr>
          <w:rFonts w:ascii="Arial" w:hAnsi="Arial" w:cs="Arial"/>
        </w:rPr>
        <w:t>Calderone</w:t>
      </w:r>
      <w:proofErr w:type="spellEnd"/>
      <w:r w:rsidRPr="00290720">
        <w:rPr>
          <w:rFonts w:ascii="Arial" w:hAnsi="Arial" w:cs="Arial"/>
        </w:rPr>
        <w:t xml:space="preserve"> and RL. </w:t>
      </w:r>
      <w:proofErr w:type="spellStart"/>
      <w:r w:rsidRPr="00290720">
        <w:rPr>
          <w:rFonts w:ascii="Arial" w:hAnsi="Arial" w:cs="Arial"/>
        </w:rPr>
        <w:t>Cihlar</w:t>
      </w:r>
      <w:proofErr w:type="spellEnd"/>
      <w:r w:rsidRPr="00290720">
        <w:rPr>
          <w:rFonts w:ascii="Arial" w:hAnsi="Arial" w:cs="Arial"/>
        </w:rPr>
        <w:t>, Marcel Dekker, Inc.,</w:t>
      </w:r>
      <w:r w:rsidR="00FC5E51" w:rsidRPr="00290720">
        <w:rPr>
          <w:rFonts w:ascii="Arial" w:hAnsi="Arial" w:cs="Arial"/>
        </w:rPr>
        <w:t xml:space="preserve"> 1</w:t>
      </w:r>
      <w:r w:rsidR="00FC5E51" w:rsidRPr="00290720">
        <w:rPr>
          <w:rFonts w:ascii="Arial" w:hAnsi="Arial" w:cs="Arial"/>
          <w:vertAlign w:val="superscript"/>
        </w:rPr>
        <w:t>st</w:t>
      </w:r>
      <w:r w:rsidR="00FC5E51" w:rsidRPr="00290720">
        <w:rPr>
          <w:rFonts w:ascii="Arial" w:hAnsi="Arial" w:cs="Arial"/>
        </w:rPr>
        <w:t xml:space="preserve"> </w:t>
      </w:r>
      <w:r w:rsidR="008E4B70">
        <w:rPr>
          <w:rFonts w:ascii="Arial" w:hAnsi="Arial" w:cs="Arial"/>
        </w:rPr>
        <w:t>e</w:t>
      </w:r>
      <w:r w:rsidR="00FC5E51" w:rsidRPr="00290720">
        <w:rPr>
          <w:rFonts w:ascii="Arial" w:hAnsi="Arial" w:cs="Arial"/>
        </w:rPr>
        <w:t>d</w:t>
      </w:r>
      <w:r w:rsidR="00656CBA">
        <w:rPr>
          <w:rFonts w:ascii="Arial" w:hAnsi="Arial" w:cs="Arial"/>
        </w:rPr>
        <w:t>.</w:t>
      </w:r>
      <w:r w:rsidR="00FC5E51" w:rsidRPr="00290720">
        <w:rPr>
          <w:rFonts w:ascii="Arial" w:hAnsi="Arial" w:cs="Arial"/>
        </w:rPr>
        <w:t xml:space="preserve"> (CRC Press</w:t>
      </w:r>
      <w:r w:rsidR="00A20D98">
        <w:rPr>
          <w:rFonts w:ascii="Arial" w:hAnsi="Arial" w:cs="Arial"/>
        </w:rPr>
        <w:t>,</w:t>
      </w:r>
      <w:r w:rsidR="00FC5E51" w:rsidRPr="00290720">
        <w:rPr>
          <w:rFonts w:ascii="Arial" w:hAnsi="Arial" w:cs="Arial"/>
        </w:rPr>
        <w:t xml:space="preserve"> 2001)</w:t>
      </w:r>
      <w:r w:rsidRPr="00290720">
        <w:rPr>
          <w:rFonts w:ascii="Arial" w:hAnsi="Arial" w:cs="Arial"/>
        </w:rPr>
        <w:t xml:space="preserve"> </w:t>
      </w:r>
    </w:p>
    <w:p w:rsidR="009A2D37" w:rsidRPr="00302082" w:rsidRDefault="009A2D37" w:rsidP="00302082">
      <w:pPr>
        <w:spacing w:after="120" w:line="240" w:lineRule="auto"/>
        <w:ind w:right="260"/>
        <w:jc w:val="both"/>
        <w:rPr>
          <w:rFonts w:ascii="Arial" w:hAnsi="Arial" w:cs="Arial"/>
          <w:b/>
        </w:rPr>
      </w:pPr>
    </w:p>
    <w:p w:rsidR="00F84691" w:rsidRPr="00B50B10" w:rsidRDefault="009A2D37" w:rsidP="00705236">
      <w:pPr>
        <w:numPr>
          <w:ilvl w:val="0"/>
          <w:numId w:val="1"/>
        </w:numPr>
        <w:spacing w:after="120" w:line="240" w:lineRule="auto"/>
        <w:ind w:left="426" w:right="260" w:hanging="426"/>
        <w:rPr>
          <w:rFonts w:ascii="Arial" w:hAnsi="Arial" w:cs="Arial"/>
          <w:b/>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9A2D37" w:rsidRPr="00705236" w:rsidRDefault="006F3F8B" w:rsidP="00B50B10">
      <w:pPr>
        <w:spacing w:after="120" w:line="240" w:lineRule="auto"/>
        <w:ind w:left="720" w:right="260"/>
        <w:rPr>
          <w:rFonts w:ascii="Arial" w:hAnsi="Arial" w:cs="Arial"/>
          <w:b/>
          <w:i/>
          <w:iCs/>
        </w:rPr>
      </w:pPr>
      <w:r w:rsidRPr="00302082">
        <w:rPr>
          <w:rFonts w:ascii="Arial" w:hAnsi="Arial" w:cs="Arial"/>
          <w:b/>
        </w:rPr>
        <w:br/>
      </w:r>
      <w:r w:rsidR="00F84691" w:rsidRPr="00B50B10">
        <w:rPr>
          <w:rFonts w:ascii="Arial" w:hAnsi="Arial" w:cs="Arial"/>
          <w:b/>
          <w:iCs/>
        </w:rPr>
        <w:t>Contact Hours</w:t>
      </w:r>
      <w:r w:rsidR="00CB7B8B">
        <w:rPr>
          <w:rFonts w:ascii="Arial" w:hAnsi="Arial" w:cs="Arial"/>
          <w:b/>
          <w:iCs/>
        </w:rPr>
        <w:t xml:space="preserve">: </w:t>
      </w:r>
      <w:r w:rsidR="00CB7B8B">
        <w:rPr>
          <w:rFonts w:ascii="Arial" w:hAnsi="Arial" w:cs="Arial"/>
          <w:b/>
          <w:iCs/>
        </w:rPr>
        <w:tab/>
        <w:t>20 hrs</w:t>
      </w:r>
    </w:p>
    <w:p w:rsidR="00705236" w:rsidRPr="00290720" w:rsidRDefault="0032603B" w:rsidP="00705236">
      <w:pPr>
        <w:tabs>
          <w:tab w:val="left" w:pos="-720"/>
        </w:tabs>
        <w:suppressAutoHyphens/>
        <w:spacing w:after="0"/>
        <w:jc w:val="both"/>
        <w:rPr>
          <w:rFonts w:ascii="Arial" w:hAnsi="Arial" w:cs="Arial"/>
          <w:spacing w:val="-3"/>
        </w:rPr>
      </w:pPr>
      <w:r>
        <w:rPr>
          <w:rFonts w:ascii="Arial" w:hAnsi="Arial" w:cs="Arial"/>
          <w:spacing w:val="-3"/>
        </w:rPr>
        <w:tab/>
      </w:r>
      <w:r w:rsidR="00705236" w:rsidRPr="00290720">
        <w:rPr>
          <w:rFonts w:ascii="Arial" w:hAnsi="Arial" w:cs="Arial"/>
          <w:spacing w:val="-3"/>
        </w:rPr>
        <w:t>Lectures:</w:t>
      </w:r>
      <w:r w:rsidR="00705236" w:rsidRPr="00290720">
        <w:rPr>
          <w:rFonts w:ascii="Arial" w:hAnsi="Arial" w:cs="Arial"/>
          <w:spacing w:val="-3"/>
        </w:rPr>
        <w:tab/>
      </w:r>
      <w:r w:rsidR="00705236" w:rsidRPr="00290720">
        <w:rPr>
          <w:rFonts w:ascii="Arial" w:hAnsi="Arial" w:cs="Arial"/>
          <w:spacing w:val="-3"/>
        </w:rPr>
        <w:tab/>
        <w:t>18</w:t>
      </w:r>
      <w:r w:rsidR="00F84691">
        <w:rPr>
          <w:rFonts w:ascii="Arial" w:hAnsi="Arial" w:cs="Arial"/>
          <w:spacing w:val="-3"/>
        </w:rPr>
        <w:t xml:space="preserve"> </w:t>
      </w:r>
      <w:r w:rsidR="00705236" w:rsidRPr="00290720">
        <w:rPr>
          <w:rFonts w:ascii="Arial" w:hAnsi="Arial" w:cs="Arial"/>
          <w:spacing w:val="-3"/>
        </w:rPr>
        <w:t>h</w:t>
      </w:r>
      <w:r w:rsidR="00F84691">
        <w:rPr>
          <w:rFonts w:ascii="Arial" w:hAnsi="Arial" w:cs="Arial"/>
          <w:spacing w:val="-3"/>
        </w:rPr>
        <w:t>rs</w:t>
      </w:r>
    </w:p>
    <w:p w:rsidR="00705236" w:rsidRPr="00290720" w:rsidRDefault="0032603B" w:rsidP="00705236">
      <w:pPr>
        <w:tabs>
          <w:tab w:val="left" w:pos="-720"/>
        </w:tabs>
        <w:suppressAutoHyphens/>
        <w:spacing w:after="0"/>
        <w:jc w:val="both"/>
        <w:rPr>
          <w:rFonts w:ascii="Arial" w:hAnsi="Arial" w:cs="Arial"/>
          <w:spacing w:val="-3"/>
        </w:rPr>
      </w:pPr>
      <w:r>
        <w:rPr>
          <w:rFonts w:ascii="Arial" w:hAnsi="Arial" w:cs="Arial"/>
          <w:spacing w:val="-3"/>
        </w:rPr>
        <w:tab/>
      </w:r>
      <w:r w:rsidR="00705236" w:rsidRPr="00290720">
        <w:rPr>
          <w:rFonts w:ascii="Arial" w:hAnsi="Arial" w:cs="Arial"/>
          <w:spacing w:val="-3"/>
        </w:rPr>
        <w:t xml:space="preserve">Symposium:        </w:t>
      </w:r>
      <w:r w:rsidR="00705236" w:rsidRPr="00290720">
        <w:rPr>
          <w:rFonts w:ascii="Arial" w:hAnsi="Arial" w:cs="Arial"/>
          <w:spacing w:val="-3"/>
        </w:rPr>
        <w:tab/>
      </w:r>
      <w:r w:rsidR="00252877" w:rsidRPr="00290720">
        <w:rPr>
          <w:rFonts w:ascii="Arial" w:hAnsi="Arial" w:cs="Arial"/>
          <w:spacing w:val="-3"/>
        </w:rPr>
        <w:t>2</w:t>
      </w:r>
      <w:r w:rsidR="00705236" w:rsidRPr="00290720">
        <w:rPr>
          <w:rFonts w:ascii="Arial" w:hAnsi="Arial" w:cs="Arial"/>
          <w:spacing w:val="-3"/>
        </w:rPr>
        <w:t xml:space="preserve"> h</w:t>
      </w:r>
      <w:r w:rsidR="00F84691">
        <w:rPr>
          <w:rFonts w:ascii="Arial" w:hAnsi="Arial" w:cs="Arial"/>
          <w:spacing w:val="-3"/>
        </w:rPr>
        <w:t>rs</w:t>
      </w:r>
    </w:p>
    <w:p w:rsidR="00705236" w:rsidRPr="00705236" w:rsidRDefault="00705236" w:rsidP="00705236">
      <w:pPr>
        <w:tabs>
          <w:tab w:val="left" w:pos="-720"/>
        </w:tabs>
        <w:suppressAutoHyphens/>
        <w:spacing w:after="0"/>
        <w:jc w:val="both"/>
        <w:rPr>
          <w:rFonts w:ascii="Arial" w:hAnsi="Arial" w:cs="Arial"/>
          <w:b/>
          <w:spacing w:val="-3"/>
        </w:rPr>
      </w:pPr>
    </w:p>
    <w:p w:rsidR="00705236" w:rsidRPr="00705236" w:rsidRDefault="0032603B" w:rsidP="00705236">
      <w:pPr>
        <w:tabs>
          <w:tab w:val="left" w:pos="-720"/>
        </w:tabs>
        <w:suppressAutoHyphens/>
        <w:jc w:val="both"/>
        <w:rPr>
          <w:rFonts w:ascii="Arial" w:hAnsi="Arial" w:cs="Arial"/>
          <w:b/>
          <w:spacing w:val="-3"/>
        </w:rPr>
      </w:pPr>
      <w:r>
        <w:rPr>
          <w:rFonts w:ascii="Arial" w:hAnsi="Arial" w:cs="Arial"/>
          <w:b/>
          <w:spacing w:val="-3"/>
        </w:rPr>
        <w:tab/>
      </w:r>
      <w:proofErr w:type="spellStart"/>
      <w:r w:rsidR="00705236" w:rsidRPr="00705236">
        <w:rPr>
          <w:rFonts w:ascii="Arial" w:hAnsi="Arial" w:cs="Arial"/>
          <w:b/>
          <w:spacing w:val="-3"/>
        </w:rPr>
        <w:t>Self Study</w:t>
      </w:r>
      <w:proofErr w:type="spellEnd"/>
      <w:r w:rsidR="00705236" w:rsidRPr="00705236">
        <w:rPr>
          <w:rFonts w:ascii="Arial" w:hAnsi="Arial" w:cs="Arial"/>
          <w:b/>
          <w:spacing w:val="-3"/>
        </w:rPr>
        <w:t>:</w:t>
      </w:r>
      <w:r w:rsidR="00CB7B8B">
        <w:rPr>
          <w:rFonts w:ascii="Arial" w:hAnsi="Arial" w:cs="Arial"/>
          <w:b/>
          <w:spacing w:val="-3"/>
        </w:rPr>
        <w:tab/>
      </w:r>
      <w:r w:rsidR="00CB7B8B">
        <w:rPr>
          <w:rFonts w:ascii="Arial" w:hAnsi="Arial" w:cs="Arial"/>
          <w:b/>
          <w:spacing w:val="-3"/>
        </w:rPr>
        <w:tab/>
        <w:t>130 hrs</w:t>
      </w:r>
    </w:p>
    <w:p w:rsidR="00705236" w:rsidRPr="00705236" w:rsidRDefault="0032603B" w:rsidP="00317E65">
      <w:pPr>
        <w:tabs>
          <w:tab w:val="left" w:pos="-720"/>
        </w:tabs>
        <w:suppressAutoHyphens/>
        <w:spacing w:after="0"/>
        <w:jc w:val="both"/>
        <w:rPr>
          <w:rFonts w:ascii="Arial" w:hAnsi="Arial" w:cs="Arial"/>
          <w:b/>
          <w:iCs/>
        </w:rPr>
      </w:pPr>
      <w:r>
        <w:rPr>
          <w:rFonts w:ascii="Arial" w:hAnsi="Arial" w:cs="Arial"/>
          <w:spacing w:val="-3"/>
        </w:rPr>
        <w:tab/>
      </w:r>
      <w:r w:rsidR="00705236" w:rsidRPr="00290720">
        <w:rPr>
          <w:rFonts w:ascii="Arial" w:hAnsi="Arial" w:cs="Arial"/>
          <w:spacing w:val="-3"/>
        </w:rPr>
        <w:tab/>
      </w:r>
      <w:r w:rsidR="00705236" w:rsidRPr="00290720">
        <w:rPr>
          <w:rFonts w:ascii="Arial" w:hAnsi="Arial" w:cs="Arial"/>
          <w:spacing w:val="-3"/>
        </w:rPr>
        <w:tab/>
      </w:r>
    </w:p>
    <w:p w:rsidR="00A61B1D" w:rsidRPr="00A61B1D" w:rsidRDefault="00EF4933" w:rsidP="00A61B1D">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A61B1D">
        <w:rPr>
          <w:rFonts w:ascii="Arial" w:hAnsi="Arial" w:cs="Arial"/>
          <w:b/>
        </w:rPr>
        <w:t>.</w:t>
      </w:r>
    </w:p>
    <w:p w:rsidR="006043FC" w:rsidRPr="00290720" w:rsidRDefault="00F84691" w:rsidP="00290720">
      <w:pPr>
        <w:spacing w:after="120" w:line="240" w:lineRule="auto"/>
        <w:ind w:left="426" w:right="260"/>
        <w:rPr>
          <w:rFonts w:ascii="Arial" w:hAnsi="Arial" w:cs="Arial"/>
          <w:i/>
          <w:iCs/>
        </w:rPr>
      </w:pPr>
      <w:r>
        <w:rPr>
          <w:rFonts w:ascii="Arial" w:hAnsi="Arial" w:cs="Arial"/>
          <w:spacing w:val="-3"/>
        </w:rPr>
        <w:t>The module will be assessed</w:t>
      </w:r>
      <w:r w:rsidR="00A61B1D" w:rsidRPr="00290720">
        <w:rPr>
          <w:rFonts w:ascii="Arial" w:hAnsi="Arial" w:cs="Arial"/>
          <w:spacing w:val="-3"/>
        </w:rPr>
        <w:t xml:space="preserve"> by continuous assessment (35% overall) - extended essay (20%) and the symposium talk (15%) - and by an end of </w:t>
      </w:r>
      <w:r w:rsidR="00DC60C3">
        <w:rPr>
          <w:rFonts w:ascii="Arial" w:hAnsi="Arial" w:cs="Arial"/>
          <w:spacing w:val="-3"/>
        </w:rPr>
        <w:t>module</w:t>
      </w:r>
      <w:r w:rsidR="00DC60C3" w:rsidRPr="00290720">
        <w:rPr>
          <w:rFonts w:ascii="Arial" w:hAnsi="Arial" w:cs="Arial"/>
          <w:spacing w:val="-3"/>
        </w:rPr>
        <w:t xml:space="preserve"> </w:t>
      </w:r>
      <w:r w:rsidR="00A61B1D" w:rsidRPr="00290720">
        <w:rPr>
          <w:rFonts w:ascii="Arial" w:hAnsi="Arial" w:cs="Arial"/>
          <w:spacing w:val="-3"/>
        </w:rPr>
        <w:t>formal examination (65%).  Examination format will be 2 hours, comprising essay writing</w:t>
      </w:r>
      <w:r w:rsidR="00DC60C3">
        <w:rPr>
          <w:rFonts w:ascii="Arial" w:hAnsi="Arial" w:cs="Arial"/>
          <w:spacing w:val="-3"/>
        </w:rPr>
        <w:t>.</w:t>
      </w:r>
      <w:r w:rsidR="00A61B1D" w:rsidRPr="00290720">
        <w:rPr>
          <w:rFonts w:ascii="Arial" w:hAnsi="Arial" w:cs="Arial"/>
          <w:spacing w:val="-3"/>
        </w:rPr>
        <w:t xml:space="preserve"> </w:t>
      </w:r>
    </w:p>
    <w:p w:rsidR="006043FC" w:rsidRDefault="006043FC" w:rsidP="00302082">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10093" w:type="dxa"/>
        <w:tblInd w:w="108" w:type="dxa"/>
        <w:tblLayout w:type="fixed"/>
        <w:tblLook w:val="04A0" w:firstRow="1" w:lastRow="0" w:firstColumn="1" w:lastColumn="0" w:noHBand="0" w:noVBand="1"/>
      </w:tblPr>
      <w:tblGrid>
        <w:gridCol w:w="4707"/>
        <w:gridCol w:w="1984"/>
        <w:gridCol w:w="709"/>
        <w:gridCol w:w="709"/>
        <w:gridCol w:w="567"/>
        <w:gridCol w:w="709"/>
        <w:gridCol w:w="708"/>
      </w:tblGrid>
      <w:tr w:rsidR="00317E65" w:rsidRPr="00302082" w:rsidTr="00317E65">
        <w:tc>
          <w:tcPr>
            <w:tcW w:w="4707" w:type="dxa"/>
            <w:shd w:val="clear" w:color="auto" w:fill="D9D9D9" w:themeFill="background1" w:themeFillShade="D9"/>
          </w:tcPr>
          <w:p w:rsidR="00286F32" w:rsidRPr="00302082" w:rsidRDefault="00286F32" w:rsidP="00302082">
            <w:pPr>
              <w:spacing w:after="120"/>
              <w:ind w:left="33"/>
              <w:rPr>
                <w:rFonts w:ascii="Arial" w:hAnsi="Arial" w:cs="Arial"/>
                <w:b/>
              </w:rPr>
            </w:pPr>
            <w:r w:rsidRPr="00302082">
              <w:rPr>
                <w:rFonts w:ascii="Arial" w:hAnsi="Arial" w:cs="Arial"/>
                <w:b/>
              </w:rPr>
              <w:t>Module learning outcome</w:t>
            </w:r>
          </w:p>
        </w:tc>
        <w:tc>
          <w:tcPr>
            <w:tcW w:w="1984" w:type="dxa"/>
          </w:tcPr>
          <w:p w:rsidR="00286F32" w:rsidRPr="00302082" w:rsidRDefault="00286F32" w:rsidP="00302082">
            <w:pPr>
              <w:spacing w:after="120"/>
              <w:rPr>
                <w:rFonts w:ascii="Arial" w:hAnsi="Arial" w:cs="Arial"/>
                <w:i/>
              </w:rPr>
            </w:pPr>
          </w:p>
        </w:tc>
        <w:tc>
          <w:tcPr>
            <w:tcW w:w="709" w:type="dxa"/>
          </w:tcPr>
          <w:p w:rsidR="00286F32" w:rsidRPr="00252877" w:rsidRDefault="00286F32" w:rsidP="00302082">
            <w:pPr>
              <w:spacing w:after="120"/>
              <w:rPr>
                <w:rFonts w:ascii="Arial" w:hAnsi="Arial" w:cs="Arial"/>
              </w:rPr>
            </w:pPr>
            <w:r w:rsidRPr="00252877">
              <w:rPr>
                <w:rFonts w:ascii="Arial" w:hAnsi="Arial" w:cs="Arial"/>
              </w:rPr>
              <w:t>8.1</w:t>
            </w:r>
          </w:p>
        </w:tc>
        <w:tc>
          <w:tcPr>
            <w:tcW w:w="709" w:type="dxa"/>
          </w:tcPr>
          <w:p w:rsidR="00286F32" w:rsidRPr="00252877" w:rsidRDefault="00286F32" w:rsidP="00302082">
            <w:pPr>
              <w:spacing w:after="120"/>
              <w:rPr>
                <w:rFonts w:ascii="Arial" w:hAnsi="Arial" w:cs="Arial"/>
              </w:rPr>
            </w:pPr>
            <w:r w:rsidRPr="00252877">
              <w:rPr>
                <w:rFonts w:ascii="Arial" w:hAnsi="Arial" w:cs="Arial"/>
              </w:rPr>
              <w:t>8.2</w:t>
            </w:r>
          </w:p>
        </w:tc>
        <w:tc>
          <w:tcPr>
            <w:tcW w:w="567" w:type="dxa"/>
          </w:tcPr>
          <w:p w:rsidR="00286F32" w:rsidRPr="00252877" w:rsidRDefault="00286F32" w:rsidP="00302082">
            <w:pPr>
              <w:spacing w:after="120"/>
              <w:rPr>
                <w:rFonts w:ascii="Arial" w:hAnsi="Arial" w:cs="Arial"/>
              </w:rPr>
            </w:pPr>
          </w:p>
        </w:tc>
        <w:tc>
          <w:tcPr>
            <w:tcW w:w="709" w:type="dxa"/>
          </w:tcPr>
          <w:p w:rsidR="00286F32" w:rsidRPr="00252877" w:rsidRDefault="00286F32" w:rsidP="00302082">
            <w:pPr>
              <w:spacing w:after="120"/>
              <w:rPr>
                <w:rFonts w:ascii="Arial" w:hAnsi="Arial" w:cs="Arial"/>
              </w:rPr>
            </w:pPr>
            <w:r w:rsidRPr="00252877">
              <w:rPr>
                <w:rFonts w:ascii="Arial" w:hAnsi="Arial" w:cs="Arial"/>
              </w:rPr>
              <w:t>9.1</w:t>
            </w:r>
          </w:p>
        </w:tc>
        <w:tc>
          <w:tcPr>
            <w:tcW w:w="708" w:type="dxa"/>
          </w:tcPr>
          <w:p w:rsidR="00286F32" w:rsidRPr="00252877" w:rsidRDefault="00286F32" w:rsidP="00302082">
            <w:pPr>
              <w:spacing w:after="120"/>
              <w:rPr>
                <w:rFonts w:ascii="Arial" w:hAnsi="Arial" w:cs="Arial"/>
              </w:rPr>
            </w:pPr>
            <w:r w:rsidRPr="00252877">
              <w:rPr>
                <w:rFonts w:ascii="Arial" w:hAnsi="Arial" w:cs="Arial"/>
              </w:rPr>
              <w:t>9.2</w:t>
            </w:r>
          </w:p>
        </w:tc>
      </w:tr>
      <w:tr w:rsidR="00317E65" w:rsidRPr="00302082" w:rsidTr="00317E65">
        <w:tc>
          <w:tcPr>
            <w:tcW w:w="4707" w:type="dxa"/>
            <w:shd w:val="clear" w:color="auto" w:fill="D9D9D9" w:themeFill="background1" w:themeFillShade="D9"/>
          </w:tcPr>
          <w:p w:rsidR="00286F32" w:rsidRPr="00302082" w:rsidRDefault="00286F32" w:rsidP="00302082">
            <w:pPr>
              <w:spacing w:after="120"/>
              <w:rPr>
                <w:rFonts w:ascii="Arial" w:hAnsi="Arial" w:cs="Arial"/>
                <w:b/>
              </w:rPr>
            </w:pPr>
            <w:r w:rsidRPr="00302082">
              <w:rPr>
                <w:rFonts w:ascii="Arial" w:hAnsi="Arial" w:cs="Arial"/>
                <w:b/>
              </w:rPr>
              <w:t>Learning/ teaching method</w:t>
            </w:r>
          </w:p>
        </w:tc>
        <w:tc>
          <w:tcPr>
            <w:tcW w:w="1984" w:type="dxa"/>
            <w:shd w:val="clear" w:color="auto" w:fill="D9D9D9" w:themeFill="background1" w:themeFillShade="D9"/>
          </w:tcPr>
          <w:p w:rsidR="00286F32" w:rsidRPr="00302082" w:rsidRDefault="00286F32"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709"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p>
        </w:tc>
      </w:tr>
      <w:tr w:rsidR="00317E65" w:rsidRPr="00302082" w:rsidTr="00317E65">
        <w:tc>
          <w:tcPr>
            <w:tcW w:w="4707" w:type="dxa"/>
          </w:tcPr>
          <w:p w:rsidR="00286F32" w:rsidRPr="00302082" w:rsidRDefault="00286F32" w:rsidP="00302082">
            <w:pPr>
              <w:spacing w:after="120"/>
              <w:rPr>
                <w:rFonts w:ascii="Arial" w:hAnsi="Arial" w:cs="Arial"/>
                <w:b/>
              </w:rPr>
            </w:pPr>
            <w:r w:rsidRPr="00302082">
              <w:rPr>
                <w:rFonts w:ascii="Arial" w:hAnsi="Arial" w:cs="Arial"/>
                <w:b/>
              </w:rPr>
              <w:t>Private Study</w:t>
            </w:r>
            <w:r>
              <w:rPr>
                <w:rFonts w:ascii="Arial" w:hAnsi="Arial" w:cs="Arial"/>
                <w:b/>
              </w:rPr>
              <w:t xml:space="preserve"> (including preparation for symposium; essay research; reading and revision)</w:t>
            </w:r>
          </w:p>
        </w:tc>
        <w:tc>
          <w:tcPr>
            <w:tcW w:w="1984" w:type="dxa"/>
          </w:tcPr>
          <w:p w:rsidR="00286F32" w:rsidRPr="00252877" w:rsidRDefault="00286F32" w:rsidP="00302082">
            <w:pPr>
              <w:spacing w:after="120"/>
              <w:rPr>
                <w:rFonts w:ascii="Arial" w:hAnsi="Arial" w:cs="Arial"/>
                <w:b/>
              </w:rPr>
            </w:pPr>
            <w:r>
              <w:rPr>
                <w:rFonts w:ascii="Arial" w:hAnsi="Arial" w:cs="Arial"/>
                <w:b/>
              </w:rPr>
              <w:t>130</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567" w:type="dxa"/>
          </w:tcPr>
          <w:p w:rsidR="00286F3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8" w:type="dxa"/>
          </w:tcPr>
          <w:p w:rsidR="00286F32" w:rsidRPr="00302082" w:rsidRDefault="00286F32" w:rsidP="00302082">
            <w:pPr>
              <w:spacing w:after="120"/>
              <w:rPr>
                <w:rFonts w:ascii="Arial" w:hAnsi="Arial" w:cs="Arial"/>
                <w:b/>
              </w:rPr>
            </w:pPr>
            <w:r>
              <w:rPr>
                <w:rFonts w:ascii="Arial" w:hAnsi="Arial" w:cs="Arial"/>
                <w:b/>
              </w:rPr>
              <w:t>X</w:t>
            </w:r>
          </w:p>
        </w:tc>
      </w:tr>
      <w:tr w:rsidR="00317E65" w:rsidRPr="00302082" w:rsidTr="00317E65">
        <w:tc>
          <w:tcPr>
            <w:tcW w:w="4707" w:type="dxa"/>
          </w:tcPr>
          <w:p w:rsidR="00286F32" w:rsidRPr="00252877" w:rsidRDefault="00286F32" w:rsidP="00302082">
            <w:pPr>
              <w:spacing w:after="120"/>
              <w:rPr>
                <w:rFonts w:ascii="Arial" w:hAnsi="Arial" w:cs="Arial"/>
                <w:b/>
              </w:rPr>
            </w:pPr>
            <w:r w:rsidRPr="00252877">
              <w:rPr>
                <w:rFonts w:ascii="Arial" w:hAnsi="Arial" w:cs="Arial"/>
                <w:b/>
              </w:rPr>
              <w:t>Lectures</w:t>
            </w:r>
          </w:p>
        </w:tc>
        <w:tc>
          <w:tcPr>
            <w:tcW w:w="1984" w:type="dxa"/>
          </w:tcPr>
          <w:p w:rsidR="00286F32" w:rsidRPr="00252877" w:rsidRDefault="00286F32" w:rsidP="00302082">
            <w:pPr>
              <w:spacing w:after="120"/>
              <w:rPr>
                <w:rFonts w:ascii="Arial" w:hAnsi="Arial" w:cs="Arial"/>
                <w:b/>
              </w:rPr>
            </w:pPr>
            <w:r>
              <w:rPr>
                <w:rFonts w:ascii="Arial" w:hAnsi="Arial" w:cs="Arial"/>
                <w:b/>
              </w:rPr>
              <w:t>18</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9" w:type="dxa"/>
          </w:tcPr>
          <w:p w:rsidR="00286F32" w:rsidRPr="00302082" w:rsidRDefault="00286F32" w:rsidP="00302082">
            <w:pPr>
              <w:spacing w:after="120"/>
              <w:rPr>
                <w:rFonts w:ascii="Arial" w:hAnsi="Arial" w:cs="Arial"/>
                <w:b/>
              </w:rPr>
            </w:pP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p>
        </w:tc>
      </w:tr>
      <w:tr w:rsidR="00317E65" w:rsidRPr="00302082" w:rsidTr="00317E65">
        <w:tc>
          <w:tcPr>
            <w:tcW w:w="4707" w:type="dxa"/>
          </w:tcPr>
          <w:p w:rsidR="00286F32" w:rsidRPr="00252877" w:rsidRDefault="00286F32" w:rsidP="00302082">
            <w:pPr>
              <w:spacing w:after="120"/>
              <w:rPr>
                <w:rFonts w:ascii="Arial" w:hAnsi="Arial" w:cs="Arial"/>
                <w:b/>
              </w:rPr>
            </w:pPr>
            <w:r w:rsidRPr="00252877">
              <w:rPr>
                <w:rFonts w:ascii="Arial" w:hAnsi="Arial" w:cs="Arial"/>
                <w:b/>
              </w:rPr>
              <w:t>Symposium</w:t>
            </w:r>
          </w:p>
        </w:tc>
        <w:tc>
          <w:tcPr>
            <w:tcW w:w="1984" w:type="dxa"/>
          </w:tcPr>
          <w:p w:rsidR="00286F32" w:rsidRPr="00252877" w:rsidRDefault="00286F32" w:rsidP="00302082">
            <w:pPr>
              <w:spacing w:after="120"/>
              <w:rPr>
                <w:rFonts w:ascii="Arial" w:hAnsi="Arial" w:cs="Arial"/>
                <w:b/>
              </w:rPr>
            </w:pPr>
            <w:r>
              <w:rPr>
                <w:rFonts w:ascii="Arial" w:hAnsi="Arial" w:cs="Arial"/>
                <w:b/>
              </w:rPr>
              <w:t>2</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r>
              <w:rPr>
                <w:rFonts w:ascii="Arial" w:hAnsi="Arial" w:cs="Arial"/>
                <w:b/>
              </w:rPr>
              <w:t>X</w:t>
            </w:r>
          </w:p>
        </w:tc>
      </w:tr>
      <w:tr w:rsidR="00317E65" w:rsidRPr="00302082" w:rsidTr="00317E65">
        <w:tc>
          <w:tcPr>
            <w:tcW w:w="4707" w:type="dxa"/>
          </w:tcPr>
          <w:p w:rsidR="00286F32" w:rsidRPr="00302082" w:rsidRDefault="00286F32" w:rsidP="00302082">
            <w:pPr>
              <w:spacing w:after="120"/>
              <w:rPr>
                <w:rFonts w:ascii="Arial" w:hAnsi="Arial" w:cs="Arial"/>
                <w:i/>
              </w:rPr>
            </w:pPr>
          </w:p>
        </w:tc>
        <w:tc>
          <w:tcPr>
            <w:tcW w:w="1984" w:type="dxa"/>
          </w:tcPr>
          <w:p w:rsidR="00286F32" w:rsidRPr="00302082" w:rsidRDefault="00286F32" w:rsidP="00302082">
            <w:pPr>
              <w:spacing w:after="120"/>
              <w:rPr>
                <w:rFonts w:ascii="Arial" w:hAnsi="Arial" w:cs="Arial"/>
                <w:i/>
              </w:rPr>
            </w:pPr>
          </w:p>
        </w:tc>
        <w:tc>
          <w:tcPr>
            <w:tcW w:w="709"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p>
        </w:tc>
      </w:tr>
      <w:tr w:rsidR="00317E65" w:rsidRPr="00302082" w:rsidTr="00317E65">
        <w:tc>
          <w:tcPr>
            <w:tcW w:w="4707" w:type="dxa"/>
            <w:shd w:val="clear" w:color="auto" w:fill="D9D9D9" w:themeFill="background1" w:themeFillShade="D9"/>
          </w:tcPr>
          <w:p w:rsidR="00286F32" w:rsidRPr="00302082" w:rsidRDefault="00286F32" w:rsidP="00302082">
            <w:pPr>
              <w:spacing w:after="120"/>
              <w:rPr>
                <w:rFonts w:ascii="Arial" w:hAnsi="Arial" w:cs="Arial"/>
                <w:b/>
              </w:rPr>
            </w:pPr>
            <w:r w:rsidRPr="00302082">
              <w:rPr>
                <w:rFonts w:ascii="Arial" w:hAnsi="Arial" w:cs="Arial"/>
                <w:b/>
              </w:rPr>
              <w:t>Assessment method</w:t>
            </w:r>
          </w:p>
        </w:tc>
        <w:tc>
          <w:tcPr>
            <w:tcW w:w="1984" w:type="dxa"/>
            <w:tcBorders>
              <w:bottom w:val="single" w:sz="4" w:space="0" w:color="auto"/>
            </w:tcBorders>
            <w:shd w:val="clear" w:color="auto" w:fill="D9D9D9" w:themeFill="background1" w:themeFillShade="D9"/>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p>
        </w:tc>
      </w:tr>
      <w:tr w:rsidR="00317E65" w:rsidRPr="00302082" w:rsidTr="00317E65">
        <w:tc>
          <w:tcPr>
            <w:tcW w:w="4707" w:type="dxa"/>
          </w:tcPr>
          <w:p w:rsidR="00286F32" w:rsidRPr="001B41FD" w:rsidRDefault="00286F32" w:rsidP="00302082">
            <w:pPr>
              <w:spacing w:after="120"/>
              <w:rPr>
                <w:rFonts w:ascii="Arial" w:hAnsi="Arial" w:cs="Arial"/>
                <w:b/>
              </w:rPr>
            </w:pPr>
            <w:r>
              <w:rPr>
                <w:rFonts w:ascii="Arial" w:hAnsi="Arial" w:cs="Arial"/>
                <w:b/>
              </w:rPr>
              <w:t>Symposium</w:t>
            </w:r>
          </w:p>
        </w:tc>
        <w:tc>
          <w:tcPr>
            <w:tcW w:w="1984" w:type="dxa"/>
            <w:shd w:val="clear" w:color="auto" w:fill="D9D9D9" w:themeFill="background1" w:themeFillShade="D9"/>
          </w:tcPr>
          <w:p w:rsidR="00286F32" w:rsidRPr="00302082" w:rsidRDefault="00286F32" w:rsidP="00302082">
            <w:pPr>
              <w:spacing w:after="120"/>
              <w:rPr>
                <w:rFonts w:ascii="Arial" w:hAnsi="Arial" w:cs="Arial"/>
                <w:i/>
              </w:rPr>
            </w:pP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r>
              <w:rPr>
                <w:rFonts w:ascii="Arial" w:hAnsi="Arial" w:cs="Arial"/>
                <w:b/>
              </w:rPr>
              <w:t>X</w:t>
            </w:r>
          </w:p>
        </w:tc>
      </w:tr>
      <w:tr w:rsidR="00317E65" w:rsidRPr="00302082" w:rsidTr="00317E65">
        <w:tc>
          <w:tcPr>
            <w:tcW w:w="4707" w:type="dxa"/>
          </w:tcPr>
          <w:p w:rsidR="00286F32" w:rsidRPr="001B41FD" w:rsidRDefault="00286F32" w:rsidP="00395CBE">
            <w:pPr>
              <w:spacing w:after="120"/>
              <w:rPr>
                <w:rFonts w:ascii="Arial" w:hAnsi="Arial" w:cs="Arial"/>
                <w:b/>
              </w:rPr>
            </w:pPr>
            <w:r w:rsidRPr="001B41FD">
              <w:rPr>
                <w:rFonts w:ascii="Arial" w:hAnsi="Arial" w:cs="Arial"/>
                <w:b/>
              </w:rPr>
              <w:t xml:space="preserve">Essay </w:t>
            </w:r>
          </w:p>
        </w:tc>
        <w:tc>
          <w:tcPr>
            <w:tcW w:w="1984" w:type="dxa"/>
            <w:shd w:val="clear" w:color="auto" w:fill="D9D9D9" w:themeFill="background1" w:themeFillShade="D9"/>
          </w:tcPr>
          <w:p w:rsidR="00286F32" w:rsidRPr="00302082" w:rsidRDefault="00286F32" w:rsidP="00302082">
            <w:pPr>
              <w:spacing w:after="120"/>
              <w:rPr>
                <w:rFonts w:ascii="Arial" w:hAnsi="Arial" w:cs="Arial"/>
                <w:i/>
              </w:rPr>
            </w:pP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567" w:type="dxa"/>
          </w:tcPr>
          <w:p w:rsidR="00286F3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8" w:type="dxa"/>
          </w:tcPr>
          <w:p w:rsidR="00286F32" w:rsidRPr="00302082" w:rsidRDefault="00286F32" w:rsidP="00302082">
            <w:pPr>
              <w:spacing w:after="120"/>
              <w:rPr>
                <w:rFonts w:ascii="Arial" w:hAnsi="Arial" w:cs="Arial"/>
                <w:b/>
              </w:rPr>
            </w:pPr>
          </w:p>
        </w:tc>
      </w:tr>
      <w:tr w:rsidR="00317E65" w:rsidRPr="00302082" w:rsidTr="00317E65">
        <w:tc>
          <w:tcPr>
            <w:tcW w:w="4707" w:type="dxa"/>
          </w:tcPr>
          <w:p w:rsidR="00286F32" w:rsidRPr="001B41FD" w:rsidRDefault="00286F32" w:rsidP="00302082">
            <w:pPr>
              <w:spacing w:after="120"/>
              <w:rPr>
                <w:rFonts w:ascii="Arial" w:hAnsi="Arial" w:cs="Arial"/>
                <w:b/>
              </w:rPr>
            </w:pPr>
            <w:r w:rsidRPr="001B41FD">
              <w:rPr>
                <w:rFonts w:ascii="Arial" w:hAnsi="Arial" w:cs="Arial"/>
                <w:b/>
              </w:rPr>
              <w:t>Examination</w:t>
            </w:r>
          </w:p>
        </w:tc>
        <w:tc>
          <w:tcPr>
            <w:tcW w:w="1984" w:type="dxa"/>
            <w:shd w:val="clear" w:color="auto" w:fill="D9D9D9" w:themeFill="background1" w:themeFillShade="D9"/>
          </w:tcPr>
          <w:p w:rsidR="00286F32" w:rsidRPr="00302082" w:rsidRDefault="00286F32" w:rsidP="00302082">
            <w:pPr>
              <w:spacing w:after="120"/>
              <w:rPr>
                <w:rFonts w:ascii="Arial" w:hAnsi="Arial" w:cs="Arial"/>
                <w:i/>
              </w:rPr>
            </w:pP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709" w:type="dxa"/>
          </w:tcPr>
          <w:p w:rsidR="00286F32" w:rsidRPr="00302082" w:rsidRDefault="00286F32" w:rsidP="00302082">
            <w:pPr>
              <w:spacing w:after="120"/>
              <w:rPr>
                <w:rFonts w:ascii="Arial" w:hAnsi="Arial" w:cs="Arial"/>
                <w:b/>
              </w:rPr>
            </w:pPr>
            <w:r>
              <w:rPr>
                <w:rFonts w:ascii="Arial" w:hAnsi="Arial" w:cs="Arial"/>
                <w:b/>
              </w:rPr>
              <w:t>X</w:t>
            </w:r>
          </w:p>
        </w:tc>
        <w:tc>
          <w:tcPr>
            <w:tcW w:w="567" w:type="dxa"/>
          </w:tcPr>
          <w:p w:rsidR="00286F32" w:rsidRPr="00302082" w:rsidRDefault="00286F32" w:rsidP="00302082">
            <w:pPr>
              <w:spacing w:after="120"/>
              <w:rPr>
                <w:rFonts w:ascii="Arial" w:hAnsi="Arial" w:cs="Arial"/>
                <w:b/>
              </w:rPr>
            </w:pPr>
          </w:p>
        </w:tc>
        <w:tc>
          <w:tcPr>
            <w:tcW w:w="709" w:type="dxa"/>
          </w:tcPr>
          <w:p w:rsidR="00286F32" w:rsidRPr="00302082" w:rsidRDefault="00286F32" w:rsidP="00302082">
            <w:pPr>
              <w:spacing w:after="120"/>
              <w:rPr>
                <w:rFonts w:ascii="Arial" w:hAnsi="Arial" w:cs="Arial"/>
                <w:b/>
              </w:rPr>
            </w:pPr>
          </w:p>
        </w:tc>
        <w:tc>
          <w:tcPr>
            <w:tcW w:w="708" w:type="dxa"/>
          </w:tcPr>
          <w:p w:rsidR="00286F32" w:rsidRPr="00302082" w:rsidRDefault="00286F32"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Default="009A2D37" w:rsidP="00F76C13">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417B20">
        <w:rPr>
          <w:rFonts w:ascii="Arial" w:hAnsi="Arial" w:cs="Arial"/>
          <w:b/>
        </w:rPr>
        <w:t xml:space="preserve"> </w:t>
      </w:r>
      <w:r w:rsidRPr="00302082">
        <w:rPr>
          <w:rFonts w:ascii="Arial" w:hAnsi="Arial" w:cs="Arial"/>
          <w:b/>
        </w:rPr>
        <w:t>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F76C13" w:rsidRPr="00F76C13" w:rsidRDefault="00F76C13" w:rsidP="00F76C13">
      <w:pPr>
        <w:spacing w:after="120" w:line="240" w:lineRule="auto"/>
        <w:ind w:left="426" w:right="260"/>
        <w:jc w:val="both"/>
        <w:rPr>
          <w:rFonts w:ascii="Arial" w:hAnsi="Arial" w:cs="Arial"/>
          <w:b/>
        </w:rPr>
      </w:pPr>
    </w:p>
    <w:p w:rsidR="00D303F7" w:rsidRDefault="009A2D37" w:rsidP="00304EED">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290720" w:rsidRDefault="009A2D37" w:rsidP="00B50B10">
      <w:pPr>
        <w:spacing w:after="120" w:line="240" w:lineRule="auto"/>
        <w:ind w:right="260" w:firstLine="426"/>
        <w:jc w:val="both"/>
        <w:rPr>
          <w:rFonts w:ascii="Arial" w:hAnsi="Arial" w:cs="Arial"/>
        </w:rPr>
      </w:pPr>
      <w:r w:rsidRPr="00290720">
        <w:rPr>
          <w:rFonts w:ascii="Arial" w:hAnsi="Arial" w:cs="Arial"/>
        </w:rPr>
        <w:t>Canterbury</w:t>
      </w:r>
      <w:r w:rsidRPr="00DC60C3">
        <w:rPr>
          <w:rFonts w:ascii="Arial" w:hAnsi="Arial" w:cs="Arial"/>
        </w:rPr>
        <w:t xml:space="preserve"> </w:t>
      </w:r>
    </w:p>
    <w:p w:rsidR="009A2D37" w:rsidRPr="00302082" w:rsidRDefault="009A2D37" w:rsidP="00302082">
      <w:pPr>
        <w:spacing w:after="120" w:line="240" w:lineRule="auto"/>
        <w:ind w:left="426"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17E65" w:rsidRDefault="00317E65" w:rsidP="00302082">
            <w:pPr>
              <w:spacing w:after="120"/>
              <w:ind w:right="-330"/>
              <w:rPr>
                <w:rFonts w:ascii="Arial" w:hAnsi="Arial" w:cs="Arial"/>
                <w:sz w:val="18"/>
                <w:szCs w:val="18"/>
              </w:rPr>
            </w:pPr>
            <w:r w:rsidRPr="00317E65">
              <w:rPr>
                <w:rFonts w:ascii="Arial" w:hAnsi="Arial" w:cs="Arial"/>
                <w:sz w:val="18"/>
                <w:szCs w:val="18"/>
              </w:rPr>
              <w:t>25/04/16</w:t>
            </w:r>
          </w:p>
        </w:tc>
        <w:tc>
          <w:tcPr>
            <w:tcW w:w="1701" w:type="dxa"/>
          </w:tcPr>
          <w:p w:rsidR="00422B69" w:rsidRPr="00317E65" w:rsidRDefault="00317E65" w:rsidP="00302082">
            <w:pPr>
              <w:spacing w:after="120"/>
              <w:ind w:right="-330"/>
              <w:rPr>
                <w:rFonts w:ascii="Arial" w:hAnsi="Arial" w:cs="Arial"/>
                <w:sz w:val="18"/>
                <w:szCs w:val="18"/>
              </w:rPr>
            </w:pPr>
            <w:r w:rsidRPr="00317E65">
              <w:rPr>
                <w:rFonts w:ascii="Arial" w:hAnsi="Arial" w:cs="Arial"/>
                <w:sz w:val="18"/>
                <w:szCs w:val="18"/>
              </w:rPr>
              <w:t>Major</w:t>
            </w:r>
          </w:p>
        </w:tc>
        <w:tc>
          <w:tcPr>
            <w:tcW w:w="2410" w:type="dxa"/>
          </w:tcPr>
          <w:p w:rsidR="00422B69" w:rsidRPr="00317E65" w:rsidRDefault="00317E65" w:rsidP="00302082">
            <w:pPr>
              <w:spacing w:after="120"/>
              <w:ind w:right="-330"/>
              <w:rPr>
                <w:rFonts w:ascii="Arial" w:hAnsi="Arial" w:cs="Arial"/>
                <w:sz w:val="18"/>
                <w:szCs w:val="18"/>
              </w:rPr>
            </w:pPr>
            <w:r w:rsidRPr="00317E65">
              <w:rPr>
                <w:rFonts w:ascii="Arial" w:hAnsi="Arial" w:cs="Arial"/>
                <w:sz w:val="18"/>
                <w:szCs w:val="18"/>
              </w:rPr>
              <w:t>September 2015</w:t>
            </w:r>
          </w:p>
        </w:tc>
        <w:tc>
          <w:tcPr>
            <w:tcW w:w="2448" w:type="dxa"/>
          </w:tcPr>
          <w:p w:rsidR="00422B69" w:rsidRPr="00317E65" w:rsidRDefault="00317E65" w:rsidP="00302082">
            <w:pPr>
              <w:spacing w:after="120"/>
              <w:ind w:right="-330"/>
              <w:rPr>
                <w:rFonts w:ascii="Arial" w:hAnsi="Arial" w:cs="Arial"/>
                <w:sz w:val="18"/>
                <w:szCs w:val="18"/>
              </w:rPr>
            </w:pPr>
            <w:r w:rsidRPr="00317E65">
              <w:rPr>
                <w:rFonts w:ascii="Arial" w:hAnsi="Arial" w:cs="Arial"/>
                <w:sz w:val="18"/>
                <w:szCs w:val="18"/>
              </w:rPr>
              <w:t>7-10</w:t>
            </w:r>
          </w:p>
        </w:tc>
        <w:tc>
          <w:tcPr>
            <w:tcW w:w="2597" w:type="dxa"/>
          </w:tcPr>
          <w:p w:rsidR="00422B69" w:rsidRPr="00317E65" w:rsidRDefault="00317E65" w:rsidP="00302082">
            <w:pPr>
              <w:spacing w:after="120"/>
              <w:ind w:right="-330"/>
              <w:rPr>
                <w:rFonts w:ascii="Arial" w:hAnsi="Arial" w:cs="Arial"/>
                <w:sz w:val="18"/>
                <w:szCs w:val="18"/>
              </w:rPr>
            </w:pPr>
            <w:r w:rsidRPr="00317E65">
              <w:rPr>
                <w:rFonts w:ascii="Arial" w:hAnsi="Arial" w:cs="Arial"/>
                <w:sz w:val="18"/>
                <w:szCs w:val="18"/>
              </w:rPr>
              <w:t>Yes</w:t>
            </w:r>
          </w:p>
        </w:tc>
      </w:tr>
      <w:tr w:rsidR="00302082" w:rsidRPr="00302082" w:rsidTr="00694309">
        <w:trPr>
          <w:trHeight w:val="305"/>
        </w:trPr>
        <w:tc>
          <w:tcPr>
            <w:tcW w:w="1526" w:type="dxa"/>
          </w:tcPr>
          <w:p w:rsidR="00422B69" w:rsidRPr="00317E65" w:rsidRDefault="00422B69" w:rsidP="00302082">
            <w:pPr>
              <w:spacing w:after="120"/>
              <w:ind w:right="-330"/>
              <w:rPr>
                <w:rFonts w:ascii="Arial" w:hAnsi="Arial" w:cs="Arial"/>
                <w:sz w:val="18"/>
                <w:szCs w:val="18"/>
              </w:rPr>
            </w:pPr>
          </w:p>
        </w:tc>
        <w:tc>
          <w:tcPr>
            <w:tcW w:w="1701" w:type="dxa"/>
          </w:tcPr>
          <w:p w:rsidR="00422B69" w:rsidRPr="00317E65" w:rsidRDefault="00422B69" w:rsidP="00302082">
            <w:pPr>
              <w:spacing w:after="120"/>
              <w:ind w:right="-330"/>
              <w:rPr>
                <w:rFonts w:ascii="Arial" w:hAnsi="Arial" w:cs="Arial"/>
                <w:sz w:val="18"/>
                <w:szCs w:val="18"/>
              </w:rPr>
            </w:pPr>
          </w:p>
        </w:tc>
        <w:tc>
          <w:tcPr>
            <w:tcW w:w="2410" w:type="dxa"/>
          </w:tcPr>
          <w:p w:rsidR="00422B69" w:rsidRPr="00317E65" w:rsidRDefault="00422B69" w:rsidP="00302082">
            <w:pPr>
              <w:spacing w:after="120"/>
              <w:ind w:right="-330"/>
              <w:rPr>
                <w:rFonts w:ascii="Arial" w:hAnsi="Arial" w:cs="Arial"/>
                <w:sz w:val="18"/>
                <w:szCs w:val="18"/>
              </w:rPr>
            </w:pPr>
          </w:p>
        </w:tc>
        <w:tc>
          <w:tcPr>
            <w:tcW w:w="2448" w:type="dxa"/>
          </w:tcPr>
          <w:p w:rsidR="00422B69" w:rsidRPr="00317E65" w:rsidRDefault="00422B69" w:rsidP="00302082">
            <w:pPr>
              <w:spacing w:after="120"/>
              <w:ind w:right="-330"/>
              <w:rPr>
                <w:rFonts w:ascii="Arial" w:hAnsi="Arial" w:cs="Arial"/>
                <w:sz w:val="18"/>
                <w:szCs w:val="18"/>
              </w:rPr>
            </w:pPr>
          </w:p>
        </w:tc>
        <w:tc>
          <w:tcPr>
            <w:tcW w:w="2597" w:type="dxa"/>
          </w:tcPr>
          <w:p w:rsidR="00422B69" w:rsidRPr="00317E65"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123B1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B8" w:rsidRDefault="009371B8" w:rsidP="009A2D37">
      <w:pPr>
        <w:spacing w:after="0" w:line="240" w:lineRule="auto"/>
      </w:pPr>
      <w:r>
        <w:separator/>
      </w:r>
    </w:p>
  </w:endnote>
  <w:endnote w:type="continuationSeparator" w:id="0">
    <w:p w:rsidR="009371B8" w:rsidRDefault="009371B8" w:rsidP="009A2D37">
      <w:pPr>
        <w:spacing w:after="0" w:line="240" w:lineRule="auto"/>
      </w:pPr>
      <w:r>
        <w:continuationSeparator/>
      </w:r>
    </w:p>
  </w:endnote>
  <w:endnote w:type="continuationNotice" w:id="1">
    <w:p w:rsidR="009371B8" w:rsidRDefault="00937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23B1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B8" w:rsidRDefault="009371B8" w:rsidP="009A2D37">
      <w:pPr>
        <w:spacing w:after="0" w:line="240" w:lineRule="auto"/>
      </w:pPr>
      <w:r>
        <w:separator/>
      </w:r>
    </w:p>
  </w:footnote>
  <w:footnote w:type="continuationSeparator" w:id="0">
    <w:p w:rsidR="009371B8" w:rsidRDefault="009371B8" w:rsidP="009A2D37">
      <w:pPr>
        <w:spacing w:after="0" w:line="240" w:lineRule="auto"/>
      </w:pPr>
      <w:r>
        <w:continuationSeparator/>
      </w:r>
    </w:p>
  </w:footnote>
  <w:footnote w:type="continuationNotice" w:id="1">
    <w:p w:rsidR="009371B8" w:rsidRDefault="009371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AC0174"/>
    <w:multiLevelType w:val="multilevel"/>
    <w:tmpl w:val="FB5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FE8"/>
    <w:multiLevelType w:val="hybridMultilevel"/>
    <w:tmpl w:val="D28CDEC4"/>
    <w:lvl w:ilvl="0" w:tplc="A52AC05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D25"/>
    <w:rsid w:val="00094810"/>
    <w:rsid w:val="000C0294"/>
    <w:rsid w:val="000C7A1C"/>
    <w:rsid w:val="000D2A8A"/>
    <w:rsid w:val="000D2FCC"/>
    <w:rsid w:val="000D32AC"/>
    <w:rsid w:val="000E20C1"/>
    <w:rsid w:val="000E3B73"/>
    <w:rsid w:val="000F6C56"/>
    <w:rsid w:val="000F7FBF"/>
    <w:rsid w:val="00104696"/>
    <w:rsid w:val="00106BE5"/>
    <w:rsid w:val="00110947"/>
    <w:rsid w:val="00111906"/>
    <w:rsid w:val="00111CB3"/>
    <w:rsid w:val="00117577"/>
    <w:rsid w:val="00117793"/>
    <w:rsid w:val="00117997"/>
    <w:rsid w:val="001206E4"/>
    <w:rsid w:val="001214D3"/>
    <w:rsid w:val="00121BFC"/>
    <w:rsid w:val="00123B10"/>
    <w:rsid w:val="0013102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1FD"/>
    <w:rsid w:val="001C4A85"/>
    <w:rsid w:val="001C5443"/>
    <w:rsid w:val="001D0C7D"/>
    <w:rsid w:val="001D1F2D"/>
    <w:rsid w:val="001D2314"/>
    <w:rsid w:val="001D4431"/>
    <w:rsid w:val="001D6398"/>
    <w:rsid w:val="001E1F45"/>
    <w:rsid w:val="001E61D2"/>
    <w:rsid w:val="001E62C1"/>
    <w:rsid w:val="001F0779"/>
    <w:rsid w:val="001F3C3E"/>
    <w:rsid w:val="001F784A"/>
    <w:rsid w:val="0020243A"/>
    <w:rsid w:val="0021578E"/>
    <w:rsid w:val="00223F31"/>
    <w:rsid w:val="00227582"/>
    <w:rsid w:val="002308BE"/>
    <w:rsid w:val="002407C0"/>
    <w:rsid w:val="00244360"/>
    <w:rsid w:val="002461AF"/>
    <w:rsid w:val="002465A1"/>
    <w:rsid w:val="00252877"/>
    <w:rsid w:val="00264576"/>
    <w:rsid w:val="0026585A"/>
    <w:rsid w:val="00266735"/>
    <w:rsid w:val="00273CF0"/>
    <w:rsid w:val="002748D4"/>
    <w:rsid w:val="00274ED7"/>
    <w:rsid w:val="0028461D"/>
    <w:rsid w:val="0028590C"/>
    <w:rsid w:val="00286F32"/>
    <w:rsid w:val="00290720"/>
    <w:rsid w:val="00292C46"/>
    <w:rsid w:val="002938D6"/>
    <w:rsid w:val="00294B73"/>
    <w:rsid w:val="002A0C18"/>
    <w:rsid w:val="002A219B"/>
    <w:rsid w:val="002A22DB"/>
    <w:rsid w:val="002B20F5"/>
    <w:rsid w:val="002B2A1A"/>
    <w:rsid w:val="002B71F2"/>
    <w:rsid w:val="002C07BF"/>
    <w:rsid w:val="002D1377"/>
    <w:rsid w:val="002E71C0"/>
    <w:rsid w:val="002F05F4"/>
    <w:rsid w:val="002F0CE4"/>
    <w:rsid w:val="002F23EF"/>
    <w:rsid w:val="002F2626"/>
    <w:rsid w:val="002F447E"/>
    <w:rsid w:val="00302082"/>
    <w:rsid w:val="00304EED"/>
    <w:rsid w:val="00306620"/>
    <w:rsid w:val="00317E65"/>
    <w:rsid w:val="0032603B"/>
    <w:rsid w:val="003262B9"/>
    <w:rsid w:val="00334A02"/>
    <w:rsid w:val="00335875"/>
    <w:rsid w:val="00335FBE"/>
    <w:rsid w:val="00346139"/>
    <w:rsid w:val="00352D8E"/>
    <w:rsid w:val="00356B68"/>
    <w:rsid w:val="0035702D"/>
    <w:rsid w:val="003604D4"/>
    <w:rsid w:val="003627B0"/>
    <w:rsid w:val="00374DF6"/>
    <w:rsid w:val="003759B0"/>
    <w:rsid w:val="00375F84"/>
    <w:rsid w:val="00376E34"/>
    <w:rsid w:val="003804E7"/>
    <w:rsid w:val="00390A01"/>
    <w:rsid w:val="003934D2"/>
    <w:rsid w:val="00395CBE"/>
    <w:rsid w:val="003973A1"/>
    <w:rsid w:val="003A49A6"/>
    <w:rsid w:val="003A5DA0"/>
    <w:rsid w:val="003A5EEB"/>
    <w:rsid w:val="003A6143"/>
    <w:rsid w:val="003B35F4"/>
    <w:rsid w:val="003B7C76"/>
    <w:rsid w:val="003C3E0C"/>
    <w:rsid w:val="003C776B"/>
    <w:rsid w:val="003D4A1C"/>
    <w:rsid w:val="003D7AA0"/>
    <w:rsid w:val="003E1FF7"/>
    <w:rsid w:val="003E311D"/>
    <w:rsid w:val="003E75D8"/>
    <w:rsid w:val="003F4470"/>
    <w:rsid w:val="003F5A04"/>
    <w:rsid w:val="003F67CD"/>
    <w:rsid w:val="00402ED7"/>
    <w:rsid w:val="004114F8"/>
    <w:rsid w:val="00415974"/>
    <w:rsid w:val="00417B20"/>
    <w:rsid w:val="00422B69"/>
    <w:rsid w:val="00423D86"/>
    <w:rsid w:val="00424C90"/>
    <w:rsid w:val="00434B2A"/>
    <w:rsid w:val="00436BE9"/>
    <w:rsid w:val="00441E76"/>
    <w:rsid w:val="004443DA"/>
    <w:rsid w:val="00446A75"/>
    <w:rsid w:val="004474A2"/>
    <w:rsid w:val="00453753"/>
    <w:rsid w:val="00460925"/>
    <w:rsid w:val="00471C6C"/>
    <w:rsid w:val="00472023"/>
    <w:rsid w:val="004765AB"/>
    <w:rsid w:val="00486993"/>
    <w:rsid w:val="00492DA4"/>
    <w:rsid w:val="00496AA3"/>
    <w:rsid w:val="00497C98"/>
    <w:rsid w:val="004A39D7"/>
    <w:rsid w:val="004A55FA"/>
    <w:rsid w:val="004B5D03"/>
    <w:rsid w:val="004C0919"/>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37C"/>
    <w:rsid w:val="0056127B"/>
    <w:rsid w:val="005618D4"/>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546D"/>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56CBA"/>
    <w:rsid w:val="0066747B"/>
    <w:rsid w:val="006725EC"/>
    <w:rsid w:val="00674ED0"/>
    <w:rsid w:val="00682650"/>
    <w:rsid w:val="00684851"/>
    <w:rsid w:val="00694309"/>
    <w:rsid w:val="00695285"/>
    <w:rsid w:val="006970AC"/>
    <w:rsid w:val="006A6BB4"/>
    <w:rsid w:val="006A7FB0"/>
    <w:rsid w:val="006B76EA"/>
    <w:rsid w:val="006C2A9A"/>
    <w:rsid w:val="006C423D"/>
    <w:rsid w:val="006C46EF"/>
    <w:rsid w:val="006C49D4"/>
    <w:rsid w:val="006C4C67"/>
    <w:rsid w:val="006D41AB"/>
    <w:rsid w:val="006D444F"/>
    <w:rsid w:val="006D6665"/>
    <w:rsid w:val="006E31AC"/>
    <w:rsid w:val="006F01E0"/>
    <w:rsid w:val="006F1A15"/>
    <w:rsid w:val="006F2A38"/>
    <w:rsid w:val="006F3F8B"/>
    <w:rsid w:val="00700488"/>
    <w:rsid w:val="00703404"/>
    <w:rsid w:val="00703F92"/>
    <w:rsid w:val="00704637"/>
    <w:rsid w:val="00705236"/>
    <w:rsid w:val="007105E4"/>
    <w:rsid w:val="00714EE5"/>
    <w:rsid w:val="00720270"/>
    <w:rsid w:val="007234EB"/>
    <w:rsid w:val="00724362"/>
    <w:rsid w:val="00727780"/>
    <w:rsid w:val="0073792C"/>
    <w:rsid w:val="00754069"/>
    <w:rsid w:val="007667DF"/>
    <w:rsid w:val="0077080B"/>
    <w:rsid w:val="00787070"/>
    <w:rsid w:val="007906FD"/>
    <w:rsid w:val="00797197"/>
    <w:rsid w:val="007972A7"/>
    <w:rsid w:val="007A2BA2"/>
    <w:rsid w:val="007A4D76"/>
    <w:rsid w:val="007A53DF"/>
    <w:rsid w:val="007A6245"/>
    <w:rsid w:val="007B0CC2"/>
    <w:rsid w:val="007B1DB2"/>
    <w:rsid w:val="007B375B"/>
    <w:rsid w:val="007B412A"/>
    <w:rsid w:val="007B635E"/>
    <w:rsid w:val="007B7724"/>
    <w:rsid w:val="007B7CDC"/>
    <w:rsid w:val="007C74B4"/>
    <w:rsid w:val="007D3BCC"/>
    <w:rsid w:val="007E3412"/>
    <w:rsid w:val="007F1708"/>
    <w:rsid w:val="007F393D"/>
    <w:rsid w:val="008029AF"/>
    <w:rsid w:val="00802FFA"/>
    <w:rsid w:val="008102E5"/>
    <w:rsid w:val="008111B4"/>
    <w:rsid w:val="008133F0"/>
    <w:rsid w:val="0081478B"/>
    <w:rsid w:val="00815880"/>
    <w:rsid w:val="0082322C"/>
    <w:rsid w:val="00823942"/>
    <w:rsid w:val="00827FFD"/>
    <w:rsid w:val="0083636A"/>
    <w:rsid w:val="00854535"/>
    <w:rsid w:val="00856EB3"/>
    <w:rsid w:val="00863C96"/>
    <w:rsid w:val="00864A72"/>
    <w:rsid w:val="00873E9F"/>
    <w:rsid w:val="00874047"/>
    <w:rsid w:val="008778CB"/>
    <w:rsid w:val="00881545"/>
    <w:rsid w:val="00883A3E"/>
    <w:rsid w:val="008866FE"/>
    <w:rsid w:val="0089148D"/>
    <w:rsid w:val="00891E0D"/>
    <w:rsid w:val="00892457"/>
    <w:rsid w:val="008A0F36"/>
    <w:rsid w:val="008B0DA1"/>
    <w:rsid w:val="008B2543"/>
    <w:rsid w:val="008B4B6E"/>
    <w:rsid w:val="008D7401"/>
    <w:rsid w:val="008E4B70"/>
    <w:rsid w:val="00903DF6"/>
    <w:rsid w:val="00921CF6"/>
    <w:rsid w:val="00922AC5"/>
    <w:rsid w:val="00924EF0"/>
    <w:rsid w:val="00934D7B"/>
    <w:rsid w:val="00935E88"/>
    <w:rsid w:val="009371B8"/>
    <w:rsid w:val="00947180"/>
    <w:rsid w:val="0095333C"/>
    <w:rsid w:val="009567BE"/>
    <w:rsid w:val="00956A1F"/>
    <w:rsid w:val="009676FA"/>
    <w:rsid w:val="009679E0"/>
    <w:rsid w:val="009751C8"/>
    <w:rsid w:val="00977632"/>
    <w:rsid w:val="00982A8E"/>
    <w:rsid w:val="00987DB4"/>
    <w:rsid w:val="00996204"/>
    <w:rsid w:val="009A23E8"/>
    <w:rsid w:val="009A26CB"/>
    <w:rsid w:val="009A2D37"/>
    <w:rsid w:val="009A7587"/>
    <w:rsid w:val="009B0A69"/>
    <w:rsid w:val="009C2474"/>
    <w:rsid w:val="009C7082"/>
    <w:rsid w:val="009C7B17"/>
    <w:rsid w:val="009D0006"/>
    <w:rsid w:val="009D068C"/>
    <w:rsid w:val="009D229D"/>
    <w:rsid w:val="009E1628"/>
    <w:rsid w:val="009F3A2A"/>
    <w:rsid w:val="009F731F"/>
    <w:rsid w:val="00A021FE"/>
    <w:rsid w:val="00A1270E"/>
    <w:rsid w:val="00A15342"/>
    <w:rsid w:val="00A20D98"/>
    <w:rsid w:val="00A3007E"/>
    <w:rsid w:val="00A31CF8"/>
    <w:rsid w:val="00A32048"/>
    <w:rsid w:val="00A41F06"/>
    <w:rsid w:val="00A50FD4"/>
    <w:rsid w:val="00A52DB4"/>
    <w:rsid w:val="00A618E1"/>
    <w:rsid w:val="00A61B1D"/>
    <w:rsid w:val="00A629B9"/>
    <w:rsid w:val="00A70C20"/>
    <w:rsid w:val="00A74292"/>
    <w:rsid w:val="00A776DE"/>
    <w:rsid w:val="00A80640"/>
    <w:rsid w:val="00A8203D"/>
    <w:rsid w:val="00A87FFD"/>
    <w:rsid w:val="00A97038"/>
    <w:rsid w:val="00AA3C15"/>
    <w:rsid w:val="00AA45A0"/>
    <w:rsid w:val="00AA6330"/>
    <w:rsid w:val="00AC0F0E"/>
    <w:rsid w:val="00AC1C4C"/>
    <w:rsid w:val="00AC7501"/>
    <w:rsid w:val="00AD748B"/>
    <w:rsid w:val="00AE4865"/>
    <w:rsid w:val="00AF50EE"/>
    <w:rsid w:val="00B0591D"/>
    <w:rsid w:val="00B13402"/>
    <w:rsid w:val="00B14BC2"/>
    <w:rsid w:val="00B17024"/>
    <w:rsid w:val="00B17CD2"/>
    <w:rsid w:val="00B213D2"/>
    <w:rsid w:val="00B248BA"/>
    <w:rsid w:val="00B24B56"/>
    <w:rsid w:val="00B30E07"/>
    <w:rsid w:val="00B32F14"/>
    <w:rsid w:val="00B34ADD"/>
    <w:rsid w:val="00B50B10"/>
    <w:rsid w:val="00B52FF5"/>
    <w:rsid w:val="00B5498B"/>
    <w:rsid w:val="00B57219"/>
    <w:rsid w:val="00B620AC"/>
    <w:rsid w:val="00B658A3"/>
    <w:rsid w:val="00B746A8"/>
    <w:rsid w:val="00B7664D"/>
    <w:rsid w:val="00B77F77"/>
    <w:rsid w:val="00B80989"/>
    <w:rsid w:val="00B9109B"/>
    <w:rsid w:val="00B927AE"/>
    <w:rsid w:val="00B93721"/>
    <w:rsid w:val="00B937B1"/>
    <w:rsid w:val="00BA453C"/>
    <w:rsid w:val="00BA4E02"/>
    <w:rsid w:val="00BB2A6D"/>
    <w:rsid w:val="00BB4189"/>
    <w:rsid w:val="00BC19F7"/>
    <w:rsid w:val="00BC41ED"/>
    <w:rsid w:val="00BD009E"/>
    <w:rsid w:val="00BD0EF8"/>
    <w:rsid w:val="00BD4A5F"/>
    <w:rsid w:val="00BD4B74"/>
    <w:rsid w:val="00BD7A8C"/>
    <w:rsid w:val="00BE2126"/>
    <w:rsid w:val="00BE3B17"/>
    <w:rsid w:val="00BF51AB"/>
    <w:rsid w:val="00BF55F4"/>
    <w:rsid w:val="00BF716B"/>
    <w:rsid w:val="00BF7233"/>
    <w:rsid w:val="00C022D5"/>
    <w:rsid w:val="00C02AA2"/>
    <w:rsid w:val="00C04C95"/>
    <w:rsid w:val="00C12613"/>
    <w:rsid w:val="00C16DEF"/>
    <w:rsid w:val="00C2492F"/>
    <w:rsid w:val="00C2544B"/>
    <w:rsid w:val="00C3744A"/>
    <w:rsid w:val="00C4002A"/>
    <w:rsid w:val="00C46912"/>
    <w:rsid w:val="00C53629"/>
    <w:rsid w:val="00C612A8"/>
    <w:rsid w:val="00C67631"/>
    <w:rsid w:val="00C729D7"/>
    <w:rsid w:val="00C83354"/>
    <w:rsid w:val="00C84004"/>
    <w:rsid w:val="00C843F6"/>
    <w:rsid w:val="00C84507"/>
    <w:rsid w:val="00C862C7"/>
    <w:rsid w:val="00CA3254"/>
    <w:rsid w:val="00CB11CE"/>
    <w:rsid w:val="00CB7B8B"/>
    <w:rsid w:val="00CC25A2"/>
    <w:rsid w:val="00CD7F07"/>
    <w:rsid w:val="00CE04F3"/>
    <w:rsid w:val="00CE12D8"/>
    <w:rsid w:val="00CE4574"/>
    <w:rsid w:val="00CE70E6"/>
    <w:rsid w:val="00CF2E1E"/>
    <w:rsid w:val="00D02E99"/>
    <w:rsid w:val="00D1254D"/>
    <w:rsid w:val="00D13357"/>
    <w:rsid w:val="00D13A13"/>
    <w:rsid w:val="00D2689A"/>
    <w:rsid w:val="00D303F7"/>
    <w:rsid w:val="00D36065"/>
    <w:rsid w:val="00D65506"/>
    <w:rsid w:val="00D773CF"/>
    <w:rsid w:val="00D83563"/>
    <w:rsid w:val="00D8448F"/>
    <w:rsid w:val="00DA64B6"/>
    <w:rsid w:val="00DB5C9D"/>
    <w:rsid w:val="00DC60C3"/>
    <w:rsid w:val="00DD02E6"/>
    <w:rsid w:val="00DE3080"/>
    <w:rsid w:val="00DE79E3"/>
    <w:rsid w:val="00DF665B"/>
    <w:rsid w:val="00E0152A"/>
    <w:rsid w:val="00E03394"/>
    <w:rsid w:val="00E066E5"/>
    <w:rsid w:val="00E22F03"/>
    <w:rsid w:val="00E233C1"/>
    <w:rsid w:val="00E51404"/>
    <w:rsid w:val="00E5287C"/>
    <w:rsid w:val="00E574C9"/>
    <w:rsid w:val="00E610DE"/>
    <w:rsid w:val="00E66167"/>
    <w:rsid w:val="00E675AE"/>
    <w:rsid w:val="00E71F2F"/>
    <w:rsid w:val="00E77786"/>
    <w:rsid w:val="00E806FB"/>
    <w:rsid w:val="00EA77E8"/>
    <w:rsid w:val="00EB1C2D"/>
    <w:rsid w:val="00EC1810"/>
    <w:rsid w:val="00EC3FCC"/>
    <w:rsid w:val="00ED1536"/>
    <w:rsid w:val="00ED32FF"/>
    <w:rsid w:val="00EE4211"/>
    <w:rsid w:val="00EE68A3"/>
    <w:rsid w:val="00EF039B"/>
    <w:rsid w:val="00EF4933"/>
    <w:rsid w:val="00EF5044"/>
    <w:rsid w:val="00F01956"/>
    <w:rsid w:val="00F116CE"/>
    <w:rsid w:val="00F176DE"/>
    <w:rsid w:val="00F21C47"/>
    <w:rsid w:val="00F244E2"/>
    <w:rsid w:val="00F340DE"/>
    <w:rsid w:val="00F400A9"/>
    <w:rsid w:val="00F43542"/>
    <w:rsid w:val="00F527CB"/>
    <w:rsid w:val="00F55B0F"/>
    <w:rsid w:val="00F562AA"/>
    <w:rsid w:val="00F7105A"/>
    <w:rsid w:val="00F76C13"/>
    <w:rsid w:val="00F77676"/>
    <w:rsid w:val="00F8197C"/>
    <w:rsid w:val="00F82B4E"/>
    <w:rsid w:val="00F84691"/>
    <w:rsid w:val="00F874C6"/>
    <w:rsid w:val="00F87559"/>
    <w:rsid w:val="00F94BBF"/>
    <w:rsid w:val="00F96D71"/>
    <w:rsid w:val="00F97C9E"/>
    <w:rsid w:val="00FA20DE"/>
    <w:rsid w:val="00FA4EE8"/>
    <w:rsid w:val="00FB12CA"/>
    <w:rsid w:val="00FB36EC"/>
    <w:rsid w:val="00FB4E1B"/>
    <w:rsid w:val="00FC0291"/>
    <w:rsid w:val="00FC1C92"/>
    <w:rsid w:val="00FC5E51"/>
    <w:rsid w:val="00FD333B"/>
    <w:rsid w:val="00FD689C"/>
    <w:rsid w:val="00FD705C"/>
    <w:rsid w:val="00FD777A"/>
    <w:rsid w:val="00FE260B"/>
    <w:rsid w:val="00FE692E"/>
    <w:rsid w:val="00FF31CA"/>
    <w:rsid w:val="00FF5D7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F24D6-8AE5-4770-B2B0-D8C7CD3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D5D3-B3B7-4804-8AB6-41E55849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2016-04-28T09:17:00Z</dcterms:created>
  <dcterms:modified xsi:type="dcterms:W3CDTF">2016-04-28T09:17:00Z</dcterms:modified>
</cp:coreProperties>
</file>