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37" w:rsidRPr="00302082" w:rsidRDefault="009A2D37" w:rsidP="0026051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Default="00581EF6" w:rsidP="00081BD8">
      <w:pPr>
        <w:spacing w:after="0" w:line="240" w:lineRule="auto"/>
        <w:ind w:left="426" w:right="260"/>
        <w:jc w:val="both"/>
        <w:rPr>
          <w:rFonts w:ascii="Arial" w:hAnsi="Arial" w:cs="Arial"/>
        </w:rPr>
      </w:pPr>
      <w:r>
        <w:rPr>
          <w:rFonts w:ascii="Arial" w:hAnsi="Arial" w:cs="Arial"/>
        </w:rPr>
        <w:t>BI525 Investigation of Disease</w:t>
      </w:r>
    </w:p>
    <w:p w:rsidR="00144C32" w:rsidRPr="00302082" w:rsidRDefault="00144C32" w:rsidP="00081BD8">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581EF6" w:rsidP="00081BD8">
      <w:pPr>
        <w:spacing w:after="0" w:line="240" w:lineRule="auto"/>
        <w:ind w:left="426" w:right="260"/>
        <w:rPr>
          <w:rFonts w:ascii="Arial" w:hAnsi="Arial" w:cs="Arial"/>
          <w:iCs/>
        </w:rPr>
      </w:pPr>
      <w:r>
        <w:rPr>
          <w:rFonts w:ascii="Arial" w:hAnsi="Arial" w:cs="Arial"/>
          <w:iCs/>
        </w:rPr>
        <w:t>Biosciences</w:t>
      </w:r>
    </w:p>
    <w:p w:rsidR="00144C32" w:rsidRPr="00581EF6" w:rsidRDefault="00144C32" w:rsidP="00081BD8">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Default="00581EF6" w:rsidP="00081BD8">
      <w:pPr>
        <w:spacing w:after="0" w:line="240" w:lineRule="auto"/>
        <w:ind w:left="426" w:right="260"/>
        <w:rPr>
          <w:rFonts w:ascii="Arial" w:hAnsi="Arial" w:cs="Arial"/>
          <w:iCs/>
        </w:rPr>
      </w:pPr>
      <w:r>
        <w:rPr>
          <w:rFonts w:ascii="Arial" w:hAnsi="Arial" w:cs="Arial"/>
          <w:iCs/>
        </w:rPr>
        <w:t>Level 5</w:t>
      </w:r>
    </w:p>
    <w:p w:rsidR="00144C32" w:rsidRPr="00581EF6" w:rsidRDefault="00144C32" w:rsidP="00081BD8">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581EF6" w:rsidP="00081BD8">
      <w:pPr>
        <w:spacing w:after="0" w:line="240" w:lineRule="auto"/>
        <w:ind w:left="426" w:right="260"/>
        <w:rPr>
          <w:rFonts w:ascii="Arial" w:hAnsi="Arial" w:cs="Arial"/>
        </w:rPr>
      </w:pPr>
      <w:r>
        <w:rPr>
          <w:rFonts w:ascii="Arial" w:hAnsi="Arial" w:cs="Arial"/>
        </w:rPr>
        <w:t>15</w:t>
      </w:r>
      <w:r w:rsidR="00871740">
        <w:rPr>
          <w:rFonts w:ascii="Arial" w:hAnsi="Arial" w:cs="Arial"/>
        </w:rPr>
        <w:t xml:space="preserve"> credits (7.5 ECTS credits)</w:t>
      </w:r>
    </w:p>
    <w:p w:rsidR="00144C32" w:rsidRPr="00581EF6" w:rsidRDefault="00144C32" w:rsidP="00081BD8">
      <w:pPr>
        <w:spacing w:after="0" w:line="240" w:lineRule="auto"/>
        <w:ind w:left="426" w:right="260"/>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Default="00581EF6" w:rsidP="00081BD8">
      <w:pPr>
        <w:spacing w:after="0" w:line="240" w:lineRule="auto"/>
        <w:ind w:left="426" w:right="260"/>
        <w:rPr>
          <w:rFonts w:ascii="Arial" w:hAnsi="Arial" w:cs="Arial"/>
          <w:iCs/>
        </w:rPr>
      </w:pPr>
      <w:r>
        <w:rPr>
          <w:rFonts w:ascii="Arial" w:hAnsi="Arial" w:cs="Arial"/>
          <w:iCs/>
        </w:rPr>
        <w:t>Autumn Term lectures and practical, Spring Term workshops</w:t>
      </w:r>
    </w:p>
    <w:p w:rsidR="00144C32" w:rsidRPr="00581EF6" w:rsidRDefault="00144C32" w:rsidP="00081BD8">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Default="00581EF6" w:rsidP="00302082">
      <w:pPr>
        <w:spacing w:after="120" w:line="240" w:lineRule="auto"/>
        <w:ind w:left="426" w:right="260"/>
        <w:rPr>
          <w:rFonts w:ascii="Arial" w:hAnsi="Arial" w:cs="Arial"/>
          <w:iCs/>
        </w:rPr>
      </w:pPr>
      <w:r>
        <w:rPr>
          <w:rFonts w:ascii="Arial" w:hAnsi="Arial" w:cs="Arial"/>
          <w:iCs/>
        </w:rPr>
        <w:t xml:space="preserve">Prerequisites BI300 Introduction to Biochemistry and BI308 Skills for Bioscientists </w:t>
      </w:r>
    </w:p>
    <w:p w:rsidR="00581EF6" w:rsidRDefault="00581EF6" w:rsidP="00081BD8">
      <w:pPr>
        <w:spacing w:after="0" w:line="240" w:lineRule="auto"/>
        <w:ind w:left="426" w:right="260"/>
        <w:rPr>
          <w:rFonts w:ascii="Arial" w:hAnsi="Arial" w:cs="Arial"/>
          <w:iCs/>
        </w:rPr>
      </w:pPr>
      <w:r>
        <w:rPr>
          <w:rFonts w:ascii="Arial" w:hAnsi="Arial" w:cs="Arial"/>
          <w:iCs/>
        </w:rPr>
        <w:t>Co-requisite BI532 Skills for Bioscientists 2</w:t>
      </w:r>
    </w:p>
    <w:p w:rsidR="00144C32" w:rsidRPr="00581EF6" w:rsidRDefault="00144C32" w:rsidP="00081BD8">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Default="00581EF6" w:rsidP="00081BD8">
      <w:pPr>
        <w:spacing w:after="0" w:line="240" w:lineRule="auto"/>
        <w:ind w:left="426" w:right="260"/>
        <w:rPr>
          <w:rFonts w:ascii="Arial" w:hAnsi="Arial" w:cs="Arial"/>
          <w:iCs/>
        </w:rPr>
      </w:pPr>
      <w:r>
        <w:rPr>
          <w:rFonts w:ascii="Arial" w:hAnsi="Arial" w:cs="Arial"/>
          <w:iCs/>
        </w:rPr>
        <w:t>Biomedical Science and related programmes</w:t>
      </w:r>
    </w:p>
    <w:p w:rsidR="00144C32" w:rsidRPr="00581EF6" w:rsidRDefault="00144C32" w:rsidP="00081BD8">
      <w:pPr>
        <w:spacing w:after="0" w:line="240" w:lineRule="auto"/>
        <w:ind w:left="426" w:right="260"/>
        <w:rPr>
          <w:rFonts w:ascii="Arial" w:hAnsi="Arial" w:cs="Arial"/>
          <w:iCs/>
        </w:rPr>
      </w:pPr>
    </w:p>
    <w:p w:rsidR="00581EF6" w:rsidRDefault="009A2D37" w:rsidP="00581EF6">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581EF6">
        <w:rPr>
          <w:rFonts w:ascii="Arial" w:hAnsi="Arial" w:cs="Arial"/>
          <w:b/>
        </w:rPr>
        <w:t xml:space="preserve"> demonstrate</w:t>
      </w:r>
      <w:r w:rsidR="00C729D7" w:rsidRPr="00302082">
        <w:rPr>
          <w:rFonts w:ascii="Arial" w:hAnsi="Arial" w:cs="Arial"/>
          <w:b/>
        </w:rPr>
        <w:t>:</w:t>
      </w:r>
    </w:p>
    <w:p w:rsidR="00581EF6" w:rsidRPr="00581EF6" w:rsidRDefault="00581EF6" w:rsidP="00581EF6">
      <w:pPr>
        <w:spacing w:after="120" w:line="240" w:lineRule="auto"/>
        <w:ind w:left="720" w:right="260"/>
        <w:rPr>
          <w:rFonts w:ascii="Arial" w:hAnsi="Arial" w:cs="Arial"/>
        </w:rPr>
      </w:pPr>
      <w:r w:rsidRPr="00581EF6">
        <w:rPr>
          <w:rFonts w:ascii="Arial" w:hAnsi="Arial" w:cs="Arial"/>
        </w:rPr>
        <w:t>8.1</w:t>
      </w:r>
      <w:r w:rsidRPr="00581EF6">
        <w:rPr>
          <w:rFonts w:ascii="Arial" w:hAnsi="Arial" w:cs="Arial"/>
          <w:b/>
        </w:rPr>
        <w:t xml:space="preserve"> </w:t>
      </w:r>
      <w:r w:rsidRPr="00581EF6">
        <w:rPr>
          <w:rFonts w:ascii="Arial" w:hAnsi="Arial" w:cs="Arial"/>
        </w:rPr>
        <w:t xml:space="preserve">  An understanding of the working practices in the United Kingdom National Health Service </w:t>
      </w:r>
      <w:r w:rsidR="00BE6460">
        <w:rPr>
          <w:rFonts w:ascii="Arial" w:hAnsi="Arial" w:cs="Arial"/>
        </w:rPr>
        <w:t>and the role of a Biomedical Scientist</w:t>
      </w:r>
      <w:r w:rsidRPr="00581EF6">
        <w:rPr>
          <w:rFonts w:ascii="Arial" w:hAnsi="Arial" w:cs="Arial"/>
        </w:rPr>
        <w:t xml:space="preserve"> </w:t>
      </w:r>
    </w:p>
    <w:p w:rsidR="00BE6460" w:rsidRDefault="00581EF6" w:rsidP="00581EF6">
      <w:pPr>
        <w:spacing w:after="120" w:line="240" w:lineRule="auto"/>
        <w:ind w:left="720" w:right="260"/>
        <w:rPr>
          <w:rFonts w:ascii="Arial" w:hAnsi="Arial" w:cs="Arial"/>
        </w:rPr>
      </w:pPr>
      <w:r w:rsidRPr="00581EF6">
        <w:rPr>
          <w:rFonts w:ascii="Arial" w:hAnsi="Arial" w:cs="Arial"/>
        </w:rPr>
        <w:t xml:space="preserve">8.2 </w:t>
      </w:r>
      <w:r w:rsidRPr="00581EF6">
        <w:rPr>
          <w:rFonts w:ascii="Arial" w:hAnsi="Arial" w:cs="Arial"/>
          <w:b/>
        </w:rPr>
        <w:t xml:space="preserve">  </w:t>
      </w:r>
      <w:r w:rsidR="00BE6460">
        <w:rPr>
          <w:rFonts w:ascii="Arial" w:hAnsi="Arial" w:cs="Arial"/>
        </w:rPr>
        <w:t xml:space="preserve">Knowledge and </w:t>
      </w:r>
      <w:r w:rsidRPr="00581EF6">
        <w:rPr>
          <w:rFonts w:ascii="Arial" w:hAnsi="Arial" w:cs="Arial"/>
        </w:rPr>
        <w:t>understanding of the general techniques used in Clinical Biochemistry</w:t>
      </w:r>
      <w:r w:rsidR="00127A82">
        <w:rPr>
          <w:rFonts w:ascii="Arial" w:hAnsi="Arial" w:cs="Arial"/>
        </w:rPr>
        <w:t xml:space="preserve"> and their use in the assessment of disease</w:t>
      </w:r>
    </w:p>
    <w:p w:rsidR="00581EF6" w:rsidRPr="00581EF6" w:rsidRDefault="00BE6460" w:rsidP="00081BD8">
      <w:pPr>
        <w:spacing w:after="0" w:line="240" w:lineRule="auto"/>
        <w:ind w:left="720" w:right="260"/>
        <w:rPr>
          <w:rFonts w:ascii="Arial" w:hAnsi="Arial" w:cs="Arial"/>
          <w:b/>
        </w:rPr>
      </w:pPr>
      <w:r>
        <w:rPr>
          <w:rFonts w:ascii="Arial" w:hAnsi="Arial" w:cs="Arial"/>
        </w:rPr>
        <w:t xml:space="preserve">8.3  Knowledge and understanding of the general techniques used in </w:t>
      </w:r>
      <w:r w:rsidR="00581EF6" w:rsidRPr="00581EF6">
        <w:rPr>
          <w:rFonts w:ascii="Arial" w:hAnsi="Arial" w:cs="Arial"/>
        </w:rPr>
        <w:t xml:space="preserve"> Cellular Pathology </w:t>
      </w:r>
      <w:r w:rsidR="00127A82">
        <w:rPr>
          <w:rFonts w:ascii="Arial" w:hAnsi="Arial" w:cs="Arial"/>
        </w:rPr>
        <w:t>and application to the assessment of disease and potential treatment strategies</w:t>
      </w:r>
    </w:p>
    <w:p w:rsidR="009A2D37" w:rsidRPr="00302082" w:rsidRDefault="009A2D37" w:rsidP="0092434C">
      <w:pPr>
        <w:spacing w:after="120" w:line="240" w:lineRule="auto"/>
        <w:ind w:right="260"/>
        <w:rPr>
          <w:rFonts w:ascii="Arial" w:hAnsi="Arial" w:cs="Arial"/>
          <w:i/>
        </w:rPr>
      </w:pPr>
    </w:p>
    <w:p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125EC" w:rsidRPr="0092434C" w:rsidRDefault="00BE6460" w:rsidP="00BF0322">
      <w:pPr>
        <w:spacing w:after="60" w:line="240" w:lineRule="auto"/>
        <w:ind w:firstLine="720"/>
        <w:rPr>
          <w:rFonts w:ascii="Arial" w:hAnsi="Arial" w:cs="Arial"/>
        </w:rPr>
      </w:pPr>
      <w:r w:rsidRPr="0092434C">
        <w:rPr>
          <w:rFonts w:ascii="Arial" w:hAnsi="Arial" w:cs="Arial"/>
        </w:rPr>
        <w:t xml:space="preserve">9.1 </w:t>
      </w:r>
      <w:r w:rsidR="00A125EC" w:rsidRPr="0092434C">
        <w:rPr>
          <w:rFonts w:ascii="Arial" w:hAnsi="Arial" w:cs="Arial"/>
        </w:rPr>
        <w:t>use problem solving skills to analyse case study data and clearly communicate their findings</w:t>
      </w:r>
    </w:p>
    <w:p w:rsidR="00494C63" w:rsidRPr="0092434C" w:rsidRDefault="00494C63" w:rsidP="00BF0322">
      <w:pPr>
        <w:spacing w:after="60" w:line="240" w:lineRule="auto"/>
        <w:ind w:firstLine="720"/>
        <w:rPr>
          <w:rFonts w:ascii="Arial" w:hAnsi="Arial" w:cs="Arial"/>
        </w:rPr>
      </w:pPr>
      <w:r w:rsidRPr="0092434C">
        <w:rPr>
          <w:rFonts w:ascii="Arial" w:hAnsi="Arial" w:cs="Arial"/>
        </w:rPr>
        <w:t>9.2 use analytical and observation skills to interpret immunohistochemical data</w:t>
      </w:r>
    </w:p>
    <w:p w:rsidR="00581EF6" w:rsidRPr="0092434C" w:rsidRDefault="00494C63" w:rsidP="00BF0322">
      <w:pPr>
        <w:spacing w:after="0" w:line="240" w:lineRule="auto"/>
        <w:ind w:left="720"/>
        <w:rPr>
          <w:rFonts w:ascii="Arial" w:hAnsi="Arial" w:cs="Arial"/>
        </w:rPr>
      </w:pPr>
      <w:r w:rsidRPr="0092434C">
        <w:rPr>
          <w:rFonts w:ascii="Arial" w:hAnsi="Arial" w:cs="Arial"/>
        </w:rPr>
        <w:t>9.3</w:t>
      </w:r>
      <w:r w:rsidR="00A125EC" w:rsidRPr="0092434C">
        <w:rPr>
          <w:rFonts w:ascii="Arial" w:hAnsi="Arial" w:cs="Arial"/>
        </w:rPr>
        <w:t xml:space="preserve"> demonstrate </w:t>
      </w:r>
      <w:r w:rsidRPr="0092434C">
        <w:rPr>
          <w:rFonts w:ascii="Arial" w:hAnsi="Arial" w:cs="Arial"/>
        </w:rPr>
        <w:t>ability to function at an intermediate level in a NHS laboratory through their understanding of working practises in Biomedical Science</w:t>
      </w:r>
    </w:p>
    <w:p w:rsidR="00B927AE" w:rsidRPr="00302082" w:rsidRDefault="00B927AE" w:rsidP="0092434C">
      <w:pPr>
        <w:pStyle w:val="Default"/>
        <w:spacing w:after="120"/>
        <w:ind w:right="260"/>
        <w:rPr>
          <w:color w:val="auto"/>
          <w:sz w:val="22"/>
          <w:szCs w:val="22"/>
        </w:rPr>
      </w:pPr>
    </w:p>
    <w:p w:rsidR="009A2D37" w:rsidRPr="0092434C" w:rsidRDefault="009A2D37" w:rsidP="00302082">
      <w:pPr>
        <w:numPr>
          <w:ilvl w:val="0"/>
          <w:numId w:val="1"/>
        </w:numPr>
        <w:spacing w:after="120" w:line="240" w:lineRule="auto"/>
        <w:ind w:left="426" w:right="260" w:hanging="426"/>
        <w:jc w:val="both"/>
        <w:rPr>
          <w:rFonts w:ascii="Arial" w:hAnsi="Arial" w:cs="Arial"/>
          <w:b/>
        </w:rPr>
      </w:pPr>
      <w:r w:rsidRPr="0092434C">
        <w:rPr>
          <w:rFonts w:ascii="Arial" w:hAnsi="Arial" w:cs="Arial"/>
          <w:b/>
        </w:rPr>
        <w:t>A synopsis of the curriculum</w:t>
      </w:r>
    </w:p>
    <w:p w:rsidR="00581EF6" w:rsidRPr="0092434C" w:rsidRDefault="00581EF6" w:rsidP="00494C63">
      <w:pPr>
        <w:tabs>
          <w:tab w:val="left" w:pos="-720"/>
        </w:tabs>
        <w:suppressAutoHyphens/>
        <w:jc w:val="both"/>
        <w:rPr>
          <w:rFonts w:ascii="Arial" w:hAnsi="Arial" w:cs="Arial"/>
          <w:spacing w:val="-3"/>
        </w:rPr>
      </w:pPr>
      <w:r w:rsidRPr="0092434C">
        <w:rPr>
          <w:rFonts w:ascii="Arial" w:hAnsi="Arial" w:cs="Arial"/>
          <w:spacing w:val="-3"/>
        </w:rPr>
        <w:t xml:space="preserve">This module will introduce the student to two of the four main branches of laboratory medicine, Clinical Biochemistry and Cellular Pathology, and begin to develop the skills students will require to work effectively and safely within a clinical setting.  </w:t>
      </w:r>
    </w:p>
    <w:p w:rsidR="00494C63" w:rsidRPr="0092434C" w:rsidRDefault="00581EF6" w:rsidP="00BF0322">
      <w:pPr>
        <w:ind w:firstLine="360"/>
        <w:rPr>
          <w:rFonts w:ascii="Arial" w:eastAsia="SimSun" w:hAnsi="Arial" w:cs="Arial"/>
          <w:u w:val="single"/>
        </w:rPr>
      </w:pPr>
      <w:r w:rsidRPr="0092434C">
        <w:rPr>
          <w:rFonts w:ascii="Arial" w:eastAsia="SimSun" w:hAnsi="Arial" w:cs="Arial"/>
          <w:bCs/>
          <w:iCs/>
          <w:u w:val="single"/>
        </w:rPr>
        <w:t>Clinical Biochemistry</w:t>
      </w:r>
      <w:r w:rsidRPr="0092434C">
        <w:rPr>
          <w:rFonts w:ascii="Arial" w:eastAsia="SimSun" w:hAnsi="Arial" w:cs="Arial"/>
          <w:i/>
          <w:u w:val="single"/>
        </w:rPr>
        <w:t xml:space="preserve"> </w:t>
      </w:r>
    </w:p>
    <w:p w:rsidR="00494C63" w:rsidRPr="0092434C" w:rsidRDefault="00494C63" w:rsidP="00494C63">
      <w:pPr>
        <w:pStyle w:val="ListParagraph"/>
        <w:numPr>
          <w:ilvl w:val="0"/>
          <w:numId w:val="10"/>
        </w:numPr>
        <w:tabs>
          <w:tab w:val="left" w:pos="-720"/>
          <w:tab w:val="left" w:pos="0"/>
          <w:tab w:val="left" w:pos="720"/>
          <w:tab w:val="left" w:pos="1440"/>
        </w:tabs>
        <w:suppressAutoHyphens/>
        <w:spacing w:after="0"/>
        <w:jc w:val="both"/>
        <w:rPr>
          <w:rFonts w:ascii="Arial" w:eastAsia="SimSun" w:hAnsi="Arial" w:cs="Arial"/>
          <w:iCs/>
        </w:rPr>
      </w:pPr>
      <w:r w:rsidRPr="00081BD8">
        <w:rPr>
          <w:rFonts w:ascii="Arial" w:eastAsia="SimSun" w:hAnsi="Arial" w:cs="Arial"/>
        </w:rPr>
        <w:lastRenderedPageBreak/>
        <w:t xml:space="preserve">The use of the laboratory, quality assurance and techniques (including </w:t>
      </w:r>
      <w:r w:rsidRPr="0092434C">
        <w:rPr>
          <w:rFonts w:ascii="Arial" w:eastAsia="SimSun" w:hAnsi="Arial" w:cs="Arial"/>
          <w:iCs/>
        </w:rPr>
        <w:t xml:space="preserve">Instrumentation and Automation, Clinical Applications, Antigen-Antibody Reactions, Separation techniques) will be introduced using the various screening and testing procedures as below. </w:t>
      </w:r>
    </w:p>
    <w:p w:rsidR="00581EF6" w:rsidRPr="0092434C" w:rsidRDefault="00581EF6" w:rsidP="0092434C">
      <w:pPr>
        <w:pStyle w:val="ListParagraph"/>
        <w:rPr>
          <w:rFonts w:ascii="Arial" w:eastAsia="SimSun" w:hAnsi="Arial" w:cs="Arial"/>
        </w:rPr>
      </w:pPr>
    </w:p>
    <w:p w:rsidR="00581EF6" w:rsidRPr="0092434C" w:rsidRDefault="00581EF6" w:rsidP="00081BD8">
      <w:pPr>
        <w:pStyle w:val="ListParagraph"/>
        <w:numPr>
          <w:ilvl w:val="0"/>
          <w:numId w:val="10"/>
        </w:numPr>
        <w:spacing w:after="0"/>
        <w:rPr>
          <w:rFonts w:ascii="Arial" w:eastAsia="SimSun" w:hAnsi="Arial" w:cs="Arial"/>
        </w:rPr>
      </w:pPr>
      <w:r w:rsidRPr="0092434C">
        <w:rPr>
          <w:rFonts w:ascii="Arial" w:eastAsia="SimSun" w:hAnsi="Arial" w:cs="Arial"/>
        </w:rPr>
        <w:t xml:space="preserve">Screening for disease – concepts, rationale and screening programmes, application of biochemical techniques to paediatrics and inborn errors of metabolism, tumour markers, liver function, iron and porphyrias, enzymes and their use in laboratory medicine, clinical applications of protein biochemistry, nutrition in health and disease, lipids and atherosclerosis.  </w:t>
      </w:r>
    </w:p>
    <w:p w:rsidR="00144C32" w:rsidRPr="007B327F" w:rsidRDefault="00144C32" w:rsidP="0092434C">
      <w:pPr>
        <w:spacing w:after="60"/>
        <w:ind w:left="360"/>
        <w:rPr>
          <w:rFonts w:ascii="Arial" w:eastAsia="SimSun" w:hAnsi="Arial" w:cs="Arial"/>
          <w:u w:val="single"/>
        </w:rPr>
      </w:pPr>
    </w:p>
    <w:p w:rsidR="00581EF6" w:rsidRPr="007B327F" w:rsidRDefault="00581EF6" w:rsidP="0092434C">
      <w:pPr>
        <w:ind w:left="360"/>
        <w:rPr>
          <w:rFonts w:ascii="Arial" w:hAnsi="Arial" w:cs="Arial"/>
          <w:u w:val="single"/>
        </w:rPr>
      </w:pPr>
      <w:r w:rsidRPr="007B327F">
        <w:rPr>
          <w:rFonts w:ascii="Arial" w:hAnsi="Arial" w:cs="Arial"/>
          <w:u w:val="single"/>
        </w:rPr>
        <w:t>Cellular Pathology</w:t>
      </w:r>
    </w:p>
    <w:p w:rsidR="00581EF6" w:rsidRPr="0092434C" w:rsidRDefault="00411551" w:rsidP="0092434C">
      <w:pPr>
        <w:spacing w:after="0"/>
        <w:ind w:firstLine="360"/>
        <w:rPr>
          <w:rFonts w:ascii="Arial" w:hAnsi="Arial" w:cs="Arial"/>
        </w:rPr>
      </w:pPr>
      <w:r w:rsidRPr="0092434C">
        <w:rPr>
          <w:rFonts w:ascii="Arial" w:hAnsi="Arial" w:cs="Arial"/>
        </w:rPr>
        <w:t xml:space="preserve">1.   </w:t>
      </w:r>
      <w:r w:rsidR="00581EF6" w:rsidRPr="0092434C">
        <w:rPr>
          <w:rFonts w:ascii="Arial" w:hAnsi="Arial" w:cs="Arial"/>
        </w:rPr>
        <w:t xml:space="preserve">Application of histological and cytological techniques in a clinical setting including cell and </w:t>
      </w:r>
    </w:p>
    <w:p w:rsidR="00411551" w:rsidRPr="0092434C" w:rsidRDefault="00581EF6" w:rsidP="0092434C">
      <w:pPr>
        <w:pStyle w:val="ListParagraph"/>
        <w:spacing w:after="0"/>
        <w:jc w:val="both"/>
        <w:rPr>
          <w:rFonts w:ascii="Arial" w:hAnsi="Arial" w:cs="Arial"/>
        </w:rPr>
      </w:pPr>
      <w:r w:rsidRPr="0092434C">
        <w:rPr>
          <w:rFonts w:ascii="Arial" w:hAnsi="Arial" w:cs="Arial"/>
        </w:rPr>
        <w:t xml:space="preserve">tissue sampling techniques for histological and cytological diagnosis; </w:t>
      </w:r>
    </w:p>
    <w:p w:rsidR="0092434C" w:rsidRDefault="00411551" w:rsidP="0092434C">
      <w:pPr>
        <w:spacing w:after="0"/>
        <w:ind w:left="360"/>
        <w:jc w:val="both"/>
        <w:rPr>
          <w:rFonts w:ascii="Arial" w:hAnsi="Arial" w:cs="Arial"/>
        </w:rPr>
      </w:pPr>
      <w:r w:rsidRPr="0092434C">
        <w:rPr>
          <w:rFonts w:ascii="Arial" w:hAnsi="Arial" w:cs="Arial"/>
        </w:rPr>
        <w:t>2.   U</w:t>
      </w:r>
      <w:r w:rsidR="00581EF6" w:rsidRPr="0092434C">
        <w:rPr>
          <w:rFonts w:ascii="Arial" w:hAnsi="Arial" w:cs="Arial"/>
        </w:rPr>
        <w:t xml:space="preserve">se, histochemical and immunohistochemical stain techniques for </w:t>
      </w:r>
      <w:r w:rsidR="0092434C">
        <w:rPr>
          <w:rFonts w:ascii="Arial" w:hAnsi="Arial" w:cs="Arial"/>
        </w:rPr>
        <w:t>diagnosis and selection of</w:t>
      </w:r>
    </w:p>
    <w:p w:rsidR="00581EF6" w:rsidRPr="0092434C" w:rsidRDefault="0092434C" w:rsidP="0092434C">
      <w:pPr>
        <w:spacing w:after="0"/>
        <w:ind w:left="360"/>
        <w:jc w:val="both"/>
        <w:rPr>
          <w:rFonts w:ascii="Arial" w:hAnsi="Arial" w:cs="Arial"/>
        </w:rPr>
      </w:pPr>
      <w:r>
        <w:rPr>
          <w:rFonts w:ascii="Arial" w:hAnsi="Arial" w:cs="Arial"/>
        </w:rPr>
        <w:t xml:space="preserve">      </w:t>
      </w:r>
      <w:r w:rsidR="00581EF6" w:rsidRPr="0092434C">
        <w:rPr>
          <w:rFonts w:ascii="Arial" w:hAnsi="Arial" w:cs="Arial"/>
        </w:rPr>
        <w:t xml:space="preserve">treatment. </w:t>
      </w:r>
    </w:p>
    <w:p w:rsidR="00581EF6" w:rsidRPr="0092434C" w:rsidRDefault="00581EF6" w:rsidP="00494C63">
      <w:pPr>
        <w:pStyle w:val="ListParagraph"/>
        <w:numPr>
          <w:ilvl w:val="0"/>
          <w:numId w:val="10"/>
        </w:numPr>
        <w:spacing w:after="0"/>
        <w:rPr>
          <w:rFonts w:ascii="Arial" w:hAnsi="Arial" w:cs="Arial"/>
        </w:rPr>
      </w:pPr>
      <w:r w:rsidRPr="0092434C">
        <w:rPr>
          <w:rFonts w:ascii="Arial" w:hAnsi="Arial" w:cs="Arial"/>
        </w:rPr>
        <w:t xml:space="preserve">Microscopic methods used in cellular pathology </w:t>
      </w:r>
    </w:p>
    <w:p w:rsidR="00411551" w:rsidRPr="0092434C" w:rsidRDefault="00411551" w:rsidP="00494C63">
      <w:pPr>
        <w:pStyle w:val="ListParagraph"/>
        <w:numPr>
          <w:ilvl w:val="0"/>
          <w:numId w:val="10"/>
        </w:numPr>
        <w:spacing w:after="0"/>
        <w:rPr>
          <w:rFonts w:ascii="Arial" w:hAnsi="Arial" w:cs="Arial"/>
        </w:rPr>
      </w:pPr>
      <w:r w:rsidRPr="0092434C">
        <w:rPr>
          <w:rFonts w:ascii="Arial" w:hAnsi="Arial" w:cs="Arial"/>
        </w:rPr>
        <w:t xml:space="preserve">Quality control and quality assurance </w:t>
      </w:r>
    </w:p>
    <w:p w:rsidR="009A2D37" w:rsidRPr="00581EF6" w:rsidRDefault="009A2D37" w:rsidP="00302082">
      <w:pPr>
        <w:spacing w:after="120" w:line="240" w:lineRule="auto"/>
        <w:ind w:left="426" w:right="260"/>
        <w:rPr>
          <w:rFonts w:ascii="Arial" w:hAnsi="Arial" w:cs="Arial"/>
          <w:iCs/>
        </w:rPr>
      </w:pPr>
    </w:p>
    <w:p w:rsidR="009A2D37" w:rsidRPr="00302082" w:rsidRDefault="00736945" w:rsidP="00081BD8">
      <w:pPr>
        <w:spacing w:after="120" w:line="240" w:lineRule="auto"/>
        <w:ind w:right="260"/>
        <w:jc w:val="both"/>
        <w:rPr>
          <w:rFonts w:ascii="Arial" w:hAnsi="Arial" w:cs="Arial"/>
          <w:b/>
        </w:rPr>
      </w:pPr>
      <w:r>
        <w:rPr>
          <w:rFonts w:ascii="Arial" w:hAnsi="Arial" w:cs="Arial"/>
          <w:b/>
        </w:rPr>
        <w:t xml:space="preserve">11.  </w:t>
      </w:r>
      <w:r w:rsidR="009A2D37"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581EF6" w:rsidRPr="00081BD8" w:rsidRDefault="00581EF6" w:rsidP="0092434C">
      <w:pPr>
        <w:pStyle w:val="Heading6"/>
        <w:ind w:firstLine="426"/>
        <w:rPr>
          <w:rFonts w:ascii="Arial" w:eastAsia="SimSun" w:hAnsi="Arial" w:cs="Arial"/>
          <w:i w:val="0"/>
          <w:color w:val="auto"/>
        </w:rPr>
      </w:pPr>
      <w:r w:rsidRPr="00081BD8">
        <w:rPr>
          <w:rFonts w:ascii="Arial" w:eastAsia="SimSun" w:hAnsi="Arial" w:cs="Arial"/>
          <w:i w:val="0"/>
          <w:color w:val="auto"/>
        </w:rPr>
        <w:t>Gaw, A., Cowan, R.A et al (2013) Clinical Biochemistry, Fifth Edition, Churchill Livingstone, London</w:t>
      </w:r>
    </w:p>
    <w:p w:rsidR="00581EF6" w:rsidRPr="0092434C" w:rsidRDefault="00581EF6" w:rsidP="0092434C">
      <w:pPr>
        <w:spacing w:after="0"/>
        <w:ind w:left="426"/>
        <w:rPr>
          <w:rFonts w:ascii="Arial" w:eastAsia="SimSun" w:hAnsi="Arial" w:cs="Arial"/>
        </w:rPr>
      </w:pPr>
      <w:r w:rsidRPr="0092434C">
        <w:rPr>
          <w:rFonts w:ascii="Arial" w:eastAsia="SimSun" w:hAnsi="Arial" w:cs="Arial"/>
        </w:rPr>
        <w:t xml:space="preserve">Ahmed, N., (2011) Clinical Biochemistry , Fundamentals of Biomedical Science series, Oxford University Press </w:t>
      </w:r>
    </w:p>
    <w:p w:rsidR="00581EF6" w:rsidRPr="0092434C" w:rsidRDefault="00581EF6" w:rsidP="0092434C">
      <w:pPr>
        <w:spacing w:after="0"/>
        <w:ind w:left="426"/>
        <w:rPr>
          <w:rFonts w:ascii="Arial" w:eastAsia="SimSun" w:hAnsi="Arial" w:cs="Arial"/>
        </w:rPr>
      </w:pPr>
      <w:r w:rsidRPr="0092434C">
        <w:rPr>
          <w:rFonts w:ascii="Arial" w:eastAsia="SimSun" w:hAnsi="Arial" w:cs="Arial"/>
        </w:rPr>
        <w:t xml:space="preserve">Shambyati, B., (2011) Cytopathology, Fundamentals of Biomedical Science series, Oxford University Press </w:t>
      </w:r>
    </w:p>
    <w:p w:rsidR="00581EF6" w:rsidRPr="0092434C" w:rsidRDefault="00581EF6" w:rsidP="0092434C">
      <w:pPr>
        <w:spacing w:after="0"/>
        <w:ind w:left="426"/>
        <w:rPr>
          <w:rFonts w:ascii="Arial" w:eastAsia="SimSun" w:hAnsi="Arial" w:cs="Arial"/>
        </w:rPr>
      </w:pPr>
      <w:r w:rsidRPr="0092434C">
        <w:rPr>
          <w:rFonts w:ascii="Arial" w:eastAsia="SimSun" w:hAnsi="Arial" w:cs="Arial"/>
        </w:rPr>
        <w:t xml:space="preserve">Orchard, G. And Nation, B., (2011) Histopathology, Fundamentals of Biomedical Science series, Oxford University Press </w:t>
      </w:r>
    </w:p>
    <w:p w:rsidR="009A2D37" w:rsidRPr="00302082" w:rsidRDefault="009A2D37" w:rsidP="00302082">
      <w:pPr>
        <w:spacing w:after="120" w:line="240" w:lineRule="auto"/>
        <w:ind w:right="260"/>
        <w:jc w:val="both"/>
        <w:rPr>
          <w:rFonts w:ascii="Arial" w:hAnsi="Arial" w:cs="Arial"/>
          <w:b/>
        </w:rPr>
      </w:pPr>
    </w:p>
    <w:p w:rsidR="00B3621A" w:rsidRDefault="00736945" w:rsidP="00B3621A">
      <w:pPr>
        <w:spacing w:after="0" w:line="240" w:lineRule="auto"/>
        <w:ind w:right="260"/>
        <w:rPr>
          <w:rFonts w:ascii="Arial" w:hAnsi="Arial" w:cs="Arial"/>
          <w:spacing w:val="-3"/>
        </w:rPr>
      </w:pPr>
      <w:r>
        <w:rPr>
          <w:rFonts w:ascii="Arial" w:hAnsi="Arial" w:cs="Arial"/>
          <w:b/>
        </w:rPr>
        <w:t xml:space="preserve">12.  </w:t>
      </w:r>
      <w:r w:rsidR="009A2D37" w:rsidRPr="00302082">
        <w:rPr>
          <w:rFonts w:ascii="Arial" w:hAnsi="Arial" w:cs="Arial"/>
          <w:b/>
        </w:rPr>
        <w:t>Learning</w:t>
      </w:r>
      <w:r w:rsidR="006F3F8B" w:rsidRPr="00302082">
        <w:rPr>
          <w:rFonts w:ascii="Arial" w:hAnsi="Arial" w:cs="Arial"/>
          <w:b/>
        </w:rPr>
        <w:t xml:space="preserve"> and Teaching m</w:t>
      </w:r>
      <w:r w:rsidR="009A2D37" w:rsidRPr="00302082">
        <w:rPr>
          <w:rFonts w:ascii="Arial" w:hAnsi="Arial" w:cs="Arial"/>
          <w:b/>
        </w:rPr>
        <w:t>ethods</w:t>
      </w:r>
      <w:r w:rsidR="006F3F8B" w:rsidRPr="00302082">
        <w:rPr>
          <w:rFonts w:ascii="Arial" w:hAnsi="Arial" w:cs="Arial"/>
          <w:b/>
        </w:rPr>
        <w:br/>
      </w:r>
      <w:r>
        <w:rPr>
          <w:rFonts w:ascii="Arial" w:hAnsi="Arial" w:cs="Arial"/>
          <w:spacing w:val="-3"/>
        </w:rPr>
        <w:t xml:space="preserve">        </w:t>
      </w:r>
    </w:p>
    <w:p w:rsidR="00B3621A" w:rsidRPr="00B3621A" w:rsidRDefault="00B3621A" w:rsidP="00B3621A">
      <w:pPr>
        <w:spacing w:after="0" w:line="240" w:lineRule="auto"/>
        <w:ind w:right="260" w:firstLine="720"/>
        <w:rPr>
          <w:rFonts w:ascii="Arial" w:hAnsi="Arial" w:cs="Arial"/>
          <w:b/>
          <w:spacing w:val="-3"/>
        </w:rPr>
      </w:pPr>
      <w:r w:rsidRPr="00B3621A">
        <w:rPr>
          <w:rFonts w:ascii="Arial" w:hAnsi="Arial" w:cs="Arial"/>
          <w:b/>
          <w:spacing w:val="-3"/>
        </w:rPr>
        <w:t>Contact Hours:</w:t>
      </w:r>
      <w:r>
        <w:rPr>
          <w:rFonts w:ascii="Arial" w:hAnsi="Arial" w:cs="Arial"/>
          <w:b/>
          <w:spacing w:val="-3"/>
        </w:rPr>
        <w:t xml:space="preserve"> </w:t>
      </w:r>
      <w:r>
        <w:rPr>
          <w:rFonts w:ascii="Arial" w:hAnsi="Arial" w:cs="Arial"/>
          <w:b/>
          <w:spacing w:val="-3"/>
        </w:rPr>
        <w:tab/>
        <w:t>33h</w:t>
      </w:r>
    </w:p>
    <w:p w:rsidR="00581EF6" w:rsidRPr="00127A82" w:rsidRDefault="00581EF6" w:rsidP="00B3621A">
      <w:pPr>
        <w:spacing w:after="0" w:line="240" w:lineRule="auto"/>
        <w:ind w:right="260" w:firstLine="720"/>
        <w:rPr>
          <w:rFonts w:ascii="Arial" w:hAnsi="Arial" w:cs="Arial"/>
          <w:spacing w:val="-3"/>
        </w:rPr>
      </w:pPr>
      <w:r w:rsidRPr="00127A82">
        <w:rPr>
          <w:rFonts w:ascii="Arial" w:hAnsi="Arial" w:cs="Arial"/>
          <w:spacing w:val="-3"/>
        </w:rPr>
        <w:t>Lectures:</w:t>
      </w:r>
      <w:r w:rsidRPr="00127A82">
        <w:rPr>
          <w:rFonts w:ascii="Arial" w:hAnsi="Arial" w:cs="Arial"/>
          <w:spacing w:val="-3"/>
        </w:rPr>
        <w:tab/>
      </w:r>
      <w:r w:rsidR="00127A82">
        <w:rPr>
          <w:rFonts w:ascii="Arial" w:hAnsi="Arial" w:cs="Arial"/>
          <w:spacing w:val="-3"/>
        </w:rPr>
        <w:tab/>
      </w:r>
      <w:r w:rsidRPr="00127A82">
        <w:rPr>
          <w:rFonts w:ascii="Arial" w:hAnsi="Arial" w:cs="Arial"/>
          <w:spacing w:val="-3"/>
        </w:rPr>
        <w:t>2</w:t>
      </w:r>
      <w:r w:rsidR="00411551" w:rsidRPr="00127A82">
        <w:rPr>
          <w:rFonts w:ascii="Arial" w:hAnsi="Arial" w:cs="Arial"/>
          <w:spacing w:val="-3"/>
        </w:rPr>
        <w:t>4</w:t>
      </w:r>
      <w:r w:rsidRPr="00127A82">
        <w:rPr>
          <w:rFonts w:ascii="Arial" w:hAnsi="Arial" w:cs="Arial"/>
          <w:spacing w:val="-3"/>
        </w:rPr>
        <w:t>h</w:t>
      </w:r>
    </w:p>
    <w:p w:rsidR="00581EF6" w:rsidRPr="00127A82" w:rsidRDefault="0092434C" w:rsidP="00736945">
      <w:pPr>
        <w:tabs>
          <w:tab w:val="left" w:pos="-720"/>
        </w:tabs>
        <w:suppressAutoHyphens/>
        <w:spacing w:after="0"/>
        <w:jc w:val="both"/>
        <w:rPr>
          <w:rFonts w:ascii="Arial" w:hAnsi="Arial" w:cs="Arial"/>
          <w:spacing w:val="-3"/>
        </w:rPr>
      </w:pPr>
      <w:r w:rsidRPr="00127A82">
        <w:rPr>
          <w:rFonts w:ascii="Arial" w:hAnsi="Arial" w:cs="Arial"/>
          <w:spacing w:val="-3"/>
        </w:rPr>
        <w:t xml:space="preserve">      </w:t>
      </w:r>
      <w:r w:rsidR="00B3621A">
        <w:rPr>
          <w:rFonts w:ascii="Arial" w:hAnsi="Arial" w:cs="Arial"/>
          <w:spacing w:val="-3"/>
        </w:rPr>
        <w:tab/>
      </w:r>
      <w:r w:rsidR="00581EF6" w:rsidRPr="00127A82">
        <w:rPr>
          <w:rFonts w:ascii="Arial" w:hAnsi="Arial" w:cs="Arial"/>
          <w:spacing w:val="-3"/>
        </w:rPr>
        <w:t>Practicals:</w:t>
      </w:r>
      <w:r w:rsidR="00581EF6" w:rsidRPr="00127A82">
        <w:rPr>
          <w:rFonts w:ascii="Arial" w:hAnsi="Arial" w:cs="Arial"/>
          <w:spacing w:val="-3"/>
        </w:rPr>
        <w:tab/>
      </w:r>
      <w:r w:rsidR="00127A82">
        <w:rPr>
          <w:rFonts w:ascii="Arial" w:hAnsi="Arial" w:cs="Arial"/>
          <w:spacing w:val="-3"/>
        </w:rPr>
        <w:tab/>
      </w:r>
      <w:r w:rsidR="00581EF6" w:rsidRPr="00127A82">
        <w:rPr>
          <w:rFonts w:ascii="Arial" w:hAnsi="Arial" w:cs="Arial"/>
          <w:spacing w:val="-3"/>
        </w:rPr>
        <w:t>5h</w:t>
      </w:r>
    </w:p>
    <w:p w:rsidR="00581EF6" w:rsidRPr="00127A82" w:rsidRDefault="0092434C" w:rsidP="00B3621A">
      <w:pPr>
        <w:tabs>
          <w:tab w:val="left" w:pos="-720"/>
          <w:tab w:val="left" w:pos="2060"/>
        </w:tabs>
        <w:suppressAutoHyphens/>
        <w:spacing w:after="0"/>
        <w:ind w:left="720" w:right="261" w:hanging="720"/>
        <w:jc w:val="both"/>
        <w:rPr>
          <w:rFonts w:ascii="Arial" w:hAnsi="Arial" w:cs="Arial"/>
          <w:spacing w:val="-3"/>
        </w:rPr>
      </w:pPr>
      <w:r w:rsidRPr="00127A82">
        <w:rPr>
          <w:rFonts w:ascii="Arial" w:hAnsi="Arial" w:cs="Arial"/>
          <w:spacing w:val="-3"/>
        </w:rPr>
        <w:t xml:space="preserve">     </w:t>
      </w:r>
      <w:r w:rsidR="00B3621A">
        <w:rPr>
          <w:rFonts w:ascii="Arial" w:hAnsi="Arial" w:cs="Arial"/>
          <w:spacing w:val="-3"/>
        </w:rPr>
        <w:tab/>
      </w:r>
      <w:r w:rsidR="00581EF6" w:rsidRPr="00127A82">
        <w:rPr>
          <w:rFonts w:ascii="Arial" w:hAnsi="Arial" w:cs="Arial"/>
          <w:spacing w:val="-3"/>
        </w:rPr>
        <w:t xml:space="preserve">Workshops:      </w:t>
      </w:r>
      <w:r w:rsidR="00127A82">
        <w:rPr>
          <w:rFonts w:ascii="Arial" w:hAnsi="Arial" w:cs="Arial"/>
          <w:spacing w:val="-3"/>
        </w:rPr>
        <w:tab/>
      </w:r>
      <w:r w:rsidR="00581EF6" w:rsidRPr="00127A82">
        <w:rPr>
          <w:rFonts w:ascii="Arial" w:hAnsi="Arial" w:cs="Arial"/>
          <w:spacing w:val="-3"/>
        </w:rPr>
        <w:t>2 x 2h</w:t>
      </w:r>
    </w:p>
    <w:p w:rsidR="00581EF6" w:rsidRPr="00127A82" w:rsidRDefault="00581EF6" w:rsidP="00B3621A">
      <w:pPr>
        <w:tabs>
          <w:tab w:val="left" w:pos="-720"/>
          <w:tab w:val="left" w:pos="2060"/>
        </w:tabs>
        <w:suppressAutoHyphens/>
        <w:spacing w:after="0"/>
        <w:jc w:val="both"/>
        <w:rPr>
          <w:rFonts w:ascii="Arial" w:hAnsi="Arial" w:cs="Arial"/>
          <w:b/>
          <w:spacing w:val="-3"/>
        </w:rPr>
      </w:pPr>
      <w:r w:rsidRPr="00127A82">
        <w:rPr>
          <w:rFonts w:ascii="Arial" w:hAnsi="Arial" w:cs="Arial"/>
          <w:spacing w:val="-3"/>
        </w:rPr>
        <w:tab/>
      </w:r>
    </w:p>
    <w:p w:rsidR="00B3621A" w:rsidRDefault="0092434C" w:rsidP="00581EF6">
      <w:pPr>
        <w:tabs>
          <w:tab w:val="left" w:pos="-720"/>
        </w:tabs>
        <w:suppressAutoHyphens/>
        <w:spacing w:after="0"/>
        <w:jc w:val="both"/>
        <w:rPr>
          <w:rFonts w:ascii="Arial" w:hAnsi="Arial" w:cs="Arial"/>
          <w:b/>
          <w:spacing w:val="-3"/>
        </w:rPr>
      </w:pPr>
      <w:r w:rsidRPr="00127A82">
        <w:rPr>
          <w:rFonts w:ascii="Arial" w:hAnsi="Arial" w:cs="Arial"/>
          <w:spacing w:val="-3"/>
        </w:rPr>
        <w:t xml:space="preserve">      </w:t>
      </w:r>
      <w:r w:rsidR="00B3621A">
        <w:rPr>
          <w:rFonts w:ascii="Arial" w:hAnsi="Arial" w:cs="Arial"/>
          <w:spacing w:val="-3"/>
        </w:rPr>
        <w:tab/>
      </w:r>
      <w:r w:rsidR="00581EF6" w:rsidRPr="00B3621A">
        <w:rPr>
          <w:rFonts w:ascii="Arial" w:hAnsi="Arial" w:cs="Arial"/>
          <w:b/>
          <w:spacing w:val="-3"/>
        </w:rPr>
        <w:t>Self Study</w:t>
      </w:r>
      <w:r w:rsidR="00581EF6" w:rsidRPr="00127A82">
        <w:rPr>
          <w:rFonts w:ascii="Arial" w:hAnsi="Arial" w:cs="Arial"/>
          <w:b/>
          <w:spacing w:val="-3"/>
        </w:rPr>
        <w:t>:</w:t>
      </w:r>
      <w:r w:rsidR="00B3621A">
        <w:rPr>
          <w:rFonts w:ascii="Arial" w:hAnsi="Arial" w:cs="Arial"/>
          <w:b/>
          <w:spacing w:val="-3"/>
        </w:rPr>
        <w:t xml:space="preserve"> </w:t>
      </w:r>
      <w:r w:rsidR="00B3621A">
        <w:rPr>
          <w:rFonts w:ascii="Arial" w:hAnsi="Arial" w:cs="Arial"/>
          <w:b/>
          <w:spacing w:val="-3"/>
        </w:rPr>
        <w:tab/>
      </w:r>
      <w:r w:rsidR="00B3621A">
        <w:rPr>
          <w:rFonts w:ascii="Arial" w:hAnsi="Arial" w:cs="Arial"/>
          <w:b/>
          <w:spacing w:val="-3"/>
        </w:rPr>
        <w:tab/>
      </w:r>
      <w:r w:rsidR="00B3621A">
        <w:rPr>
          <w:rFonts w:ascii="Arial" w:hAnsi="Arial" w:cs="Arial"/>
          <w:b/>
          <w:spacing w:val="-3"/>
        </w:rPr>
        <w:tab/>
      </w:r>
      <w:r w:rsidR="00B3621A">
        <w:rPr>
          <w:rFonts w:ascii="Arial" w:hAnsi="Arial" w:cs="Arial"/>
          <w:b/>
          <w:spacing w:val="-3"/>
        </w:rPr>
        <w:tab/>
      </w:r>
      <w:r w:rsidR="00B3621A">
        <w:rPr>
          <w:rFonts w:ascii="Arial" w:hAnsi="Arial" w:cs="Arial"/>
          <w:b/>
          <w:spacing w:val="-3"/>
        </w:rPr>
        <w:tab/>
      </w:r>
      <w:r w:rsidR="00B3621A">
        <w:rPr>
          <w:rFonts w:ascii="Arial" w:hAnsi="Arial" w:cs="Arial"/>
          <w:b/>
          <w:spacing w:val="-3"/>
        </w:rPr>
        <w:tab/>
        <w:t>117h</w:t>
      </w:r>
    </w:p>
    <w:p w:rsidR="00581EF6" w:rsidRPr="00127A82" w:rsidRDefault="00581EF6" w:rsidP="00581EF6">
      <w:pPr>
        <w:tabs>
          <w:tab w:val="left" w:pos="-720"/>
        </w:tabs>
        <w:suppressAutoHyphens/>
        <w:spacing w:after="0"/>
        <w:jc w:val="both"/>
        <w:rPr>
          <w:rFonts w:ascii="Arial" w:hAnsi="Arial" w:cs="Arial"/>
          <w:spacing w:val="-3"/>
        </w:rPr>
      </w:pPr>
      <w:r w:rsidRPr="00127A82">
        <w:rPr>
          <w:rFonts w:ascii="Arial" w:hAnsi="Arial" w:cs="Arial"/>
          <w:spacing w:val="-3"/>
        </w:rPr>
        <w:tab/>
      </w:r>
      <w:r w:rsidR="00B3621A">
        <w:rPr>
          <w:rFonts w:ascii="Arial" w:hAnsi="Arial" w:cs="Arial"/>
          <w:spacing w:val="-3"/>
        </w:rPr>
        <w:t>P</w:t>
      </w:r>
      <w:r w:rsidR="00B3621A" w:rsidRPr="00127A82">
        <w:rPr>
          <w:rFonts w:ascii="Arial" w:hAnsi="Arial" w:cs="Arial"/>
          <w:spacing w:val="-3"/>
        </w:rPr>
        <w:t>ractical write-up</w:t>
      </w:r>
      <w:r w:rsidR="00B3621A">
        <w:rPr>
          <w:rFonts w:ascii="Arial" w:hAnsi="Arial" w:cs="Arial"/>
          <w:spacing w:val="-3"/>
        </w:rPr>
        <w:t>:</w:t>
      </w:r>
      <w:r w:rsidR="00B3621A">
        <w:rPr>
          <w:rFonts w:ascii="Arial" w:hAnsi="Arial" w:cs="Arial"/>
          <w:spacing w:val="-3"/>
        </w:rPr>
        <w:tab/>
      </w:r>
      <w:r w:rsidR="00B3621A">
        <w:rPr>
          <w:rFonts w:ascii="Arial" w:hAnsi="Arial" w:cs="Arial"/>
          <w:spacing w:val="-3"/>
        </w:rPr>
        <w:tab/>
      </w:r>
      <w:r w:rsidR="00B3621A">
        <w:rPr>
          <w:rFonts w:ascii="Arial" w:hAnsi="Arial" w:cs="Arial"/>
          <w:spacing w:val="-3"/>
        </w:rPr>
        <w:tab/>
      </w:r>
      <w:r w:rsidR="00B3621A">
        <w:rPr>
          <w:rFonts w:ascii="Arial" w:hAnsi="Arial" w:cs="Arial"/>
          <w:spacing w:val="-3"/>
        </w:rPr>
        <w:tab/>
      </w:r>
      <w:r w:rsidR="00B3621A">
        <w:rPr>
          <w:rFonts w:ascii="Arial" w:hAnsi="Arial" w:cs="Arial"/>
          <w:spacing w:val="-3"/>
        </w:rPr>
        <w:tab/>
      </w:r>
      <w:r w:rsidRPr="00127A82">
        <w:rPr>
          <w:rFonts w:ascii="Arial" w:hAnsi="Arial" w:cs="Arial"/>
          <w:spacing w:val="-3"/>
        </w:rPr>
        <w:t>24h</w:t>
      </w:r>
      <w:r w:rsidRPr="00127A82">
        <w:rPr>
          <w:rFonts w:ascii="Arial" w:hAnsi="Arial" w:cs="Arial"/>
          <w:spacing w:val="-3"/>
        </w:rPr>
        <w:tab/>
      </w:r>
    </w:p>
    <w:p w:rsidR="00581EF6" w:rsidRPr="00127A82" w:rsidRDefault="00581EF6" w:rsidP="00581EF6">
      <w:pPr>
        <w:tabs>
          <w:tab w:val="left" w:pos="-720"/>
        </w:tabs>
        <w:suppressAutoHyphens/>
        <w:spacing w:after="0"/>
        <w:jc w:val="both"/>
        <w:rPr>
          <w:rFonts w:ascii="Arial" w:hAnsi="Arial" w:cs="Arial"/>
          <w:spacing w:val="-3"/>
        </w:rPr>
      </w:pPr>
      <w:r w:rsidRPr="00127A82">
        <w:rPr>
          <w:rFonts w:ascii="Arial" w:hAnsi="Arial" w:cs="Arial"/>
          <w:spacing w:val="-3"/>
        </w:rPr>
        <w:tab/>
      </w:r>
      <w:r w:rsidR="00B3621A">
        <w:rPr>
          <w:rFonts w:ascii="Arial" w:hAnsi="Arial" w:cs="Arial"/>
          <w:spacing w:val="-3"/>
        </w:rPr>
        <w:t>Re</w:t>
      </w:r>
      <w:r w:rsidR="00B3621A" w:rsidRPr="00127A82">
        <w:rPr>
          <w:rFonts w:ascii="Arial" w:hAnsi="Arial" w:cs="Arial"/>
          <w:spacing w:val="-3"/>
        </w:rPr>
        <w:t>ading notes, outside reading for case studies</w:t>
      </w:r>
      <w:r w:rsidR="00B3621A">
        <w:rPr>
          <w:rFonts w:ascii="Arial" w:hAnsi="Arial" w:cs="Arial"/>
          <w:spacing w:val="-3"/>
        </w:rPr>
        <w:t>:</w:t>
      </w:r>
      <w:r w:rsidR="00B3621A">
        <w:rPr>
          <w:rFonts w:ascii="Arial" w:hAnsi="Arial" w:cs="Arial"/>
          <w:spacing w:val="-3"/>
        </w:rPr>
        <w:tab/>
      </w:r>
      <w:r w:rsidRPr="00127A82">
        <w:rPr>
          <w:rFonts w:ascii="Arial" w:hAnsi="Arial" w:cs="Arial"/>
          <w:spacing w:val="-3"/>
        </w:rPr>
        <w:t xml:space="preserve">24h </w:t>
      </w:r>
      <w:r w:rsidRPr="00127A82">
        <w:rPr>
          <w:rFonts w:ascii="Arial" w:hAnsi="Arial" w:cs="Arial"/>
          <w:spacing w:val="-3"/>
        </w:rPr>
        <w:tab/>
      </w:r>
    </w:p>
    <w:p w:rsidR="00581EF6" w:rsidRPr="00127A82" w:rsidRDefault="00581EF6" w:rsidP="00581EF6">
      <w:pPr>
        <w:tabs>
          <w:tab w:val="left" w:pos="-720"/>
        </w:tabs>
        <w:suppressAutoHyphens/>
        <w:spacing w:after="0"/>
        <w:jc w:val="both"/>
        <w:rPr>
          <w:rFonts w:ascii="Arial" w:hAnsi="Arial" w:cs="Arial"/>
          <w:spacing w:val="-3"/>
        </w:rPr>
      </w:pPr>
      <w:r w:rsidRPr="00127A82">
        <w:rPr>
          <w:rFonts w:ascii="Arial" w:hAnsi="Arial" w:cs="Arial"/>
          <w:spacing w:val="-3"/>
        </w:rPr>
        <w:tab/>
      </w:r>
      <w:r w:rsidR="00B3621A">
        <w:rPr>
          <w:rFonts w:ascii="Arial" w:hAnsi="Arial" w:cs="Arial"/>
          <w:spacing w:val="-3"/>
        </w:rPr>
        <w:t>R</w:t>
      </w:r>
      <w:r w:rsidR="00B3621A" w:rsidRPr="00127A82">
        <w:rPr>
          <w:rFonts w:ascii="Arial" w:hAnsi="Arial" w:cs="Arial"/>
          <w:spacing w:val="-3"/>
        </w:rPr>
        <w:t>eading, revision</w:t>
      </w:r>
      <w:r w:rsidR="00B3621A">
        <w:rPr>
          <w:rFonts w:ascii="Arial" w:hAnsi="Arial" w:cs="Arial"/>
          <w:spacing w:val="-3"/>
        </w:rPr>
        <w:t>:</w:t>
      </w:r>
      <w:r w:rsidRPr="00127A82">
        <w:rPr>
          <w:rFonts w:ascii="Arial" w:hAnsi="Arial" w:cs="Arial"/>
          <w:spacing w:val="-3"/>
        </w:rPr>
        <w:tab/>
      </w:r>
      <w:r w:rsidR="00127A82">
        <w:rPr>
          <w:rFonts w:ascii="Arial" w:hAnsi="Arial" w:cs="Arial"/>
          <w:spacing w:val="-3"/>
        </w:rPr>
        <w:tab/>
      </w:r>
      <w:r w:rsidR="00B3621A">
        <w:rPr>
          <w:rFonts w:ascii="Arial" w:hAnsi="Arial" w:cs="Arial"/>
          <w:spacing w:val="-3"/>
        </w:rPr>
        <w:tab/>
      </w:r>
      <w:r w:rsidR="00B3621A">
        <w:rPr>
          <w:rFonts w:ascii="Arial" w:hAnsi="Arial" w:cs="Arial"/>
          <w:spacing w:val="-3"/>
        </w:rPr>
        <w:tab/>
      </w:r>
      <w:r w:rsidR="00B3621A">
        <w:rPr>
          <w:rFonts w:ascii="Arial" w:hAnsi="Arial" w:cs="Arial"/>
          <w:spacing w:val="-3"/>
        </w:rPr>
        <w:tab/>
      </w:r>
      <w:r w:rsidR="00411551" w:rsidRPr="00127A82">
        <w:rPr>
          <w:rFonts w:ascii="Arial" w:hAnsi="Arial" w:cs="Arial"/>
          <w:spacing w:val="-3"/>
        </w:rPr>
        <w:t>69</w:t>
      </w:r>
      <w:r w:rsidRPr="00127A82">
        <w:rPr>
          <w:rFonts w:ascii="Arial" w:hAnsi="Arial" w:cs="Arial"/>
          <w:spacing w:val="-3"/>
        </w:rPr>
        <w:t>h</w:t>
      </w:r>
      <w:r w:rsidRPr="00127A82">
        <w:rPr>
          <w:rFonts w:ascii="Arial" w:hAnsi="Arial" w:cs="Arial"/>
          <w:spacing w:val="-3"/>
        </w:rPr>
        <w:tab/>
      </w:r>
    </w:p>
    <w:p w:rsidR="00B3621A" w:rsidRDefault="00B3621A" w:rsidP="00127A82">
      <w:pPr>
        <w:spacing w:before="60" w:after="60" w:line="240" w:lineRule="auto"/>
        <w:ind w:left="720" w:right="-330"/>
        <w:rPr>
          <w:rFonts w:ascii="Arial" w:hAnsi="Arial" w:cs="Arial"/>
          <w:iCs/>
        </w:rPr>
      </w:pPr>
    </w:p>
    <w:p w:rsidR="0092434C" w:rsidRPr="00127A82" w:rsidRDefault="00581EF6" w:rsidP="00127A82">
      <w:pPr>
        <w:spacing w:before="60" w:after="60" w:line="240" w:lineRule="auto"/>
        <w:ind w:left="720" w:right="-330"/>
        <w:rPr>
          <w:rFonts w:ascii="Arial" w:hAnsi="Arial" w:cs="Arial"/>
          <w:iCs/>
        </w:rPr>
      </w:pPr>
      <w:r w:rsidRPr="00127A82">
        <w:rPr>
          <w:rFonts w:ascii="Arial" w:hAnsi="Arial" w:cs="Arial"/>
          <w:iCs/>
        </w:rPr>
        <w:t xml:space="preserve">The module material will be delivered in lectures and will focus on the techniques in clinical biochemistry and cellular pathology used in NHS laboratories and their applications in the investigation of </w:t>
      </w:r>
      <w:r w:rsidR="0092434C" w:rsidRPr="00127A82">
        <w:rPr>
          <w:rFonts w:ascii="Arial" w:hAnsi="Arial" w:cs="Arial"/>
          <w:iCs/>
        </w:rPr>
        <w:t xml:space="preserve">disease. </w:t>
      </w:r>
    </w:p>
    <w:p w:rsidR="00581EF6" w:rsidRPr="00127A82" w:rsidRDefault="00581EF6" w:rsidP="00127A82">
      <w:pPr>
        <w:spacing w:before="60" w:after="60" w:line="240" w:lineRule="auto"/>
        <w:ind w:left="720" w:right="-330"/>
        <w:rPr>
          <w:rFonts w:ascii="Arial" w:hAnsi="Arial" w:cs="Arial"/>
          <w:iCs/>
        </w:rPr>
      </w:pPr>
      <w:r w:rsidRPr="00127A82">
        <w:rPr>
          <w:rFonts w:ascii="Arial" w:hAnsi="Arial" w:cs="Arial"/>
          <w:iCs/>
        </w:rPr>
        <w:t xml:space="preserve">Skills in understanding the information generated through clinical biochemistry testing will be developed through the case study workshops and assignment. </w:t>
      </w:r>
    </w:p>
    <w:p w:rsidR="00581EF6" w:rsidRPr="00127A82" w:rsidRDefault="00581EF6" w:rsidP="00127A82">
      <w:pPr>
        <w:spacing w:before="60" w:after="60" w:line="240" w:lineRule="auto"/>
        <w:ind w:left="720" w:right="-330"/>
        <w:rPr>
          <w:rFonts w:ascii="Arial" w:hAnsi="Arial" w:cs="Arial"/>
          <w:iCs/>
        </w:rPr>
      </w:pPr>
      <w:r w:rsidRPr="00127A82">
        <w:rPr>
          <w:rFonts w:ascii="Arial" w:hAnsi="Arial" w:cs="Arial"/>
          <w:iCs/>
        </w:rPr>
        <w:t xml:space="preserve">Skills in understanding the techniques used in cellular pathology and the interpretation of results will be developed in the practical class. </w:t>
      </w:r>
    </w:p>
    <w:p w:rsidR="0092434C" w:rsidRPr="00864A72" w:rsidRDefault="00736945" w:rsidP="00B3621A">
      <w:pPr>
        <w:spacing w:after="120" w:line="240" w:lineRule="auto"/>
        <w:ind w:right="260"/>
        <w:rPr>
          <w:rFonts w:ascii="Arial" w:hAnsi="Arial" w:cs="Arial"/>
          <w:i/>
        </w:rPr>
      </w:pPr>
      <w:bookmarkStart w:id="0" w:name="_GoBack"/>
      <w:bookmarkEnd w:id="0"/>
      <w:r>
        <w:rPr>
          <w:rFonts w:ascii="Arial" w:hAnsi="Arial" w:cs="Arial"/>
          <w:b/>
        </w:rPr>
        <w:lastRenderedPageBreak/>
        <w:t xml:space="preserve">13.  </w:t>
      </w:r>
      <w:r w:rsidR="00EF4933"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411551" w:rsidRPr="00127A82" w:rsidRDefault="00411551" w:rsidP="00260512">
      <w:pPr>
        <w:spacing w:after="0"/>
        <w:ind w:left="576"/>
        <w:rPr>
          <w:rFonts w:ascii="Arial" w:eastAsia="SimSun" w:hAnsi="Arial" w:cs="Arial"/>
        </w:rPr>
      </w:pPr>
      <w:r w:rsidRPr="00127A82">
        <w:rPr>
          <w:rFonts w:ascii="Arial" w:eastAsia="SimSun" w:hAnsi="Arial" w:cs="Arial"/>
        </w:rPr>
        <w:t>This module will be assessed by 40% coursework and 60% examination</w:t>
      </w:r>
    </w:p>
    <w:p w:rsidR="00BF0322" w:rsidRDefault="00BF0322" w:rsidP="00260512">
      <w:pPr>
        <w:spacing w:after="0"/>
        <w:ind w:left="576"/>
        <w:rPr>
          <w:rFonts w:ascii="Arial" w:eastAsia="SimSun" w:hAnsi="Arial" w:cs="Arial"/>
        </w:rPr>
      </w:pPr>
    </w:p>
    <w:p w:rsidR="00581EF6" w:rsidRPr="00127A82" w:rsidRDefault="00581EF6" w:rsidP="00581EF6">
      <w:pPr>
        <w:spacing w:after="60"/>
        <w:ind w:left="576"/>
        <w:rPr>
          <w:rFonts w:ascii="Arial" w:eastAsia="SimSun" w:hAnsi="Arial" w:cs="Arial"/>
        </w:rPr>
      </w:pPr>
      <w:r w:rsidRPr="00127A82">
        <w:rPr>
          <w:rFonts w:ascii="Arial" w:eastAsia="SimSun" w:hAnsi="Arial" w:cs="Arial"/>
        </w:rPr>
        <w:t>Coursework 40%</w:t>
      </w:r>
    </w:p>
    <w:p w:rsidR="00743A0D" w:rsidRPr="00127A82" w:rsidRDefault="00743A0D" w:rsidP="00581EF6">
      <w:pPr>
        <w:spacing w:after="60"/>
        <w:ind w:left="576"/>
        <w:rPr>
          <w:rFonts w:ascii="Arial" w:eastAsia="SimSun" w:hAnsi="Arial" w:cs="Arial"/>
        </w:rPr>
      </w:pPr>
      <w:r w:rsidRPr="00127A82">
        <w:rPr>
          <w:rFonts w:ascii="Arial" w:eastAsia="SimSun" w:hAnsi="Arial" w:cs="Arial"/>
        </w:rPr>
        <w:t xml:space="preserve">1. </w:t>
      </w:r>
      <w:r w:rsidR="00581EF6" w:rsidRPr="00127A82">
        <w:rPr>
          <w:rFonts w:ascii="Arial" w:eastAsia="SimSun" w:hAnsi="Arial" w:cs="Arial"/>
        </w:rPr>
        <w:t xml:space="preserve">Clinical biochemistry case studies (20%),  </w:t>
      </w:r>
    </w:p>
    <w:p w:rsidR="00743A0D" w:rsidRPr="00127A82" w:rsidRDefault="00743A0D" w:rsidP="00581EF6">
      <w:pPr>
        <w:spacing w:after="60"/>
        <w:ind w:left="576"/>
        <w:rPr>
          <w:rFonts w:ascii="Arial" w:eastAsia="SimSun" w:hAnsi="Arial" w:cs="Arial"/>
        </w:rPr>
      </w:pPr>
      <w:r w:rsidRPr="00127A82">
        <w:rPr>
          <w:rFonts w:ascii="Arial" w:eastAsia="SimSun" w:hAnsi="Arial" w:cs="Arial"/>
        </w:rPr>
        <w:t xml:space="preserve">Students will be introduced to analysing case study data in a formative workshop which will build on the information given in lectures. Students will work in small groups to answer the question and informally present their findings to the group. A second workshop will introduce the questions for assessment with students able to discuss the data as above before writing up the work </w:t>
      </w:r>
      <w:r w:rsidR="009265BA">
        <w:rPr>
          <w:rFonts w:ascii="Arial" w:eastAsia="SimSun" w:hAnsi="Arial" w:cs="Arial"/>
        </w:rPr>
        <w:t xml:space="preserve">individually </w:t>
      </w:r>
      <w:r w:rsidRPr="00127A82">
        <w:rPr>
          <w:rFonts w:ascii="Arial" w:eastAsia="SimSun" w:hAnsi="Arial" w:cs="Arial"/>
        </w:rPr>
        <w:t>for hand in at a later date.</w:t>
      </w:r>
    </w:p>
    <w:p w:rsidR="00743A0D" w:rsidRPr="00127A82" w:rsidRDefault="00743A0D" w:rsidP="00081BD8">
      <w:pPr>
        <w:spacing w:after="0"/>
        <w:rPr>
          <w:rFonts w:ascii="Arial" w:eastAsia="SimSun" w:hAnsi="Arial" w:cs="Arial"/>
        </w:rPr>
      </w:pPr>
    </w:p>
    <w:p w:rsidR="00743A0D" w:rsidRPr="00127A82" w:rsidRDefault="00743A0D" w:rsidP="00581EF6">
      <w:pPr>
        <w:spacing w:after="60"/>
        <w:ind w:left="576"/>
        <w:rPr>
          <w:rFonts w:ascii="Arial" w:eastAsia="SimSun" w:hAnsi="Arial" w:cs="Arial"/>
        </w:rPr>
      </w:pPr>
      <w:r w:rsidRPr="00127A82">
        <w:rPr>
          <w:rFonts w:ascii="Arial" w:eastAsia="SimSun" w:hAnsi="Arial" w:cs="Arial"/>
        </w:rPr>
        <w:t xml:space="preserve">2. </w:t>
      </w:r>
      <w:r w:rsidR="00581EF6" w:rsidRPr="00127A82">
        <w:rPr>
          <w:rFonts w:ascii="Arial" w:eastAsia="SimSun" w:hAnsi="Arial" w:cs="Arial"/>
        </w:rPr>
        <w:t xml:space="preserve">Cellular Pathology practical (20%)   </w:t>
      </w:r>
    </w:p>
    <w:p w:rsidR="00581EF6" w:rsidRPr="00127A82" w:rsidRDefault="00743A0D" w:rsidP="00081BD8">
      <w:pPr>
        <w:spacing w:after="0"/>
        <w:ind w:left="576"/>
        <w:rPr>
          <w:rFonts w:ascii="Arial" w:eastAsia="SimSun" w:hAnsi="Arial" w:cs="Arial"/>
        </w:rPr>
      </w:pPr>
      <w:r w:rsidRPr="00127A82">
        <w:rPr>
          <w:rFonts w:ascii="Arial" w:eastAsia="SimSun" w:hAnsi="Arial" w:cs="Arial"/>
        </w:rPr>
        <w:t xml:space="preserve">Students will carry out a practical based on procedures used in the clinical setting, the assessment will assess observational and recording </w:t>
      </w:r>
      <w:r w:rsidR="0092434C" w:rsidRPr="00127A82">
        <w:rPr>
          <w:rFonts w:ascii="Arial" w:eastAsia="SimSun" w:hAnsi="Arial" w:cs="Arial"/>
        </w:rPr>
        <w:t>skills related</w:t>
      </w:r>
      <w:r w:rsidRPr="00127A82">
        <w:rPr>
          <w:rFonts w:ascii="Arial" w:eastAsia="SimSun" w:hAnsi="Arial" w:cs="Arial"/>
        </w:rPr>
        <w:t xml:space="preserve"> to the practical in addition </w:t>
      </w:r>
      <w:r w:rsidR="0092434C" w:rsidRPr="00127A82">
        <w:rPr>
          <w:rFonts w:ascii="Arial" w:eastAsia="SimSun" w:hAnsi="Arial" w:cs="Arial"/>
        </w:rPr>
        <w:t>to assessing</w:t>
      </w:r>
      <w:r w:rsidRPr="00127A82">
        <w:rPr>
          <w:rFonts w:ascii="Arial" w:eastAsia="SimSun" w:hAnsi="Arial" w:cs="Arial"/>
        </w:rPr>
        <w:t xml:space="preserve"> understanding </w:t>
      </w:r>
      <w:r w:rsidR="00581EF6" w:rsidRPr="00127A82">
        <w:rPr>
          <w:rFonts w:ascii="Arial" w:eastAsia="SimSun" w:hAnsi="Arial" w:cs="Arial"/>
        </w:rPr>
        <w:t xml:space="preserve"> </w:t>
      </w:r>
      <w:r w:rsidRPr="00127A82">
        <w:rPr>
          <w:rFonts w:ascii="Arial" w:eastAsia="SimSun" w:hAnsi="Arial" w:cs="Arial"/>
        </w:rPr>
        <w:t>through answers to related questions.</w:t>
      </w:r>
      <w:r w:rsidR="00581EF6" w:rsidRPr="00127A82">
        <w:rPr>
          <w:rFonts w:ascii="Arial" w:eastAsia="SimSun" w:hAnsi="Arial" w:cs="Arial"/>
        </w:rPr>
        <w:t xml:space="preserve">         </w:t>
      </w:r>
    </w:p>
    <w:p w:rsidR="002D5935" w:rsidRDefault="002D5935" w:rsidP="00081BD8">
      <w:pPr>
        <w:spacing w:after="0"/>
        <w:ind w:left="576"/>
        <w:rPr>
          <w:rFonts w:ascii="Arial" w:eastAsia="SimSun" w:hAnsi="Arial" w:cs="Arial"/>
        </w:rPr>
      </w:pPr>
    </w:p>
    <w:p w:rsidR="00581EF6" w:rsidRPr="00AD7A8B" w:rsidRDefault="00581EF6" w:rsidP="00BF0322">
      <w:pPr>
        <w:spacing w:after="60"/>
        <w:ind w:firstLine="495"/>
        <w:rPr>
          <w:rFonts w:ascii="Calibri" w:eastAsia="SimSun" w:hAnsi="Calibri" w:cs="Times New Roman"/>
        </w:rPr>
      </w:pPr>
      <w:r w:rsidRPr="00127A82">
        <w:rPr>
          <w:rFonts w:ascii="Arial" w:eastAsia="SimSun" w:hAnsi="Arial" w:cs="Arial"/>
        </w:rPr>
        <w:t xml:space="preserve">Examination </w:t>
      </w:r>
      <w:r w:rsidR="00871740">
        <w:rPr>
          <w:rFonts w:ascii="Arial" w:eastAsia="SimSun" w:hAnsi="Arial" w:cs="Arial"/>
        </w:rPr>
        <w:t xml:space="preserve">(2h; </w:t>
      </w:r>
      <w:r w:rsidRPr="00127A82">
        <w:rPr>
          <w:rFonts w:ascii="Arial" w:eastAsia="SimSun" w:hAnsi="Arial" w:cs="Arial"/>
        </w:rPr>
        <w:t>60%</w:t>
      </w:r>
      <w:r w:rsidR="00871740">
        <w:rPr>
          <w:rFonts w:ascii="Arial" w:eastAsia="SimSun" w:hAnsi="Arial" w:cs="Arial"/>
        </w:rPr>
        <w:t>)</w:t>
      </w:r>
      <w:r w:rsidRPr="00127A82">
        <w:rPr>
          <w:rFonts w:ascii="Arial" w:eastAsia="SimSun" w:hAnsi="Arial" w:cs="Arial"/>
        </w:rPr>
        <w:tab/>
      </w:r>
      <w:r>
        <w:rPr>
          <w:rFonts w:ascii="Calibri" w:eastAsia="SimSun" w:hAnsi="Calibri" w:cs="Times New Roman"/>
        </w:rPr>
        <w:tab/>
      </w:r>
      <w:r>
        <w:rPr>
          <w:rFonts w:ascii="Calibri" w:eastAsia="SimSun" w:hAnsi="Calibri" w:cs="Times New Roman"/>
        </w:rPr>
        <w:tab/>
      </w:r>
      <w:r>
        <w:rPr>
          <w:rFonts w:ascii="Calibri" w:eastAsia="SimSun" w:hAnsi="Calibri" w:cs="Times New Roman"/>
        </w:rPr>
        <w:tab/>
      </w:r>
    </w:p>
    <w:p w:rsidR="00127A82" w:rsidRDefault="00127A82" w:rsidP="00127A82">
      <w:pPr>
        <w:spacing w:after="0" w:line="240" w:lineRule="auto"/>
        <w:ind w:left="426" w:right="260" w:firstLine="69"/>
        <w:rPr>
          <w:rFonts w:ascii="Arial" w:hAnsi="Arial" w:cs="Arial"/>
          <w:iCs/>
        </w:rPr>
      </w:pPr>
      <w:r>
        <w:rPr>
          <w:rFonts w:ascii="Arial" w:hAnsi="Arial" w:cs="Arial"/>
          <w:iCs/>
        </w:rPr>
        <w:t xml:space="preserve">The examination will assess student knowledge and understanding of the investigation of disease    </w:t>
      </w:r>
    </w:p>
    <w:p w:rsidR="00127A82" w:rsidRDefault="00127A82" w:rsidP="00127A82">
      <w:pPr>
        <w:spacing w:after="0" w:line="240" w:lineRule="auto"/>
        <w:ind w:left="426" w:right="260" w:firstLine="69"/>
        <w:rPr>
          <w:rFonts w:ascii="Arial" w:hAnsi="Arial" w:cs="Arial"/>
          <w:iCs/>
        </w:rPr>
      </w:pPr>
      <w:r>
        <w:rPr>
          <w:rFonts w:ascii="Arial" w:hAnsi="Arial" w:cs="Arial"/>
          <w:iCs/>
        </w:rPr>
        <w:t>through</w:t>
      </w:r>
      <w:r w:rsidR="00D86E92">
        <w:rPr>
          <w:rFonts w:ascii="Arial" w:hAnsi="Arial" w:cs="Arial"/>
          <w:iCs/>
        </w:rPr>
        <w:t xml:space="preserve"> </w:t>
      </w:r>
      <w:r>
        <w:rPr>
          <w:rFonts w:ascii="Arial" w:hAnsi="Arial" w:cs="Arial"/>
          <w:iCs/>
        </w:rPr>
        <w:t>the use of techniques used in the Clinical Biochemistry and Cellular Pathology laboratories</w:t>
      </w:r>
    </w:p>
    <w:p w:rsidR="006043FC" w:rsidRPr="00127A82" w:rsidRDefault="00127A82" w:rsidP="00127A82">
      <w:pPr>
        <w:spacing w:after="0" w:line="240" w:lineRule="auto"/>
        <w:ind w:left="426" w:right="260" w:firstLine="69"/>
        <w:rPr>
          <w:rFonts w:ascii="Arial" w:hAnsi="Arial" w:cs="Arial"/>
          <w:iCs/>
        </w:rPr>
      </w:pPr>
      <w:r>
        <w:rPr>
          <w:rFonts w:ascii="Arial" w:hAnsi="Arial" w:cs="Arial"/>
          <w:iCs/>
        </w:rPr>
        <w:t>of the NHS</w:t>
      </w:r>
      <w:r w:rsidR="002D5935">
        <w:rPr>
          <w:rFonts w:ascii="Arial" w:hAnsi="Arial" w:cs="Arial"/>
          <w:iCs/>
        </w:rPr>
        <w:t>.</w:t>
      </w:r>
    </w:p>
    <w:p w:rsidR="006043FC" w:rsidRDefault="006043FC" w:rsidP="00302082">
      <w:pPr>
        <w:spacing w:after="120" w:line="240" w:lineRule="auto"/>
        <w:ind w:left="426" w:right="260"/>
        <w:rPr>
          <w:rFonts w:ascii="Arial" w:hAnsi="Arial" w:cs="Arial"/>
          <w:b/>
          <w:i/>
          <w:iCs/>
        </w:rPr>
      </w:pPr>
    </w:p>
    <w:p w:rsidR="00274ED7" w:rsidRDefault="00736945" w:rsidP="007B327F">
      <w:pPr>
        <w:spacing w:after="120" w:line="240" w:lineRule="auto"/>
        <w:ind w:right="260"/>
        <w:rPr>
          <w:rFonts w:ascii="Arial" w:hAnsi="Arial" w:cs="Arial"/>
          <w:b/>
          <w:i/>
          <w:iCs/>
        </w:rPr>
      </w:pPr>
      <w:r>
        <w:rPr>
          <w:rFonts w:ascii="Arial" w:hAnsi="Arial" w:cs="Arial"/>
          <w:b/>
          <w:i/>
          <w:iCs/>
        </w:rPr>
        <w:t xml:space="preserve">14. </w:t>
      </w:r>
      <w:r w:rsidR="006F3F8B" w:rsidRPr="00302082">
        <w:rPr>
          <w:rFonts w:ascii="Arial" w:hAnsi="Arial" w:cs="Arial"/>
          <w:b/>
          <w:i/>
          <w:iCs/>
        </w:rPr>
        <w:t>Map of Module Learning Outcomes</w:t>
      </w:r>
      <w:r w:rsidR="00B30E07" w:rsidRPr="00302082">
        <w:rPr>
          <w:rFonts w:ascii="Arial" w:hAnsi="Arial" w:cs="Arial"/>
          <w:b/>
          <w:i/>
          <w:iCs/>
        </w:rPr>
        <w:t xml:space="preserve"> (sections 8 &amp; 9)</w:t>
      </w:r>
      <w:r w:rsidR="006F3F8B" w:rsidRPr="00302082">
        <w:rPr>
          <w:rFonts w:ascii="Arial" w:hAnsi="Arial" w:cs="Arial"/>
          <w:b/>
          <w:i/>
          <w:iCs/>
        </w:rPr>
        <w:t xml:space="preserve"> to Learning</w:t>
      </w:r>
      <w:r w:rsidR="00B30E07" w:rsidRPr="00302082">
        <w:rPr>
          <w:rFonts w:ascii="Arial" w:hAnsi="Arial" w:cs="Arial"/>
          <w:b/>
          <w:i/>
          <w:iCs/>
        </w:rPr>
        <w:t xml:space="preserve"> and Teaching Methods (section12</w:t>
      </w:r>
      <w:r w:rsidR="006F3F8B"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6379" w:type="dxa"/>
        <w:tblInd w:w="2047" w:type="dxa"/>
        <w:tblLayout w:type="fixed"/>
        <w:tblLook w:val="04A0" w:firstRow="1" w:lastRow="0" w:firstColumn="1" w:lastColumn="0" w:noHBand="0" w:noVBand="1"/>
      </w:tblPr>
      <w:tblGrid>
        <w:gridCol w:w="1730"/>
        <w:gridCol w:w="1247"/>
        <w:gridCol w:w="567"/>
        <w:gridCol w:w="567"/>
        <w:gridCol w:w="567"/>
        <w:gridCol w:w="567"/>
        <w:gridCol w:w="567"/>
        <w:gridCol w:w="567"/>
      </w:tblGrid>
      <w:tr w:rsidR="0092434C" w:rsidRPr="00302082" w:rsidTr="007B327F">
        <w:tc>
          <w:tcPr>
            <w:tcW w:w="1730" w:type="dxa"/>
            <w:shd w:val="clear" w:color="auto" w:fill="D9D9D9" w:themeFill="background1" w:themeFillShade="D9"/>
          </w:tcPr>
          <w:p w:rsidR="0092434C" w:rsidRPr="00302082" w:rsidRDefault="0092434C" w:rsidP="00302082">
            <w:pPr>
              <w:spacing w:after="120"/>
              <w:ind w:left="33"/>
              <w:rPr>
                <w:rFonts w:ascii="Arial" w:hAnsi="Arial" w:cs="Arial"/>
                <w:b/>
              </w:rPr>
            </w:pPr>
            <w:r w:rsidRPr="00302082">
              <w:rPr>
                <w:rFonts w:ascii="Arial" w:hAnsi="Arial" w:cs="Arial"/>
                <w:b/>
              </w:rPr>
              <w:t>Module learning outcome</w:t>
            </w:r>
          </w:p>
        </w:tc>
        <w:tc>
          <w:tcPr>
            <w:tcW w:w="1247" w:type="dxa"/>
          </w:tcPr>
          <w:p w:rsidR="0092434C" w:rsidRPr="00302082" w:rsidRDefault="0092434C" w:rsidP="00302082">
            <w:pPr>
              <w:spacing w:after="120"/>
              <w:rPr>
                <w:rFonts w:ascii="Arial" w:hAnsi="Arial" w:cs="Arial"/>
                <w:i/>
              </w:rPr>
            </w:pPr>
          </w:p>
        </w:tc>
        <w:tc>
          <w:tcPr>
            <w:tcW w:w="567" w:type="dxa"/>
          </w:tcPr>
          <w:p w:rsidR="0092434C" w:rsidRPr="00302082" w:rsidRDefault="0092434C" w:rsidP="00302082">
            <w:pPr>
              <w:spacing w:after="120"/>
              <w:rPr>
                <w:rFonts w:ascii="Arial" w:hAnsi="Arial" w:cs="Arial"/>
                <w:i/>
              </w:rPr>
            </w:pPr>
            <w:r w:rsidRPr="00302082">
              <w:rPr>
                <w:rFonts w:ascii="Arial" w:hAnsi="Arial" w:cs="Arial"/>
                <w:i/>
              </w:rPr>
              <w:t>8.1</w:t>
            </w:r>
          </w:p>
        </w:tc>
        <w:tc>
          <w:tcPr>
            <w:tcW w:w="567" w:type="dxa"/>
          </w:tcPr>
          <w:p w:rsidR="0092434C" w:rsidRPr="00302082" w:rsidRDefault="0092434C" w:rsidP="00302082">
            <w:pPr>
              <w:spacing w:after="120"/>
              <w:rPr>
                <w:rFonts w:ascii="Arial" w:hAnsi="Arial" w:cs="Arial"/>
                <w:i/>
              </w:rPr>
            </w:pPr>
            <w:r w:rsidRPr="00302082">
              <w:rPr>
                <w:rFonts w:ascii="Arial" w:hAnsi="Arial" w:cs="Arial"/>
                <w:i/>
              </w:rPr>
              <w:t>8.2</w:t>
            </w:r>
          </w:p>
        </w:tc>
        <w:tc>
          <w:tcPr>
            <w:tcW w:w="567" w:type="dxa"/>
          </w:tcPr>
          <w:p w:rsidR="0092434C" w:rsidRPr="00302082" w:rsidRDefault="0092434C" w:rsidP="00302082">
            <w:pPr>
              <w:spacing w:after="120"/>
              <w:rPr>
                <w:rFonts w:ascii="Arial" w:hAnsi="Arial" w:cs="Arial"/>
                <w:i/>
              </w:rPr>
            </w:pPr>
            <w:r w:rsidRPr="00302082">
              <w:rPr>
                <w:rFonts w:ascii="Arial" w:hAnsi="Arial" w:cs="Arial"/>
                <w:i/>
              </w:rPr>
              <w:t>8.3</w:t>
            </w:r>
          </w:p>
        </w:tc>
        <w:tc>
          <w:tcPr>
            <w:tcW w:w="567" w:type="dxa"/>
          </w:tcPr>
          <w:p w:rsidR="0092434C" w:rsidRPr="00302082" w:rsidRDefault="0092434C" w:rsidP="00302082">
            <w:pPr>
              <w:spacing w:after="120"/>
              <w:rPr>
                <w:rFonts w:ascii="Arial" w:hAnsi="Arial" w:cs="Arial"/>
                <w:i/>
              </w:rPr>
            </w:pPr>
            <w:r w:rsidRPr="00302082">
              <w:rPr>
                <w:rFonts w:ascii="Arial" w:hAnsi="Arial" w:cs="Arial"/>
                <w:i/>
              </w:rPr>
              <w:t>9.1</w:t>
            </w:r>
          </w:p>
        </w:tc>
        <w:tc>
          <w:tcPr>
            <w:tcW w:w="567" w:type="dxa"/>
          </w:tcPr>
          <w:p w:rsidR="0092434C" w:rsidRPr="00302082" w:rsidRDefault="0092434C" w:rsidP="00302082">
            <w:pPr>
              <w:spacing w:after="120"/>
              <w:rPr>
                <w:rFonts w:ascii="Arial" w:hAnsi="Arial" w:cs="Arial"/>
                <w:i/>
              </w:rPr>
            </w:pPr>
            <w:r w:rsidRPr="00302082">
              <w:rPr>
                <w:rFonts w:ascii="Arial" w:hAnsi="Arial" w:cs="Arial"/>
                <w:i/>
              </w:rPr>
              <w:t>9.2</w:t>
            </w:r>
          </w:p>
        </w:tc>
        <w:tc>
          <w:tcPr>
            <w:tcW w:w="567" w:type="dxa"/>
          </w:tcPr>
          <w:p w:rsidR="0092434C" w:rsidRPr="00302082" w:rsidRDefault="0092434C" w:rsidP="00302082">
            <w:pPr>
              <w:spacing w:after="120"/>
              <w:rPr>
                <w:rFonts w:ascii="Arial" w:hAnsi="Arial" w:cs="Arial"/>
                <w:i/>
              </w:rPr>
            </w:pPr>
            <w:r w:rsidRPr="00302082">
              <w:rPr>
                <w:rFonts w:ascii="Arial" w:hAnsi="Arial" w:cs="Arial"/>
                <w:i/>
              </w:rPr>
              <w:t>9.3</w:t>
            </w:r>
          </w:p>
        </w:tc>
      </w:tr>
      <w:tr w:rsidR="0092434C" w:rsidRPr="00302082" w:rsidTr="007B327F">
        <w:tc>
          <w:tcPr>
            <w:tcW w:w="1730" w:type="dxa"/>
            <w:shd w:val="clear" w:color="auto" w:fill="D9D9D9" w:themeFill="background1" w:themeFillShade="D9"/>
          </w:tcPr>
          <w:p w:rsidR="0092434C" w:rsidRPr="00302082" w:rsidRDefault="0092434C"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92434C" w:rsidRPr="00302082" w:rsidRDefault="0092434C"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b/>
              </w:rPr>
            </w:pPr>
            <w:r w:rsidRPr="00736945">
              <w:rPr>
                <w:rFonts w:ascii="Arial" w:hAnsi="Arial" w:cs="Arial"/>
                <w:b/>
              </w:rPr>
              <w:t>Lecture</w:t>
            </w:r>
          </w:p>
        </w:tc>
        <w:tc>
          <w:tcPr>
            <w:tcW w:w="1247" w:type="dxa"/>
          </w:tcPr>
          <w:p w:rsidR="0092434C" w:rsidRPr="00127A82" w:rsidRDefault="0092434C" w:rsidP="00302082">
            <w:pPr>
              <w:spacing w:after="120"/>
              <w:rPr>
                <w:rFonts w:ascii="Arial" w:hAnsi="Arial" w:cs="Arial"/>
              </w:rPr>
            </w:pPr>
            <w:r>
              <w:rPr>
                <w:rFonts w:ascii="Arial" w:hAnsi="Arial" w:cs="Arial"/>
              </w:rPr>
              <w:t>24</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r>
      <w:tr w:rsidR="0092434C" w:rsidRPr="00302082" w:rsidTr="007B327F">
        <w:tc>
          <w:tcPr>
            <w:tcW w:w="1730" w:type="dxa"/>
          </w:tcPr>
          <w:p w:rsidR="0092434C" w:rsidRPr="00736945" w:rsidRDefault="0092434C" w:rsidP="00302082">
            <w:pPr>
              <w:spacing w:after="120"/>
              <w:rPr>
                <w:rFonts w:ascii="Arial" w:hAnsi="Arial" w:cs="Arial"/>
              </w:rPr>
            </w:pPr>
            <w:r w:rsidRPr="00736945">
              <w:rPr>
                <w:rFonts w:ascii="Arial" w:hAnsi="Arial" w:cs="Arial"/>
              </w:rPr>
              <w:t>Practical</w:t>
            </w:r>
          </w:p>
        </w:tc>
        <w:tc>
          <w:tcPr>
            <w:tcW w:w="1247" w:type="dxa"/>
          </w:tcPr>
          <w:p w:rsidR="0092434C" w:rsidRPr="00127A82" w:rsidRDefault="0092434C" w:rsidP="00302082">
            <w:pPr>
              <w:spacing w:after="120"/>
              <w:rPr>
                <w:rFonts w:ascii="Arial" w:hAnsi="Arial" w:cs="Arial"/>
              </w:rPr>
            </w:pPr>
            <w:r>
              <w:rPr>
                <w:rFonts w:ascii="Arial" w:hAnsi="Arial" w:cs="Arial"/>
              </w:rPr>
              <w:t>5</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rPr>
            </w:pPr>
            <w:r w:rsidRPr="00736945">
              <w:rPr>
                <w:rFonts w:ascii="Arial" w:hAnsi="Arial" w:cs="Arial"/>
              </w:rPr>
              <w:t>Workshop</w:t>
            </w:r>
          </w:p>
        </w:tc>
        <w:tc>
          <w:tcPr>
            <w:tcW w:w="1247" w:type="dxa"/>
          </w:tcPr>
          <w:p w:rsidR="0092434C" w:rsidRPr="00127A82" w:rsidRDefault="0092434C" w:rsidP="00302082">
            <w:pPr>
              <w:spacing w:after="120"/>
              <w:rPr>
                <w:rFonts w:ascii="Arial" w:hAnsi="Arial" w:cs="Arial"/>
              </w:rPr>
            </w:pPr>
            <w:r>
              <w:rPr>
                <w:rFonts w:ascii="Arial" w:hAnsi="Arial" w:cs="Arial"/>
              </w:rPr>
              <w:t>4</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rPr>
            </w:pPr>
            <w:r w:rsidRPr="00736945">
              <w:rPr>
                <w:rFonts w:ascii="Arial" w:hAnsi="Arial" w:cs="Arial"/>
              </w:rPr>
              <w:t>Self Study</w:t>
            </w:r>
          </w:p>
        </w:tc>
        <w:tc>
          <w:tcPr>
            <w:tcW w:w="1247" w:type="dxa"/>
          </w:tcPr>
          <w:p w:rsidR="0092434C" w:rsidRPr="00127A82" w:rsidRDefault="0092434C" w:rsidP="00302082">
            <w:pPr>
              <w:spacing w:after="120"/>
              <w:rPr>
                <w:rFonts w:ascii="Arial" w:hAnsi="Arial" w:cs="Arial"/>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rPr>
            </w:pPr>
            <w:r w:rsidRPr="00736945">
              <w:rPr>
                <w:rFonts w:ascii="Arial" w:hAnsi="Arial" w:cs="Arial"/>
              </w:rPr>
              <w:t>Practical report</w:t>
            </w:r>
          </w:p>
        </w:tc>
        <w:tc>
          <w:tcPr>
            <w:tcW w:w="1247" w:type="dxa"/>
          </w:tcPr>
          <w:p w:rsidR="0092434C" w:rsidRPr="00743A0D" w:rsidRDefault="0092434C" w:rsidP="00302082">
            <w:pPr>
              <w:spacing w:after="120"/>
              <w:rPr>
                <w:rFonts w:ascii="Arial" w:hAnsi="Arial" w:cs="Arial"/>
              </w:rPr>
            </w:pPr>
            <w:r>
              <w:rPr>
                <w:rFonts w:ascii="Arial" w:hAnsi="Arial" w:cs="Arial"/>
              </w:rPr>
              <w:t>24</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rPr>
            </w:pPr>
            <w:r w:rsidRPr="00736945">
              <w:rPr>
                <w:rFonts w:ascii="Arial" w:hAnsi="Arial" w:cs="Arial"/>
              </w:rPr>
              <w:t>Case studies</w:t>
            </w:r>
          </w:p>
        </w:tc>
        <w:tc>
          <w:tcPr>
            <w:tcW w:w="1247" w:type="dxa"/>
          </w:tcPr>
          <w:p w:rsidR="0092434C" w:rsidRPr="00743A0D" w:rsidRDefault="0092434C" w:rsidP="00302082">
            <w:pPr>
              <w:spacing w:after="120"/>
              <w:rPr>
                <w:rFonts w:ascii="Arial" w:hAnsi="Arial" w:cs="Arial"/>
              </w:rPr>
            </w:pPr>
            <w:r>
              <w:rPr>
                <w:rFonts w:ascii="Arial" w:hAnsi="Arial" w:cs="Arial"/>
              </w:rPr>
              <w:t>24</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B327F" w:rsidRDefault="0092434C" w:rsidP="00302082">
            <w:pPr>
              <w:spacing w:after="120"/>
              <w:rPr>
                <w:rFonts w:ascii="Arial" w:hAnsi="Arial" w:cs="Arial"/>
              </w:rPr>
            </w:pPr>
            <w:r w:rsidRPr="00736945">
              <w:rPr>
                <w:rFonts w:ascii="Arial" w:hAnsi="Arial" w:cs="Arial"/>
              </w:rPr>
              <w:t>Reading and revision</w:t>
            </w:r>
          </w:p>
        </w:tc>
        <w:tc>
          <w:tcPr>
            <w:tcW w:w="1247" w:type="dxa"/>
          </w:tcPr>
          <w:p w:rsidR="0092434C" w:rsidRPr="00743A0D" w:rsidRDefault="0092434C" w:rsidP="00302082">
            <w:pPr>
              <w:spacing w:after="120"/>
              <w:rPr>
                <w:rFonts w:ascii="Arial" w:hAnsi="Arial" w:cs="Arial"/>
              </w:rPr>
            </w:pPr>
            <w:r>
              <w:rPr>
                <w:rFonts w:ascii="Arial" w:hAnsi="Arial" w:cs="Arial"/>
              </w:rPr>
              <w:t>69</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65BA"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shd w:val="clear" w:color="auto" w:fill="D9D9D9" w:themeFill="background1" w:themeFillShade="D9"/>
          </w:tcPr>
          <w:p w:rsidR="0092434C" w:rsidRPr="007B327F" w:rsidRDefault="0092434C" w:rsidP="00302082">
            <w:pPr>
              <w:spacing w:after="120"/>
              <w:rPr>
                <w:rFonts w:ascii="Arial" w:hAnsi="Arial" w:cs="Arial"/>
                <w:b/>
              </w:rPr>
            </w:pPr>
            <w:r w:rsidRPr="00736945">
              <w:rPr>
                <w:rFonts w:ascii="Arial" w:hAnsi="Arial" w:cs="Arial"/>
                <w:b/>
              </w:rPr>
              <w:t>Assessment method</w:t>
            </w:r>
          </w:p>
        </w:tc>
        <w:tc>
          <w:tcPr>
            <w:tcW w:w="1247" w:type="dxa"/>
            <w:tcBorders>
              <w:bottom w:val="single" w:sz="4" w:space="0" w:color="auto"/>
            </w:tcBorders>
            <w:shd w:val="clear" w:color="auto" w:fill="D9D9D9" w:themeFill="background1" w:themeFillShade="D9"/>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r>
      <w:tr w:rsidR="0092434C" w:rsidRPr="00302082" w:rsidTr="007B327F">
        <w:tc>
          <w:tcPr>
            <w:tcW w:w="1730" w:type="dxa"/>
          </w:tcPr>
          <w:p w:rsidR="0092434C" w:rsidRPr="00736945" w:rsidRDefault="0092434C" w:rsidP="00302082">
            <w:pPr>
              <w:spacing w:after="120"/>
              <w:rPr>
                <w:rFonts w:ascii="Arial" w:hAnsi="Arial" w:cs="Arial"/>
                <w:i/>
              </w:rPr>
            </w:pPr>
            <w:r w:rsidRPr="00736945">
              <w:rPr>
                <w:rFonts w:ascii="Arial" w:hAnsi="Arial" w:cs="Arial"/>
              </w:rPr>
              <w:t>Practical report</w:t>
            </w:r>
          </w:p>
        </w:tc>
        <w:tc>
          <w:tcPr>
            <w:tcW w:w="1247" w:type="dxa"/>
            <w:shd w:val="clear" w:color="auto" w:fill="D9D9D9" w:themeFill="background1" w:themeFillShade="D9"/>
          </w:tcPr>
          <w:p w:rsidR="0092434C" w:rsidRPr="00302082" w:rsidRDefault="0092434C" w:rsidP="00302082">
            <w:pPr>
              <w:spacing w:after="120"/>
              <w:rPr>
                <w:rFonts w:ascii="Arial" w:hAnsi="Arial" w:cs="Arial"/>
                <w:i/>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r>
      <w:tr w:rsidR="0092434C" w:rsidRPr="00302082" w:rsidTr="007B327F">
        <w:tc>
          <w:tcPr>
            <w:tcW w:w="1730" w:type="dxa"/>
          </w:tcPr>
          <w:p w:rsidR="0092434C" w:rsidRPr="00736945" w:rsidRDefault="0092434C" w:rsidP="00302082">
            <w:pPr>
              <w:spacing w:after="120"/>
              <w:rPr>
                <w:rFonts w:ascii="Arial" w:hAnsi="Arial" w:cs="Arial"/>
                <w:i/>
              </w:rPr>
            </w:pPr>
            <w:r w:rsidRPr="00736945">
              <w:rPr>
                <w:rFonts w:ascii="Arial" w:hAnsi="Arial" w:cs="Arial"/>
              </w:rPr>
              <w:t>Case Studies</w:t>
            </w:r>
          </w:p>
        </w:tc>
        <w:tc>
          <w:tcPr>
            <w:tcW w:w="1247" w:type="dxa"/>
            <w:shd w:val="clear" w:color="auto" w:fill="D9D9D9" w:themeFill="background1" w:themeFillShade="D9"/>
          </w:tcPr>
          <w:p w:rsidR="0092434C" w:rsidRPr="00302082" w:rsidRDefault="0092434C" w:rsidP="00302082">
            <w:pPr>
              <w:spacing w:after="120"/>
              <w:rPr>
                <w:rFonts w:ascii="Arial" w:hAnsi="Arial" w:cs="Arial"/>
                <w:i/>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r>
      <w:tr w:rsidR="0092434C" w:rsidRPr="00302082" w:rsidTr="007B327F">
        <w:tc>
          <w:tcPr>
            <w:tcW w:w="1730" w:type="dxa"/>
          </w:tcPr>
          <w:p w:rsidR="0092434C" w:rsidRPr="00736945" w:rsidRDefault="0092434C" w:rsidP="00302082">
            <w:pPr>
              <w:spacing w:after="120"/>
              <w:rPr>
                <w:rFonts w:ascii="Arial" w:hAnsi="Arial" w:cs="Arial"/>
                <w:i/>
              </w:rPr>
            </w:pPr>
            <w:r w:rsidRPr="00736945">
              <w:rPr>
                <w:rFonts w:ascii="Arial" w:hAnsi="Arial" w:cs="Arial"/>
              </w:rPr>
              <w:t>Examination</w:t>
            </w:r>
          </w:p>
        </w:tc>
        <w:tc>
          <w:tcPr>
            <w:tcW w:w="1247" w:type="dxa"/>
            <w:shd w:val="clear" w:color="auto" w:fill="D9D9D9" w:themeFill="background1" w:themeFillShade="D9"/>
          </w:tcPr>
          <w:p w:rsidR="0092434C" w:rsidRPr="00302082" w:rsidRDefault="0092434C" w:rsidP="00302082">
            <w:pPr>
              <w:spacing w:after="120"/>
              <w:rPr>
                <w:rFonts w:ascii="Arial" w:hAnsi="Arial" w:cs="Arial"/>
                <w:i/>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r>
              <w:rPr>
                <w:rFonts w:ascii="Arial" w:hAnsi="Arial" w:cs="Arial"/>
                <w:b/>
              </w:rPr>
              <w:t>X</w:t>
            </w: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p>
        </w:tc>
        <w:tc>
          <w:tcPr>
            <w:tcW w:w="567" w:type="dxa"/>
          </w:tcPr>
          <w:p w:rsidR="0092434C" w:rsidRPr="00302082" w:rsidRDefault="0092434C"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9A2D37" w:rsidRPr="00302082" w:rsidRDefault="00736945" w:rsidP="007B327F">
      <w:pPr>
        <w:spacing w:after="120" w:line="240" w:lineRule="auto"/>
        <w:ind w:right="260"/>
        <w:jc w:val="both"/>
        <w:rPr>
          <w:rFonts w:ascii="Arial" w:hAnsi="Arial" w:cs="Arial"/>
          <w:b/>
        </w:rPr>
      </w:pPr>
      <w:r>
        <w:rPr>
          <w:rFonts w:ascii="Arial" w:hAnsi="Arial" w:cs="Arial"/>
          <w:b/>
        </w:rPr>
        <w:t xml:space="preserve">15. </w:t>
      </w:r>
      <w:r w:rsidR="00581EF6">
        <w:rPr>
          <w:rFonts w:ascii="Arial" w:hAnsi="Arial" w:cs="Arial"/>
          <w:b/>
        </w:rPr>
        <w:t xml:space="preserve">The School </w:t>
      </w:r>
      <w:r w:rsidR="009A2D37" w:rsidRPr="00302082">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00581EF6">
        <w:rPr>
          <w:rFonts w:ascii="Arial" w:hAnsi="Arial" w:cs="Arial"/>
          <w:b/>
        </w:rPr>
        <w:t xml:space="preserve">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736945" w:rsidP="007B327F">
      <w:pPr>
        <w:spacing w:after="120" w:line="240" w:lineRule="auto"/>
        <w:ind w:right="260"/>
        <w:jc w:val="both"/>
        <w:rPr>
          <w:rFonts w:ascii="Arial" w:hAnsi="Arial" w:cs="Arial"/>
          <w:b/>
        </w:rPr>
      </w:pPr>
      <w:r>
        <w:rPr>
          <w:rFonts w:ascii="Arial" w:hAnsi="Arial" w:cs="Arial"/>
          <w:b/>
        </w:rPr>
        <w:t xml:space="preserve">16. </w:t>
      </w:r>
      <w:r w:rsidR="009A2D37" w:rsidRPr="00302082">
        <w:rPr>
          <w:rFonts w:ascii="Arial" w:hAnsi="Arial" w:cs="Arial"/>
          <w:b/>
        </w:rPr>
        <w:t>Campus(es) or Centre(s) where module will be delivered:</w:t>
      </w:r>
    </w:p>
    <w:p w:rsidR="009A2D37" w:rsidRPr="00581EF6" w:rsidRDefault="00581EF6" w:rsidP="00302082">
      <w:pPr>
        <w:spacing w:after="120" w:line="240" w:lineRule="auto"/>
        <w:ind w:left="426" w:right="260"/>
        <w:rPr>
          <w:rFonts w:ascii="Arial" w:hAnsi="Arial" w:cs="Arial"/>
          <w:iCs/>
        </w:rPr>
      </w:pPr>
      <w:r>
        <w:rPr>
          <w:rFonts w:ascii="Arial" w:hAnsi="Arial" w:cs="Arial"/>
          <w:iCs/>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260512">
        <w:trPr>
          <w:trHeight w:val="317"/>
        </w:trPr>
        <w:tc>
          <w:tcPr>
            <w:tcW w:w="1526"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shd w:val="clear" w:color="auto" w:fill="D9D9D9" w:themeFill="background1" w:themeFillShade="D9"/>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shd w:val="clear" w:color="auto" w:fill="D9D9D9" w:themeFill="background1" w:themeFillShade="D9"/>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260512">
        <w:trPr>
          <w:trHeight w:val="305"/>
        </w:trPr>
        <w:tc>
          <w:tcPr>
            <w:tcW w:w="1526" w:type="dxa"/>
            <w:vAlign w:val="center"/>
          </w:tcPr>
          <w:p w:rsidR="00422B69" w:rsidRPr="00302082" w:rsidRDefault="00260512" w:rsidP="00260512">
            <w:pPr>
              <w:ind w:right="-329"/>
              <w:rPr>
                <w:rFonts w:ascii="Arial" w:hAnsi="Arial" w:cs="Arial"/>
              </w:rPr>
            </w:pPr>
            <w:r>
              <w:rPr>
                <w:rFonts w:ascii="Arial" w:hAnsi="Arial" w:cs="Arial"/>
              </w:rPr>
              <w:t>05/11/15</w:t>
            </w:r>
          </w:p>
        </w:tc>
        <w:tc>
          <w:tcPr>
            <w:tcW w:w="1701" w:type="dxa"/>
            <w:vAlign w:val="center"/>
          </w:tcPr>
          <w:p w:rsidR="00422B69" w:rsidRPr="00302082" w:rsidRDefault="00260512" w:rsidP="00260512">
            <w:pPr>
              <w:ind w:right="-329"/>
              <w:rPr>
                <w:rFonts w:ascii="Arial" w:hAnsi="Arial" w:cs="Arial"/>
              </w:rPr>
            </w:pPr>
            <w:r>
              <w:rPr>
                <w:rFonts w:ascii="Arial" w:hAnsi="Arial" w:cs="Arial"/>
              </w:rPr>
              <w:t>Major</w:t>
            </w:r>
          </w:p>
        </w:tc>
        <w:tc>
          <w:tcPr>
            <w:tcW w:w="2410" w:type="dxa"/>
            <w:vAlign w:val="center"/>
          </w:tcPr>
          <w:p w:rsidR="00422B69" w:rsidRPr="00302082" w:rsidRDefault="00260512" w:rsidP="00260512">
            <w:pPr>
              <w:ind w:right="-329"/>
              <w:rPr>
                <w:rFonts w:ascii="Arial" w:hAnsi="Arial" w:cs="Arial"/>
              </w:rPr>
            </w:pPr>
            <w:r>
              <w:rPr>
                <w:rFonts w:ascii="Arial" w:hAnsi="Arial" w:cs="Arial"/>
              </w:rPr>
              <w:t>Sept 2015</w:t>
            </w:r>
          </w:p>
        </w:tc>
        <w:tc>
          <w:tcPr>
            <w:tcW w:w="2448" w:type="dxa"/>
            <w:vAlign w:val="center"/>
          </w:tcPr>
          <w:p w:rsidR="00422B69" w:rsidRPr="00302082" w:rsidRDefault="00260512" w:rsidP="00260512">
            <w:pPr>
              <w:ind w:right="-329"/>
              <w:rPr>
                <w:rFonts w:ascii="Arial" w:hAnsi="Arial" w:cs="Arial"/>
              </w:rPr>
            </w:pPr>
            <w:r>
              <w:rPr>
                <w:rFonts w:ascii="Arial" w:hAnsi="Arial" w:cs="Arial"/>
              </w:rPr>
              <w:t>8, 9, 10, 12,13, 14</w:t>
            </w:r>
          </w:p>
        </w:tc>
        <w:tc>
          <w:tcPr>
            <w:tcW w:w="2597" w:type="dxa"/>
            <w:vAlign w:val="center"/>
          </w:tcPr>
          <w:p w:rsidR="00422B69" w:rsidRPr="00302082" w:rsidRDefault="00260512" w:rsidP="00260512">
            <w:pPr>
              <w:ind w:right="-329"/>
              <w:rPr>
                <w:rFonts w:ascii="Arial" w:hAnsi="Arial" w:cs="Arial"/>
              </w:rPr>
            </w:pPr>
            <w:r>
              <w:rPr>
                <w:rFonts w:ascii="Arial" w:hAnsi="Arial" w:cs="Arial"/>
              </w:rPr>
              <w:t xml:space="preserve">No </w:t>
            </w:r>
          </w:p>
        </w:tc>
      </w:tr>
      <w:tr w:rsidR="00302082" w:rsidRPr="00302082" w:rsidTr="00260512">
        <w:trPr>
          <w:trHeight w:val="305"/>
        </w:trPr>
        <w:tc>
          <w:tcPr>
            <w:tcW w:w="1526" w:type="dxa"/>
            <w:vAlign w:val="center"/>
          </w:tcPr>
          <w:p w:rsidR="00422B69" w:rsidRPr="00302082" w:rsidRDefault="00422B69" w:rsidP="00260512">
            <w:pPr>
              <w:ind w:right="-329"/>
              <w:rPr>
                <w:rFonts w:ascii="Arial" w:hAnsi="Arial" w:cs="Arial"/>
              </w:rPr>
            </w:pPr>
          </w:p>
        </w:tc>
        <w:tc>
          <w:tcPr>
            <w:tcW w:w="1701" w:type="dxa"/>
            <w:vAlign w:val="center"/>
          </w:tcPr>
          <w:p w:rsidR="00422B69" w:rsidRPr="00302082" w:rsidRDefault="00422B69" w:rsidP="00260512">
            <w:pPr>
              <w:ind w:right="-329"/>
              <w:rPr>
                <w:rFonts w:ascii="Arial" w:hAnsi="Arial" w:cs="Arial"/>
              </w:rPr>
            </w:pPr>
          </w:p>
        </w:tc>
        <w:tc>
          <w:tcPr>
            <w:tcW w:w="2410" w:type="dxa"/>
            <w:vAlign w:val="center"/>
          </w:tcPr>
          <w:p w:rsidR="00422B69" w:rsidRPr="00302082" w:rsidRDefault="00422B69" w:rsidP="00260512">
            <w:pPr>
              <w:ind w:right="-329"/>
              <w:rPr>
                <w:rFonts w:ascii="Arial" w:hAnsi="Arial" w:cs="Arial"/>
              </w:rPr>
            </w:pPr>
          </w:p>
        </w:tc>
        <w:tc>
          <w:tcPr>
            <w:tcW w:w="2448" w:type="dxa"/>
            <w:vAlign w:val="center"/>
          </w:tcPr>
          <w:p w:rsidR="00422B69" w:rsidRPr="00302082" w:rsidRDefault="00422B69" w:rsidP="00260512">
            <w:pPr>
              <w:ind w:right="-329"/>
              <w:rPr>
                <w:rFonts w:ascii="Arial" w:hAnsi="Arial" w:cs="Arial"/>
              </w:rPr>
            </w:pPr>
          </w:p>
        </w:tc>
        <w:tc>
          <w:tcPr>
            <w:tcW w:w="2597" w:type="dxa"/>
            <w:vAlign w:val="center"/>
          </w:tcPr>
          <w:p w:rsidR="00422B69" w:rsidRPr="00302082" w:rsidRDefault="00422B69" w:rsidP="00260512">
            <w:pPr>
              <w:ind w:right="-329"/>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260512">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08" w:rsidRDefault="00AC6D08" w:rsidP="009A2D37">
      <w:pPr>
        <w:spacing w:after="0" w:line="240" w:lineRule="auto"/>
      </w:pPr>
      <w:r>
        <w:separator/>
      </w:r>
    </w:p>
  </w:endnote>
  <w:endnote w:type="continuationSeparator" w:id="0">
    <w:p w:rsidR="00AC6D08" w:rsidRDefault="00AC6D08" w:rsidP="009A2D37">
      <w:pPr>
        <w:spacing w:after="0" w:line="240" w:lineRule="auto"/>
      </w:pPr>
      <w:r>
        <w:continuationSeparator/>
      </w:r>
    </w:p>
  </w:endnote>
  <w:endnote w:type="continuationNotice" w:id="1">
    <w:p w:rsidR="00AC6D08" w:rsidRDefault="00AC6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21FD4">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08" w:rsidRDefault="00AC6D08" w:rsidP="009A2D37">
      <w:pPr>
        <w:spacing w:after="0" w:line="240" w:lineRule="auto"/>
      </w:pPr>
      <w:r>
        <w:separator/>
      </w:r>
    </w:p>
  </w:footnote>
  <w:footnote w:type="continuationSeparator" w:id="0">
    <w:p w:rsidR="00AC6D08" w:rsidRDefault="00AC6D08" w:rsidP="009A2D37">
      <w:pPr>
        <w:spacing w:after="0" w:line="240" w:lineRule="auto"/>
      </w:pPr>
      <w:r>
        <w:continuationSeparator/>
      </w:r>
    </w:p>
  </w:footnote>
  <w:footnote w:type="continuationNotice" w:id="1">
    <w:p w:rsidR="00AC6D08" w:rsidRDefault="00AC6D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43" w:rsidRPr="00260512" w:rsidRDefault="00441E76" w:rsidP="0026051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A5684D" wp14:editId="2B9F4F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BE500" wp14:editId="39BCE9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DC210DE"/>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DF1018"/>
    <w:multiLevelType w:val="hybridMultilevel"/>
    <w:tmpl w:val="8E5E0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BD8"/>
    <w:rsid w:val="00094810"/>
    <w:rsid w:val="000973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A82"/>
    <w:rsid w:val="001402AD"/>
    <w:rsid w:val="00144C3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3B64"/>
    <w:rsid w:val="0021578E"/>
    <w:rsid w:val="00227582"/>
    <w:rsid w:val="002308BE"/>
    <w:rsid w:val="002407C0"/>
    <w:rsid w:val="002461AF"/>
    <w:rsid w:val="002462DF"/>
    <w:rsid w:val="002465A1"/>
    <w:rsid w:val="0026051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935"/>
    <w:rsid w:val="002E5625"/>
    <w:rsid w:val="002E71C0"/>
    <w:rsid w:val="002F05F4"/>
    <w:rsid w:val="002F0CE4"/>
    <w:rsid w:val="002F23EF"/>
    <w:rsid w:val="002F2626"/>
    <w:rsid w:val="00302082"/>
    <w:rsid w:val="00305AFA"/>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1551"/>
    <w:rsid w:val="00422B69"/>
    <w:rsid w:val="00423D86"/>
    <w:rsid w:val="00424C90"/>
    <w:rsid w:val="00436BE9"/>
    <w:rsid w:val="00441E76"/>
    <w:rsid w:val="004443DA"/>
    <w:rsid w:val="00446A75"/>
    <w:rsid w:val="004474A2"/>
    <w:rsid w:val="00460925"/>
    <w:rsid w:val="00471C6C"/>
    <w:rsid w:val="00472023"/>
    <w:rsid w:val="00486993"/>
    <w:rsid w:val="00492DA4"/>
    <w:rsid w:val="00494C63"/>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EF6"/>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67629"/>
    <w:rsid w:val="006725EC"/>
    <w:rsid w:val="00674ED0"/>
    <w:rsid w:val="00682650"/>
    <w:rsid w:val="00684851"/>
    <w:rsid w:val="00690483"/>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6945"/>
    <w:rsid w:val="0073792C"/>
    <w:rsid w:val="00743A0D"/>
    <w:rsid w:val="00754069"/>
    <w:rsid w:val="007667DF"/>
    <w:rsid w:val="0077080B"/>
    <w:rsid w:val="00787070"/>
    <w:rsid w:val="007906FD"/>
    <w:rsid w:val="00797197"/>
    <w:rsid w:val="007972A7"/>
    <w:rsid w:val="007A2383"/>
    <w:rsid w:val="007A2BA2"/>
    <w:rsid w:val="007A6245"/>
    <w:rsid w:val="007B1DB2"/>
    <w:rsid w:val="007B327F"/>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FD4"/>
    <w:rsid w:val="0082322C"/>
    <w:rsid w:val="00823942"/>
    <w:rsid w:val="00827FFD"/>
    <w:rsid w:val="00854535"/>
    <w:rsid w:val="00856EB3"/>
    <w:rsid w:val="00863C96"/>
    <w:rsid w:val="00864A72"/>
    <w:rsid w:val="00871740"/>
    <w:rsid w:val="00873E9F"/>
    <w:rsid w:val="00874047"/>
    <w:rsid w:val="008778CB"/>
    <w:rsid w:val="00881545"/>
    <w:rsid w:val="00883A3E"/>
    <w:rsid w:val="0089148D"/>
    <w:rsid w:val="00891E0D"/>
    <w:rsid w:val="008A0F36"/>
    <w:rsid w:val="008B2543"/>
    <w:rsid w:val="008B4B6E"/>
    <w:rsid w:val="008D7401"/>
    <w:rsid w:val="008E1A18"/>
    <w:rsid w:val="00903DF6"/>
    <w:rsid w:val="00921CF6"/>
    <w:rsid w:val="0092434C"/>
    <w:rsid w:val="00924EF0"/>
    <w:rsid w:val="009265BA"/>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5EC"/>
    <w:rsid w:val="00A1270E"/>
    <w:rsid w:val="00A15342"/>
    <w:rsid w:val="00A1770C"/>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5A0"/>
    <w:rsid w:val="00AA4A11"/>
    <w:rsid w:val="00AA6330"/>
    <w:rsid w:val="00AC6D0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21A"/>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6460"/>
    <w:rsid w:val="00BF0322"/>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51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6E92"/>
    <w:rsid w:val="00DA64B6"/>
    <w:rsid w:val="00DB5C9D"/>
    <w:rsid w:val="00DD02E6"/>
    <w:rsid w:val="00DD0DC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unhideWhenUsed/>
    <w:qFormat/>
    <w:rsid w:val="00581E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81E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4Char">
    <w:name w:val="Heading 4 Char"/>
    <w:basedOn w:val="DefaultParagraphFont"/>
    <w:link w:val="Heading4"/>
    <w:uiPriority w:val="9"/>
    <w:rsid w:val="00581EF6"/>
    <w:rPr>
      <w:rFonts w:asciiTheme="majorHAnsi" w:eastAsiaTheme="majorEastAsia" w:hAnsiTheme="majorHAnsi" w:cstheme="majorBidi"/>
      <w:b/>
      <w:bCs/>
      <w:i/>
      <w:iCs/>
      <w:color w:val="4F81BD" w:themeColor="accent1"/>
      <w:lang w:eastAsia="en-GB"/>
    </w:rPr>
  </w:style>
  <w:style w:type="character" w:customStyle="1" w:styleId="Heading6Char">
    <w:name w:val="Heading 6 Char"/>
    <w:basedOn w:val="DefaultParagraphFont"/>
    <w:link w:val="Heading6"/>
    <w:uiPriority w:val="9"/>
    <w:semiHidden/>
    <w:rsid w:val="00581EF6"/>
    <w:rPr>
      <w:rFonts w:asciiTheme="majorHAnsi" w:eastAsiaTheme="majorEastAsia" w:hAnsiTheme="majorHAnsi" w:cstheme="majorBidi"/>
      <w:i/>
      <w:iCs/>
      <w:color w:val="243F60" w:themeColor="accent1" w:themeShade="7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unhideWhenUsed/>
    <w:qFormat/>
    <w:rsid w:val="00581E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81E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4Char">
    <w:name w:val="Heading 4 Char"/>
    <w:basedOn w:val="DefaultParagraphFont"/>
    <w:link w:val="Heading4"/>
    <w:uiPriority w:val="9"/>
    <w:rsid w:val="00581EF6"/>
    <w:rPr>
      <w:rFonts w:asciiTheme="majorHAnsi" w:eastAsiaTheme="majorEastAsia" w:hAnsiTheme="majorHAnsi" w:cstheme="majorBidi"/>
      <w:b/>
      <w:bCs/>
      <w:i/>
      <w:iCs/>
      <w:color w:val="4F81BD" w:themeColor="accent1"/>
      <w:lang w:eastAsia="en-GB"/>
    </w:rPr>
  </w:style>
  <w:style w:type="character" w:customStyle="1" w:styleId="Heading6Char">
    <w:name w:val="Heading 6 Char"/>
    <w:basedOn w:val="DefaultParagraphFont"/>
    <w:link w:val="Heading6"/>
    <w:uiPriority w:val="9"/>
    <w:semiHidden/>
    <w:rsid w:val="00581EF6"/>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44E6581CE6E3459D298AF9E8288F81" ma:contentTypeVersion="1" ma:contentTypeDescription="Create a new document." ma:contentTypeScope="" ma:versionID="a26767782fb81b32a3e7f931820a8882">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3AMX4D3CU3N3-257-324</_dlc_DocId>
    <_dlc_DocIdUrl xmlns="ef2b9e05-657a-4dc1-8c6c-679bdea18f38">
      <Url>https://sharepoint.kent.ac.uk/biosciences/LTB/_layouts/15/DocIdRedir.aspx?ID=3AMX4D3CU3N3-257-324</Url>
      <Description>3AMX4D3CU3N3-257-324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0A58-2372-406B-91F7-AAD65A105FCA}">
  <ds:schemaRefs>
    <ds:schemaRef ds:uri="http://schemas.microsoft.com/sharepoint/events"/>
  </ds:schemaRefs>
</ds:datastoreItem>
</file>

<file path=customXml/itemProps2.xml><?xml version="1.0" encoding="utf-8"?>
<ds:datastoreItem xmlns:ds="http://schemas.openxmlformats.org/officeDocument/2006/customXml" ds:itemID="{43495070-3BD5-4447-BB11-B98C1E9E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F32E3-7016-4948-8428-92FF79A30862}">
  <ds:schemaRefs>
    <ds:schemaRef ds:uri="http://purl.org/dc/dcmitype/"/>
    <ds:schemaRef ds:uri="http://schemas.microsoft.com/office/2006/documentManagement/types"/>
    <ds:schemaRef ds:uri="ef2b9e05-657a-4dc1-8c6c-679bdea18f38"/>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F804A2E-A587-421C-B835-981E06D73939}">
  <ds:schemaRefs>
    <ds:schemaRef ds:uri="http://schemas.microsoft.com/sharepoint/v3/contenttype/forms"/>
  </ds:schemaRefs>
</ds:datastoreItem>
</file>

<file path=customXml/itemProps5.xml><?xml version="1.0" encoding="utf-8"?>
<ds:datastoreItem xmlns:ds="http://schemas.openxmlformats.org/officeDocument/2006/customXml" ds:itemID="{F8454E97-2F10-460D-A0F5-E00A1C42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2015-09-09T08:37:00Z</cp:lastPrinted>
  <dcterms:created xsi:type="dcterms:W3CDTF">2015-11-06T09:33:00Z</dcterms:created>
  <dcterms:modified xsi:type="dcterms:W3CDTF">2015-11-06T09:33:00Z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0x0101009244E6581CE6E3459D298AF9E8288F81</vt:lpwstr>
  </property>
  <property fmtid="{D5CDD505-2E9C-101B-9397-08002B2CF9AE}" pid="3" name="_dlc_DocIdItemGuid">
    <vt:lpwstr>fc9626d6-0f74-4858-a2e5-14c7916a4501</vt:lpwstr>
  </property>
</Properties>
</file>