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60" w:rsidRDefault="00552C60" w:rsidP="005E6D38">
      <w:pPr>
        <w:spacing w:before="60" w:after="60" w:line="240" w:lineRule="auto"/>
        <w:ind w:right="-330"/>
        <w:jc w:val="center"/>
        <w:rPr>
          <w:rFonts w:ascii="Arial" w:hAnsi="Arial" w:cs="Arial"/>
          <w:b/>
          <w:sz w:val="20"/>
          <w:szCs w:val="20"/>
        </w:rPr>
      </w:pPr>
      <w:bookmarkStart w:id="0" w:name="_GoBack"/>
      <w:bookmarkEnd w:id="0"/>
    </w:p>
    <w:p w:rsidR="00552C60" w:rsidRDefault="00552C60" w:rsidP="00552C60">
      <w:pPr>
        <w:spacing w:before="60" w:after="60" w:line="240" w:lineRule="auto"/>
        <w:ind w:right="-330"/>
        <w:jc w:val="both"/>
        <w:rPr>
          <w:rFonts w:ascii="Arial" w:hAnsi="Arial" w:cs="Arial"/>
        </w:rPr>
      </w:pPr>
      <w:r>
        <w:rPr>
          <w:rFonts w:ascii="Arial" w:hAnsi="Arial" w:cs="Arial"/>
        </w:rPr>
        <w:t>Confirmation that this version of the module specification has been approved by the School Learning and Teaching Committee:</w:t>
      </w:r>
    </w:p>
    <w:p w:rsidR="00552C60" w:rsidRDefault="00552C60" w:rsidP="00552C60">
      <w:pPr>
        <w:spacing w:before="60" w:after="60" w:line="240" w:lineRule="auto"/>
        <w:ind w:right="-330"/>
        <w:rPr>
          <w:rFonts w:ascii="Arial" w:hAnsi="Arial" w:cs="Arial"/>
        </w:rPr>
      </w:pPr>
    </w:p>
    <w:p w:rsidR="00552C60" w:rsidRDefault="00552C60" w:rsidP="00552C60">
      <w:pPr>
        <w:spacing w:before="60" w:after="60" w:line="240" w:lineRule="auto"/>
        <w:ind w:right="-330"/>
        <w:rPr>
          <w:rFonts w:ascii="Arial" w:hAnsi="Arial" w:cs="Arial"/>
        </w:rPr>
      </w:pPr>
      <w:r>
        <w:rPr>
          <w:rFonts w:ascii="Arial" w:hAnsi="Arial" w:cs="Arial"/>
        </w:rPr>
        <w:t>……</w:t>
      </w:r>
      <w:r w:rsidR="00987139">
        <w:rPr>
          <w:rFonts w:ascii="Arial" w:hAnsi="Arial" w:cs="Arial"/>
        </w:rPr>
        <w:t>19th June</w:t>
      </w:r>
      <w:r w:rsidR="003148F8">
        <w:rPr>
          <w:rFonts w:ascii="Arial" w:hAnsi="Arial" w:cs="Arial"/>
        </w:rPr>
        <w:t xml:space="preserve"> 2015</w:t>
      </w:r>
      <w:r>
        <w:rPr>
          <w:rFonts w:ascii="Arial" w:hAnsi="Arial" w:cs="Arial"/>
        </w:rPr>
        <w:t>…………………………………………….</w:t>
      </w: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386637" w:rsidRDefault="00567EC9" w:rsidP="005E6D38">
      <w:pPr>
        <w:numPr>
          <w:ilvl w:val="0"/>
          <w:numId w:val="3"/>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Title of the module</w:t>
      </w:r>
    </w:p>
    <w:p w:rsidR="00DA64B6" w:rsidRPr="00386637" w:rsidRDefault="006D5196" w:rsidP="005E6D38">
      <w:pPr>
        <w:spacing w:before="60" w:after="60" w:line="240" w:lineRule="auto"/>
        <w:ind w:left="426" w:right="-330"/>
        <w:jc w:val="both"/>
        <w:rPr>
          <w:rFonts w:ascii="Arial" w:hAnsi="Arial" w:cs="Arial"/>
          <w:sz w:val="20"/>
          <w:szCs w:val="20"/>
        </w:rPr>
      </w:pPr>
      <w:r w:rsidRPr="00386637">
        <w:rPr>
          <w:rFonts w:ascii="Arial" w:hAnsi="Arial" w:cs="Arial"/>
          <w:sz w:val="20"/>
          <w:szCs w:val="20"/>
        </w:rPr>
        <w:t xml:space="preserve">CH309 </w:t>
      </w:r>
      <w:r w:rsidR="00D1440A" w:rsidRPr="00386637">
        <w:rPr>
          <w:rFonts w:ascii="Arial" w:hAnsi="Arial" w:cs="Arial"/>
          <w:sz w:val="20"/>
          <w:szCs w:val="20"/>
        </w:rPr>
        <w:t xml:space="preserve">Fundamental </w:t>
      </w:r>
      <w:r w:rsidR="001A4308">
        <w:rPr>
          <w:rFonts w:ascii="Arial" w:hAnsi="Arial" w:cs="Arial"/>
          <w:sz w:val="20"/>
          <w:szCs w:val="20"/>
        </w:rPr>
        <w:t xml:space="preserve">Organic </w:t>
      </w:r>
      <w:r w:rsidR="00D1440A" w:rsidRPr="00386637">
        <w:rPr>
          <w:rFonts w:ascii="Arial" w:hAnsi="Arial" w:cs="Arial"/>
          <w:sz w:val="20"/>
          <w:szCs w:val="20"/>
        </w:rPr>
        <w:t xml:space="preserve">Chemistry for Physical Scientists </w:t>
      </w:r>
    </w:p>
    <w:p w:rsidR="00D1440A" w:rsidRPr="00D1440A" w:rsidRDefault="00D1440A"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386637">
        <w:rPr>
          <w:rFonts w:ascii="Arial" w:hAnsi="Arial" w:cs="Arial"/>
          <w:b/>
          <w:sz w:val="20"/>
          <w:szCs w:val="20"/>
        </w:rPr>
        <w:t>School</w:t>
      </w:r>
      <w:r w:rsidR="00703F92" w:rsidRPr="00386637">
        <w:rPr>
          <w:rFonts w:ascii="Arial" w:hAnsi="Arial" w:cs="Arial"/>
          <w:b/>
          <w:sz w:val="20"/>
          <w:szCs w:val="20"/>
        </w:rPr>
        <w:t xml:space="preserve"> or partner institution</w:t>
      </w:r>
      <w:r w:rsidRPr="00C04C95">
        <w:rPr>
          <w:rFonts w:ascii="Arial" w:hAnsi="Arial" w:cs="Arial"/>
          <w:sz w:val="20"/>
          <w:szCs w:val="20"/>
        </w:rPr>
        <w:t xml:space="preserve"> which will be responsible for management of the module</w:t>
      </w:r>
    </w:p>
    <w:p w:rsidR="00C04C95" w:rsidRPr="00386637" w:rsidRDefault="00D1440A" w:rsidP="005E6D38">
      <w:pPr>
        <w:spacing w:before="60" w:after="60" w:line="240" w:lineRule="auto"/>
        <w:ind w:right="-330" w:firstLine="426"/>
        <w:rPr>
          <w:rFonts w:ascii="Arial" w:hAnsi="Arial" w:cs="Arial"/>
          <w:iCs/>
          <w:sz w:val="20"/>
          <w:szCs w:val="20"/>
        </w:rPr>
      </w:pPr>
      <w:r w:rsidRPr="00386637">
        <w:rPr>
          <w:rFonts w:ascii="Arial" w:hAnsi="Arial" w:cs="Arial"/>
          <w:iCs/>
          <w:sz w:val="20"/>
          <w:szCs w:val="20"/>
        </w:rPr>
        <w:t>School of Physical Sciences</w:t>
      </w:r>
    </w:p>
    <w:p w:rsidR="00D1440A" w:rsidRPr="00D1440A" w:rsidRDefault="00D1440A" w:rsidP="005E6D38">
      <w:pPr>
        <w:spacing w:before="60" w:after="60" w:line="240" w:lineRule="auto"/>
        <w:ind w:right="-330" w:firstLine="426"/>
        <w:rPr>
          <w:rFonts w:ascii="Arial" w:hAnsi="Arial" w:cs="Arial"/>
          <w:iCs/>
          <w:sz w:val="20"/>
          <w:szCs w:val="20"/>
        </w:rPr>
      </w:pPr>
    </w:p>
    <w:p w:rsidR="00567EC9" w:rsidRPr="00386637" w:rsidRDefault="00567EC9" w:rsidP="005E6D38">
      <w:pPr>
        <w:numPr>
          <w:ilvl w:val="0"/>
          <w:numId w:val="3"/>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Start date of the module</w:t>
      </w:r>
    </w:p>
    <w:p w:rsidR="00E610DE" w:rsidRPr="00386637" w:rsidRDefault="00D1440A" w:rsidP="005E6D38">
      <w:pPr>
        <w:spacing w:before="60" w:after="60" w:line="240" w:lineRule="auto"/>
        <w:ind w:left="426" w:right="-330"/>
        <w:rPr>
          <w:rFonts w:ascii="Arial" w:hAnsi="Arial" w:cs="Arial"/>
          <w:iCs/>
          <w:sz w:val="20"/>
          <w:szCs w:val="20"/>
        </w:rPr>
      </w:pPr>
      <w:r w:rsidRPr="00386637">
        <w:rPr>
          <w:rFonts w:ascii="Arial" w:hAnsi="Arial" w:cs="Arial"/>
          <w:iCs/>
          <w:sz w:val="20"/>
          <w:szCs w:val="20"/>
        </w:rPr>
        <w:t xml:space="preserve">Existing module, next running in </w:t>
      </w:r>
      <w:r w:rsidR="002410B2" w:rsidRPr="00386637">
        <w:rPr>
          <w:rFonts w:ascii="Arial" w:hAnsi="Arial" w:cs="Arial"/>
          <w:iCs/>
          <w:sz w:val="20"/>
          <w:szCs w:val="20"/>
        </w:rPr>
        <w:t>201</w:t>
      </w:r>
      <w:r w:rsidR="002410B2">
        <w:rPr>
          <w:rFonts w:ascii="Arial" w:hAnsi="Arial" w:cs="Arial"/>
          <w:iCs/>
          <w:sz w:val="20"/>
          <w:szCs w:val="20"/>
        </w:rPr>
        <w:t>5</w:t>
      </w:r>
      <w:r w:rsidRPr="00386637">
        <w:rPr>
          <w:rFonts w:ascii="Arial" w:hAnsi="Arial" w:cs="Arial"/>
          <w:iCs/>
          <w:sz w:val="20"/>
          <w:szCs w:val="20"/>
        </w:rPr>
        <w:t>-</w:t>
      </w:r>
      <w:r w:rsidR="002410B2" w:rsidRPr="00386637">
        <w:rPr>
          <w:rFonts w:ascii="Arial" w:hAnsi="Arial" w:cs="Arial"/>
          <w:iCs/>
          <w:sz w:val="20"/>
          <w:szCs w:val="20"/>
        </w:rPr>
        <w:t>1</w:t>
      </w:r>
      <w:r w:rsidR="002410B2">
        <w:rPr>
          <w:rFonts w:ascii="Arial" w:hAnsi="Arial" w:cs="Arial"/>
          <w:iCs/>
          <w:sz w:val="20"/>
          <w:szCs w:val="20"/>
        </w:rPr>
        <w:t>6</w:t>
      </w:r>
      <w:r w:rsidRPr="00386637">
        <w:rPr>
          <w:rFonts w:ascii="Arial" w:hAnsi="Arial" w:cs="Arial"/>
          <w:iCs/>
          <w:sz w:val="20"/>
          <w:szCs w:val="20"/>
        </w:rPr>
        <w:t>.</w:t>
      </w:r>
    </w:p>
    <w:p w:rsidR="00D1440A" w:rsidRPr="00D1440A" w:rsidRDefault="00D1440A" w:rsidP="005E6D38">
      <w:pPr>
        <w:spacing w:before="60" w:after="60" w:line="240" w:lineRule="auto"/>
        <w:ind w:left="426" w:right="-330"/>
        <w:rPr>
          <w:rFonts w:ascii="Arial" w:hAnsi="Arial" w:cs="Arial"/>
          <w:iCs/>
          <w:sz w:val="20"/>
          <w:szCs w:val="20"/>
        </w:rPr>
      </w:pPr>
    </w:p>
    <w:p w:rsidR="00567EC9" w:rsidRPr="00386637" w:rsidRDefault="00567EC9" w:rsidP="005E6D38">
      <w:pPr>
        <w:numPr>
          <w:ilvl w:val="0"/>
          <w:numId w:val="3"/>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 xml:space="preserve">The number of students </w:t>
      </w:r>
      <w:r w:rsidRPr="00386637">
        <w:rPr>
          <w:rFonts w:ascii="Arial" w:hAnsi="Arial" w:cs="Arial"/>
          <w:sz w:val="20"/>
          <w:szCs w:val="20"/>
        </w:rPr>
        <w:t>expected to take the module</w:t>
      </w:r>
    </w:p>
    <w:p w:rsidR="00E610DE" w:rsidRPr="00386637" w:rsidRDefault="00F32039" w:rsidP="005E6D38">
      <w:pPr>
        <w:spacing w:before="60" w:after="60" w:line="240" w:lineRule="auto"/>
        <w:ind w:left="426" w:right="-330"/>
        <w:rPr>
          <w:rFonts w:ascii="Arial" w:hAnsi="Arial" w:cs="Arial"/>
          <w:iCs/>
          <w:sz w:val="20"/>
          <w:szCs w:val="20"/>
        </w:rPr>
      </w:pPr>
      <w:r w:rsidRPr="00386637">
        <w:rPr>
          <w:rFonts w:ascii="Arial" w:hAnsi="Arial" w:cs="Arial"/>
          <w:iCs/>
          <w:sz w:val="20"/>
          <w:szCs w:val="20"/>
        </w:rPr>
        <w:sym w:font="Symbol" w:char="F0BB"/>
      </w:r>
      <w:r w:rsidRPr="00386637">
        <w:rPr>
          <w:rFonts w:ascii="Arial" w:hAnsi="Arial" w:cs="Arial"/>
          <w:iCs/>
          <w:sz w:val="20"/>
          <w:szCs w:val="20"/>
        </w:rPr>
        <w:t xml:space="preserve"> 150</w:t>
      </w:r>
    </w:p>
    <w:p w:rsidR="00A63947" w:rsidRPr="00D1440A" w:rsidRDefault="00A63947" w:rsidP="005E6D38">
      <w:pPr>
        <w:spacing w:before="60" w:after="60" w:line="240" w:lineRule="auto"/>
        <w:ind w:left="426" w:right="-330"/>
        <w:rPr>
          <w:rFonts w:ascii="Arial" w:hAnsi="Arial" w:cs="Arial"/>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386637">
        <w:rPr>
          <w:rFonts w:ascii="Arial" w:hAnsi="Arial" w:cs="Arial"/>
          <w:b/>
          <w:sz w:val="20"/>
          <w:szCs w:val="20"/>
        </w:rPr>
        <w:t>Modules to be withdrawn</w:t>
      </w:r>
      <w:r w:rsidRPr="00C04C95">
        <w:rPr>
          <w:rFonts w:ascii="Arial" w:hAnsi="Arial" w:cs="Arial"/>
          <w:sz w:val="20"/>
          <w:szCs w:val="20"/>
        </w:rPr>
        <w:t xml:space="preserve"> on the introduction of this proposed module and consultation with other relevant Schools and Faculties regarding the withdrawal</w:t>
      </w:r>
    </w:p>
    <w:p w:rsidR="00F01956" w:rsidRPr="00386637" w:rsidRDefault="00D1440A" w:rsidP="005E6D38">
      <w:pPr>
        <w:spacing w:before="60" w:after="60" w:line="240" w:lineRule="auto"/>
        <w:ind w:left="426" w:right="-330"/>
        <w:rPr>
          <w:rFonts w:ascii="Arial" w:hAnsi="Arial" w:cs="Arial"/>
          <w:iCs/>
          <w:sz w:val="20"/>
          <w:szCs w:val="20"/>
        </w:rPr>
      </w:pPr>
      <w:r w:rsidRPr="00386637">
        <w:rPr>
          <w:rFonts w:ascii="Arial" w:hAnsi="Arial" w:cs="Arial"/>
          <w:iCs/>
          <w:sz w:val="20"/>
          <w:szCs w:val="20"/>
        </w:rPr>
        <w:t>None.  Existing module.</w:t>
      </w:r>
    </w:p>
    <w:p w:rsidR="00A63947" w:rsidRPr="00D1440A" w:rsidRDefault="00A63947" w:rsidP="005E6D38">
      <w:pPr>
        <w:spacing w:before="60" w:after="60" w:line="240" w:lineRule="auto"/>
        <w:ind w:left="426" w:right="-330"/>
        <w:rPr>
          <w:rFonts w:ascii="Arial" w:hAnsi="Arial" w:cs="Arial"/>
          <w:iCs/>
          <w:sz w:val="20"/>
          <w:szCs w:val="20"/>
        </w:rPr>
      </w:pPr>
    </w:p>
    <w:p w:rsidR="00D1440A" w:rsidRDefault="00567EC9" w:rsidP="00D1440A">
      <w:pPr>
        <w:numPr>
          <w:ilvl w:val="0"/>
          <w:numId w:val="3"/>
        </w:numPr>
        <w:spacing w:before="60" w:after="60" w:line="240" w:lineRule="auto"/>
        <w:ind w:left="426" w:right="-330" w:hanging="426"/>
        <w:jc w:val="both"/>
        <w:rPr>
          <w:rFonts w:ascii="Arial" w:hAnsi="Arial" w:cs="Arial"/>
          <w:sz w:val="20"/>
          <w:szCs w:val="20"/>
        </w:rPr>
      </w:pPr>
      <w:r w:rsidRPr="00386637">
        <w:rPr>
          <w:rFonts w:ascii="Arial" w:hAnsi="Arial" w:cs="Arial"/>
          <w:b/>
          <w:sz w:val="20"/>
          <w:szCs w:val="20"/>
        </w:rPr>
        <w:t xml:space="preserve">The level of the module </w:t>
      </w:r>
      <w:r w:rsidRPr="00C04C95">
        <w:rPr>
          <w:rFonts w:ascii="Arial" w:hAnsi="Arial" w:cs="Arial"/>
          <w:sz w:val="20"/>
          <w:szCs w:val="20"/>
        </w:rPr>
        <w:t>(</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Pr="00386637" w:rsidRDefault="00FA1E40" w:rsidP="005E6D38">
      <w:pPr>
        <w:spacing w:before="60" w:after="60" w:line="240" w:lineRule="auto"/>
        <w:ind w:left="426" w:right="-330"/>
        <w:rPr>
          <w:rFonts w:ascii="Arial" w:hAnsi="Arial" w:cs="Arial"/>
          <w:sz w:val="20"/>
          <w:szCs w:val="20"/>
        </w:rPr>
      </w:pPr>
      <w:r w:rsidRPr="00386637">
        <w:rPr>
          <w:rFonts w:ascii="Arial" w:hAnsi="Arial" w:cs="Arial"/>
          <w:sz w:val="20"/>
          <w:szCs w:val="20"/>
        </w:rPr>
        <w:t>C</w:t>
      </w:r>
    </w:p>
    <w:p w:rsidR="00FA1E40" w:rsidRPr="00FA1E40" w:rsidRDefault="00FA1E40" w:rsidP="005E6D38">
      <w:pPr>
        <w:spacing w:before="60" w:after="60" w:line="240" w:lineRule="auto"/>
        <w:ind w:left="426" w:right="-330"/>
        <w:rPr>
          <w:rFonts w:ascii="Arial" w:hAnsi="Arial" w:cs="Arial"/>
          <w:i/>
          <w:iCs/>
          <w:sz w:val="20"/>
          <w:szCs w:val="20"/>
        </w:rPr>
      </w:pPr>
    </w:p>
    <w:p w:rsidR="00567EC9" w:rsidRPr="00386637" w:rsidRDefault="00567EC9" w:rsidP="005E6D38">
      <w:pPr>
        <w:numPr>
          <w:ilvl w:val="0"/>
          <w:numId w:val="3"/>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 xml:space="preserve">The number of credits </w:t>
      </w:r>
      <w:r w:rsidR="000678D3" w:rsidRPr="00386637">
        <w:rPr>
          <w:rFonts w:ascii="Arial" w:hAnsi="Arial" w:cs="Arial"/>
          <w:b/>
          <w:sz w:val="20"/>
          <w:szCs w:val="20"/>
        </w:rPr>
        <w:t xml:space="preserve">and the ECTS value </w:t>
      </w:r>
      <w:r w:rsidRPr="00386637">
        <w:rPr>
          <w:rFonts w:ascii="Arial" w:hAnsi="Arial" w:cs="Arial"/>
          <w:b/>
          <w:sz w:val="20"/>
          <w:szCs w:val="20"/>
        </w:rPr>
        <w:t xml:space="preserve">which the module represents </w:t>
      </w:r>
    </w:p>
    <w:p w:rsidR="007C74B4" w:rsidRPr="00386637" w:rsidRDefault="00A63947" w:rsidP="005E6D38">
      <w:pPr>
        <w:spacing w:before="60" w:after="60" w:line="240" w:lineRule="auto"/>
        <w:ind w:left="426" w:right="-330"/>
        <w:rPr>
          <w:rFonts w:ascii="Arial" w:hAnsi="Arial" w:cs="Arial"/>
          <w:sz w:val="20"/>
          <w:szCs w:val="20"/>
        </w:rPr>
      </w:pPr>
      <w:r w:rsidRPr="00386637">
        <w:rPr>
          <w:rFonts w:ascii="Arial" w:hAnsi="Arial" w:cs="Arial"/>
          <w:sz w:val="20"/>
          <w:szCs w:val="20"/>
        </w:rPr>
        <w:t>15 (</w:t>
      </w:r>
      <w:r w:rsidR="00D1440A" w:rsidRPr="00386637">
        <w:rPr>
          <w:rFonts w:ascii="Arial" w:hAnsi="Arial" w:cs="Arial"/>
          <w:sz w:val="20"/>
          <w:szCs w:val="20"/>
        </w:rPr>
        <w:t>7.5 ECTS</w:t>
      </w:r>
      <w:r w:rsidRPr="00386637">
        <w:rPr>
          <w:rFonts w:ascii="Arial" w:hAnsi="Arial" w:cs="Arial"/>
          <w:sz w:val="20"/>
          <w:szCs w:val="20"/>
        </w:rPr>
        <w:t>)</w:t>
      </w:r>
    </w:p>
    <w:p w:rsidR="00D1440A" w:rsidRPr="00D1440A" w:rsidRDefault="00D1440A" w:rsidP="005E6D38">
      <w:pPr>
        <w:spacing w:before="60" w:after="60" w:line="240" w:lineRule="auto"/>
        <w:ind w:left="426" w:right="-330"/>
        <w:rPr>
          <w:rFonts w:ascii="Arial" w:hAnsi="Arial" w:cs="Arial"/>
          <w:sz w:val="20"/>
          <w:szCs w:val="20"/>
        </w:rPr>
      </w:pPr>
    </w:p>
    <w:p w:rsidR="00567EC9" w:rsidRPr="00386637" w:rsidRDefault="00567EC9" w:rsidP="005E6D38">
      <w:pPr>
        <w:numPr>
          <w:ilvl w:val="0"/>
          <w:numId w:val="3"/>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Which term(s) the module is to be taught in (or other teaching pattern)</w:t>
      </w:r>
    </w:p>
    <w:p w:rsidR="005759F4" w:rsidRPr="00386637" w:rsidRDefault="00D1440A" w:rsidP="005E6D38">
      <w:pPr>
        <w:spacing w:before="60" w:after="60" w:line="240" w:lineRule="auto"/>
        <w:ind w:left="426" w:right="-330"/>
        <w:rPr>
          <w:rFonts w:ascii="Arial" w:hAnsi="Arial" w:cs="Arial"/>
          <w:iCs/>
          <w:sz w:val="20"/>
          <w:szCs w:val="20"/>
        </w:rPr>
      </w:pPr>
      <w:r w:rsidRPr="00386637">
        <w:rPr>
          <w:rFonts w:ascii="Arial" w:hAnsi="Arial" w:cs="Arial"/>
          <w:iCs/>
          <w:sz w:val="20"/>
          <w:szCs w:val="20"/>
        </w:rPr>
        <w:t>Term</w:t>
      </w:r>
      <w:r w:rsidR="007D5F3B" w:rsidRPr="00386637">
        <w:rPr>
          <w:rFonts w:ascii="Arial" w:hAnsi="Arial" w:cs="Arial"/>
          <w:iCs/>
          <w:sz w:val="20"/>
          <w:szCs w:val="20"/>
        </w:rPr>
        <w:t xml:space="preserve"> 1</w:t>
      </w:r>
    </w:p>
    <w:p w:rsidR="00D1440A" w:rsidRPr="00D1440A" w:rsidRDefault="00D1440A" w:rsidP="005E6D38">
      <w:pPr>
        <w:spacing w:before="60" w:after="60" w:line="240" w:lineRule="auto"/>
        <w:ind w:left="426" w:right="-330"/>
        <w:rPr>
          <w:rFonts w:ascii="Arial" w:hAnsi="Arial" w:cs="Arial"/>
          <w:iCs/>
          <w:sz w:val="20"/>
          <w:szCs w:val="20"/>
        </w:rPr>
      </w:pPr>
    </w:p>
    <w:p w:rsidR="00567EC9" w:rsidRPr="00386637" w:rsidRDefault="00567EC9" w:rsidP="005E6D38">
      <w:pPr>
        <w:numPr>
          <w:ilvl w:val="0"/>
          <w:numId w:val="3"/>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Prerequisite and co-requisite modules</w:t>
      </w:r>
    </w:p>
    <w:p w:rsidR="005759F4" w:rsidRPr="00D1440A" w:rsidRDefault="00FA3DAD"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CH308  </w:t>
      </w:r>
      <w:r w:rsidRPr="00FA3DAD">
        <w:rPr>
          <w:rFonts w:ascii="Arial" w:hAnsi="Arial" w:cs="Arial"/>
          <w:iCs/>
          <w:sz w:val="20"/>
          <w:szCs w:val="20"/>
        </w:rPr>
        <w:t>Molecules Matter &amp; Energy</w:t>
      </w:r>
      <w:r>
        <w:rPr>
          <w:rFonts w:ascii="Arial" w:hAnsi="Arial" w:cs="Arial"/>
          <w:iCs/>
          <w:sz w:val="20"/>
          <w:szCs w:val="20"/>
        </w:rPr>
        <w:t xml:space="preserve">, CH314 </w:t>
      </w:r>
      <w:r w:rsidRPr="00FA3DAD">
        <w:rPr>
          <w:rFonts w:ascii="Arial" w:hAnsi="Arial" w:cs="Arial"/>
          <w:iCs/>
          <w:sz w:val="20"/>
          <w:szCs w:val="20"/>
        </w:rPr>
        <w:t>Introduction to Biochemistry and Drug Chemistry</w:t>
      </w:r>
      <w:r w:rsidR="00417678">
        <w:rPr>
          <w:rFonts w:ascii="Arial" w:hAnsi="Arial" w:cs="Arial"/>
          <w:iCs/>
          <w:sz w:val="20"/>
          <w:szCs w:val="20"/>
        </w:rPr>
        <w:t xml:space="preserve">, PS381 </w:t>
      </w:r>
      <w:r w:rsidR="00417678" w:rsidRPr="00774E36">
        <w:rPr>
          <w:rFonts w:ascii="Arial" w:hAnsi="Arial" w:cs="Arial"/>
          <w:iCs/>
          <w:sz w:val="20"/>
          <w:szCs w:val="20"/>
        </w:rPr>
        <w:t>Chemical Skills for Forensic Scientists</w:t>
      </w:r>
      <w:r w:rsidR="00417678">
        <w:rPr>
          <w:rFonts w:ascii="Arial" w:hAnsi="Arial" w:cs="Arial"/>
          <w:iCs/>
          <w:sz w:val="20"/>
          <w:szCs w:val="20"/>
        </w:rPr>
        <w:t xml:space="preserve"> </w:t>
      </w:r>
      <w:r w:rsidR="00417678" w:rsidRPr="009D6EDC">
        <w:rPr>
          <w:rFonts w:ascii="Arial" w:hAnsi="Arial" w:cs="Arial"/>
          <w:iCs/>
          <w:sz w:val="20"/>
          <w:szCs w:val="20"/>
          <w:u w:val="single"/>
        </w:rPr>
        <w:t>OR</w:t>
      </w:r>
      <w:r w:rsidR="00417678">
        <w:rPr>
          <w:rFonts w:ascii="Arial" w:hAnsi="Arial" w:cs="Arial"/>
          <w:iCs/>
          <w:sz w:val="20"/>
          <w:szCs w:val="20"/>
        </w:rPr>
        <w:t xml:space="preserve"> CH382 </w:t>
      </w:r>
      <w:r w:rsidR="00417678" w:rsidRPr="00774E36">
        <w:rPr>
          <w:rFonts w:ascii="Arial" w:hAnsi="Arial" w:cs="Arial"/>
          <w:iCs/>
          <w:sz w:val="20"/>
          <w:szCs w:val="20"/>
        </w:rPr>
        <w:t>Chemical Skills</w:t>
      </w:r>
    </w:p>
    <w:p w:rsidR="00567EC9" w:rsidRPr="00386637" w:rsidRDefault="00567EC9" w:rsidP="005E6D38">
      <w:pPr>
        <w:numPr>
          <w:ilvl w:val="0"/>
          <w:numId w:val="3"/>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The programmes of study to which the module contributes</w:t>
      </w:r>
    </w:p>
    <w:p w:rsidR="00BD0EF8" w:rsidRPr="00386637" w:rsidRDefault="00D63A63" w:rsidP="005E6D38">
      <w:pPr>
        <w:spacing w:before="60" w:after="60" w:line="240" w:lineRule="auto"/>
        <w:ind w:left="426" w:right="-330"/>
        <w:rPr>
          <w:rFonts w:ascii="Arial" w:hAnsi="Arial" w:cs="Arial"/>
          <w:iCs/>
          <w:sz w:val="20"/>
          <w:szCs w:val="20"/>
        </w:rPr>
      </w:pPr>
      <w:r w:rsidRPr="00386637">
        <w:rPr>
          <w:rFonts w:ascii="Arial" w:hAnsi="Arial" w:cs="Arial"/>
          <w:sz w:val="20"/>
          <w:szCs w:val="20"/>
        </w:rPr>
        <w:t>Chemistry,  Forensic Science, Forensic Chemistry (</w:t>
      </w:r>
      <w:r w:rsidRPr="00386637">
        <w:rPr>
          <w:rFonts w:ascii="Arial" w:hAnsi="Arial" w:cs="Arial"/>
          <w:iCs/>
          <w:sz w:val="20"/>
          <w:szCs w:val="20"/>
        </w:rPr>
        <w:t xml:space="preserve">BSc, BSc with Foundation Year, </w:t>
      </w:r>
      <w:r w:rsidR="009E720B" w:rsidRPr="00386637">
        <w:rPr>
          <w:rFonts w:ascii="Arial" w:hAnsi="Arial" w:cs="Arial"/>
          <w:iCs/>
          <w:sz w:val="20"/>
          <w:szCs w:val="20"/>
        </w:rPr>
        <w:t>BSc with Year in Industry, MSci., MChem.</w:t>
      </w:r>
      <w:r w:rsidRPr="00386637">
        <w:rPr>
          <w:rFonts w:ascii="Arial" w:hAnsi="Arial" w:cs="Arial"/>
          <w:iCs/>
          <w:sz w:val="20"/>
          <w:szCs w:val="20"/>
        </w:rPr>
        <w:t>).</w:t>
      </w:r>
    </w:p>
    <w:p w:rsidR="002410B2" w:rsidRPr="002410B2" w:rsidRDefault="002410B2" w:rsidP="002410B2">
      <w:pPr>
        <w:spacing w:before="60" w:after="60" w:line="240" w:lineRule="auto"/>
        <w:ind w:left="426" w:right="-330"/>
        <w:rPr>
          <w:rFonts w:ascii="Arial" w:hAnsi="Arial" w:cs="Arial"/>
          <w:iCs/>
          <w:sz w:val="20"/>
          <w:szCs w:val="20"/>
        </w:rPr>
      </w:pPr>
      <w:r w:rsidRPr="002410B2">
        <w:rPr>
          <w:rFonts w:ascii="Arial" w:hAnsi="Arial" w:cs="Arial"/>
          <w:iCs/>
          <w:sz w:val="20"/>
          <w:szCs w:val="20"/>
        </w:rPr>
        <w:t xml:space="preserve">This is </w:t>
      </w:r>
      <w:r w:rsidRPr="002410B2">
        <w:rPr>
          <w:rFonts w:ascii="Arial" w:hAnsi="Arial" w:cs="Arial"/>
          <w:iCs/>
          <w:sz w:val="20"/>
          <w:szCs w:val="20"/>
          <w:u w:val="single"/>
        </w:rPr>
        <w:t>not</w:t>
      </w:r>
      <w:r w:rsidRPr="002410B2">
        <w:rPr>
          <w:rFonts w:ascii="Arial" w:hAnsi="Arial" w:cs="Arial"/>
          <w:iCs/>
          <w:sz w:val="20"/>
          <w:szCs w:val="20"/>
        </w:rPr>
        <w:t xml:space="preserve"> available as a wild module</w:t>
      </w:r>
    </w:p>
    <w:p w:rsidR="00D63A63" w:rsidRPr="00BA6B68" w:rsidRDefault="00D63A63" w:rsidP="00891268">
      <w:pPr>
        <w:spacing w:before="60" w:after="60" w:line="240" w:lineRule="auto"/>
        <w:ind w:left="426" w:right="-329"/>
        <w:rPr>
          <w:rFonts w:ascii="Arial" w:hAnsi="Arial" w:cs="Arial"/>
          <w:iCs/>
          <w:sz w:val="20"/>
          <w:szCs w:val="20"/>
        </w:rPr>
      </w:pPr>
    </w:p>
    <w:p w:rsidR="00567EC9" w:rsidRDefault="00567EC9" w:rsidP="00891268">
      <w:pPr>
        <w:numPr>
          <w:ilvl w:val="0"/>
          <w:numId w:val="3"/>
        </w:numPr>
        <w:spacing w:before="60" w:after="60" w:line="240" w:lineRule="auto"/>
        <w:ind w:left="426" w:right="-329" w:hanging="426"/>
        <w:jc w:val="both"/>
        <w:rPr>
          <w:rFonts w:ascii="Arial" w:hAnsi="Arial" w:cs="Arial"/>
          <w:b/>
          <w:sz w:val="20"/>
          <w:szCs w:val="20"/>
        </w:rPr>
      </w:pPr>
      <w:r w:rsidRPr="00386637">
        <w:rPr>
          <w:rFonts w:ascii="Arial" w:hAnsi="Arial" w:cs="Arial"/>
          <w:b/>
          <w:sz w:val="20"/>
          <w:szCs w:val="20"/>
        </w:rPr>
        <w:t xml:space="preserve">The intended subject specific learning outcomes </w:t>
      </w:r>
    </w:p>
    <w:p w:rsidR="00316279" w:rsidRDefault="00316279" w:rsidP="00316279">
      <w:pPr>
        <w:spacing w:before="60" w:after="60" w:line="240" w:lineRule="auto"/>
        <w:ind w:left="426" w:right="-329"/>
        <w:jc w:val="both"/>
        <w:rPr>
          <w:rFonts w:ascii="Arial" w:hAnsi="Arial" w:cs="Arial"/>
          <w:sz w:val="20"/>
          <w:szCs w:val="20"/>
        </w:rPr>
      </w:pPr>
      <w:r w:rsidRPr="00316279">
        <w:rPr>
          <w:rFonts w:ascii="Arial" w:hAnsi="Arial" w:cs="Arial"/>
          <w:sz w:val="20"/>
          <w:szCs w:val="20"/>
        </w:rPr>
        <w:t>Where FS/FC corr</w:t>
      </w:r>
      <w:r w:rsidR="00251E42">
        <w:rPr>
          <w:rFonts w:ascii="Arial" w:hAnsi="Arial" w:cs="Arial"/>
          <w:sz w:val="20"/>
          <w:szCs w:val="20"/>
        </w:rPr>
        <w:t>e</w:t>
      </w:r>
      <w:r w:rsidRPr="00316279">
        <w:rPr>
          <w:rFonts w:ascii="Arial" w:hAnsi="Arial" w:cs="Arial"/>
          <w:sz w:val="20"/>
          <w:szCs w:val="20"/>
        </w:rPr>
        <w:t>s</w:t>
      </w:r>
      <w:r>
        <w:rPr>
          <w:rFonts w:ascii="Arial" w:hAnsi="Arial" w:cs="Arial"/>
          <w:sz w:val="20"/>
          <w:szCs w:val="20"/>
        </w:rPr>
        <w:t>p</w:t>
      </w:r>
      <w:r w:rsidRPr="00316279">
        <w:rPr>
          <w:rFonts w:ascii="Arial" w:hAnsi="Arial" w:cs="Arial"/>
          <w:sz w:val="20"/>
          <w:szCs w:val="20"/>
        </w:rPr>
        <w:t>onds to Forensic Science and Forensic Chemi</w:t>
      </w:r>
      <w:r>
        <w:rPr>
          <w:rFonts w:ascii="Arial" w:hAnsi="Arial" w:cs="Arial"/>
          <w:sz w:val="20"/>
          <w:szCs w:val="20"/>
        </w:rPr>
        <w:t>s</w:t>
      </w:r>
      <w:r w:rsidRPr="00316279">
        <w:rPr>
          <w:rFonts w:ascii="Arial" w:hAnsi="Arial" w:cs="Arial"/>
          <w:sz w:val="20"/>
          <w:szCs w:val="20"/>
        </w:rPr>
        <w:t>try programme specifications</w:t>
      </w:r>
      <w:r>
        <w:rPr>
          <w:rFonts w:ascii="Arial" w:hAnsi="Arial" w:cs="Arial"/>
          <w:sz w:val="20"/>
          <w:szCs w:val="20"/>
        </w:rPr>
        <w:t xml:space="preserve"> and</w:t>
      </w:r>
      <w:r w:rsidR="00251E42">
        <w:rPr>
          <w:rFonts w:ascii="Arial" w:hAnsi="Arial" w:cs="Arial"/>
          <w:sz w:val="20"/>
          <w:szCs w:val="20"/>
        </w:rPr>
        <w:t xml:space="preserve"> </w:t>
      </w:r>
      <w:r>
        <w:rPr>
          <w:rFonts w:ascii="Arial" w:hAnsi="Arial" w:cs="Arial"/>
          <w:sz w:val="20"/>
          <w:szCs w:val="20"/>
        </w:rPr>
        <w:t xml:space="preserve">Chem corresponds to </w:t>
      </w:r>
      <w:r w:rsidRPr="00316279">
        <w:rPr>
          <w:rFonts w:ascii="Arial" w:hAnsi="Arial" w:cs="Arial"/>
          <w:sz w:val="20"/>
          <w:szCs w:val="20"/>
        </w:rPr>
        <w:t>Chemi</w:t>
      </w:r>
      <w:r>
        <w:rPr>
          <w:rFonts w:ascii="Arial" w:hAnsi="Arial" w:cs="Arial"/>
          <w:sz w:val="20"/>
          <w:szCs w:val="20"/>
        </w:rPr>
        <w:t>s</w:t>
      </w:r>
      <w:r w:rsidRPr="00316279">
        <w:rPr>
          <w:rFonts w:ascii="Arial" w:hAnsi="Arial" w:cs="Arial"/>
          <w:sz w:val="20"/>
          <w:szCs w:val="20"/>
        </w:rPr>
        <w:t>try programme specifications</w:t>
      </w:r>
      <w:r>
        <w:rPr>
          <w:rFonts w:ascii="Arial" w:hAnsi="Arial" w:cs="Arial"/>
          <w:sz w:val="20"/>
          <w:szCs w:val="20"/>
        </w:rPr>
        <w:t>.</w:t>
      </w:r>
    </w:p>
    <w:p w:rsidR="00316279" w:rsidRPr="00316279" w:rsidRDefault="00316279" w:rsidP="00316279">
      <w:pPr>
        <w:spacing w:before="60" w:after="60" w:line="240" w:lineRule="auto"/>
        <w:ind w:left="426" w:right="-329"/>
        <w:jc w:val="both"/>
        <w:rPr>
          <w:rFonts w:ascii="Arial" w:hAnsi="Arial" w:cs="Arial"/>
          <w:sz w:val="20"/>
          <w:szCs w:val="20"/>
        </w:rPr>
      </w:pPr>
    </w:p>
    <w:p w:rsidR="003E3079" w:rsidRPr="00BA6B68" w:rsidRDefault="00922467" w:rsidP="00891268">
      <w:pPr>
        <w:pStyle w:val="ListParagraph"/>
        <w:numPr>
          <w:ilvl w:val="1"/>
          <w:numId w:val="3"/>
        </w:numPr>
        <w:spacing w:before="60" w:after="60" w:line="240" w:lineRule="auto"/>
        <w:ind w:right="-329"/>
        <w:contextualSpacing w:val="0"/>
        <w:rPr>
          <w:rFonts w:ascii="Arial" w:hAnsi="Arial" w:cs="Arial"/>
          <w:sz w:val="20"/>
          <w:szCs w:val="20"/>
        </w:rPr>
      </w:pPr>
      <w:r w:rsidRPr="00922467">
        <w:rPr>
          <w:rFonts w:ascii="Arial" w:hAnsi="Arial" w:cs="Arial"/>
          <w:sz w:val="20"/>
          <w:szCs w:val="20"/>
        </w:rPr>
        <w:t xml:space="preserve">Knowledge and understanding of </w:t>
      </w:r>
      <w:r>
        <w:rPr>
          <w:rFonts w:ascii="Arial" w:hAnsi="Arial" w:cs="Arial"/>
          <w:sz w:val="20"/>
          <w:szCs w:val="20"/>
        </w:rPr>
        <w:t>c</w:t>
      </w:r>
      <w:r w:rsidR="003E3079" w:rsidRPr="00BA6B68">
        <w:rPr>
          <w:rFonts w:ascii="Arial" w:hAnsi="Arial" w:cs="Arial"/>
          <w:sz w:val="20"/>
          <w:szCs w:val="20"/>
        </w:rPr>
        <w:t>ore and foundation scientific physical</w:t>
      </w:r>
      <w:r w:rsidR="00DE0CEF" w:rsidRPr="00BA6B68">
        <w:rPr>
          <w:rFonts w:ascii="Arial" w:hAnsi="Arial" w:cs="Arial"/>
          <w:sz w:val="20"/>
          <w:szCs w:val="20"/>
        </w:rPr>
        <w:t xml:space="preserve"> </w:t>
      </w:r>
      <w:r w:rsidR="003E3079" w:rsidRPr="00BA6B68">
        <w:rPr>
          <w:rFonts w:ascii="Arial" w:hAnsi="Arial" w:cs="Arial"/>
          <w:sz w:val="20"/>
          <w:szCs w:val="20"/>
        </w:rPr>
        <w:t>and chemical conce</w:t>
      </w:r>
      <w:r w:rsidR="00DE0CEF" w:rsidRPr="00BA6B68">
        <w:rPr>
          <w:rFonts w:ascii="Arial" w:hAnsi="Arial" w:cs="Arial"/>
          <w:sz w:val="20"/>
          <w:szCs w:val="20"/>
        </w:rPr>
        <w:t>pts, terminology, theory, units and</w:t>
      </w:r>
      <w:r w:rsidR="003E3079" w:rsidRPr="00BA6B68">
        <w:rPr>
          <w:rFonts w:ascii="Arial" w:hAnsi="Arial" w:cs="Arial"/>
          <w:sz w:val="20"/>
          <w:szCs w:val="20"/>
        </w:rPr>
        <w:t xml:space="preserve"> conventions to </w:t>
      </w:r>
      <w:r w:rsidR="00DE0CEF" w:rsidRPr="00BA6B68">
        <w:rPr>
          <w:rFonts w:ascii="Arial" w:hAnsi="Arial" w:cs="Arial"/>
          <w:sz w:val="20"/>
          <w:szCs w:val="20"/>
        </w:rPr>
        <w:t xml:space="preserve">chemistry and </w:t>
      </w:r>
      <w:r w:rsidR="003E3079" w:rsidRPr="00BA6B68">
        <w:rPr>
          <w:rFonts w:ascii="Arial" w:hAnsi="Arial" w:cs="Arial"/>
          <w:sz w:val="20"/>
          <w:szCs w:val="20"/>
        </w:rPr>
        <w:t xml:space="preserve">forensic science. </w:t>
      </w:r>
      <w:r w:rsidR="007278FC">
        <w:rPr>
          <w:rFonts w:ascii="Arial" w:hAnsi="Arial" w:cs="Arial"/>
          <w:sz w:val="20"/>
          <w:szCs w:val="20"/>
        </w:rPr>
        <w:t>FS/FC A1. Chem A1.</w:t>
      </w:r>
    </w:p>
    <w:p w:rsidR="003E3079" w:rsidRPr="00BA6B68" w:rsidRDefault="00922467" w:rsidP="00C9765F">
      <w:pPr>
        <w:pStyle w:val="ListParagraph"/>
        <w:numPr>
          <w:ilvl w:val="1"/>
          <w:numId w:val="3"/>
        </w:numPr>
        <w:spacing w:before="60" w:after="60" w:line="240" w:lineRule="auto"/>
        <w:ind w:right="-329"/>
        <w:contextualSpacing w:val="0"/>
        <w:rPr>
          <w:rFonts w:ascii="Arial" w:hAnsi="Arial" w:cs="Arial"/>
          <w:sz w:val="20"/>
          <w:szCs w:val="20"/>
        </w:rPr>
      </w:pPr>
      <w:r w:rsidRPr="00922467">
        <w:rPr>
          <w:rFonts w:ascii="Arial" w:hAnsi="Arial" w:cs="Arial"/>
          <w:sz w:val="20"/>
          <w:szCs w:val="20"/>
        </w:rPr>
        <w:lastRenderedPageBreak/>
        <w:t xml:space="preserve">Knowledge and understanding of </w:t>
      </w:r>
      <w:r>
        <w:rPr>
          <w:rFonts w:ascii="Arial" w:hAnsi="Arial" w:cs="Arial"/>
          <w:sz w:val="20"/>
          <w:szCs w:val="20"/>
        </w:rPr>
        <w:t>a</w:t>
      </w:r>
      <w:r w:rsidR="003E3079" w:rsidRPr="00BA6B68">
        <w:rPr>
          <w:rFonts w:ascii="Arial" w:hAnsi="Arial" w:cs="Arial"/>
          <w:sz w:val="20"/>
          <w:szCs w:val="20"/>
        </w:rPr>
        <w:t xml:space="preserve">reas of </w:t>
      </w:r>
      <w:r w:rsidR="002B4A36">
        <w:rPr>
          <w:rFonts w:ascii="Arial" w:hAnsi="Arial" w:cs="Arial"/>
          <w:sz w:val="20"/>
          <w:szCs w:val="20"/>
        </w:rPr>
        <w:t xml:space="preserve">organic </w:t>
      </w:r>
      <w:r w:rsidR="003E3079" w:rsidRPr="00BA6B68">
        <w:rPr>
          <w:rFonts w:ascii="Arial" w:hAnsi="Arial" w:cs="Arial"/>
          <w:sz w:val="20"/>
          <w:szCs w:val="20"/>
        </w:rPr>
        <w:t>chemistry (organic functional groups, organic materials and compounds, synthetic pathways) as applied to chem</w:t>
      </w:r>
      <w:r w:rsidR="007278FC">
        <w:rPr>
          <w:rFonts w:ascii="Arial" w:hAnsi="Arial" w:cs="Arial"/>
          <w:sz w:val="20"/>
          <w:szCs w:val="20"/>
        </w:rPr>
        <w:t>istry and forensic science. FS/FC A3. Chem A3.</w:t>
      </w:r>
      <w:r w:rsidR="003E3079" w:rsidRPr="00BA6B68">
        <w:rPr>
          <w:rFonts w:ascii="Arial" w:hAnsi="Arial" w:cs="Arial"/>
          <w:sz w:val="20"/>
          <w:szCs w:val="20"/>
        </w:rPr>
        <w:t xml:space="preserve">                        </w:t>
      </w:r>
    </w:p>
    <w:p w:rsidR="003E3079" w:rsidRPr="00BA6B68" w:rsidRDefault="006E0F18" w:rsidP="00C9765F">
      <w:pPr>
        <w:pStyle w:val="ListParagraph"/>
        <w:numPr>
          <w:ilvl w:val="1"/>
          <w:numId w:val="3"/>
        </w:numPr>
        <w:spacing w:before="60" w:after="60" w:line="240" w:lineRule="auto"/>
        <w:ind w:right="-329"/>
        <w:contextualSpacing w:val="0"/>
        <w:rPr>
          <w:rFonts w:ascii="Arial" w:hAnsi="Arial" w:cs="Arial"/>
          <w:sz w:val="20"/>
          <w:szCs w:val="20"/>
        </w:rPr>
      </w:pPr>
      <w:r>
        <w:rPr>
          <w:rFonts w:ascii="Arial" w:hAnsi="Arial" w:cs="Arial"/>
          <w:sz w:val="20"/>
          <w:szCs w:val="20"/>
        </w:rPr>
        <w:t>An a</w:t>
      </w:r>
      <w:r w:rsidR="003E3079" w:rsidRPr="00BA6B68">
        <w:rPr>
          <w:rFonts w:ascii="Arial" w:hAnsi="Arial" w:cs="Arial"/>
          <w:sz w:val="20"/>
          <w:szCs w:val="20"/>
        </w:rPr>
        <w:t xml:space="preserve">bility to demonstrate knowledge and understanding of essential facts, concepts, principles and theories relating to </w:t>
      </w:r>
      <w:r w:rsidR="002410B2">
        <w:rPr>
          <w:rFonts w:ascii="Arial" w:hAnsi="Arial" w:cs="Arial"/>
          <w:sz w:val="20"/>
          <w:szCs w:val="20"/>
        </w:rPr>
        <w:t xml:space="preserve">Chemistry </w:t>
      </w:r>
      <w:r w:rsidR="003E3079" w:rsidRPr="00BA6B68">
        <w:rPr>
          <w:rFonts w:ascii="Arial" w:hAnsi="Arial" w:cs="Arial"/>
          <w:sz w:val="20"/>
          <w:szCs w:val="20"/>
        </w:rPr>
        <w:t>and to apply such knowledge and understanding to the solution of qualitativ</w:t>
      </w:r>
      <w:r w:rsidR="004E49CA">
        <w:rPr>
          <w:rFonts w:ascii="Arial" w:hAnsi="Arial" w:cs="Arial"/>
          <w:sz w:val="20"/>
          <w:szCs w:val="20"/>
        </w:rPr>
        <w:t>e and quantitative problems. FS/FC B1. Chem B</w:t>
      </w:r>
      <w:r w:rsidR="001A11EC">
        <w:rPr>
          <w:rFonts w:ascii="Arial" w:hAnsi="Arial" w:cs="Arial"/>
          <w:sz w:val="20"/>
          <w:szCs w:val="20"/>
        </w:rPr>
        <w:t>5</w:t>
      </w:r>
      <w:r w:rsidR="004E49CA">
        <w:rPr>
          <w:rFonts w:ascii="Arial" w:hAnsi="Arial" w:cs="Arial"/>
          <w:sz w:val="20"/>
          <w:szCs w:val="20"/>
        </w:rPr>
        <w:t>.</w:t>
      </w:r>
      <w:r w:rsidR="003E3079" w:rsidRPr="00BA6B68">
        <w:rPr>
          <w:rFonts w:ascii="Arial" w:hAnsi="Arial" w:cs="Arial"/>
          <w:sz w:val="20"/>
          <w:szCs w:val="20"/>
        </w:rPr>
        <w:t xml:space="preserve"> </w:t>
      </w:r>
    </w:p>
    <w:p w:rsidR="00C6778E" w:rsidRDefault="006E0F18" w:rsidP="00C6778E">
      <w:pPr>
        <w:pStyle w:val="ListParagraph"/>
        <w:numPr>
          <w:ilvl w:val="1"/>
          <w:numId w:val="3"/>
        </w:numPr>
        <w:spacing w:before="60" w:after="60" w:line="240" w:lineRule="auto"/>
        <w:ind w:right="-329"/>
        <w:contextualSpacing w:val="0"/>
        <w:rPr>
          <w:rFonts w:ascii="Arial" w:hAnsi="Arial" w:cs="Arial"/>
          <w:sz w:val="20"/>
          <w:szCs w:val="20"/>
        </w:rPr>
      </w:pPr>
      <w:r>
        <w:rPr>
          <w:rFonts w:ascii="Arial" w:hAnsi="Arial" w:cs="Arial"/>
          <w:sz w:val="20"/>
          <w:szCs w:val="20"/>
        </w:rPr>
        <w:t>An a</w:t>
      </w:r>
      <w:r w:rsidR="007774E1" w:rsidRPr="00BA6B68">
        <w:rPr>
          <w:rFonts w:ascii="Arial" w:hAnsi="Arial" w:cs="Arial"/>
          <w:sz w:val="20"/>
          <w:szCs w:val="20"/>
        </w:rPr>
        <w:t>bility to recognise and analyse novel problems and plan strategies for their solution by the evaluation, interpretation and synthesis of scientific information and data.</w:t>
      </w:r>
      <w:r w:rsidR="004E49CA">
        <w:rPr>
          <w:rFonts w:ascii="Arial" w:hAnsi="Arial" w:cs="Arial"/>
          <w:sz w:val="20"/>
          <w:szCs w:val="20"/>
        </w:rPr>
        <w:t xml:space="preserve"> FS/FC B2. Chem B</w:t>
      </w:r>
      <w:r w:rsidR="001A11EC">
        <w:rPr>
          <w:rFonts w:ascii="Arial" w:hAnsi="Arial" w:cs="Arial"/>
          <w:sz w:val="20"/>
          <w:szCs w:val="20"/>
        </w:rPr>
        <w:t>6</w:t>
      </w:r>
      <w:r w:rsidR="004E49CA">
        <w:rPr>
          <w:rFonts w:ascii="Arial" w:hAnsi="Arial" w:cs="Arial"/>
          <w:sz w:val="20"/>
          <w:szCs w:val="20"/>
        </w:rPr>
        <w:t>.</w:t>
      </w:r>
    </w:p>
    <w:p w:rsidR="00567EC9" w:rsidRDefault="00567EC9" w:rsidP="00C9765F">
      <w:pPr>
        <w:numPr>
          <w:ilvl w:val="0"/>
          <w:numId w:val="3"/>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 xml:space="preserve">The intended generic learning outcomes </w:t>
      </w:r>
    </w:p>
    <w:p w:rsidR="00316279" w:rsidRPr="00316279" w:rsidRDefault="00316279" w:rsidP="00316279">
      <w:pPr>
        <w:spacing w:before="60" w:after="60" w:line="240" w:lineRule="auto"/>
        <w:ind w:left="360" w:right="-329"/>
        <w:jc w:val="both"/>
        <w:rPr>
          <w:rFonts w:ascii="Arial" w:hAnsi="Arial" w:cs="Arial"/>
          <w:sz w:val="20"/>
          <w:szCs w:val="20"/>
        </w:rPr>
      </w:pPr>
      <w:r w:rsidRPr="00316279">
        <w:rPr>
          <w:rFonts w:ascii="Arial" w:hAnsi="Arial" w:cs="Arial"/>
          <w:sz w:val="20"/>
          <w:szCs w:val="20"/>
        </w:rPr>
        <w:t>Where FS/FC corrsponds to Forensic Science and Forensic Chemistry programme specifications and Chem corresponds to Chemistry programme specifications.</w:t>
      </w:r>
    </w:p>
    <w:p w:rsidR="00316279" w:rsidRPr="00386637" w:rsidRDefault="00316279" w:rsidP="00316279">
      <w:pPr>
        <w:spacing w:before="60" w:after="60" w:line="240" w:lineRule="auto"/>
        <w:ind w:right="-330"/>
        <w:jc w:val="both"/>
        <w:rPr>
          <w:rFonts w:ascii="Arial" w:hAnsi="Arial" w:cs="Arial"/>
          <w:b/>
          <w:sz w:val="20"/>
          <w:szCs w:val="20"/>
        </w:rPr>
      </w:pPr>
    </w:p>
    <w:p w:rsidR="00903DF6" w:rsidRPr="00BA6B68" w:rsidRDefault="001D1085" w:rsidP="00AE0FCC">
      <w:pPr>
        <w:pStyle w:val="Default"/>
        <w:spacing w:before="60" w:after="60"/>
        <w:ind w:left="851" w:right="-330" w:hanging="425"/>
        <w:rPr>
          <w:sz w:val="20"/>
          <w:szCs w:val="20"/>
        </w:rPr>
      </w:pPr>
      <w:r w:rsidRPr="00BA6B68">
        <w:rPr>
          <w:sz w:val="20"/>
          <w:szCs w:val="20"/>
        </w:rPr>
        <w:t xml:space="preserve">12.1 </w:t>
      </w:r>
      <w:r w:rsidR="00520447" w:rsidRPr="00BA6B68">
        <w:rPr>
          <w:sz w:val="20"/>
          <w:szCs w:val="20"/>
        </w:rPr>
        <w:t>Problem-solving skills, relating to qualitative and quantitative information, extending to situations where evaluations have to be made on the basis of limited information.</w:t>
      </w:r>
      <w:r w:rsidR="00403600">
        <w:rPr>
          <w:sz w:val="20"/>
          <w:szCs w:val="20"/>
        </w:rPr>
        <w:t xml:space="preserve"> FS/FC D2. Chem D</w:t>
      </w:r>
      <w:r w:rsidR="004B20D5">
        <w:rPr>
          <w:sz w:val="20"/>
          <w:szCs w:val="20"/>
        </w:rPr>
        <w:t>15</w:t>
      </w:r>
      <w:r w:rsidR="00403600">
        <w:rPr>
          <w:sz w:val="20"/>
          <w:szCs w:val="20"/>
        </w:rPr>
        <w:t>.</w:t>
      </w:r>
    </w:p>
    <w:p w:rsidR="00520447" w:rsidRPr="00BA6B68" w:rsidRDefault="001D1085" w:rsidP="00AE0FCC">
      <w:pPr>
        <w:pStyle w:val="Default"/>
        <w:spacing w:before="60" w:after="60"/>
        <w:ind w:left="851" w:right="-330" w:hanging="425"/>
        <w:rPr>
          <w:sz w:val="20"/>
          <w:szCs w:val="20"/>
        </w:rPr>
      </w:pPr>
      <w:r w:rsidRPr="00BA6B68">
        <w:rPr>
          <w:sz w:val="20"/>
          <w:szCs w:val="20"/>
        </w:rPr>
        <w:t xml:space="preserve">12.2 </w:t>
      </w:r>
      <w:r w:rsidR="00520447" w:rsidRPr="00BA6B68">
        <w:rPr>
          <w:sz w:val="20"/>
          <w:szCs w:val="20"/>
        </w:rPr>
        <w:t>Numeracy skills, including such aspects as correct use of units</w:t>
      </w:r>
      <w:r w:rsidRPr="00BA6B68">
        <w:rPr>
          <w:sz w:val="20"/>
          <w:szCs w:val="20"/>
        </w:rPr>
        <w:t>, significant figures, decimal places etc</w:t>
      </w:r>
      <w:r w:rsidR="00520447" w:rsidRPr="00BA6B68">
        <w:rPr>
          <w:sz w:val="20"/>
          <w:szCs w:val="20"/>
        </w:rPr>
        <w:t xml:space="preserve">.  </w:t>
      </w:r>
      <w:r w:rsidR="00403600">
        <w:rPr>
          <w:sz w:val="20"/>
          <w:szCs w:val="20"/>
        </w:rPr>
        <w:t>FS/FC D3. Chem D</w:t>
      </w:r>
      <w:r w:rsidR="004B20D5">
        <w:rPr>
          <w:sz w:val="20"/>
          <w:szCs w:val="20"/>
        </w:rPr>
        <w:t>16</w:t>
      </w:r>
      <w:r w:rsidR="00403600">
        <w:rPr>
          <w:sz w:val="20"/>
          <w:szCs w:val="20"/>
        </w:rPr>
        <w:t>.</w:t>
      </w:r>
    </w:p>
    <w:p w:rsidR="00AE0FCC" w:rsidRDefault="00520447" w:rsidP="00AE0FCC">
      <w:pPr>
        <w:pStyle w:val="Default"/>
        <w:numPr>
          <w:ilvl w:val="1"/>
          <w:numId w:val="11"/>
        </w:numPr>
        <w:spacing w:before="60" w:after="60"/>
        <w:ind w:left="851" w:right="-329" w:hanging="425"/>
        <w:rPr>
          <w:sz w:val="20"/>
          <w:szCs w:val="20"/>
        </w:rPr>
      </w:pPr>
      <w:r w:rsidRPr="00BA6B68">
        <w:rPr>
          <w:sz w:val="20"/>
          <w:szCs w:val="20"/>
        </w:rPr>
        <w:t>Information-retrieval skills, in relation to primary and secondary information sources, including information retrieval through on-line computer searches.</w:t>
      </w:r>
      <w:r w:rsidR="004B20D5">
        <w:rPr>
          <w:sz w:val="20"/>
          <w:szCs w:val="20"/>
        </w:rPr>
        <w:t xml:space="preserve"> FS/FC D4. Chem D17</w:t>
      </w:r>
      <w:r w:rsidR="004C1F6C">
        <w:rPr>
          <w:sz w:val="20"/>
          <w:szCs w:val="20"/>
        </w:rPr>
        <w:t>.</w:t>
      </w:r>
    </w:p>
    <w:p w:rsidR="00AE0FCC" w:rsidRDefault="00AE0FCC" w:rsidP="00AE0FCC">
      <w:pPr>
        <w:pStyle w:val="Default"/>
        <w:numPr>
          <w:ilvl w:val="1"/>
          <w:numId w:val="11"/>
        </w:numPr>
        <w:spacing w:before="60" w:after="60"/>
        <w:ind w:left="851" w:right="-329" w:hanging="425"/>
        <w:rPr>
          <w:sz w:val="20"/>
          <w:szCs w:val="20"/>
        </w:rPr>
      </w:pPr>
      <w:r w:rsidRPr="00DD75C5">
        <w:rPr>
          <w:sz w:val="20"/>
          <w:szCs w:val="20"/>
        </w:rPr>
        <w:t>Time-management and organisational skills, as evidenced by the ability to plan and implement efficient and effective modes of working. Self-management and organisational skills with the capacity to support life-long learning.</w:t>
      </w:r>
      <w:r>
        <w:rPr>
          <w:sz w:val="20"/>
          <w:szCs w:val="20"/>
        </w:rPr>
        <w:t xml:space="preserve"> FS/FC D7.</w:t>
      </w:r>
      <w:r w:rsidRPr="00F17989">
        <w:rPr>
          <w:sz w:val="20"/>
          <w:szCs w:val="20"/>
        </w:rPr>
        <w:t xml:space="preserve"> Chem D</w:t>
      </w:r>
      <w:r>
        <w:rPr>
          <w:sz w:val="20"/>
          <w:szCs w:val="20"/>
        </w:rPr>
        <w:t>20</w:t>
      </w:r>
      <w:r w:rsidRPr="00F17989">
        <w:rPr>
          <w:sz w:val="20"/>
          <w:szCs w:val="20"/>
        </w:rPr>
        <w:t>.</w:t>
      </w:r>
    </w:p>
    <w:p w:rsidR="00AE0FCC" w:rsidRPr="00AE0FCC" w:rsidRDefault="00AE0FCC" w:rsidP="00AE0FCC">
      <w:pPr>
        <w:pStyle w:val="Default"/>
        <w:numPr>
          <w:ilvl w:val="1"/>
          <w:numId w:val="11"/>
        </w:numPr>
        <w:spacing w:before="60" w:after="60"/>
        <w:ind w:left="851" w:right="-329" w:hanging="425"/>
        <w:rPr>
          <w:sz w:val="20"/>
          <w:szCs w:val="20"/>
        </w:rPr>
      </w:pPr>
      <w:r w:rsidRPr="00AE0FCC">
        <w:rPr>
          <w:sz w:val="20"/>
          <w:szCs w:val="20"/>
        </w:rPr>
        <w:t xml:space="preserve">Study skills needed for continuing professional development and professional employment.  FS/FC D9. Chem D21.           </w:t>
      </w:r>
      <w:r w:rsidRPr="00AE0FCC">
        <w:rPr>
          <w:i/>
          <w:sz w:val="20"/>
          <w:szCs w:val="20"/>
        </w:rPr>
        <w:t xml:space="preserve"> </w:t>
      </w:r>
    </w:p>
    <w:p w:rsidR="00AE0FCC" w:rsidRPr="00BA6B68" w:rsidRDefault="00AE0FCC" w:rsidP="00C9765F">
      <w:pPr>
        <w:pStyle w:val="Default"/>
        <w:spacing w:before="60" w:after="60"/>
        <w:ind w:left="850" w:right="-329" w:hanging="425"/>
        <w:rPr>
          <w:sz w:val="20"/>
          <w:szCs w:val="20"/>
        </w:rPr>
      </w:pPr>
    </w:p>
    <w:p w:rsidR="001D1085" w:rsidRDefault="001D1085" w:rsidP="00C9765F">
      <w:pPr>
        <w:pStyle w:val="Default"/>
        <w:spacing w:before="60" w:after="60"/>
        <w:ind w:left="851" w:right="-330" w:hanging="425"/>
        <w:rPr>
          <w:color w:val="auto"/>
          <w:sz w:val="20"/>
          <w:szCs w:val="20"/>
        </w:rPr>
      </w:pPr>
    </w:p>
    <w:p w:rsidR="00567EC9" w:rsidRPr="00386637" w:rsidRDefault="00567EC9" w:rsidP="00AE0FCC">
      <w:pPr>
        <w:numPr>
          <w:ilvl w:val="0"/>
          <w:numId w:val="11"/>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A synopsis of the curriculum</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Carbon:</w:t>
      </w:r>
      <w:r w:rsidRPr="00211B3E">
        <w:rPr>
          <w:rFonts w:ascii="Arial" w:hAnsi="Arial" w:cs="Arial"/>
          <w:sz w:val="20"/>
          <w:szCs w:val="20"/>
        </w:rPr>
        <w:t xml:space="preserve"> the carbon atom, atomic and molecular orbitals, sp</w:t>
      </w:r>
      <w:r w:rsidRPr="00211B3E">
        <w:rPr>
          <w:rFonts w:ascii="Arial" w:hAnsi="Arial" w:cs="Arial"/>
          <w:sz w:val="20"/>
          <w:szCs w:val="20"/>
          <w:vertAlign w:val="superscript"/>
        </w:rPr>
        <w:t>3</w:t>
      </w:r>
      <w:r w:rsidRPr="00211B3E">
        <w:rPr>
          <w:rFonts w:ascii="Arial" w:hAnsi="Arial" w:cs="Arial"/>
          <w:sz w:val="20"/>
          <w:szCs w:val="20"/>
        </w:rPr>
        <w:t xml:space="preserve"> hybridisation, bonding, drawing/representation of organic compounds.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Functional Groups:</w:t>
      </w:r>
      <w:r w:rsidRPr="00211B3E">
        <w:rPr>
          <w:rFonts w:ascii="Arial" w:hAnsi="Arial" w:cs="Arial"/>
          <w:sz w:val="20"/>
          <w:szCs w:val="20"/>
        </w:rPr>
        <w:t xml:space="preserve"> overview of functional groups and names.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Alkanes;</w:t>
      </w:r>
      <w:r w:rsidRPr="00211B3E">
        <w:rPr>
          <w:rFonts w:ascii="Arial" w:hAnsi="Arial" w:cs="Arial"/>
          <w:sz w:val="20"/>
          <w:szCs w:val="20"/>
        </w:rPr>
        <w:t xml:space="preserve"> structure, nomenclature, physical properties, conformations, isomers, cyclic alkanes.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Alkenes:</w:t>
      </w:r>
      <w:r w:rsidRPr="00211B3E">
        <w:rPr>
          <w:rFonts w:ascii="Arial" w:hAnsi="Arial" w:cs="Arial"/>
          <w:sz w:val="20"/>
          <w:szCs w:val="20"/>
        </w:rPr>
        <w:t xml:space="preserve"> structure, nomenclature, physical properties, sp</w:t>
      </w:r>
      <w:r w:rsidRPr="00211B3E">
        <w:rPr>
          <w:rFonts w:ascii="Arial" w:hAnsi="Arial" w:cs="Arial"/>
          <w:sz w:val="20"/>
          <w:szCs w:val="20"/>
          <w:vertAlign w:val="superscript"/>
        </w:rPr>
        <w:t>2</w:t>
      </w:r>
      <w:r w:rsidRPr="00211B3E">
        <w:rPr>
          <w:rFonts w:ascii="Arial" w:hAnsi="Arial" w:cs="Arial"/>
          <w:sz w:val="20"/>
          <w:szCs w:val="20"/>
        </w:rPr>
        <w:t xml:space="preserve"> hybridisation, </w:t>
      </w:r>
      <w:r w:rsidRPr="00211B3E">
        <w:rPr>
          <w:rFonts w:ascii="Arial" w:hAnsi="Arial" w:cs="Arial"/>
          <w:sz w:val="20"/>
          <w:szCs w:val="20"/>
        </w:rPr>
        <w:t>-bonding, E/Z-isomers, electrophilic addition reactions of alkenes.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Alkynes:</w:t>
      </w:r>
      <w:r w:rsidRPr="00211B3E">
        <w:rPr>
          <w:rFonts w:ascii="Arial" w:hAnsi="Arial" w:cs="Arial"/>
          <w:sz w:val="20"/>
          <w:szCs w:val="20"/>
        </w:rPr>
        <w:t xml:space="preserve"> structure, sp hybridisation, nomenclature, representative reactions.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Organic reactions:</w:t>
      </w:r>
      <w:r w:rsidRPr="00211B3E">
        <w:rPr>
          <w:rFonts w:ascii="Arial" w:hAnsi="Arial" w:cs="Arial"/>
          <w:sz w:val="20"/>
          <w:szCs w:val="20"/>
        </w:rPr>
        <w:t xml:space="preserve"> homolytic and heterolytic bond scission and bond formation, curly arrows, polar reactions, electrophilic addition to alkenes.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Alkyl halides:</w:t>
      </w:r>
      <w:r w:rsidRPr="00211B3E">
        <w:rPr>
          <w:rFonts w:ascii="Arial" w:hAnsi="Arial" w:cs="Arial"/>
          <w:sz w:val="20"/>
          <w:szCs w:val="20"/>
        </w:rPr>
        <w:t xml:space="preserve"> structure, nomenclature, physical properties, synthesis of alkyl halides, reactions of alkyl halides.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Nucleophilic substitution reactions:</w:t>
      </w:r>
      <w:r w:rsidRPr="00211B3E">
        <w:rPr>
          <w:rFonts w:ascii="Arial" w:hAnsi="Arial" w:cs="Arial"/>
          <w:sz w:val="20"/>
          <w:szCs w:val="20"/>
        </w:rPr>
        <w:t xml:space="preserve"> introduction to bimolecular nucleophilic substitution (S</w:t>
      </w:r>
      <w:r w:rsidRPr="00211B3E">
        <w:rPr>
          <w:rFonts w:ascii="Arial" w:hAnsi="Arial" w:cs="Arial"/>
          <w:sz w:val="20"/>
          <w:szCs w:val="20"/>
          <w:vertAlign w:val="subscript"/>
        </w:rPr>
        <w:t>N</w:t>
      </w:r>
      <w:r w:rsidRPr="00211B3E">
        <w:rPr>
          <w:rFonts w:ascii="Arial" w:hAnsi="Arial" w:cs="Arial"/>
          <w:sz w:val="20"/>
          <w:szCs w:val="20"/>
        </w:rPr>
        <w:t>2), unimolecular nucleophilic substitution (S</w:t>
      </w:r>
      <w:r w:rsidRPr="00211B3E">
        <w:rPr>
          <w:rFonts w:ascii="Arial" w:hAnsi="Arial" w:cs="Arial"/>
          <w:sz w:val="20"/>
          <w:szCs w:val="20"/>
          <w:vertAlign w:val="subscript"/>
        </w:rPr>
        <w:t>N</w:t>
      </w:r>
      <w:r w:rsidRPr="00211B3E">
        <w:rPr>
          <w:rFonts w:ascii="Arial" w:hAnsi="Arial" w:cs="Arial"/>
          <w:sz w:val="20"/>
          <w:szCs w:val="20"/>
        </w:rPr>
        <w:t>1) and elimination reactions (E1 and E2).</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Chirality:</w:t>
      </w:r>
      <w:r w:rsidRPr="00211B3E">
        <w:rPr>
          <w:rFonts w:ascii="Arial" w:hAnsi="Arial" w:cs="Arial"/>
          <w:sz w:val="20"/>
          <w:szCs w:val="20"/>
        </w:rPr>
        <w:t xml:space="preserve"> stereoisomers, enantiomers, diastereoisomers, (R) and (S) notation and definition, properties of enantiomers.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Aromatic compounds:</w:t>
      </w:r>
      <w:r w:rsidRPr="00211B3E">
        <w:rPr>
          <w:rFonts w:ascii="Arial" w:hAnsi="Arial" w:cs="Arial"/>
          <w:sz w:val="20"/>
          <w:szCs w:val="20"/>
        </w:rPr>
        <w:t xml:space="preserve"> definition of aromatic, Huckel rule, delocalisation, aromatic vs non-aromatic rings, nomenclature, simple reactions.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Aldehydes and ketones:</w:t>
      </w:r>
      <w:r w:rsidRPr="00211B3E">
        <w:rPr>
          <w:rFonts w:ascii="Arial" w:hAnsi="Arial" w:cs="Arial"/>
          <w:sz w:val="20"/>
          <w:szCs w:val="20"/>
        </w:rPr>
        <w:t xml:space="preserve"> structure, nomenclature, representative reactions (oxidation, reduction reactions).</w:t>
      </w:r>
    </w:p>
    <w:p w:rsidR="00A97F0A" w:rsidRPr="00211B3E" w:rsidRDefault="00A97F0A" w:rsidP="00C9765F">
      <w:pPr>
        <w:tabs>
          <w:tab w:val="num" w:pos="426"/>
        </w:tabs>
        <w:spacing w:before="60" w:after="60" w:line="240" w:lineRule="auto"/>
        <w:ind w:left="360"/>
        <w:jc w:val="both"/>
        <w:rPr>
          <w:rFonts w:ascii="Arial" w:hAnsi="Arial" w:cs="Arial"/>
          <w:sz w:val="20"/>
          <w:szCs w:val="20"/>
        </w:rPr>
      </w:pPr>
      <w:r w:rsidRPr="00211B3E">
        <w:rPr>
          <w:rFonts w:ascii="Arial" w:hAnsi="Arial" w:cs="Arial"/>
          <w:b/>
          <w:sz w:val="20"/>
          <w:szCs w:val="20"/>
        </w:rPr>
        <w:t>Carboxylic Acids and Derivatives:</w:t>
      </w:r>
      <w:r w:rsidRPr="00211B3E">
        <w:rPr>
          <w:rFonts w:ascii="Arial" w:hAnsi="Arial" w:cs="Arial"/>
          <w:sz w:val="20"/>
          <w:szCs w:val="20"/>
        </w:rPr>
        <w:t xml:space="preserve"> structure, nomenclature, representative reactions (oxidation, reduction reactions).</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386637" w:rsidRDefault="00567EC9" w:rsidP="00AE0FCC">
      <w:pPr>
        <w:numPr>
          <w:ilvl w:val="0"/>
          <w:numId w:val="11"/>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 xml:space="preserve">Indicative Reading List </w:t>
      </w:r>
    </w:p>
    <w:p w:rsidR="00DD7765" w:rsidRPr="00DD7765" w:rsidRDefault="00DD7765" w:rsidP="00DD7765">
      <w:pPr>
        <w:spacing w:before="60" w:after="60" w:line="240" w:lineRule="auto"/>
        <w:ind w:left="360" w:right="-330"/>
        <w:rPr>
          <w:rFonts w:ascii="Arial" w:eastAsia="Times New Roman" w:hAnsi="Arial" w:cs="Arial"/>
          <w:b/>
          <w:i/>
          <w:sz w:val="20"/>
          <w:szCs w:val="20"/>
        </w:rPr>
      </w:pPr>
    </w:p>
    <w:p w:rsidR="00DD7765" w:rsidRPr="00DD7765" w:rsidRDefault="00DD7765" w:rsidP="00DD7765">
      <w:pPr>
        <w:spacing w:before="60" w:after="60" w:line="240" w:lineRule="auto"/>
        <w:ind w:left="360" w:right="-330"/>
        <w:rPr>
          <w:rFonts w:ascii="Arial" w:eastAsia="Times New Roman" w:hAnsi="Arial" w:cs="Arial"/>
          <w:b/>
          <w:sz w:val="20"/>
          <w:szCs w:val="20"/>
        </w:rPr>
      </w:pPr>
      <w:r w:rsidRPr="00DD7765">
        <w:rPr>
          <w:rFonts w:ascii="Arial" w:eastAsia="Times New Roman" w:hAnsi="Arial" w:cs="Arial"/>
          <w:b/>
          <w:sz w:val="20"/>
          <w:szCs w:val="20"/>
        </w:rPr>
        <w:t>Compulsory text:</w:t>
      </w:r>
    </w:p>
    <w:p w:rsidR="00DD7765" w:rsidRPr="00DD7765" w:rsidRDefault="00DD7765" w:rsidP="00DD7765">
      <w:pPr>
        <w:spacing w:before="60" w:after="60" w:line="240" w:lineRule="auto"/>
        <w:ind w:left="360" w:right="-330"/>
        <w:rPr>
          <w:rFonts w:ascii="Arial" w:eastAsia="Times New Roman" w:hAnsi="Arial" w:cs="Arial"/>
          <w:sz w:val="20"/>
          <w:szCs w:val="20"/>
        </w:rPr>
      </w:pPr>
      <w:r w:rsidRPr="00DD7765">
        <w:rPr>
          <w:rFonts w:ascii="Arial" w:eastAsia="Times New Roman" w:hAnsi="Arial" w:cs="Arial"/>
          <w:i/>
          <w:sz w:val="20"/>
          <w:szCs w:val="20"/>
        </w:rPr>
        <w:t>Fundamentals of organic chemistry</w:t>
      </w:r>
      <w:r w:rsidRPr="00DD7765">
        <w:rPr>
          <w:rFonts w:ascii="Arial" w:eastAsia="Times New Roman" w:hAnsi="Arial" w:cs="Arial"/>
          <w:sz w:val="20"/>
          <w:szCs w:val="20"/>
        </w:rPr>
        <w:t xml:space="preserve"> -</w:t>
      </w:r>
      <w:r>
        <w:rPr>
          <w:rFonts w:ascii="Arial" w:eastAsia="Times New Roman" w:hAnsi="Arial" w:cs="Arial"/>
          <w:sz w:val="20"/>
          <w:szCs w:val="20"/>
        </w:rPr>
        <w:t>7</w:t>
      </w:r>
      <w:r w:rsidRPr="00DD7765">
        <w:rPr>
          <w:rFonts w:ascii="Arial" w:eastAsia="Times New Roman" w:hAnsi="Arial" w:cs="Arial"/>
          <w:sz w:val="20"/>
          <w:szCs w:val="20"/>
          <w:vertAlign w:val="superscript"/>
        </w:rPr>
        <w:t>th</w:t>
      </w:r>
      <w:r>
        <w:rPr>
          <w:rFonts w:ascii="Arial" w:eastAsia="Times New Roman" w:hAnsi="Arial" w:cs="Arial"/>
          <w:sz w:val="20"/>
          <w:szCs w:val="20"/>
        </w:rPr>
        <w:t xml:space="preserve"> edition.  McMurry, John </w:t>
      </w:r>
      <w:r w:rsidRPr="00DD7765">
        <w:rPr>
          <w:rFonts w:ascii="Arial" w:eastAsia="Times New Roman" w:hAnsi="Arial" w:cs="Arial"/>
          <w:sz w:val="20"/>
          <w:szCs w:val="20"/>
        </w:rPr>
        <w:t>2011</w:t>
      </w:r>
    </w:p>
    <w:p w:rsidR="00DD7765" w:rsidRPr="00DD7765" w:rsidRDefault="00DD7765" w:rsidP="00DD7765">
      <w:pPr>
        <w:spacing w:before="60" w:after="60" w:line="240" w:lineRule="auto"/>
        <w:ind w:left="360" w:right="-330"/>
        <w:rPr>
          <w:rFonts w:ascii="Arial" w:eastAsia="Times New Roman" w:hAnsi="Arial" w:cs="Arial"/>
          <w:sz w:val="20"/>
          <w:szCs w:val="20"/>
        </w:rPr>
      </w:pPr>
      <w:r w:rsidRPr="00DD7765">
        <w:rPr>
          <w:rFonts w:ascii="Arial" w:eastAsia="Times New Roman" w:hAnsi="Arial" w:cs="Arial"/>
          <w:sz w:val="20"/>
          <w:szCs w:val="20"/>
        </w:rPr>
        <w:t>Book: Core text It is expect</w:t>
      </w:r>
      <w:r>
        <w:rPr>
          <w:rFonts w:ascii="Arial" w:eastAsia="Times New Roman" w:hAnsi="Arial" w:cs="Arial"/>
          <w:sz w:val="20"/>
          <w:szCs w:val="20"/>
        </w:rPr>
        <w:t>ed and nec</w:t>
      </w:r>
      <w:r w:rsidRPr="00DD7765">
        <w:rPr>
          <w:rFonts w:ascii="Arial" w:eastAsia="Times New Roman" w:hAnsi="Arial" w:cs="Arial"/>
          <w:sz w:val="20"/>
          <w:szCs w:val="20"/>
        </w:rPr>
        <w:t>essary that you read this textbook as an accompaniment to all lecture notes and coursework for CH309.</w:t>
      </w:r>
    </w:p>
    <w:p w:rsidR="00DD7765" w:rsidRPr="00DD7765" w:rsidRDefault="00DD7765" w:rsidP="00DD7765">
      <w:pPr>
        <w:spacing w:before="60" w:after="60" w:line="240" w:lineRule="auto"/>
        <w:ind w:left="360" w:right="-330"/>
        <w:rPr>
          <w:rFonts w:ascii="Arial" w:eastAsia="Times New Roman" w:hAnsi="Arial" w:cs="Arial"/>
          <w:sz w:val="20"/>
          <w:szCs w:val="20"/>
        </w:rPr>
      </w:pPr>
      <w:r w:rsidRPr="00DD7765">
        <w:rPr>
          <w:rFonts w:ascii="Arial" w:eastAsia="Times New Roman" w:hAnsi="Arial" w:cs="Arial"/>
          <w:i/>
          <w:sz w:val="20"/>
          <w:szCs w:val="20"/>
        </w:rPr>
        <w:lastRenderedPageBreak/>
        <w:t xml:space="preserve">Fundamentals of organic chemistry </w:t>
      </w:r>
      <w:r>
        <w:rPr>
          <w:rFonts w:ascii="Arial" w:eastAsia="Times New Roman" w:hAnsi="Arial" w:cs="Arial"/>
          <w:sz w:val="20"/>
          <w:szCs w:val="20"/>
        </w:rPr>
        <w:t>–</w:t>
      </w:r>
      <w:r w:rsidRPr="00DD7765">
        <w:rPr>
          <w:rFonts w:ascii="Arial" w:eastAsia="Times New Roman" w:hAnsi="Arial" w:cs="Arial"/>
          <w:sz w:val="20"/>
          <w:szCs w:val="20"/>
        </w:rPr>
        <w:t xml:space="preserve"> </w:t>
      </w:r>
      <w:r>
        <w:rPr>
          <w:rFonts w:ascii="Arial" w:eastAsia="Times New Roman" w:hAnsi="Arial" w:cs="Arial"/>
          <w:sz w:val="20"/>
          <w:szCs w:val="20"/>
        </w:rPr>
        <w:t>5</w:t>
      </w:r>
      <w:r w:rsidRPr="00DD7765">
        <w:rPr>
          <w:rFonts w:ascii="Arial" w:eastAsia="Times New Roman" w:hAnsi="Arial" w:cs="Arial"/>
          <w:sz w:val="20"/>
          <w:szCs w:val="20"/>
          <w:vertAlign w:val="superscript"/>
        </w:rPr>
        <w:t>th</w:t>
      </w:r>
      <w:r>
        <w:rPr>
          <w:rFonts w:ascii="Arial" w:eastAsia="Times New Roman" w:hAnsi="Arial" w:cs="Arial"/>
          <w:sz w:val="20"/>
          <w:szCs w:val="20"/>
        </w:rPr>
        <w:t xml:space="preserve"> edition. </w:t>
      </w:r>
      <w:r w:rsidRPr="00DD7765">
        <w:rPr>
          <w:rFonts w:ascii="Arial" w:eastAsia="Times New Roman" w:hAnsi="Arial" w:cs="Arial"/>
          <w:sz w:val="20"/>
          <w:szCs w:val="20"/>
        </w:rPr>
        <w:t>McMurry, John 2003</w:t>
      </w:r>
    </w:p>
    <w:p w:rsidR="00DD7765" w:rsidRPr="00DD7765" w:rsidRDefault="00DD7765" w:rsidP="00DD7765">
      <w:pPr>
        <w:spacing w:before="60" w:after="60" w:line="240" w:lineRule="auto"/>
        <w:ind w:left="360" w:right="-330"/>
        <w:rPr>
          <w:rFonts w:ascii="Arial" w:eastAsia="Times New Roman" w:hAnsi="Arial" w:cs="Arial"/>
          <w:sz w:val="20"/>
          <w:szCs w:val="20"/>
        </w:rPr>
      </w:pPr>
      <w:r>
        <w:rPr>
          <w:rFonts w:ascii="Arial" w:eastAsia="Times New Roman" w:hAnsi="Arial" w:cs="Arial"/>
          <w:sz w:val="20"/>
          <w:szCs w:val="20"/>
        </w:rPr>
        <w:t xml:space="preserve">Book: </w:t>
      </w:r>
      <w:r w:rsidRPr="00DD7765">
        <w:rPr>
          <w:rFonts w:ascii="Arial" w:eastAsia="Times New Roman" w:hAnsi="Arial" w:cs="Arial"/>
          <w:sz w:val="20"/>
          <w:szCs w:val="20"/>
        </w:rPr>
        <w:t>Core text SUITABLE. An older version of the above. Still valid and as useful.</w:t>
      </w:r>
    </w:p>
    <w:p w:rsidR="00DD7765" w:rsidRPr="00DD7765" w:rsidRDefault="00DD7765" w:rsidP="00DD7765">
      <w:pPr>
        <w:spacing w:before="60" w:after="60" w:line="240" w:lineRule="auto"/>
        <w:ind w:left="360" w:right="-330"/>
        <w:rPr>
          <w:rFonts w:ascii="Arial" w:eastAsia="Times New Roman" w:hAnsi="Arial" w:cs="Arial"/>
          <w:sz w:val="20"/>
          <w:szCs w:val="20"/>
        </w:rPr>
      </w:pPr>
    </w:p>
    <w:p w:rsidR="00DD7765" w:rsidRDefault="00DD7765" w:rsidP="00DD7765">
      <w:pPr>
        <w:spacing w:before="60" w:after="60" w:line="240" w:lineRule="auto"/>
        <w:ind w:left="360" w:right="-330"/>
        <w:rPr>
          <w:rFonts w:ascii="Arial" w:eastAsia="Times New Roman" w:hAnsi="Arial" w:cs="Arial"/>
          <w:b/>
          <w:sz w:val="20"/>
          <w:szCs w:val="20"/>
        </w:rPr>
      </w:pPr>
      <w:r w:rsidRPr="00DD7765">
        <w:rPr>
          <w:rFonts w:ascii="Arial" w:eastAsia="Times New Roman" w:hAnsi="Arial" w:cs="Arial"/>
          <w:b/>
          <w:sz w:val="20"/>
          <w:szCs w:val="20"/>
        </w:rPr>
        <w:t>Recommended additional text for Chemistry and Forensic Chemistry students:</w:t>
      </w:r>
    </w:p>
    <w:p w:rsidR="00DD7765" w:rsidRPr="00DD7765" w:rsidRDefault="00DD7765" w:rsidP="00DD7765">
      <w:pPr>
        <w:spacing w:before="60" w:after="60" w:line="240" w:lineRule="auto"/>
        <w:ind w:left="360" w:right="-330"/>
        <w:rPr>
          <w:rFonts w:ascii="Arial" w:eastAsia="Times New Roman" w:hAnsi="Arial" w:cs="Arial"/>
          <w:b/>
          <w:sz w:val="20"/>
          <w:szCs w:val="20"/>
        </w:rPr>
      </w:pPr>
      <w:r w:rsidRPr="00606CBA">
        <w:rPr>
          <w:rFonts w:ascii="Arial" w:eastAsia="Times New Roman" w:hAnsi="Arial" w:cs="Arial"/>
          <w:i/>
          <w:sz w:val="20"/>
          <w:szCs w:val="20"/>
        </w:rPr>
        <w:t>Organic chemistry</w:t>
      </w:r>
      <w:r w:rsidRPr="00DD7765">
        <w:rPr>
          <w:rFonts w:ascii="Arial" w:eastAsia="Times New Roman" w:hAnsi="Arial" w:cs="Arial"/>
          <w:sz w:val="20"/>
          <w:szCs w:val="20"/>
        </w:rPr>
        <w:t xml:space="preserve"> - Solomons, T. W. Graham, Fryhle, Craig B., Snyder, S. A. 2013</w:t>
      </w:r>
    </w:p>
    <w:p w:rsidR="00E51404" w:rsidRPr="00DD7765" w:rsidRDefault="00DD7765" w:rsidP="00DD7765">
      <w:pPr>
        <w:spacing w:before="60" w:after="60" w:line="240" w:lineRule="auto"/>
        <w:ind w:left="426" w:right="-330"/>
        <w:rPr>
          <w:rFonts w:ascii="Arial" w:eastAsia="Times New Roman" w:hAnsi="Arial" w:cs="Arial"/>
          <w:sz w:val="20"/>
          <w:szCs w:val="20"/>
        </w:rPr>
      </w:pPr>
      <w:r w:rsidRPr="00DD7765">
        <w:rPr>
          <w:rFonts w:ascii="Arial" w:eastAsia="Times New Roman" w:hAnsi="Arial" w:cs="Arial"/>
          <w:sz w:val="20"/>
          <w:szCs w:val="20"/>
        </w:rPr>
        <w:t>Book</w:t>
      </w:r>
      <w:r>
        <w:rPr>
          <w:rFonts w:ascii="Arial" w:eastAsia="Times New Roman" w:hAnsi="Arial" w:cs="Arial"/>
          <w:sz w:val="20"/>
          <w:szCs w:val="20"/>
        </w:rPr>
        <w:t xml:space="preserve">: </w:t>
      </w:r>
      <w:r w:rsidRPr="00DD7765">
        <w:rPr>
          <w:rFonts w:ascii="Arial" w:eastAsia="Times New Roman" w:hAnsi="Arial" w:cs="Arial"/>
          <w:sz w:val="20"/>
          <w:szCs w:val="20"/>
        </w:rPr>
        <w:t xml:space="preserve"> Recommended Past editions (since 2000) of this text entirely SUITABLE. CH309 requires an accompanying textbook and the McMurry Funadmentals text (above) is entirely suitable. However Chemists and Forensic Chemists will be studying more advanced organic chemistry in 2nd, 3rd and 4th years and as a consequence it is advised that they use this textbook instead of or as well as the McMurry. It is a com</w:t>
      </w:r>
      <w:r>
        <w:rPr>
          <w:rFonts w:ascii="Arial" w:eastAsia="Times New Roman" w:hAnsi="Arial" w:cs="Arial"/>
          <w:sz w:val="20"/>
          <w:szCs w:val="20"/>
        </w:rPr>
        <w:t>p</w:t>
      </w:r>
      <w:r w:rsidRPr="00DD7765">
        <w:rPr>
          <w:rFonts w:ascii="Arial" w:eastAsia="Times New Roman" w:hAnsi="Arial" w:cs="Arial"/>
          <w:sz w:val="20"/>
          <w:szCs w:val="20"/>
        </w:rPr>
        <w:t>ulsory text for further studies.</w:t>
      </w:r>
    </w:p>
    <w:p w:rsidR="00DD7765" w:rsidRPr="00DD7765" w:rsidRDefault="00DD7765" w:rsidP="00DD7765">
      <w:pPr>
        <w:spacing w:before="60" w:after="60" w:line="240" w:lineRule="auto"/>
        <w:ind w:right="-330"/>
        <w:rPr>
          <w:rFonts w:ascii="Arial" w:hAnsi="Arial" w:cs="Arial"/>
          <w:iCs/>
          <w:sz w:val="20"/>
          <w:szCs w:val="20"/>
        </w:rPr>
      </w:pPr>
    </w:p>
    <w:p w:rsidR="00567EC9" w:rsidRPr="00C04C95" w:rsidRDefault="00567EC9" w:rsidP="00AE0FCC">
      <w:pPr>
        <w:numPr>
          <w:ilvl w:val="0"/>
          <w:numId w:val="11"/>
        </w:numPr>
        <w:spacing w:before="60" w:after="60" w:line="240" w:lineRule="auto"/>
        <w:ind w:left="426" w:right="-330" w:hanging="426"/>
        <w:jc w:val="both"/>
        <w:rPr>
          <w:rFonts w:ascii="Arial" w:hAnsi="Arial" w:cs="Arial"/>
          <w:sz w:val="20"/>
          <w:szCs w:val="20"/>
        </w:rPr>
      </w:pPr>
      <w:r w:rsidRPr="00386637">
        <w:rPr>
          <w:rFonts w:ascii="Arial" w:hAnsi="Arial" w:cs="Arial"/>
          <w:b/>
          <w:sz w:val="20"/>
          <w:szCs w:val="20"/>
        </w:rPr>
        <w:t>Learning and Teaching Methods,</w:t>
      </w:r>
      <w:r w:rsidRPr="00C04C95">
        <w:rPr>
          <w:rFonts w:ascii="Arial" w:hAnsi="Arial" w:cs="Arial"/>
          <w:sz w:val="20"/>
          <w:szCs w:val="20"/>
        </w:rPr>
        <w:t xml:space="preserve">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E64B47" w:rsidRPr="00E64B47" w:rsidRDefault="00D63A63" w:rsidP="005E6D38">
      <w:pPr>
        <w:spacing w:before="60" w:after="60" w:line="240" w:lineRule="auto"/>
        <w:ind w:left="426" w:right="-330"/>
        <w:rPr>
          <w:rFonts w:ascii="Arial" w:hAnsi="Arial" w:cs="Arial"/>
          <w:iCs/>
          <w:sz w:val="20"/>
          <w:szCs w:val="20"/>
        </w:rPr>
      </w:pPr>
      <w:r w:rsidRPr="00E64B47">
        <w:rPr>
          <w:rFonts w:ascii="Arial" w:hAnsi="Arial" w:cs="Arial"/>
          <w:iCs/>
          <w:sz w:val="20"/>
          <w:szCs w:val="20"/>
        </w:rPr>
        <w:t>24</w:t>
      </w:r>
      <w:r w:rsidR="00BC4814">
        <w:rPr>
          <w:rFonts w:ascii="Arial" w:hAnsi="Arial" w:cs="Arial"/>
          <w:iCs/>
          <w:sz w:val="20"/>
          <w:szCs w:val="20"/>
        </w:rPr>
        <w:t xml:space="preserve"> hours of</w:t>
      </w:r>
      <w:r w:rsidRPr="00E64B47">
        <w:rPr>
          <w:rFonts w:ascii="Arial" w:hAnsi="Arial" w:cs="Arial"/>
          <w:iCs/>
          <w:sz w:val="20"/>
          <w:szCs w:val="20"/>
        </w:rPr>
        <w:t xml:space="preserve"> Lectures</w:t>
      </w:r>
      <w:r w:rsidR="00A97F0A" w:rsidRPr="00E64B47">
        <w:rPr>
          <w:rFonts w:ascii="Arial" w:hAnsi="Arial" w:cs="Arial"/>
          <w:iCs/>
          <w:sz w:val="20"/>
          <w:szCs w:val="20"/>
        </w:rPr>
        <w:t xml:space="preserve"> </w:t>
      </w:r>
    </w:p>
    <w:p w:rsidR="00472023" w:rsidRDefault="00BC4814" w:rsidP="005E6D38">
      <w:pPr>
        <w:spacing w:before="60" w:after="60" w:line="240" w:lineRule="auto"/>
        <w:ind w:left="426" w:right="-330"/>
        <w:rPr>
          <w:rFonts w:ascii="Arial" w:hAnsi="Arial" w:cs="Arial"/>
          <w:iCs/>
          <w:sz w:val="20"/>
          <w:szCs w:val="20"/>
        </w:rPr>
      </w:pPr>
      <w:r>
        <w:rPr>
          <w:rFonts w:ascii="Arial" w:hAnsi="Arial" w:cs="Arial"/>
          <w:iCs/>
          <w:sz w:val="20"/>
          <w:szCs w:val="20"/>
        </w:rPr>
        <w:t>10</w:t>
      </w:r>
      <w:r w:rsidR="00FA3DAD">
        <w:rPr>
          <w:rFonts w:ascii="Arial" w:hAnsi="Arial" w:cs="Arial"/>
          <w:iCs/>
          <w:sz w:val="20"/>
          <w:szCs w:val="20"/>
        </w:rPr>
        <w:t xml:space="preserve"> </w:t>
      </w:r>
      <w:r>
        <w:rPr>
          <w:rFonts w:ascii="Arial" w:hAnsi="Arial" w:cs="Arial"/>
          <w:iCs/>
          <w:sz w:val="20"/>
          <w:szCs w:val="20"/>
        </w:rPr>
        <w:t>hours of</w:t>
      </w:r>
      <w:r w:rsidRPr="00E64B47">
        <w:rPr>
          <w:rFonts w:ascii="Arial" w:hAnsi="Arial" w:cs="Arial"/>
          <w:iCs/>
          <w:sz w:val="20"/>
          <w:szCs w:val="20"/>
        </w:rPr>
        <w:t xml:space="preserve"> </w:t>
      </w:r>
      <w:r w:rsidR="00E64B47">
        <w:rPr>
          <w:rFonts w:ascii="Arial" w:hAnsi="Arial" w:cs="Arial"/>
          <w:iCs/>
          <w:sz w:val="20"/>
          <w:szCs w:val="20"/>
        </w:rPr>
        <w:t>drop-in sessions/</w:t>
      </w:r>
      <w:r w:rsidR="00D63A63" w:rsidRPr="00E64B47">
        <w:rPr>
          <w:rFonts w:ascii="Arial" w:hAnsi="Arial" w:cs="Arial"/>
          <w:iCs/>
          <w:sz w:val="20"/>
          <w:szCs w:val="20"/>
        </w:rPr>
        <w:t>workshops</w:t>
      </w:r>
      <w:r w:rsidR="00A97F0A" w:rsidRPr="00E64B47">
        <w:rPr>
          <w:rFonts w:ascii="Arial" w:hAnsi="Arial" w:cs="Arial"/>
          <w:iCs/>
          <w:sz w:val="20"/>
          <w:szCs w:val="20"/>
        </w:rPr>
        <w:t xml:space="preserve"> </w:t>
      </w:r>
    </w:p>
    <w:p w:rsidR="00E64B47" w:rsidRPr="00E64B47" w:rsidRDefault="00BC4814" w:rsidP="005E6D38">
      <w:pPr>
        <w:spacing w:before="60" w:after="60" w:line="240" w:lineRule="auto"/>
        <w:ind w:left="426" w:right="-330"/>
        <w:rPr>
          <w:rFonts w:ascii="Arial" w:hAnsi="Arial" w:cs="Arial"/>
          <w:iCs/>
          <w:sz w:val="20"/>
          <w:szCs w:val="20"/>
        </w:rPr>
      </w:pPr>
      <w:r>
        <w:rPr>
          <w:rFonts w:ascii="Arial" w:hAnsi="Arial" w:cs="Arial"/>
          <w:iCs/>
          <w:sz w:val="20"/>
          <w:szCs w:val="20"/>
        </w:rPr>
        <w:t xml:space="preserve">2 hours </w:t>
      </w:r>
      <w:r w:rsidR="00E64B47">
        <w:rPr>
          <w:rFonts w:ascii="Arial" w:hAnsi="Arial" w:cs="Arial"/>
          <w:iCs/>
          <w:sz w:val="20"/>
          <w:szCs w:val="20"/>
        </w:rPr>
        <w:t xml:space="preserve">revision session </w:t>
      </w:r>
    </w:p>
    <w:p w:rsidR="002B4A36" w:rsidRDefault="002B4A36" w:rsidP="005E6D38">
      <w:pPr>
        <w:spacing w:before="60" w:after="60" w:line="240" w:lineRule="auto"/>
        <w:ind w:left="426" w:right="-330"/>
        <w:rPr>
          <w:rFonts w:ascii="Arial" w:hAnsi="Arial" w:cs="Arial"/>
          <w:iCs/>
          <w:sz w:val="20"/>
          <w:szCs w:val="20"/>
        </w:rPr>
      </w:pPr>
      <w:r w:rsidRPr="00E64B47">
        <w:rPr>
          <w:rFonts w:ascii="Arial" w:hAnsi="Arial" w:cs="Arial"/>
          <w:iCs/>
          <w:sz w:val="20"/>
          <w:szCs w:val="20"/>
        </w:rPr>
        <w:t>Total study hours 150</w:t>
      </w:r>
    </w:p>
    <w:p w:rsidR="00900B0F" w:rsidRDefault="00900B0F" w:rsidP="005E6D38">
      <w:pPr>
        <w:spacing w:before="60" w:after="60" w:line="240" w:lineRule="auto"/>
        <w:ind w:left="426" w:right="-330"/>
        <w:rPr>
          <w:rFonts w:ascii="Arial" w:hAnsi="Arial" w:cs="Arial"/>
          <w:iCs/>
          <w:sz w:val="20"/>
          <w:szCs w:val="20"/>
        </w:rPr>
      </w:pPr>
      <w:r>
        <w:rPr>
          <w:rFonts w:ascii="Arial" w:hAnsi="Arial" w:cs="Arial"/>
          <w:iCs/>
          <w:sz w:val="20"/>
          <w:szCs w:val="20"/>
        </w:rPr>
        <w:t>Achievement of learning outcomes:</w:t>
      </w:r>
    </w:p>
    <w:p w:rsidR="00900B0F" w:rsidRDefault="00900B0F" w:rsidP="00900B0F">
      <w:pPr>
        <w:pStyle w:val="ListParagraph"/>
        <w:numPr>
          <w:ilvl w:val="0"/>
          <w:numId w:val="12"/>
        </w:numPr>
        <w:spacing w:before="60" w:after="60" w:line="240" w:lineRule="auto"/>
        <w:ind w:right="-330"/>
        <w:rPr>
          <w:rFonts w:ascii="Arial" w:hAnsi="Arial" w:cs="Arial"/>
          <w:iCs/>
          <w:sz w:val="20"/>
          <w:szCs w:val="20"/>
        </w:rPr>
      </w:pPr>
      <w:r w:rsidRPr="00900B0F">
        <w:rPr>
          <w:rFonts w:ascii="Arial" w:hAnsi="Arial" w:cs="Arial"/>
          <w:iCs/>
          <w:sz w:val="20"/>
          <w:szCs w:val="20"/>
        </w:rPr>
        <w:t>Lectures</w:t>
      </w:r>
      <w:r w:rsidRPr="00900B0F">
        <w:rPr>
          <w:rFonts w:ascii="Arial" w:hAnsi="Arial" w:cs="Arial"/>
          <w:iCs/>
          <w:sz w:val="20"/>
          <w:szCs w:val="20"/>
        </w:rPr>
        <w:tab/>
      </w:r>
      <w:r>
        <w:rPr>
          <w:rFonts w:ascii="Arial" w:hAnsi="Arial" w:cs="Arial"/>
          <w:iCs/>
          <w:sz w:val="20"/>
          <w:szCs w:val="20"/>
        </w:rPr>
        <w:t>(11.1, 11.2, 11.3, 11.4, 12.1, 12.2)</w:t>
      </w:r>
    </w:p>
    <w:p w:rsidR="00900B0F" w:rsidRDefault="00900B0F" w:rsidP="00900B0F">
      <w:pPr>
        <w:pStyle w:val="ListParagraph"/>
        <w:numPr>
          <w:ilvl w:val="0"/>
          <w:numId w:val="12"/>
        </w:numPr>
        <w:spacing w:before="60" w:after="60" w:line="240" w:lineRule="auto"/>
        <w:ind w:right="-330"/>
        <w:rPr>
          <w:rFonts w:ascii="Arial" w:hAnsi="Arial" w:cs="Arial"/>
          <w:iCs/>
          <w:sz w:val="20"/>
          <w:szCs w:val="20"/>
        </w:rPr>
      </w:pPr>
      <w:r>
        <w:rPr>
          <w:rFonts w:ascii="Arial" w:hAnsi="Arial" w:cs="Arial"/>
          <w:iCs/>
          <w:sz w:val="20"/>
          <w:szCs w:val="20"/>
        </w:rPr>
        <w:t>Workshops</w:t>
      </w:r>
      <w:r>
        <w:rPr>
          <w:rFonts w:ascii="Arial" w:hAnsi="Arial" w:cs="Arial"/>
          <w:iCs/>
          <w:sz w:val="20"/>
          <w:szCs w:val="20"/>
        </w:rPr>
        <w:tab/>
      </w:r>
      <w:r>
        <w:rPr>
          <w:rFonts w:ascii="Arial" w:hAnsi="Arial" w:cs="Arial"/>
          <w:iCs/>
          <w:sz w:val="20"/>
          <w:szCs w:val="20"/>
        </w:rPr>
        <w:tab/>
        <w:t>(11.1, 11.2, 11.3, 11.4, 12.1, 12.2</w:t>
      </w:r>
      <w:r w:rsidR="00A21548">
        <w:rPr>
          <w:rFonts w:ascii="Arial" w:hAnsi="Arial" w:cs="Arial"/>
          <w:iCs/>
          <w:sz w:val="20"/>
          <w:szCs w:val="20"/>
        </w:rPr>
        <w:t>, 12.5)</w:t>
      </w:r>
    </w:p>
    <w:p w:rsidR="00A21548" w:rsidRDefault="00A21548" w:rsidP="00900B0F">
      <w:pPr>
        <w:pStyle w:val="ListParagraph"/>
        <w:numPr>
          <w:ilvl w:val="0"/>
          <w:numId w:val="12"/>
        </w:numPr>
        <w:spacing w:before="60" w:after="60" w:line="240" w:lineRule="auto"/>
        <w:ind w:right="-330"/>
        <w:rPr>
          <w:rFonts w:ascii="Arial" w:hAnsi="Arial" w:cs="Arial"/>
          <w:iCs/>
          <w:sz w:val="20"/>
          <w:szCs w:val="20"/>
        </w:rPr>
      </w:pPr>
      <w:r>
        <w:rPr>
          <w:rFonts w:ascii="Arial" w:hAnsi="Arial" w:cs="Arial"/>
          <w:iCs/>
          <w:sz w:val="20"/>
          <w:szCs w:val="20"/>
        </w:rPr>
        <w:t xml:space="preserve">Revision session </w:t>
      </w:r>
      <w:r>
        <w:rPr>
          <w:rFonts w:ascii="Arial" w:hAnsi="Arial" w:cs="Arial"/>
          <w:iCs/>
          <w:sz w:val="20"/>
          <w:szCs w:val="20"/>
        </w:rPr>
        <w:tab/>
        <w:t>(11.1, 11.2, 11.3, 11.4, 12.1, 12.2, 12.4, 12.5)</w:t>
      </w:r>
    </w:p>
    <w:p w:rsidR="00A21548" w:rsidRPr="00900B0F" w:rsidRDefault="00A21548" w:rsidP="00900B0F">
      <w:pPr>
        <w:pStyle w:val="ListParagraph"/>
        <w:numPr>
          <w:ilvl w:val="0"/>
          <w:numId w:val="12"/>
        </w:numPr>
        <w:spacing w:before="60" w:after="60" w:line="240" w:lineRule="auto"/>
        <w:ind w:right="-330"/>
        <w:rPr>
          <w:rFonts w:ascii="Arial" w:hAnsi="Arial" w:cs="Arial"/>
          <w:iCs/>
          <w:sz w:val="20"/>
          <w:szCs w:val="20"/>
        </w:rPr>
      </w:pPr>
      <w:r>
        <w:rPr>
          <w:rFonts w:ascii="Arial" w:hAnsi="Arial" w:cs="Arial"/>
          <w:iCs/>
          <w:sz w:val="20"/>
          <w:szCs w:val="20"/>
        </w:rPr>
        <w:t>Independent study (11.1, 11.2, 11.3, 11.4, 12.1, 12.2, 12.3, 12.4, 12.5)</w:t>
      </w:r>
    </w:p>
    <w:p w:rsidR="00D63A63" w:rsidRPr="00D63A63" w:rsidRDefault="00D63A63" w:rsidP="005E6D38">
      <w:pPr>
        <w:spacing w:before="60" w:after="60" w:line="240" w:lineRule="auto"/>
        <w:ind w:left="426" w:right="-330"/>
        <w:rPr>
          <w:rFonts w:ascii="Arial" w:hAnsi="Arial" w:cs="Arial"/>
          <w:iCs/>
          <w:sz w:val="20"/>
          <w:szCs w:val="20"/>
        </w:rPr>
      </w:pPr>
    </w:p>
    <w:p w:rsidR="00567EC9" w:rsidRPr="008074D0" w:rsidRDefault="00567EC9" w:rsidP="00AE0FCC">
      <w:pPr>
        <w:numPr>
          <w:ilvl w:val="0"/>
          <w:numId w:val="11"/>
        </w:numPr>
        <w:spacing w:before="60" w:after="60" w:line="240" w:lineRule="auto"/>
        <w:ind w:left="426" w:right="-330" w:hanging="426"/>
        <w:jc w:val="both"/>
        <w:rPr>
          <w:rFonts w:ascii="Arial" w:hAnsi="Arial" w:cs="Arial"/>
          <w:b/>
          <w:sz w:val="20"/>
          <w:szCs w:val="20"/>
        </w:rPr>
      </w:pPr>
      <w:r w:rsidRPr="00386637">
        <w:rPr>
          <w:rFonts w:ascii="Arial" w:hAnsi="Arial" w:cs="Arial"/>
          <w:b/>
          <w:sz w:val="20"/>
          <w:szCs w:val="20"/>
        </w:rPr>
        <w:t xml:space="preserve">Assessment methods </w:t>
      </w:r>
      <w:r w:rsidRPr="00386637">
        <w:rPr>
          <w:rFonts w:ascii="Arial" w:hAnsi="Arial" w:cs="Arial"/>
          <w:sz w:val="20"/>
          <w:szCs w:val="20"/>
        </w:rPr>
        <w:t>and how these relate to testing achievement of the intended</w:t>
      </w:r>
      <w:r w:rsidR="008102E5" w:rsidRPr="00386637">
        <w:rPr>
          <w:rFonts w:ascii="Arial" w:hAnsi="Arial" w:cs="Arial"/>
          <w:sz w:val="20"/>
          <w:szCs w:val="20"/>
        </w:rPr>
        <w:t xml:space="preserve"> module</w:t>
      </w:r>
      <w:r w:rsidRPr="00386637">
        <w:rPr>
          <w:rFonts w:ascii="Arial" w:hAnsi="Arial" w:cs="Arial"/>
          <w:sz w:val="20"/>
          <w:szCs w:val="20"/>
        </w:rPr>
        <w:t xml:space="preserve"> learning outcomes</w:t>
      </w:r>
    </w:p>
    <w:p w:rsidR="008074D0" w:rsidRPr="00386637" w:rsidRDefault="008074D0" w:rsidP="008074D0">
      <w:pPr>
        <w:spacing w:before="60" w:after="60" w:line="240" w:lineRule="auto"/>
        <w:ind w:right="-330"/>
        <w:jc w:val="both"/>
        <w:rPr>
          <w:rFonts w:ascii="Arial" w:hAnsi="Arial" w:cs="Arial"/>
          <w:b/>
          <w:sz w:val="20"/>
          <w:szCs w:val="20"/>
        </w:rPr>
      </w:pPr>
    </w:p>
    <w:p w:rsidR="002B4A36" w:rsidRDefault="002B4A36" w:rsidP="005E6D38">
      <w:pPr>
        <w:keepNext/>
        <w:keepLines/>
        <w:spacing w:before="60" w:after="60" w:line="240" w:lineRule="auto"/>
        <w:ind w:left="426" w:right="-330"/>
        <w:rPr>
          <w:rFonts w:ascii="Arial" w:hAnsi="Arial" w:cs="Arial"/>
          <w:sz w:val="20"/>
          <w:szCs w:val="20"/>
        </w:rPr>
      </w:pPr>
      <w:r w:rsidRPr="002B4A36">
        <w:rPr>
          <w:rFonts w:ascii="Arial" w:hAnsi="Arial" w:cs="Arial"/>
          <w:sz w:val="20"/>
          <w:szCs w:val="20"/>
        </w:rPr>
        <w:t>Coursework: 40%</w:t>
      </w:r>
      <w:r>
        <w:rPr>
          <w:rFonts w:ascii="Arial" w:hAnsi="Arial" w:cs="Arial"/>
          <w:sz w:val="20"/>
          <w:szCs w:val="20"/>
        </w:rPr>
        <w:t>.</w:t>
      </w:r>
      <w:r w:rsidRPr="002B4A36">
        <w:rPr>
          <w:rFonts w:ascii="Arial" w:hAnsi="Arial" w:cs="Arial"/>
          <w:sz w:val="20"/>
          <w:szCs w:val="20"/>
        </w:rPr>
        <w:t xml:space="preserve"> 5 Assignments </w:t>
      </w:r>
    </w:p>
    <w:p w:rsidR="002B4A36" w:rsidRPr="002B4A36" w:rsidRDefault="002B4A36" w:rsidP="005E6D38">
      <w:pPr>
        <w:keepNext/>
        <w:keepLines/>
        <w:spacing w:before="60" w:after="60" w:line="240" w:lineRule="auto"/>
        <w:ind w:left="426" w:right="-330"/>
        <w:rPr>
          <w:rFonts w:ascii="Arial" w:hAnsi="Arial" w:cs="Arial"/>
          <w:sz w:val="20"/>
          <w:szCs w:val="20"/>
        </w:rPr>
      </w:pPr>
    </w:p>
    <w:p w:rsidR="00472023" w:rsidRDefault="00D63A63" w:rsidP="005E6D38">
      <w:pPr>
        <w:keepNext/>
        <w:keepLines/>
        <w:spacing w:before="60" w:after="60" w:line="240" w:lineRule="auto"/>
        <w:ind w:left="426" w:right="-330"/>
        <w:rPr>
          <w:rFonts w:ascii="Arial" w:hAnsi="Arial" w:cs="Arial"/>
          <w:sz w:val="20"/>
          <w:szCs w:val="20"/>
        </w:rPr>
      </w:pPr>
      <w:r w:rsidRPr="002B4A36">
        <w:rPr>
          <w:rFonts w:ascii="Arial" w:hAnsi="Arial" w:cs="Arial"/>
          <w:sz w:val="20"/>
          <w:szCs w:val="20"/>
        </w:rPr>
        <w:t>Examination</w:t>
      </w:r>
      <w:r w:rsidR="00C83C66">
        <w:rPr>
          <w:rFonts w:ascii="Arial" w:hAnsi="Arial" w:cs="Arial"/>
          <w:sz w:val="20"/>
          <w:szCs w:val="20"/>
        </w:rPr>
        <w:t xml:space="preserve"> (Length 2 hours)</w:t>
      </w:r>
      <w:r w:rsidRPr="002B4A36">
        <w:rPr>
          <w:rFonts w:ascii="Arial" w:hAnsi="Arial" w:cs="Arial"/>
          <w:sz w:val="20"/>
          <w:szCs w:val="20"/>
        </w:rPr>
        <w:t>: 60%</w:t>
      </w:r>
    </w:p>
    <w:p w:rsidR="00900B0F" w:rsidRPr="00900B0F" w:rsidRDefault="00900B0F" w:rsidP="00900B0F">
      <w:pPr>
        <w:keepNext/>
        <w:keepLines/>
        <w:spacing w:before="60" w:after="60" w:line="240" w:lineRule="auto"/>
        <w:ind w:left="426" w:right="-330"/>
        <w:rPr>
          <w:rFonts w:ascii="Arial" w:hAnsi="Arial" w:cs="Arial"/>
          <w:iCs/>
          <w:sz w:val="20"/>
          <w:szCs w:val="20"/>
        </w:rPr>
      </w:pPr>
      <w:r w:rsidRPr="00900B0F">
        <w:rPr>
          <w:rFonts w:ascii="Arial" w:hAnsi="Arial" w:cs="Arial"/>
          <w:iCs/>
          <w:sz w:val="20"/>
          <w:szCs w:val="20"/>
        </w:rPr>
        <w:t xml:space="preserve">The above assessments test students’ knowledge and understanding of </w:t>
      </w:r>
      <w:r w:rsidR="00C83C66">
        <w:rPr>
          <w:rFonts w:ascii="Arial" w:hAnsi="Arial" w:cs="Arial"/>
          <w:iCs/>
          <w:sz w:val="20"/>
          <w:szCs w:val="20"/>
        </w:rPr>
        <w:t>concepts and theory</w:t>
      </w:r>
      <w:r w:rsidRPr="00900B0F">
        <w:rPr>
          <w:rFonts w:ascii="Arial" w:hAnsi="Arial" w:cs="Arial"/>
          <w:iCs/>
          <w:sz w:val="20"/>
          <w:szCs w:val="20"/>
        </w:rPr>
        <w:t xml:space="preserve"> (11.1, 11.2</w:t>
      </w:r>
      <w:r w:rsidR="003A18A3">
        <w:rPr>
          <w:rFonts w:ascii="Arial" w:hAnsi="Arial" w:cs="Arial"/>
          <w:iCs/>
          <w:sz w:val="20"/>
          <w:szCs w:val="20"/>
        </w:rPr>
        <w:t>, 11</w:t>
      </w:r>
      <w:r w:rsidR="00C83C66">
        <w:rPr>
          <w:rFonts w:ascii="Arial" w:hAnsi="Arial" w:cs="Arial"/>
          <w:iCs/>
          <w:sz w:val="20"/>
          <w:szCs w:val="20"/>
        </w:rPr>
        <w:t>.3</w:t>
      </w:r>
      <w:r w:rsidRPr="00900B0F">
        <w:rPr>
          <w:rFonts w:ascii="Arial" w:hAnsi="Arial" w:cs="Arial"/>
          <w:iCs/>
          <w:sz w:val="20"/>
          <w:szCs w:val="20"/>
        </w:rPr>
        <w:t xml:space="preserve">) and application of techniques to </w:t>
      </w:r>
      <w:r w:rsidR="00C83C66">
        <w:rPr>
          <w:rFonts w:ascii="Arial" w:hAnsi="Arial" w:cs="Arial"/>
          <w:iCs/>
          <w:sz w:val="20"/>
          <w:szCs w:val="20"/>
        </w:rPr>
        <w:t xml:space="preserve">analyse and </w:t>
      </w:r>
      <w:r w:rsidR="003A18A3">
        <w:rPr>
          <w:rFonts w:ascii="Arial" w:hAnsi="Arial" w:cs="Arial"/>
          <w:iCs/>
          <w:sz w:val="20"/>
          <w:szCs w:val="20"/>
        </w:rPr>
        <w:t xml:space="preserve">solve problems (11.3, 11.4, </w:t>
      </w:r>
      <w:r w:rsidRPr="00900B0F">
        <w:rPr>
          <w:rFonts w:ascii="Arial" w:hAnsi="Arial" w:cs="Arial"/>
          <w:iCs/>
          <w:sz w:val="20"/>
          <w:szCs w:val="20"/>
        </w:rPr>
        <w:t xml:space="preserve">12.1, 12.2).  In preparing for the assessments, students will need to </w:t>
      </w:r>
      <w:r w:rsidR="003A18A3">
        <w:rPr>
          <w:rFonts w:ascii="Arial" w:hAnsi="Arial" w:cs="Arial"/>
          <w:iCs/>
          <w:sz w:val="20"/>
          <w:szCs w:val="20"/>
        </w:rPr>
        <w:t xml:space="preserve">manage their own time and </w:t>
      </w:r>
      <w:r w:rsidRPr="00900B0F">
        <w:rPr>
          <w:rFonts w:ascii="Arial" w:hAnsi="Arial" w:cs="Arial"/>
          <w:iCs/>
          <w:sz w:val="20"/>
          <w:szCs w:val="20"/>
        </w:rPr>
        <w:t>revision using reference materials. (</w:t>
      </w:r>
      <w:r w:rsidR="003A18A3">
        <w:rPr>
          <w:rFonts w:ascii="Arial" w:hAnsi="Arial" w:cs="Arial"/>
          <w:iCs/>
          <w:sz w:val="20"/>
          <w:szCs w:val="20"/>
        </w:rPr>
        <w:t>12.3, 12.4, 12.5</w:t>
      </w:r>
      <w:r w:rsidRPr="00900B0F">
        <w:rPr>
          <w:rFonts w:ascii="Arial" w:hAnsi="Arial" w:cs="Arial"/>
          <w:iCs/>
          <w:sz w:val="20"/>
          <w:szCs w:val="20"/>
        </w:rPr>
        <w:t>)</w:t>
      </w:r>
    </w:p>
    <w:p w:rsidR="00386637" w:rsidRPr="002B4A36" w:rsidRDefault="00386637" w:rsidP="005E6D38">
      <w:pPr>
        <w:keepNext/>
        <w:keepLines/>
        <w:spacing w:before="60" w:after="60" w:line="240" w:lineRule="auto"/>
        <w:ind w:left="426" w:right="-330"/>
        <w:rPr>
          <w:rFonts w:ascii="Arial" w:hAnsi="Arial" w:cs="Arial"/>
          <w:sz w:val="20"/>
          <w:szCs w:val="20"/>
        </w:rPr>
      </w:pPr>
    </w:p>
    <w:p w:rsidR="00D63A63" w:rsidRPr="00D63A63" w:rsidRDefault="00D63A63" w:rsidP="005E6D38">
      <w:pPr>
        <w:keepNext/>
        <w:keepLines/>
        <w:spacing w:before="60" w:after="60" w:line="240" w:lineRule="auto"/>
        <w:ind w:left="426" w:right="-330"/>
        <w:rPr>
          <w:rFonts w:ascii="Arial" w:hAnsi="Arial" w:cs="Arial"/>
          <w:iCs/>
          <w:sz w:val="20"/>
          <w:szCs w:val="20"/>
        </w:rPr>
      </w:pPr>
    </w:p>
    <w:p w:rsidR="00567EC9" w:rsidRPr="00C04C95" w:rsidRDefault="00567EC9" w:rsidP="00AE0FCC">
      <w:pPr>
        <w:numPr>
          <w:ilvl w:val="0"/>
          <w:numId w:val="11"/>
        </w:numPr>
        <w:spacing w:before="60" w:after="60" w:line="240" w:lineRule="auto"/>
        <w:ind w:left="426" w:right="-330" w:hanging="426"/>
        <w:jc w:val="both"/>
        <w:rPr>
          <w:rFonts w:ascii="Arial" w:hAnsi="Arial" w:cs="Arial"/>
          <w:sz w:val="20"/>
          <w:szCs w:val="20"/>
        </w:rPr>
      </w:pPr>
      <w:r w:rsidRPr="00386637">
        <w:rPr>
          <w:rFonts w:ascii="Arial" w:hAnsi="Arial" w:cs="Arial"/>
          <w:b/>
          <w:sz w:val="20"/>
          <w:szCs w:val="20"/>
        </w:rPr>
        <w:t>Implications for learning resources</w:t>
      </w:r>
      <w:r w:rsidRPr="00C04C95">
        <w:rPr>
          <w:rFonts w:ascii="Arial" w:hAnsi="Arial" w:cs="Arial"/>
          <w:sz w:val="20"/>
          <w:szCs w:val="20"/>
        </w:rPr>
        <w:t>, including staff, library, IT and space</w:t>
      </w:r>
    </w:p>
    <w:p w:rsidR="00472023" w:rsidRPr="008074D0" w:rsidRDefault="00D63A63" w:rsidP="005E6D38">
      <w:pPr>
        <w:spacing w:before="60" w:after="60" w:line="240" w:lineRule="auto"/>
        <w:ind w:right="-330" w:firstLine="360"/>
        <w:rPr>
          <w:rFonts w:ascii="Arial" w:hAnsi="Arial" w:cs="Arial"/>
          <w:iCs/>
          <w:sz w:val="20"/>
          <w:szCs w:val="20"/>
        </w:rPr>
      </w:pPr>
      <w:r w:rsidRPr="008074D0">
        <w:rPr>
          <w:rFonts w:ascii="Arial" w:hAnsi="Arial" w:cs="Arial"/>
          <w:iCs/>
          <w:sz w:val="20"/>
          <w:szCs w:val="20"/>
        </w:rPr>
        <w:t>None, existing module</w:t>
      </w:r>
    </w:p>
    <w:p w:rsidR="00D63A63" w:rsidRPr="00D63A63" w:rsidRDefault="00D63A63" w:rsidP="005E6D38">
      <w:pPr>
        <w:spacing w:before="60" w:after="60" w:line="240" w:lineRule="auto"/>
        <w:ind w:right="-330" w:firstLine="360"/>
        <w:rPr>
          <w:rFonts w:ascii="Arial" w:hAnsi="Arial" w:cs="Arial"/>
          <w:iCs/>
          <w:sz w:val="20"/>
          <w:szCs w:val="20"/>
        </w:rPr>
      </w:pPr>
    </w:p>
    <w:p w:rsidR="00567EC9" w:rsidRPr="00C04C95" w:rsidRDefault="00211B3E" w:rsidP="00AE0FCC">
      <w:pPr>
        <w:numPr>
          <w:ilvl w:val="0"/>
          <w:numId w:val="11"/>
        </w:numPr>
        <w:spacing w:before="60" w:after="60" w:line="240" w:lineRule="auto"/>
        <w:ind w:left="426" w:right="-330" w:hanging="426"/>
        <w:jc w:val="both"/>
        <w:rPr>
          <w:rFonts w:ascii="Arial" w:hAnsi="Arial" w:cs="Arial"/>
          <w:sz w:val="20"/>
          <w:szCs w:val="20"/>
        </w:rPr>
      </w:pPr>
      <w:r>
        <w:rPr>
          <w:rFonts w:ascii="Arial" w:hAnsi="Arial" w:cs="Arial"/>
          <w:sz w:val="20"/>
          <w:szCs w:val="20"/>
        </w:rPr>
        <w:t>The School</w:t>
      </w:r>
      <w:r w:rsidR="00567EC9" w:rsidRPr="00C04C95">
        <w:rPr>
          <w:rFonts w:ascii="Arial" w:hAnsi="Arial" w:cs="Arial"/>
          <w:sz w:val="20"/>
          <w:szCs w:val="20"/>
        </w:rPr>
        <w:t xml:space="preserv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 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DD4B40" w:rsidRPr="00DD4B40" w:rsidRDefault="002F0CE4" w:rsidP="00AE0FCC">
      <w:pPr>
        <w:numPr>
          <w:ilvl w:val="0"/>
          <w:numId w:val="11"/>
        </w:numPr>
        <w:spacing w:before="60" w:after="60" w:line="240" w:lineRule="auto"/>
        <w:ind w:left="426" w:right="-330" w:hanging="426"/>
        <w:jc w:val="both"/>
        <w:rPr>
          <w:rFonts w:ascii="Arial" w:hAnsi="Arial" w:cs="Arial"/>
          <w:b/>
          <w:sz w:val="20"/>
          <w:szCs w:val="20"/>
        </w:rPr>
      </w:pPr>
      <w:r w:rsidRPr="008074D0">
        <w:rPr>
          <w:rFonts w:ascii="Arial" w:hAnsi="Arial" w:cs="Arial"/>
          <w:b/>
          <w:sz w:val="20"/>
          <w:szCs w:val="20"/>
        </w:rPr>
        <w:t>Campus</w:t>
      </w:r>
      <w:r w:rsidR="00211B3E" w:rsidRPr="008074D0">
        <w:rPr>
          <w:rFonts w:ascii="Arial" w:hAnsi="Arial" w:cs="Arial"/>
          <w:b/>
          <w:sz w:val="20"/>
          <w:szCs w:val="20"/>
        </w:rPr>
        <w:t xml:space="preserve"> </w:t>
      </w:r>
      <w:r w:rsidRPr="00C04C95">
        <w:rPr>
          <w:rFonts w:ascii="Arial" w:hAnsi="Arial" w:cs="Arial"/>
          <w:sz w:val="20"/>
          <w:szCs w:val="20"/>
        </w:rPr>
        <w:t>where module will be delivered:</w:t>
      </w:r>
    </w:p>
    <w:p w:rsidR="00383A70" w:rsidRPr="008074D0" w:rsidRDefault="00DD4B40" w:rsidP="00DD4B40">
      <w:pPr>
        <w:spacing w:before="60" w:after="60" w:line="240" w:lineRule="auto"/>
        <w:ind w:right="-330"/>
        <w:jc w:val="both"/>
        <w:rPr>
          <w:rFonts w:ascii="Arial" w:hAnsi="Arial" w:cs="Arial"/>
          <w:b/>
          <w:sz w:val="20"/>
          <w:szCs w:val="20"/>
        </w:rPr>
      </w:pPr>
      <w:r w:rsidRPr="008074D0">
        <w:rPr>
          <w:rFonts w:ascii="Arial" w:hAnsi="Arial" w:cs="Arial"/>
          <w:sz w:val="20"/>
          <w:szCs w:val="20"/>
        </w:rPr>
        <w:t xml:space="preserve">        </w:t>
      </w:r>
      <w:r w:rsidR="00383A70" w:rsidRPr="008074D0">
        <w:rPr>
          <w:rFonts w:ascii="Arial" w:hAnsi="Arial" w:cs="Arial"/>
          <w:sz w:val="20"/>
          <w:szCs w:val="20"/>
        </w:rPr>
        <w:t>Canterbury</w:t>
      </w:r>
    </w:p>
    <w:p w:rsidR="00383A70" w:rsidRDefault="00383A70" w:rsidP="00383A70">
      <w:pPr>
        <w:spacing w:before="60" w:after="60" w:line="240" w:lineRule="auto"/>
        <w:ind w:left="426" w:right="-330"/>
        <w:jc w:val="both"/>
        <w:rPr>
          <w:rFonts w:ascii="Arial" w:hAnsi="Arial" w:cs="Arial"/>
          <w:b/>
          <w:sz w:val="20"/>
          <w:szCs w:val="20"/>
        </w:rPr>
      </w:pP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19" w:rsidRDefault="00C11719" w:rsidP="00567EC9">
      <w:pPr>
        <w:spacing w:after="0" w:line="240" w:lineRule="auto"/>
      </w:pPr>
      <w:r>
        <w:separator/>
      </w:r>
    </w:p>
  </w:endnote>
  <w:endnote w:type="continuationSeparator" w:id="0">
    <w:p w:rsidR="00C11719" w:rsidRDefault="00C11719"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251E42" w:rsidRDefault="007835D0">
        <w:pPr>
          <w:pStyle w:val="Footer"/>
          <w:jc w:val="center"/>
        </w:pPr>
        <w:r>
          <w:fldChar w:fldCharType="begin"/>
        </w:r>
        <w:r>
          <w:instrText xml:space="preserve"> PAGE   \* MERGEFORMAT </w:instrText>
        </w:r>
        <w:r>
          <w:fldChar w:fldCharType="separate"/>
        </w:r>
        <w:r w:rsidR="00AF7955">
          <w:rPr>
            <w:noProof/>
          </w:rPr>
          <w:t>2</w:t>
        </w:r>
        <w:r>
          <w:rPr>
            <w:noProof/>
          </w:rPr>
          <w:fldChar w:fldCharType="end"/>
        </w:r>
      </w:p>
    </w:sdtContent>
  </w:sdt>
  <w:p w:rsidR="00251E42" w:rsidRDefault="00251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19" w:rsidRDefault="00C11719" w:rsidP="00567EC9">
      <w:pPr>
        <w:spacing w:after="0" w:line="240" w:lineRule="auto"/>
      </w:pPr>
      <w:r>
        <w:separator/>
      </w:r>
    </w:p>
  </w:footnote>
  <w:footnote w:type="continuationSeparator" w:id="0">
    <w:p w:rsidR="00C11719" w:rsidRDefault="00C11719"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1E42" w:rsidRPr="008C00F8" w:rsidRDefault="00251E42" w:rsidP="005E6D38">
    <w:pPr>
      <w:pStyle w:val="Heading1"/>
      <w:spacing w:before="60" w:after="60"/>
      <w:rPr>
        <w:rFonts w:ascii="Arial" w:hAnsi="Arial" w:cs="Arial"/>
      </w:rPr>
    </w:pPr>
    <w:r w:rsidRPr="008C00F8">
      <w:rPr>
        <w:rFonts w:ascii="Arial" w:hAnsi="Arial" w:cs="Arial"/>
      </w:rPr>
      <w:t>UNIVERSITY OF KENT</w:t>
    </w:r>
  </w:p>
  <w:p w:rsidR="00251E42" w:rsidRDefault="00251E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45A7389"/>
    <w:multiLevelType w:val="hybridMultilevel"/>
    <w:tmpl w:val="F0D83FD6"/>
    <w:lvl w:ilvl="0" w:tplc="F066FFE0">
      <w:start w:val="1"/>
      <w:numFmt w:val="decimal"/>
      <w:lvlText w:val="12.%1"/>
      <w:lvlJc w:val="left"/>
      <w:pPr>
        <w:ind w:left="180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80F2F8F"/>
    <w:multiLevelType w:val="hybridMultilevel"/>
    <w:tmpl w:val="673032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730FE8"/>
    <w:multiLevelType w:val="multilevel"/>
    <w:tmpl w:val="4060387E"/>
    <w:lvl w:ilvl="0">
      <w:start w:val="1"/>
      <w:numFmt w:val="decimal"/>
      <w:lvlText w:val="%1."/>
      <w:lvlJc w:val="left"/>
      <w:pPr>
        <w:ind w:left="720" w:hanging="360"/>
      </w:pPr>
      <w:rPr>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31571028"/>
    <w:multiLevelType w:val="multilevel"/>
    <w:tmpl w:val="1B28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0628A8"/>
    <w:multiLevelType w:val="hybridMultilevel"/>
    <w:tmpl w:val="C67C2C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3D19321F"/>
    <w:multiLevelType w:val="hybridMultilevel"/>
    <w:tmpl w:val="FFF01F7A"/>
    <w:lvl w:ilvl="0" w:tplc="92C04738">
      <w:start w:val="1"/>
      <w:numFmt w:val="decimal"/>
      <w:lvlText w:val="%1."/>
      <w:lvlJc w:val="left"/>
      <w:pPr>
        <w:ind w:left="-6" w:hanging="42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9">
    <w:nsid w:val="3E0A5151"/>
    <w:multiLevelType w:val="multilevel"/>
    <w:tmpl w:val="B010D610"/>
    <w:lvl w:ilvl="0">
      <w:start w:val="12"/>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11"/>
  </w:num>
  <w:num w:numId="6">
    <w:abstractNumId w:val="10"/>
  </w:num>
  <w:num w:numId="7">
    <w:abstractNumId w:val="6"/>
  </w:num>
  <w:num w:numId="8">
    <w:abstractNumId w:val="3"/>
  </w:num>
  <w:num w:numId="9">
    <w:abstractNumId w:val="8"/>
  </w:num>
  <w:num w:numId="10">
    <w:abstractNumId w:val="2"/>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274D2"/>
    <w:rsid w:val="00030C9E"/>
    <w:rsid w:val="000678D3"/>
    <w:rsid w:val="000D2A8A"/>
    <w:rsid w:val="000E3B73"/>
    <w:rsid w:val="000F6C56"/>
    <w:rsid w:val="00111906"/>
    <w:rsid w:val="00116B21"/>
    <w:rsid w:val="00117577"/>
    <w:rsid w:val="00117793"/>
    <w:rsid w:val="001214D3"/>
    <w:rsid w:val="001540CE"/>
    <w:rsid w:val="0015717B"/>
    <w:rsid w:val="00172793"/>
    <w:rsid w:val="00196C6A"/>
    <w:rsid w:val="001A11EC"/>
    <w:rsid w:val="001A4308"/>
    <w:rsid w:val="001D1085"/>
    <w:rsid w:val="001D1F2D"/>
    <w:rsid w:val="001E1F45"/>
    <w:rsid w:val="001E6C76"/>
    <w:rsid w:val="00211B3E"/>
    <w:rsid w:val="002410B2"/>
    <w:rsid w:val="002465A1"/>
    <w:rsid w:val="00251E42"/>
    <w:rsid w:val="00294B73"/>
    <w:rsid w:val="002B4A36"/>
    <w:rsid w:val="002E1A99"/>
    <w:rsid w:val="002F0CE4"/>
    <w:rsid w:val="002F2626"/>
    <w:rsid w:val="00312A1E"/>
    <w:rsid w:val="003148F8"/>
    <w:rsid w:val="00316279"/>
    <w:rsid w:val="003262B9"/>
    <w:rsid w:val="0037395A"/>
    <w:rsid w:val="003759B0"/>
    <w:rsid w:val="00383A70"/>
    <w:rsid w:val="00386637"/>
    <w:rsid w:val="00387939"/>
    <w:rsid w:val="00392794"/>
    <w:rsid w:val="003A18A3"/>
    <w:rsid w:val="003D7AA0"/>
    <w:rsid w:val="003E3079"/>
    <w:rsid w:val="003F67CD"/>
    <w:rsid w:val="00403600"/>
    <w:rsid w:val="00417678"/>
    <w:rsid w:val="00435821"/>
    <w:rsid w:val="00445991"/>
    <w:rsid w:val="00472023"/>
    <w:rsid w:val="00486993"/>
    <w:rsid w:val="00492DA4"/>
    <w:rsid w:val="004A39D7"/>
    <w:rsid w:val="004A55FA"/>
    <w:rsid w:val="004B20D5"/>
    <w:rsid w:val="004C1F6C"/>
    <w:rsid w:val="004D035C"/>
    <w:rsid w:val="004E49CA"/>
    <w:rsid w:val="004E7064"/>
    <w:rsid w:val="005005E4"/>
    <w:rsid w:val="00500991"/>
    <w:rsid w:val="00520447"/>
    <w:rsid w:val="00521097"/>
    <w:rsid w:val="00533663"/>
    <w:rsid w:val="00534DB5"/>
    <w:rsid w:val="005526FB"/>
    <w:rsid w:val="0055280A"/>
    <w:rsid w:val="00552C60"/>
    <w:rsid w:val="005654D7"/>
    <w:rsid w:val="00567EC9"/>
    <w:rsid w:val="00571630"/>
    <w:rsid w:val="005759F4"/>
    <w:rsid w:val="005C1A4F"/>
    <w:rsid w:val="005E6D38"/>
    <w:rsid w:val="00606CBA"/>
    <w:rsid w:val="006253AA"/>
    <w:rsid w:val="00633150"/>
    <w:rsid w:val="00647EFF"/>
    <w:rsid w:val="00674ED0"/>
    <w:rsid w:val="00685CDC"/>
    <w:rsid w:val="006A7FB0"/>
    <w:rsid w:val="006C46EF"/>
    <w:rsid w:val="006D444F"/>
    <w:rsid w:val="006D5196"/>
    <w:rsid w:val="006E0F18"/>
    <w:rsid w:val="00700488"/>
    <w:rsid w:val="00703F92"/>
    <w:rsid w:val="00704637"/>
    <w:rsid w:val="00706311"/>
    <w:rsid w:val="007278FC"/>
    <w:rsid w:val="007774E1"/>
    <w:rsid w:val="007835D0"/>
    <w:rsid w:val="007972A7"/>
    <w:rsid w:val="007C74B4"/>
    <w:rsid w:val="007D5F3B"/>
    <w:rsid w:val="007E3412"/>
    <w:rsid w:val="008029AF"/>
    <w:rsid w:val="008074D0"/>
    <w:rsid w:val="008102E5"/>
    <w:rsid w:val="008133F0"/>
    <w:rsid w:val="00815880"/>
    <w:rsid w:val="0085134D"/>
    <w:rsid w:val="00873E9F"/>
    <w:rsid w:val="00891268"/>
    <w:rsid w:val="00900B0F"/>
    <w:rsid w:val="00903DF6"/>
    <w:rsid w:val="00916C69"/>
    <w:rsid w:val="00921CF6"/>
    <w:rsid w:val="00922467"/>
    <w:rsid w:val="0092472C"/>
    <w:rsid w:val="00964B06"/>
    <w:rsid w:val="00973263"/>
    <w:rsid w:val="00987139"/>
    <w:rsid w:val="00987DB4"/>
    <w:rsid w:val="009D068C"/>
    <w:rsid w:val="009E720B"/>
    <w:rsid w:val="00A021FE"/>
    <w:rsid w:val="00A077A2"/>
    <w:rsid w:val="00A1270E"/>
    <w:rsid w:val="00A144DA"/>
    <w:rsid w:val="00A21548"/>
    <w:rsid w:val="00A52DB4"/>
    <w:rsid w:val="00A629B9"/>
    <w:rsid w:val="00A63947"/>
    <w:rsid w:val="00A74292"/>
    <w:rsid w:val="00A97F0A"/>
    <w:rsid w:val="00AA304F"/>
    <w:rsid w:val="00AA3C15"/>
    <w:rsid w:val="00AE0FCC"/>
    <w:rsid w:val="00AF7955"/>
    <w:rsid w:val="00B17CD2"/>
    <w:rsid w:val="00B248BA"/>
    <w:rsid w:val="00B36B37"/>
    <w:rsid w:val="00B47FC6"/>
    <w:rsid w:val="00B57219"/>
    <w:rsid w:val="00B631EE"/>
    <w:rsid w:val="00BA6B68"/>
    <w:rsid w:val="00BC19F7"/>
    <w:rsid w:val="00BC4814"/>
    <w:rsid w:val="00BD0EF8"/>
    <w:rsid w:val="00BE2126"/>
    <w:rsid w:val="00BE3B17"/>
    <w:rsid w:val="00C04C95"/>
    <w:rsid w:val="00C11719"/>
    <w:rsid w:val="00C12613"/>
    <w:rsid w:val="00C3744A"/>
    <w:rsid w:val="00C6778E"/>
    <w:rsid w:val="00C83354"/>
    <w:rsid w:val="00C83C66"/>
    <w:rsid w:val="00C87989"/>
    <w:rsid w:val="00C9765F"/>
    <w:rsid w:val="00CB11CE"/>
    <w:rsid w:val="00CE7696"/>
    <w:rsid w:val="00D05A33"/>
    <w:rsid w:val="00D1440A"/>
    <w:rsid w:val="00D2689A"/>
    <w:rsid w:val="00D63A63"/>
    <w:rsid w:val="00D90927"/>
    <w:rsid w:val="00DA64B6"/>
    <w:rsid w:val="00DD02E6"/>
    <w:rsid w:val="00DD4B40"/>
    <w:rsid w:val="00DD7765"/>
    <w:rsid w:val="00DE0CEF"/>
    <w:rsid w:val="00DF507F"/>
    <w:rsid w:val="00E22F03"/>
    <w:rsid w:val="00E36480"/>
    <w:rsid w:val="00E51404"/>
    <w:rsid w:val="00E574C9"/>
    <w:rsid w:val="00E610DE"/>
    <w:rsid w:val="00E64B47"/>
    <w:rsid w:val="00E84807"/>
    <w:rsid w:val="00EA68D2"/>
    <w:rsid w:val="00F01956"/>
    <w:rsid w:val="00F21C47"/>
    <w:rsid w:val="00F32039"/>
    <w:rsid w:val="00F340DE"/>
    <w:rsid w:val="00F77676"/>
    <w:rsid w:val="00F82B4E"/>
    <w:rsid w:val="00F91EC3"/>
    <w:rsid w:val="00F96D71"/>
    <w:rsid w:val="00FA1D3D"/>
    <w:rsid w:val="00FA1E40"/>
    <w:rsid w:val="00FA3DAD"/>
    <w:rsid w:val="00FB08B4"/>
    <w:rsid w:val="00FB36EC"/>
    <w:rsid w:val="00FC6544"/>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83830">
      <w:bodyDiv w:val="1"/>
      <w:marLeft w:val="0"/>
      <w:marRight w:val="0"/>
      <w:marTop w:val="0"/>
      <w:marBottom w:val="0"/>
      <w:divBdr>
        <w:top w:val="none" w:sz="0" w:space="0" w:color="auto"/>
        <w:left w:val="none" w:sz="0" w:space="0" w:color="auto"/>
        <w:bottom w:val="none" w:sz="0" w:space="0" w:color="auto"/>
        <w:right w:val="none" w:sz="0" w:space="0" w:color="auto"/>
      </w:divBdr>
      <w:divsChild>
        <w:div w:id="457996348">
          <w:marLeft w:val="0"/>
          <w:marRight w:val="0"/>
          <w:marTop w:val="0"/>
          <w:marBottom w:val="0"/>
          <w:divBdr>
            <w:top w:val="none" w:sz="0" w:space="0" w:color="auto"/>
            <w:left w:val="none" w:sz="0" w:space="0" w:color="auto"/>
            <w:bottom w:val="none" w:sz="0" w:space="0" w:color="auto"/>
            <w:right w:val="none" w:sz="0" w:space="0" w:color="auto"/>
          </w:divBdr>
          <w:divsChild>
            <w:div w:id="1492065703">
              <w:marLeft w:val="0"/>
              <w:marRight w:val="0"/>
              <w:marTop w:val="0"/>
              <w:marBottom w:val="0"/>
              <w:divBdr>
                <w:top w:val="none" w:sz="0" w:space="0" w:color="auto"/>
                <w:left w:val="none" w:sz="0" w:space="0" w:color="auto"/>
                <w:bottom w:val="none" w:sz="0" w:space="0" w:color="auto"/>
                <w:right w:val="none" w:sz="0" w:space="0" w:color="auto"/>
              </w:divBdr>
              <w:divsChild>
                <w:div w:id="1273316059">
                  <w:marLeft w:val="0"/>
                  <w:marRight w:val="0"/>
                  <w:marTop w:val="0"/>
                  <w:marBottom w:val="0"/>
                  <w:divBdr>
                    <w:top w:val="none" w:sz="0" w:space="0" w:color="auto"/>
                    <w:left w:val="none" w:sz="0" w:space="0" w:color="auto"/>
                    <w:bottom w:val="none" w:sz="0" w:space="0" w:color="auto"/>
                    <w:right w:val="none" w:sz="0" w:space="0" w:color="auto"/>
                  </w:divBdr>
                  <w:divsChild>
                    <w:div w:id="1416364197">
                      <w:marLeft w:val="0"/>
                      <w:marRight w:val="0"/>
                      <w:marTop w:val="0"/>
                      <w:marBottom w:val="0"/>
                      <w:divBdr>
                        <w:top w:val="none" w:sz="0" w:space="0" w:color="auto"/>
                        <w:left w:val="none" w:sz="0" w:space="0" w:color="auto"/>
                        <w:bottom w:val="none" w:sz="0" w:space="0" w:color="auto"/>
                        <w:right w:val="none" w:sz="0" w:space="0" w:color="auto"/>
                      </w:divBdr>
                      <w:divsChild>
                        <w:div w:id="552355193">
                          <w:marLeft w:val="0"/>
                          <w:marRight w:val="0"/>
                          <w:marTop w:val="0"/>
                          <w:marBottom w:val="0"/>
                          <w:divBdr>
                            <w:top w:val="none" w:sz="0" w:space="0" w:color="auto"/>
                            <w:left w:val="none" w:sz="0" w:space="0" w:color="auto"/>
                            <w:bottom w:val="none" w:sz="0" w:space="0" w:color="auto"/>
                            <w:right w:val="none" w:sz="0" w:space="0" w:color="auto"/>
                          </w:divBdr>
                          <w:divsChild>
                            <w:div w:id="1408721554">
                              <w:marLeft w:val="0"/>
                              <w:marRight w:val="0"/>
                              <w:marTop w:val="0"/>
                              <w:marBottom w:val="0"/>
                              <w:divBdr>
                                <w:top w:val="none" w:sz="0" w:space="0" w:color="auto"/>
                                <w:left w:val="none" w:sz="0" w:space="0" w:color="auto"/>
                                <w:bottom w:val="none" w:sz="0" w:space="0" w:color="auto"/>
                                <w:right w:val="none" w:sz="0" w:space="0" w:color="auto"/>
                              </w:divBdr>
                              <w:divsChild>
                                <w:div w:id="996302053">
                                  <w:marLeft w:val="0"/>
                                  <w:marRight w:val="0"/>
                                  <w:marTop w:val="0"/>
                                  <w:marBottom w:val="0"/>
                                  <w:divBdr>
                                    <w:top w:val="none" w:sz="0" w:space="0" w:color="auto"/>
                                    <w:left w:val="none" w:sz="0" w:space="0" w:color="auto"/>
                                    <w:bottom w:val="none" w:sz="0" w:space="0" w:color="auto"/>
                                    <w:right w:val="none" w:sz="0" w:space="0" w:color="auto"/>
                                  </w:divBdr>
                                  <w:divsChild>
                                    <w:div w:id="16784564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 w:id="1663703745">
      <w:bodyDiv w:val="1"/>
      <w:marLeft w:val="0"/>
      <w:marRight w:val="0"/>
      <w:marTop w:val="0"/>
      <w:marBottom w:val="0"/>
      <w:divBdr>
        <w:top w:val="none" w:sz="0" w:space="0" w:color="auto"/>
        <w:left w:val="none" w:sz="0" w:space="0" w:color="auto"/>
        <w:bottom w:val="none" w:sz="0" w:space="0" w:color="auto"/>
        <w:right w:val="none" w:sz="0" w:space="0" w:color="auto"/>
      </w:divBdr>
    </w:div>
    <w:div w:id="1683358344">
      <w:bodyDiv w:val="1"/>
      <w:marLeft w:val="0"/>
      <w:marRight w:val="0"/>
      <w:marTop w:val="0"/>
      <w:marBottom w:val="0"/>
      <w:divBdr>
        <w:top w:val="none" w:sz="0" w:space="0" w:color="auto"/>
        <w:left w:val="none" w:sz="0" w:space="0" w:color="auto"/>
        <w:bottom w:val="none" w:sz="0" w:space="0" w:color="auto"/>
        <w:right w:val="none" w:sz="0" w:space="0" w:color="auto"/>
      </w:divBdr>
      <w:divsChild>
        <w:div w:id="1399212394">
          <w:marLeft w:val="0"/>
          <w:marRight w:val="0"/>
          <w:marTop w:val="0"/>
          <w:marBottom w:val="0"/>
          <w:divBdr>
            <w:top w:val="none" w:sz="0" w:space="0" w:color="auto"/>
            <w:left w:val="none" w:sz="0" w:space="0" w:color="auto"/>
            <w:bottom w:val="none" w:sz="0" w:space="0" w:color="auto"/>
            <w:right w:val="none" w:sz="0" w:space="0" w:color="auto"/>
          </w:divBdr>
          <w:divsChild>
            <w:div w:id="1861818969">
              <w:marLeft w:val="0"/>
              <w:marRight w:val="0"/>
              <w:marTop w:val="0"/>
              <w:marBottom w:val="0"/>
              <w:divBdr>
                <w:top w:val="none" w:sz="0" w:space="0" w:color="auto"/>
                <w:left w:val="none" w:sz="0" w:space="0" w:color="auto"/>
                <w:bottom w:val="none" w:sz="0" w:space="0" w:color="auto"/>
                <w:right w:val="none" w:sz="0" w:space="0" w:color="auto"/>
              </w:divBdr>
              <w:divsChild>
                <w:div w:id="43062539">
                  <w:marLeft w:val="0"/>
                  <w:marRight w:val="0"/>
                  <w:marTop w:val="0"/>
                  <w:marBottom w:val="0"/>
                  <w:divBdr>
                    <w:top w:val="none" w:sz="0" w:space="0" w:color="auto"/>
                    <w:left w:val="none" w:sz="0" w:space="0" w:color="auto"/>
                    <w:bottom w:val="none" w:sz="0" w:space="0" w:color="auto"/>
                    <w:right w:val="none" w:sz="0" w:space="0" w:color="auto"/>
                  </w:divBdr>
                </w:div>
                <w:div w:id="370616863">
                  <w:marLeft w:val="0"/>
                  <w:marRight w:val="0"/>
                  <w:marTop w:val="0"/>
                  <w:marBottom w:val="0"/>
                  <w:divBdr>
                    <w:top w:val="none" w:sz="0" w:space="0" w:color="auto"/>
                    <w:left w:val="none" w:sz="0" w:space="0" w:color="auto"/>
                    <w:bottom w:val="none" w:sz="0" w:space="0" w:color="auto"/>
                    <w:right w:val="none" w:sz="0" w:space="0" w:color="auto"/>
                  </w:divBdr>
                  <w:divsChild>
                    <w:div w:id="709231954">
                      <w:marLeft w:val="0"/>
                      <w:marRight w:val="0"/>
                      <w:marTop w:val="0"/>
                      <w:marBottom w:val="0"/>
                      <w:divBdr>
                        <w:top w:val="none" w:sz="0" w:space="0" w:color="auto"/>
                        <w:left w:val="none" w:sz="0" w:space="0" w:color="auto"/>
                        <w:bottom w:val="none" w:sz="0" w:space="0" w:color="auto"/>
                        <w:right w:val="none" w:sz="0" w:space="0" w:color="auto"/>
                      </w:divBdr>
                      <w:divsChild>
                        <w:div w:id="1691763218">
                          <w:marLeft w:val="0"/>
                          <w:marRight w:val="0"/>
                          <w:marTop w:val="0"/>
                          <w:marBottom w:val="0"/>
                          <w:divBdr>
                            <w:top w:val="none" w:sz="0" w:space="0" w:color="auto"/>
                            <w:left w:val="none" w:sz="0" w:space="0" w:color="auto"/>
                            <w:bottom w:val="none" w:sz="0" w:space="0" w:color="auto"/>
                            <w:right w:val="none" w:sz="0" w:space="0" w:color="auto"/>
                          </w:divBdr>
                          <w:divsChild>
                            <w:div w:id="1214543493">
                              <w:marLeft w:val="0"/>
                              <w:marRight w:val="0"/>
                              <w:marTop w:val="0"/>
                              <w:marBottom w:val="0"/>
                              <w:divBdr>
                                <w:top w:val="none" w:sz="0" w:space="0" w:color="auto"/>
                                <w:left w:val="none" w:sz="0" w:space="0" w:color="auto"/>
                                <w:bottom w:val="none" w:sz="0" w:space="0" w:color="auto"/>
                                <w:right w:val="none" w:sz="0" w:space="0" w:color="auto"/>
                              </w:divBdr>
                            </w:div>
                          </w:divsChild>
                        </w:div>
                        <w:div w:id="667635668">
                          <w:marLeft w:val="0"/>
                          <w:marRight w:val="0"/>
                          <w:marTop w:val="0"/>
                          <w:marBottom w:val="0"/>
                          <w:divBdr>
                            <w:top w:val="none" w:sz="0" w:space="0" w:color="auto"/>
                            <w:left w:val="none" w:sz="0" w:space="0" w:color="auto"/>
                            <w:bottom w:val="none" w:sz="0" w:space="0" w:color="auto"/>
                            <w:right w:val="none" w:sz="0" w:space="0" w:color="auto"/>
                          </w:divBdr>
                          <w:divsChild>
                            <w:div w:id="438523651">
                              <w:marLeft w:val="0"/>
                              <w:marRight w:val="0"/>
                              <w:marTop w:val="0"/>
                              <w:marBottom w:val="0"/>
                              <w:divBdr>
                                <w:top w:val="none" w:sz="0" w:space="0" w:color="auto"/>
                                <w:left w:val="none" w:sz="0" w:space="0" w:color="auto"/>
                                <w:bottom w:val="none" w:sz="0" w:space="0" w:color="auto"/>
                                <w:right w:val="none" w:sz="0" w:space="0" w:color="auto"/>
                              </w:divBdr>
                              <w:divsChild>
                                <w:div w:id="143991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776171">
          <w:marLeft w:val="0"/>
          <w:marRight w:val="0"/>
          <w:marTop w:val="0"/>
          <w:marBottom w:val="0"/>
          <w:divBdr>
            <w:top w:val="none" w:sz="0" w:space="0" w:color="auto"/>
            <w:left w:val="none" w:sz="0" w:space="0" w:color="auto"/>
            <w:bottom w:val="none" w:sz="0" w:space="0" w:color="auto"/>
            <w:right w:val="none" w:sz="0" w:space="0" w:color="auto"/>
          </w:divBdr>
          <w:divsChild>
            <w:div w:id="1168014142">
              <w:marLeft w:val="0"/>
              <w:marRight w:val="0"/>
              <w:marTop w:val="0"/>
              <w:marBottom w:val="0"/>
              <w:divBdr>
                <w:top w:val="none" w:sz="0" w:space="0" w:color="auto"/>
                <w:left w:val="none" w:sz="0" w:space="0" w:color="auto"/>
                <w:bottom w:val="none" w:sz="0" w:space="0" w:color="auto"/>
                <w:right w:val="none" w:sz="0" w:space="0" w:color="auto"/>
              </w:divBdr>
              <w:divsChild>
                <w:div w:id="256796458">
                  <w:marLeft w:val="0"/>
                  <w:marRight w:val="0"/>
                  <w:marTop w:val="0"/>
                  <w:marBottom w:val="0"/>
                  <w:divBdr>
                    <w:top w:val="none" w:sz="0" w:space="0" w:color="auto"/>
                    <w:left w:val="none" w:sz="0" w:space="0" w:color="auto"/>
                    <w:bottom w:val="none" w:sz="0" w:space="0" w:color="auto"/>
                    <w:right w:val="none" w:sz="0" w:space="0" w:color="auto"/>
                  </w:divBdr>
                </w:div>
                <w:div w:id="1375304454">
                  <w:marLeft w:val="0"/>
                  <w:marRight w:val="0"/>
                  <w:marTop w:val="0"/>
                  <w:marBottom w:val="0"/>
                  <w:divBdr>
                    <w:top w:val="none" w:sz="0" w:space="0" w:color="auto"/>
                    <w:left w:val="none" w:sz="0" w:space="0" w:color="auto"/>
                    <w:bottom w:val="none" w:sz="0" w:space="0" w:color="auto"/>
                    <w:right w:val="none" w:sz="0" w:space="0" w:color="auto"/>
                  </w:divBdr>
                  <w:divsChild>
                    <w:div w:id="1899323154">
                      <w:marLeft w:val="0"/>
                      <w:marRight w:val="0"/>
                      <w:marTop w:val="0"/>
                      <w:marBottom w:val="0"/>
                      <w:divBdr>
                        <w:top w:val="none" w:sz="0" w:space="0" w:color="auto"/>
                        <w:left w:val="none" w:sz="0" w:space="0" w:color="auto"/>
                        <w:bottom w:val="none" w:sz="0" w:space="0" w:color="auto"/>
                        <w:right w:val="none" w:sz="0" w:space="0" w:color="auto"/>
                      </w:divBdr>
                      <w:divsChild>
                        <w:div w:id="1587568088">
                          <w:marLeft w:val="0"/>
                          <w:marRight w:val="0"/>
                          <w:marTop w:val="0"/>
                          <w:marBottom w:val="0"/>
                          <w:divBdr>
                            <w:top w:val="none" w:sz="0" w:space="0" w:color="auto"/>
                            <w:left w:val="none" w:sz="0" w:space="0" w:color="auto"/>
                            <w:bottom w:val="none" w:sz="0" w:space="0" w:color="auto"/>
                            <w:right w:val="none" w:sz="0" w:space="0" w:color="auto"/>
                          </w:divBdr>
                          <w:divsChild>
                            <w:div w:id="1592858261">
                              <w:marLeft w:val="0"/>
                              <w:marRight w:val="0"/>
                              <w:marTop w:val="0"/>
                              <w:marBottom w:val="0"/>
                              <w:divBdr>
                                <w:top w:val="none" w:sz="0" w:space="0" w:color="auto"/>
                                <w:left w:val="none" w:sz="0" w:space="0" w:color="auto"/>
                                <w:bottom w:val="none" w:sz="0" w:space="0" w:color="auto"/>
                                <w:right w:val="none" w:sz="0" w:space="0" w:color="auto"/>
                              </w:divBdr>
                            </w:div>
                          </w:divsChild>
                        </w:div>
                        <w:div w:id="1977564264">
                          <w:marLeft w:val="0"/>
                          <w:marRight w:val="0"/>
                          <w:marTop w:val="0"/>
                          <w:marBottom w:val="0"/>
                          <w:divBdr>
                            <w:top w:val="none" w:sz="0" w:space="0" w:color="auto"/>
                            <w:left w:val="none" w:sz="0" w:space="0" w:color="auto"/>
                            <w:bottom w:val="none" w:sz="0" w:space="0" w:color="auto"/>
                            <w:right w:val="none" w:sz="0" w:space="0" w:color="auto"/>
                          </w:divBdr>
                          <w:divsChild>
                            <w:div w:id="881674785">
                              <w:marLeft w:val="0"/>
                              <w:marRight w:val="0"/>
                              <w:marTop w:val="0"/>
                              <w:marBottom w:val="0"/>
                              <w:divBdr>
                                <w:top w:val="none" w:sz="0" w:space="0" w:color="auto"/>
                                <w:left w:val="none" w:sz="0" w:space="0" w:color="auto"/>
                                <w:bottom w:val="none" w:sz="0" w:space="0" w:color="auto"/>
                                <w:right w:val="none" w:sz="0" w:space="0" w:color="auto"/>
                              </w:divBdr>
                              <w:divsChild>
                                <w:div w:id="11878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933122">
          <w:marLeft w:val="0"/>
          <w:marRight w:val="0"/>
          <w:marTop w:val="0"/>
          <w:marBottom w:val="0"/>
          <w:divBdr>
            <w:top w:val="none" w:sz="0" w:space="0" w:color="auto"/>
            <w:left w:val="none" w:sz="0" w:space="0" w:color="auto"/>
            <w:bottom w:val="none" w:sz="0" w:space="0" w:color="auto"/>
            <w:right w:val="none" w:sz="0" w:space="0" w:color="auto"/>
          </w:divBdr>
          <w:divsChild>
            <w:div w:id="1437409054">
              <w:marLeft w:val="0"/>
              <w:marRight w:val="0"/>
              <w:marTop w:val="0"/>
              <w:marBottom w:val="0"/>
              <w:divBdr>
                <w:top w:val="none" w:sz="0" w:space="0" w:color="auto"/>
                <w:left w:val="none" w:sz="0" w:space="0" w:color="auto"/>
                <w:bottom w:val="none" w:sz="0" w:space="0" w:color="auto"/>
                <w:right w:val="none" w:sz="0" w:space="0" w:color="auto"/>
              </w:divBdr>
              <w:divsChild>
                <w:div w:id="137516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DC9AC-3BC1-4559-BEC8-98D575F9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2</cp:revision>
  <cp:lastPrinted>2013-01-24T09:23:00Z</cp:lastPrinted>
  <dcterms:created xsi:type="dcterms:W3CDTF">2015-08-27T12:21:00Z</dcterms:created>
  <dcterms:modified xsi:type="dcterms:W3CDTF">2015-08-27T12:21:00Z</dcterms:modified>
</cp:coreProperties>
</file>