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0F7C6"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77FE731E" w14:textId="77777777" w:rsidR="00802FFA" w:rsidRPr="009A2D37" w:rsidRDefault="00802FFA" w:rsidP="00802FFA">
      <w:pPr>
        <w:spacing w:before="60" w:after="60" w:line="240" w:lineRule="auto"/>
        <w:ind w:right="-330"/>
        <w:jc w:val="both"/>
        <w:rPr>
          <w:rFonts w:ascii="Arial" w:hAnsi="Arial" w:cs="Arial"/>
        </w:rPr>
      </w:pPr>
    </w:p>
    <w:p w14:paraId="77934067" w14:textId="77777777"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671AAF05" w14:textId="77777777" w:rsidR="00802FFA" w:rsidRDefault="00802FFA" w:rsidP="006A6BB4">
      <w:pPr>
        <w:spacing w:before="60" w:after="60" w:line="240" w:lineRule="auto"/>
        <w:ind w:right="-330"/>
        <w:rPr>
          <w:rFonts w:ascii="Arial" w:hAnsi="Arial" w:cs="Arial"/>
        </w:rPr>
      </w:pPr>
    </w:p>
    <w:p w14:paraId="05B9398C" w14:textId="77777777" w:rsidR="00264576" w:rsidRDefault="00511E6C" w:rsidP="006A6BB4">
      <w:pPr>
        <w:spacing w:before="60" w:after="60" w:line="240" w:lineRule="auto"/>
        <w:ind w:right="-330"/>
        <w:rPr>
          <w:rFonts w:ascii="Arial" w:hAnsi="Arial" w:cs="Arial"/>
        </w:rPr>
      </w:pPr>
      <w:r>
        <w:rPr>
          <w:rFonts w:ascii="Arial" w:hAnsi="Arial" w:cs="Arial"/>
          <w:noProof/>
        </w:rPr>
        <w:drawing>
          <wp:inline distT="0" distB="0" distL="0" distR="0" wp14:anchorId="04B07071" wp14:editId="7FD64AF5">
            <wp:extent cx="2057400" cy="757905"/>
            <wp:effectExtent l="0" t="0" r="0" b="4445"/>
            <wp:docPr id="1" nam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2057400" cy="757905"/>
                    </a:xfrm>
                    <a:prstGeom prst="rect">
                      <a:avLst/>
                    </a:prstGeom>
                  </pic:spPr>
                </pic:pic>
              </a:graphicData>
            </a:graphic>
          </wp:inline>
        </w:drawing>
      </w:r>
      <w:r w:rsidR="00264576">
        <w:rPr>
          <w:rFonts w:ascii="Arial" w:hAnsi="Arial" w:cs="Arial"/>
        </w:rPr>
        <w:t>(</w:t>
      </w:r>
      <w:r>
        <w:rPr>
          <w:rFonts w:ascii="Arial" w:hAnsi="Arial" w:cs="Arial"/>
        </w:rPr>
        <w:t>18/2/15</w:t>
      </w:r>
      <w:r w:rsidR="00264576">
        <w:rPr>
          <w:rFonts w:ascii="Arial" w:hAnsi="Arial" w:cs="Arial"/>
        </w:rPr>
        <w:t>)</w:t>
      </w:r>
    </w:p>
    <w:p w14:paraId="2DE16476"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3AD7C9FA" w14:textId="77777777" w:rsidR="006A6BB4" w:rsidRPr="009A2D37" w:rsidRDefault="006A6BB4" w:rsidP="006A6BB4">
      <w:pPr>
        <w:spacing w:before="60" w:after="60" w:line="240" w:lineRule="auto"/>
        <w:ind w:right="-330"/>
        <w:rPr>
          <w:rFonts w:ascii="Arial" w:hAnsi="Arial" w:cs="Arial"/>
          <w:i/>
        </w:rPr>
      </w:pPr>
    </w:p>
    <w:p w14:paraId="036C3DC3" w14:textId="77777777"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6A8A0F52"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4D7AA071" w14:textId="77777777" w:rsidR="009A2D37" w:rsidRPr="009A2D37" w:rsidRDefault="009A2D37" w:rsidP="009A2D37">
      <w:pPr>
        <w:spacing w:before="60" w:after="60" w:line="240" w:lineRule="auto"/>
        <w:ind w:right="-330"/>
        <w:jc w:val="both"/>
        <w:rPr>
          <w:rFonts w:ascii="Arial" w:hAnsi="Arial" w:cs="Arial"/>
        </w:rPr>
      </w:pPr>
    </w:p>
    <w:p w14:paraId="7469FF37"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14:paraId="2170DDF7" w14:textId="6C5D9884" w:rsidR="000D2565" w:rsidRPr="000D2565" w:rsidRDefault="00755E12" w:rsidP="000D2565">
      <w:pPr>
        <w:spacing w:before="60" w:after="60" w:line="240" w:lineRule="auto"/>
        <w:ind w:left="360" w:right="-330"/>
        <w:jc w:val="both"/>
        <w:rPr>
          <w:rFonts w:ascii="Arial" w:hAnsi="Arial" w:cs="Arial"/>
          <w:i/>
        </w:rPr>
      </w:pPr>
      <w:r>
        <w:rPr>
          <w:rFonts w:ascii="Arial" w:hAnsi="Arial" w:cs="Arial"/>
        </w:rPr>
        <w:t xml:space="preserve">SS579 </w:t>
      </w:r>
      <w:bookmarkStart w:id="0" w:name="_GoBack"/>
      <w:bookmarkEnd w:id="0"/>
      <w:r w:rsidR="000D2565" w:rsidRPr="000D2565">
        <w:rPr>
          <w:rFonts w:ascii="Arial" w:hAnsi="Arial" w:cs="Arial"/>
        </w:rPr>
        <w:t>Industry Placement</w:t>
      </w:r>
    </w:p>
    <w:p w14:paraId="01FFFF50" w14:textId="77777777" w:rsidR="009A2D37" w:rsidRDefault="009A2D37" w:rsidP="009A2D37">
      <w:pPr>
        <w:spacing w:before="60" w:after="60" w:line="240" w:lineRule="auto"/>
        <w:ind w:left="426" w:right="-330"/>
        <w:jc w:val="both"/>
        <w:rPr>
          <w:rFonts w:ascii="Arial" w:hAnsi="Arial" w:cs="Arial"/>
          <w:i/>
        </w:rPr>
      </w:pPr>
    </w:p>
    <w:p w14:paraId="54F2447A" w14:textId="77777777" w:rsidR="006406D9" w:rsidRPr="009A2D37" w:rsidRDefault="006406D9" w:rsidP="009A2D37">
      <w:pPr>
        <w:spacing w:before="60" w:after="60" w:line="240" w:lineRule="auto"/>
        <w:ind w:left="426" w:right="-330"/>
        <w:jc w:val="both"/>
        <w:rPr>
          <w:rFonts w:ascii="Arial" w:hAnsi="Arial" w:cs="Arial"/>
        </w:rPr>
      </w:pPr>
    </w:p>
    <w:p w14:paraId="6D39E0CD"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14:paraId="6071F934" w14:textId="77777777" w:rsidR="009A2D37" w:rsidRPr="000D2565" w:rsidRDefault="000D2565" w:rsidP="009A2D37">
      <w:pPr>
        <w:spacing w:before="60" w:after="60" w:line="240" w:lineRule="auto"/>
        <w:ind w:left="426" w:right="-330"/>
        <w:rPr>
          <w:rFonts w:ascii="Arial" w:hAnsi="Arial" w:cs="Arial"/>
          <w:iCs/>
        </w:rPr>
      </w:pPr>
      <w:r w:rsidRPr="000D2565">
        <w:rPr>
          <w:rFonts w:ascii="Arial" w:hAnsi="Arial" w:cs="Arial"/>
          <w:iCs/>
        </w:rPr>
        <w:t>School of Sport and Exercise Sciences</w:t>
      </w:r>
    </w:p>
    <w:p w14:paraId="0F722CEA" w14:textId="77777777" w:rsidR="006406D9" w:rsidRPr="009A2D37" w:rsidRDefault="006406D9" w:rsidP="009A2D37">
      <w:pPr>
        <w:spacing w:before="60" w:after="60" w:line="240" w:lineRule="auto"/>
        <w:ind w:left="426" w:right="-330"/>
        <w:rPr>
          <w:rFonts w:ascii="Arial" w:hAnsi="Arial" w:cs="Arial"/>
          <w:i/>
          <w:iCs/>
        </w:rPr>
      </w:pPr>
    </w:p>
    <w:p w14:paraId="2A31CB80" w14:textId="77777777"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14:paraId="5358B3B5" w14:textId="77777777" w:rsidR="00755008" w:rsidRPr="000D2565" w:rsidRDefault="000D2565" w:rsidP="000D2565">
      <w:pPr>
        <w:spacing w:before="60" w:after="60" w:line="240" w:lineRule="auto"/>
        <w:ind w:right="-330" w:firstLine="426"/>
        <w:jc w:val="both"/>
        <w:rPr>
          <w:rFonts w:ascii="Arial" w:hAnsi="Arial" w:cs="Arial"/>
        </w:rPr>
      </w:pPr>
      <w:r w:rsidRPr="000D2565">
        <w:rPr>
          <w:rFonts w:ascii="Arial" w:hAnsi="Arial" w:cs="Arial"/>
        </w:rPr>
        <w:t>September 2015</w:t>
      </w:r>
    </w:p>
    <w:p w14:paraId="0CF3082A" w14:textId="77777777" w:rsidR="00755008" w:rsidRDefault="00755008" w:rsidP="00755008">
      <w:pPr>
        <w:spacing w:before="60" w:after="60" w:line="240" w:lineRule="auto"/>
        <w:ind w:right="-330"/>
        <w:jc w:val="both"/>
        <w:rPr>
          <w:rFonts w:ascii="Arial" w:hAnsi="Arial" w:cs="Arial"/>
          <w:b/>
        </w:rPr>
      </w:pPr>
    </w:p>
    <w:p w14:paraId="628CEBD4"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14:paraId="5340032C" w14:textId="77777777" w:rsidR="009A2D37" w:rsidRPr="000D2565" w:rsidRDefault="000D2565" w:rsidP="009A2D37">
      <w:pPr>
        <w:spacing w:before="60" w:after="60" w:line="240" w:lineRule="auto"/>
        <w:ind w:left="426" w:right="-330"/>
        <w:rPr>
          <w:rFonts w:ascii="Arial" w:hAnsi="Arial" w:cs="Arial"/>
          <w:iCs/>
        </w:rPr>
      </w:pPr>
      <w:r w:rsidRPr="000D2565">
        <w:rPr>
          <w:rFonts w:ascii="Arial" w:hAnsi="Arial" w:cs="Arial"/>
          <w:iCs/>
        </w:rPr>
        <w:t>30</w:t>
      </w:r>
    </w:p>
    <w:p w14:paraId="59C6A30C" w14:textId="77777777" w:rsidR="006406D9" w:rsidRPr="009A2D37" w:rsidRDefault="006406D9" w:rsidP="009A2D37">
      <w:pPr>
        <w:spacing w:before="60" w:after="60" w:line="240" w:lineRule="auto"/>
        <w:ind w:left="426" w:right="-330"/>
        <w:rPr>
          <w:rFonts w:ascii="Arial" w:hAnsi="Arial" w:cs="Arial"/>
          <w:i/>
          <w:iCs/>
        </w:rPr>
      </w:pPr>
    </w:p>
    <w:p w14:paraId="3469EB10"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14:paraId="5E6B8746" w14:textId="77777777" w:rsidR="009A2D37" w:rsidRPr="000D2565" w:rsidRDefault="000D2565" w:rsidP="009A2D37">
      <w:pPr>
        <w:spacing w:before="60" w:after="60" w:line="240" w:lineRule="auto"/>
        <w:ind w:left="426" w:right="-330"/>
        <w:rPr>
          <w:rFonts w:ascii="Arial" w:hAnsi="Arial" w:cs="Arial"/>
          <w:iCs/>
        </w:rPr>
      </w:pPr>
      <w:r w:rsidRPr="000D2565">
        <w:rPr>
          <w:rFonts w:ascii="Arial" w:hAnsi="Arial" w:cs="Arial"/>
          <w:iCs/>
        </w:rPr>
        <w:t>n/a</w:t>
      </w:r>
    </w:p>
    <w:p w14:paraId="5E3166B0" w14:textId="77777777" w:rsidR="006406D9" w:rsidRPr="009A2D37" w:rsidRDefault="006406D9" w:rsidP="009A2D37">
      <w:pPr>
        <w:spacing w:before="60" w:after="60" w:line="240" w:lineRule="auto"/>
        <w:ind w:left="426" w:right="-330"/>
        <w:rPr>
          <w:rFonts w:ascii="Arial" w:hAnsi="Arial" w:cs="Arial"/>
          <w:i/>
          <w:iCs/>
        </w:rPr>
      </w:pPr>
    </w:p>
    <w:p w14:paraId="283D5B1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14:paraId="54DD0D99" w14:textId="77777777" w:rsidR="000D2565" w:rsidRPr="000D2565" w:rsidRDefault="000D2565" w:rsidP="000D2565">
      <w:pPr>
        <w:spacing w:before="60" w:after="60" w:line="240" w:lineRule="auto"/>
        <w:ind w:left="360" w:right="-330"/>
        <w:rPr>
          <w:rFonts w:ascii="Arial" w:hAnsi="Arial" w:cs="Arial"/>
        </w:rPr>
      </w:pPr>
      <w:r w:rsidRPr="000D2565">
        <w:rPr>
          <w:rFonts w:ascii="Arial" w:hAnsi="Arial" w:cs="Arial"/>
        </w:rPr>
        <w:t>Honours (H). (FHEQ Level 6)</w:t>
      </w:r>
    </w:p>
    <w:p w14:paraId="3F5F8AE9" w14:textId="77777777" w:rsidR="009A2D37" w:rsidRDefault="009A2D37" w:rsidP="009A2D37">
      <w:pPr>
        <w:spacing w:before="60" w:after="60" w:line="240" w:lineRule="auto"/>
        <w:ind w:left="426" w:right="-330"/>
        <w:rPr>
          <w:rFonts w:ascii="Arial" w:hAnsi="Arial" w:cs="Arial"/>
          <w:i/>
        </w:rPr>
      </w:pPr>
    </w:p>
    <w:p w14:paraId="4F60EECD" w14:textId="77777777" w:rsidR="006406D9" w:rsidRPr="009A2D37" w:rsidRDefault="006406D9" w:rsidP="009A2D37">
      <w:pPr>
        <w:spacing w:before="60" w:after="60" w:line="240" w:lineRule="auto"/>
        <w:ind w:left="426" w:right="-330"/>
        <w:rPr>
          <w:rFonts w:ascii="Arial" w:hAnsi="Arial" w:cs="Arial"/>
          <w:i/>
          <w:iCs/>
        </w:rPr>
      </w:pPr>
    </w:p>
    <w:p w14:paraId="54B6065D"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14:paraId="661EFA18" w14:textId="77777777" w:rsidR="000D2565" w:rsidRPr="000D2565" w:rsidRDefault="000D2565" w:rsidP="000D2565">
      <w:pPr>
        <w:spacing w:before="60" w:after="60" w:line="240" w:lineRule="auto"/>
        <w:ind w:left="360" w:right="-330"/>
        <w:rPr>
          <w:rFonts w:ascii="Arial" w:hAnsi="Arial" w:cs="Arial"/>
        </w:rPr>
      </w:pPr>
      <w:r w:rsidRPr="000D2565">
        <w:rPr>
          <w:rFonts w:ascii="Arial" w:hAnsi="Arial" w:cs="Arial"/>
        </w:rPr>
        <w:t>30 credits (15 ECTS)</w:t>
      </w:r>
    </w:p>
    <w:p w14:paraId="4D6D6287" w14:textId="77777777" w:rsidR="009A2D37" w:rsidRDefault="009A2D37" w:rsidP="009A2D37">
      <w:pPr>
        <w:spacing w:before="60" w:after="60" w:line="240" w:lineRule="auto"/>
        <w:ind w:left="426" w:right="-330"/>
        <w:rPr>
          <w:rFonts w:ascii="Arial" w:hAnsi="Arial" w:cs="Arial"/>
          <w:i/>
        </w:rPr>
      </w:pPr>
    </w:p>
    <w:p w14:paraId="7869BFE3" w14:textId="77777777" w:rsidR="006406D9" w:rsidRPr="009A2D37" w:rsidRDefault="006406D9" w:rsidP="009A2D37">
      <w:pPr>
        <w:spacing w:before="60" w:after="60" w:line="240" w:lineRule="auto"/>
        <w:ind w:left="426" w:right="-330"/>
        <w:rPr>
          <w:rFonts w:ascii="Arial" w:hAnsi="Arial" w:cs="Arial"/>
          <w:i/>
        </w:rPr>
      </w:pPr>
    </w:p>
    <w:p w14:paraId="0BF3686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14:paraId="13F99B94" w14:textId="77777777" w:rsidR="000D2565" w:rsidRPr="000D2565" w:rsidRDefault="000D2565" w:rsidP="000D2565">
      <w:pPr>
        <w:spacing w:before="60" w:after="60" w:line="240" w:lineRule="auto"/>
        <w:ind w:left="360" w:right="-330"/>
        <w:jc w:val="both"/>
        <w:rPr>
          <w:rFonts w:ascii="Arial" w:hAnsi="Arial" w:cs="Arial"/>
        </w:rPr>
      </w:pPr>
      <w:r w:rsidRPr="000D2565">
        <w:rPr>
          <w:rFonts w:ascii="Arial" w:hAnsi="Arial" w:cs="Arial"/>
        </w:rPr>
        <w:t xml:space="preserve">Autumn and </w:t>
      </w:r>
      <w:proofErr w:type="gramStart"/>
      <w:r w:rsidRPr="000D2565">
        <w:rPr>
          <w:rFonts w:ascii="Arial" w:hAnsi="Arial" w:cs="Arial"/>
        </w:rPr>
        <w:t>Spring</w:t>
      </w:r>
      <w:proofErr w:type="gramEnd"/>
    </w:p>
    <w:p w14:paraId="69D233E9" w14:textId="77777777" w:rsidR="009A2D37" w:rsidRDefault="009A2D37" w:rsidP="009A2D37">
      <w:pPr>
        <w:spacing w:before="60" w:after="60" w:line="240" w:lineRule="auto"/>
        <w:ind w:left="426" w:right="-330"/>
        <w:rPr>
          <w:rFonts w:ascii="Arial" w:hAnsi="Arial" w:cs="Arial"/>
          <w:i/>
          <w:iCs/>
        </w:rPr>
      </w:pPr>
    </w:p>
    <w:p w14:paraId="401E65DC" w14:textId="77777777" w:rsidR="006406D9" w:rsidRPr="009A2D37" w:rsidRDefault="006406D9" w:rsidP="009A2D37">
      <w:pPr>
        <w:spacing w:before="60" w:after="60" w:line="240" w:lineRule="auto"/>
        <w:ind w:left="426" w:right="-330"/>
        <w:rPr>
          <w:rFonts w:ascii="Arial" w:hAnsi="Arial" w:cs="Arial"/>
          <w:i/>
          <w:iCs/>
        </w:rPr>
      </w:pPr>
    </w:p>
    <w:p w14:paraId="6936783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14:paraId="69ADF6BF" w14:textId="77777777" w:rsidR="009A2D37" w:rsidRPr="001C2B7C" w:rsidRDefault="001C2B7C" w:rsidP="009A2D37">
      <w:pPr>
        <w:spacing w:before="60" w:after="60" w:line="240" w:lineRule="auto"/>
        <w:ind w:left="426" w:right="-330"/>
        <w:rPr>
          <w:rFonts w:ascii="Arial" w:hAnsi="Arial" w:cs="Arial"/>
          <w:iCs/>
        </w:rPr>
      </w:pPr>
      <w:proofErr w:type="gramStart"/>
      <w:r w:rsidRPr="001C2B7C">
        <w:rPr>
          <w:rFonts w:ascii="Arial" w:hAnsi="Arial" w:cs="Arial"/>
          <w:iCs/>
        </w:rPr>
        <w:t>none</w:t>
      </w:r>
      <w:proofErr w:type="gramEnd"/>
    </w:p>
    <w:p w14:paraId="51DFDC65" w14:textId="77777777" w:rsidR="006406D9" w:rsidRPr="009A2D37" w:rsidRDefault="006406D9" w:rsidP="009A2D37">
      <w:pPr>
        <w:spacing w:before="60" w:after="60" w:line="240" w:lineRule="auto"/>
        <w:ind w:left="426" w:right="-330"/>
        <w:rPr>
          <w:rFonts w:ascii="Arial" w:hAnsi="Arial" w:cs="Arial"/>
          <w:i/>
          <w:iCs/>
        </w:rPr>
      </w:pPr>
    </w:p>
    <w:p w14:paraId="1416F4D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14:paraId="4FBAE5DE" w14:textId="77777777" w:rsidR="000D2565" w:rsidRDefault="000D2565" w:rsidP="000D2565">
      <w:pPr>
        <w:spacing w:before="60" w:after="60"/>
        <w:ind w:left="360" w:right="-330"/>
        <w:jc w:val="both"/>
        <w:rPr>
          <w:rFonts w:ascii="Arial" w:hAnsi="Arial" w:cs="Arial"/>
        </w:rPr>
      </w:pPr>
      <w:r w:rsidRPr="000D2565">
        <w:rPr>
          <w:rFonts w:ascii="Arial" w:hAnsi="Arial" w:cs="Arial"/>
        </w:rPr>
        <w:t xml:space="preserve">BA Hons. Sport and Exercise Management </w:t>
      </w:r>
    </w:p>
    <w:p w14:paraId="50115DB9" w14:textId="77777777" w:rsidR="000D2565" w:rsidRDefault="000D2565" w:rsidP="000D2565">
      <w:pPr>
        <w:spacing w:before="60" w:after="60"/>
        <w:ind w:left="360" w:right="-330"/>
        <w:jc w:val="both"/>
        <w:rPr>
          <w:rFonts w:ascii="Arial" w:hAnsi="Arial" w:cs="Arial"/>
        </w:rPr>
      </w:pPr>
      <w:r w:rsidRPr="000D2565">
        <w:rPr>
          <w:rFonts w:ascii="Arial" w:hAnsi="Arial" w:cs="Arial"/>
        </w:rPr>
        <w:t xml:space="preserve">BA Hons Sport Management </w:t>
      </w:r>
    </w:p>
    <w:p w14:paraId="45456783" w14:textId="77777777" w:rsidR="000D2565" w:rsidRDefault="000D2565" w:rsidP="000D2565">
      <w:pPr>
        <w:spacing w:before="60" w:after="60"/>
        <w:ind w:left="360" w:right="-330"/>
        <w:jc w:val="both"/>
        <w:rPr>
          <w:rFonts w:ascii="Arial" w:hAnsi="Arial" w:cs="Arial"/>
        </w:rPr>
      </w:pPr>
      <w:r w:rsidRPr="000D2565">
        <w:rPr>
          <w:rFonts w:ascii="Arial" w:hAnsi="Arial" w:cs="Arial"/>
        </w:rPr>
        <w:t>BSc</w:t>
      </w:r>
      <w:r>
        <w:rPr>
          <w:rFonts w:ascii="Arial" w:hAnsi="Arial" w:cs="Arial"/>
        </w:rPr>
        <w:t xml:space="preserve"> Sport and Exercise for Health </w:t>
      </w:r>
    </w:p>
    <w:p w14:paraId="12A0D63F" w14:textId="77777777" w:rsidR="000D2565" w:rsidRPr="000D2565" w:rsidRDefault="000D2565" w:rsidP="000D2565">
      <w:pPr>
        <w:spacing w:before="60" w:after="60"/>
        <w:ind w:left="360" w:right="-330"/>
        <w:jc w:val="both"/>
        <w:rPr>
          <w:rFonts w:ascii="Arial" w:hAnsi="Arial" w:cs="Arial"/>
        </w:rPr>
      </w:pPr>
      <w:proofErr w:type="spellStart"/>
      <w:r>
        <w:rPr>
          <w:rFonts w:ascii="Arial" w:hAnsi="Arial" w:cs="Arial"/>
        </w:rPr>
        <w:t>MMan</w:t>
      </w:r>
      <w:proofErr w:type="spellEnd"/>
      <w:r>
        <w:rPr>
          <w:rFonts w:ascii="Arial" w:hAnsi="Arial" w:cs="Arial"/>
        </w:rPr>
        <w:t xml:space="preserve"> Sport Management</w:t>
      </w:r>
    </w:p>
    <w:p w14:paraId="3F47F791" w14:textId="77777777" w:rsidR="009A2D37" w:rsidRDefault="009A2D37" w:rsidP="009A2D37">
      <w:pPr>
        <w:spacing w:before="60" w:after="60" w:line="240" w:lineRule="auto"/>
        <w:ind w:left="426" w:right="-330"/>
        <w:rPr>
          <w:rFonts w:ascii="Arial" w:hAnsi="Arial" w:cs="Arial"/>
          <w:i/>
          <w:iCs/>
        </w:rPr>
      </w:pPr>
    </w:p>
    <w:p w14:paraId="46F156DC" w14:textId="77777777" w:rsidR="006406D9" w:rsidRPr="009A2D37" w:rsidRDefault="006406D9" w:rsidP="009A2D37">
      <w:pPr>
        <w:spacing w:before="60" w:after="60" w:line="240" w:lineRule="auto"/>
        <w:ind w:left="426" w:right="-330"/>
        <w:rPr>
          <w:rFonts w:ascii="Arial" w:hAnsi="Arial" w:cs="Arial"/>
          <w:i/>
          <w:iCs/>
        </w:rPr>
      </w:pPr>
    </w:p>
    <w:p w14:paraId="339DFFF4"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14:paraId="4F70F8CC" w14:textId="77777777" w:rsidR="001C2B7C" w:rsidRPr="001C2B7C" w:rsidRDefault="001C2B7C" w:rsidP="001C2B7C">
      <w:pPr>
        <w:ind w:left="360"/>
        <w:rPr>
          <w:rFonts w:ascii="Arial" w:hAnsi="Arial" w:cs="Arial"/>
        </w:rPr>
      </w:pPr>
      <w:r w:rsidRPr="001C2B7C">
        <w:rPr>
          <w:rFonts w:ascii="Arial" w:hAnsi="Arial" w:cs="Arial"/>
        </w:rPr>
        <w:t>On successful completi</w:t>
      </w:r>
      <w:r>
        <w:rPr>
          <w:rFonts w:ascii="Arial" w:hAnsi="Arial" w:cs="Arial"/>
        </w:rPr>
        <w:t xml:space="preserve">on of </w:t>
      </w:r>
      <w:r w:rsidRPr="001C2B7C">
        <w:rPr>
          <w:rFonts w:ascii="Arial" w:hAnsi="Arial" w:cs="Arial"/>
        </w:rPr>
        <w:t xml:space="preserve">the module students will be able to: </w:t>
      </w:r>
    </w:p>
    <w:tbl>
      <w:tblPr>
        <w:tblStyle w:val="TableGrid"/>
        <w:tblW w:w="0" w:type="auto"/>
        <w:tblInd w:w="675" w:type="dxa"/>
        <w:tblLook w:val="04A0" w:firstRow="1" w:lastRow="0" w:firstColumn="1" w:lastColumn="0" w:noHBand="0" w:noVBand="1"/>
      </w:tblPr>
      <w:tblGrid>
        <w:gridCol w:w="851"/>
        <w:gridCol w:w="7716"/>
      </w:tblGrid>
      <w:tr w:rsidR="001C2B7C" w14:paraId="08051F0B" w14:textId="77777777" w:rsidTr="00EA4B72">
        <w:tc>
          <w:tcPr>
            <w:tcW w:w="851" w:type="dxa"/>
          </w:tcPr>
          <w:p w14:paraId="3C059D0D" w14:textId="77777777" w:rsidR="001C2B7C" w:rsidRDefault="001C2B7C" w:rsidP="00516968">
            <w:pPr>
              <w:spacing w:line="276" w:lineRule="auto"/>
              <w:rPr>
                <w:rFonts w:ascii="Arial" w:hAnsi="Arial" w:cs="Arial"/>
              </w:rPr>
            </w:pPr>
            <w:r>
              <w:rPr>
                <w:rFonts w:ascii="Arial" w:hAnsi="Arial" w:cs="Arial"/>
              </w:rPr>
              <w:t>11.1</w:t>
            </w:r>
          </w:p>
        </w:tc>
        <w:tc>
          <w:tcPr>
            <w:tcW w:w="7716" w:type="dxa"/>
          </w:tcPr>
          <w:p w14:paraId="3E66C7A0" w14:textId="77777777" w:rsidR="001C2B7C" w:rsidRDefault="001C2B7C" w:rsidP="000C29D1">
            <w:pPr>
              <w:spacing w:line="276" w:lineRule="auto"/>
              <w:rPr>
                <w:rFonts w:ascii="Arial" w:hAnsi="Arial" w:cs="Arial"/>
              </w:rPr>
            </w:pPr>
            <w:proofErr w:type="gramStart"/>
            <w:r w:rsidRPr="002C28EB">
              <w:rPr>
                <w:rFonts w:ascii="Arial" w:hAnsi="Arial" w:cs="Arial"/>
              </w:rPr>
              <w:t>demonstrate</w:t>
            </w:r>
            <w:proofErr w:type="gramEnd"/>
            <w:r w:rsidRPr="002C28EB">
              <w:rPr>
                <w:rFonts w:ascii="Arial" w:hAnsi="Arial" w:cs="Arial"/>
              </w:rPr>
              <w:t xml:space="preserve"> a comprehensive </w:t>
            </w:r>
            <w:r w:rsidR="00A531AF">
              <w:rPr>
                <w:rFonts w:ascii="Arial" w:hAnsi="Arial" w:cs="Arial"/>
              </w:rPr>
              <w:t xml:space="preserve">and systematic </w:t>
            </w:r>
            <w:r w:rsidRPr="002C28EB">
              <w:rPr>
                <w:rFonts w:ascii="Arial" w:hAnsi="Arial" w:cs="Arial"/>
              </w:rPr>
              <w:t>understanding and knowledge of the procedures, processes and disciplines of working within a  department or organisation relevant to the students main programme of study.</w:t>
            </w:r>
          </w:p>
        </w:tc>
      </w:tr>
      <w:tr w:rsidR="001C2B7C" w14:paraId="1B591EA1" w14:textId="77777777" w:rsidTr="00EA4B72">
        <w:tc>
          <w:tcPr>
            <w:tcW w:w="851" w:type="dxa"/>
          </w:tcPr>
          <w:p w14:paraId="47849B46" w14:textId="77777777" w:rsidR="001C2B7C" w:rsidRDefault="001C2B7C" w:rsidP="00516968">
            <w:pPr>
              <w:spacing w:line="276" w:lineRule="auto"/>
              <w:rPr>
                <w:rFonts w:ascii="Arial" w:hAnsi="Arial" w:cs="Arial"/>
              </w:rPr>
            </w:pPr>
            <w:r>
              <w:rPr>
                <w:rFonts w:ascii="Arial" w:hAnsi="Arial" w:cs="Arial"/>
              </w:rPr>
              <w:t>11.2</w:t>
            </w:r>
          </w:p>
        </w:tc>
        <w:tc>
          <w:tcPr>
            <w:tcW w:w="7716" w:type="dxa"/>
          </w:tcPr>
          <w:p w14:paraId="4545A1B3" w14:textId="77777777" w:rsidR="001C2B7C" w:rsidRDefault="001C2B7C" w:rsidP="000C29D1">
            <w:pPr>
              <w:spacing w:line="276" w:lineRule="auto"/>
              <w:rPr>
                <w:rFonts w:ascii="Arial" w:hAnsi="Arial" w:cs="Arial"/>
              </w:rPr>
            </w:pPr>
            <w:proofErr w:type="gramStart"/>
            <w:r w:rsidRPr="002C28EB">
              <w:rPr>
                <w:rFonts w:ascii="Arial" w:hAnsi="Arial" w:cs="Arial"/>
              </w:rPr>
              <w:t>demonstrate</w:t>
            </w:r>
            <w:proofErr w:type="gramEnd"/>
            <w:r w:rsidRPr="002C28EB">
              <w:rPr>
                <w:rFonts w:ascii="Arial" w:hAnsi="Arial" w:cs="Arial"/>
              </w:rPr>
              <w:t xml:space="preserve"> application of a number of the intellectual skills specified for the main programme of study.  </w:t>
            </w:r>
          </w:p>
        </w:tc>
      </w:tr>
      <w:tr w:rsidR="001C2B7C" w14:paraId="02E37E86" w14:textId="77777777" w:rsidTr="00EA4B72">
        <w:tc>
          <w:tcPr>
            <w:tcW w:w="851" w:type="dxa"/>
          </w:tcPr>
          <w:p w14:paraId="44F8CEB8" w14:textId="77777777" w:rsidR="001C2B7C" w:rsidRDefault="001C2B7C" w:rsidP="00516968">
            <w:pPr>
              <w:spacing w:line="276" w:lineRule="auto"/>
              <w:rPr>
                <w:rFonts w:ascii="Arial" w:hAnsi="Arial" w:cs="Arial"/>
              </w:rPr>
            </w:pPr>
            <w:r>
              <w:rPr>
                <w:rFonts w:ascii="Arial" w:hAnsi="Arial" w:cs="Arial"/>
              </w:rPr>
              <w:t>11.3</w:t>
            </w:r>
          </w:p>
        </w:tc>
        <w:tc>
          <w:tcPr>
            <w:tcW w:w="7716" w:type="dxa"/>
          </w:tcPr>
          <w:p w14:paraId="181F4695" w14:textId="77777777" w:rsidR="001C2B7C" w:rsidRDefault="001C2B7C" w:rsidP="000C29D1">
            <w:pPr>
              <w:spacing w:line="276" w:lineRule="auto"/>
              <w:rPr>
                <w:rFonts w:ascii="Arial" w:hAnsi="Arial" w:cs="Arial"/>
              </w:rPr>
            </w:pPr>
            <w:r w:rsidRPr="002C28EB">
              <w:rPr>
                <w:rFonts w:ascii="Arial" w:hAnsi="Arial" w:cs="Arial"/>
              </w:rPr>
              <w:t>to undertake independent research beneficial to the placement department or organisation</w:t>
            </w:r>
            <w:r>
              <w:rPr>
                <w:rFonts w:ascii="Arial" w:hAnsi="Arial" w:cs="Arial"/>
              </w:rPr>
              <w:t xml:space="preserve"> u</w:t>
            </w:r>
            <w:r w:rsidR="009E26BE">
              <w:rPr>
                <w:rFonts w:ascii="Arial" w:hAnsi="Arial" w:cs="Arial"/>
              </w:rPr>
              <w:t xml:space="preserve">tilising </w:t>
            </w:r>
            <w:r>
              <w:rPr>
                <w:rFonts w:ascii="Arial" w:hAnsi="Arial" w:cs="Arial"/>
              </w:rPr>
              <w:t>appropriate methodologies and analysis</w:t>
            </w:r>
          </w:p>
        </w:tc>
      </w:tr>
      <w:tr w:rsidR="001C2B7C" w14:paraId="53B9FED5" w14:textId="77777777" w:rsidTr="00EA4B72">
        <w:tc>
          <w:tcPr>
            <w:tcW w:w="851" w:type="dxa"/>
          </w:tcPr>
          <w:p w14:paraId="6C799D97" w14:textId="77777777" w:rsidR="001C2B7C" w:rsidRDefault="001C2B7C" w:rsidP="00516968">
            <w:pPr>
              <w:spacing w:line="276" w:lineRule="auto"/>
              <w:rPr>
                <w:rFonts w:ascii="Arial" w:hAnsi="Arial" w:cs="Arial"/>
              </w:rPr>
            </w:pPr>
            <w:r>
              <w:rPr>
                <w:rFonts w:ascii="Arial" w:hAnsi="Arial" w:cs="Arial"/>
              </w:rPr>
              <w:t>11.4</w:t>
            </w:r>
          </w:p>
        </w:tc>
        <w:tc>
          <w:tcPr>
            <w:tcW w:w="7716" w:type="dxa"/>
          </w:tcPr>
          <w:p w14:paraId="109F8B91" w14:textId="77777777" w:rsidR="001C2B7C" w:rsidRDefault="001C2B7C" w:rsidP="000C29D1">
            <w:pPr>
              <w:spacing w:line="276" w:lineRule="auto"/>
              <w:rPr>
                <w:rFonts w:ascii="Arial" w:hAnsi="Arial" w:cs="Arial"/>
              </w:rPr>
            </w:pPr>
            <w:proofErr w:type="gramStart"/>
            <w:r w:rsidRPr="002C28EB">
              <w:rPr>
                <w:rFonts w:ascii="Arial" w:hAnsi="Arial" w:cs="Arial"/>
              </w:rPr>
              <w:t>to</w:t>
            </w:r>
            <w:proofErr w:type="gramEnd"/>
            <w:r w:rsidRPr="002C28EB">
              <w:rPr>
                <w:rFonts w:ascii="Arial" w:hAnsi="Arial" w:cs="Arial"/>
              </w:rPr>
              <w:t xml:space="preserve"> </w:t>
            </w:r>
            <w:r w:rsidR="00A531AF">
              <w:rPr>
                <w:rFonts w:ascii="Arial" w:hAnsi="Arial" w:cs="Arial"/>
              </w:rPr>
              <w:t xml:space="preserve">review, analyse, </w:t>
            </w:r>
            <w:r w:rsidRPr="002C28EB">
              <w:rPr>
                <w:rFonts w:ascii="Arial" w:hAnsi="Arial" w:cs="Arial"/>
              </w:rPr>
              <w:t>contextualise, record and reflectively evaluate the related activities of the department or organisation.</w:t>
            </w:r>
          </w:p>
        </w:tc>
      </w:tr>
    </w:tbl>
    <w:p w14:paraId="21722452" w14:textId="77777777" w:rsidR="009A2D37" w:rsidRDefault="009A2D37" w:rsidP="009A2D37">
      <w:pPr>
        <w:spacing w:before="60" w:after="60" w:line="240" w:lineRule="auto"/>
        <w:ind w:left="360" w:right="-330"/>
        <w:rPr>
          <w:rFonts w:ascii="Arial" w:hAnsi="Arial" w:cs="Arial"/>
          <w:i/>
        </w:rPr>
      </w:pPr>
    </w:p>
    <w:p w14:paraId="32E829B1" w14:textId="77777777" w:rsidR="006406D9" w:rsidRPr="009A2D37" w:rsidRDefault="006406D9" w:rsidP="009A2D37">
      <w:pPr>
        <w:spacing w:before="60" w:after="60" w:line="240" w:lineRule="auto"/>
        <w:ind w:left="360" w:right="-330"/>
        <w:rPr>
          <w:rFonts w:ascii="Arial" w:hAnsi="Arial" w:cs="Arial"/>
          <w:i/>
        </w:rPr>
      </w:pPr>
    </w:p>
    <w:p w14:paraId="0F944538"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14:paraId="4630279F" w14:textId="77777777" w:rsidR="00901582" w:rsidRPr="00901582" w:rsidRDefault="00901582" w:rsidP="00901582">
      <w:pPr>
        <w:ind w:left="360"/>
        <w:rPr>
          <w:rFonts w:ascii="Arial" w:hAnsi="Arial" w:cs="Arial"/>
        </w:rPr>
      </w:pPr>
      <w:r w:rsidRPr="00901582">
        <w:rPr>
          <w:rFonts w:ascii="Arial" w:hAnsi="Arial" w:cs="Arial"/>
        </w:rPr>
        <w:t xml:space="preserve">On successful completion of the module students will be able to: </w:t>
      </w:r>
    </w:p>
    <w:tbl>
      <w:tblPr>
        <w:tblStyle w:val="TableGrid"/>
        <w:tblW w:w="0" w:type="auto"/>
        <w:tblInd w:w="720" w:type="dxa"/>
        <w:tblLook w:val="04A0" w:firstRow="1" w:lastRow="0" w:firstColumn="1" w:lastColumn="0" w:noHBand="0" w:noVBand="1"/>
      </w:tblPr>
      <w:tblGrid>
        <w:gridCol w:w="806"/>
        <w:gridCol w:w="7716"/>
      </w:tblGrid>
      <w:tr w:rsidR="00901582" w14:paraId="1D531476" w14:textId="77777777" w:rsidTr="00516968">
        <w:tc>
          <w:tcPr>
            <w:tcW w:w="806" w:type="dxa"/>
          </w:tcPr>
          <w:p w14:paraId="406CD408" w14:textId="77777777" w:rsidR="00901582" w:rsidRDefault="00901582" w:rsidP="00516968">
            <w:pPr>
              <w:rPr>
                <w:rFonts w:ascii="Arial" w:hAnsi="Arial" w:cs="Arial"/>
              </w:rPr>
            </w:pPr>
            <w:r>
              <w:rPr>
                <w:rFonts w:ascii="Arial" w:hAnsi="Arial" w:cs="Arial"/>
              </w:rPr>
              <w:t>12.1</w:t>
            </w:r>
          </w:p>
        </w:tc>
        <w:tc>
          <w:tcPr>
            <w:tcW w:w="7716" w:type="dxa"/>
          </w:tcPr>
          <w:p w14:paraId="2A0F0582" w14:textId="77777777" w:rsidR="00901582" w:rsidRDefault="00901582" w:rsidP="00516968">
            <w:pPr>
              <w:spacing w:line="276" w:lineRule="auto"/>
              <w:rPr>
                <w:rFonts w:ascii="Arial" w:hAnsi="Arial" w:cs="Arial"/>
              </w:rPr>
            </w:pPr>
            <w:proofErr w:type="gramStart"/>
            <w:r>
              <w:rPr>
                <w:rFonts w:ascii="Arial" w:hAnsi="Arial" w:cs="Arial"/>
              </w:rPr>
              <w:t>demonstrate</w:t>
            </w:r>
            <w:proofErr w:type="gramEnd"/>
            <w:r>
              <w:rPr>
                <w:rFonts w:ascii="Arial" w:hAnsi="Arial" w:cs="Arial"/>
              </w:rPr>
              <w:t xml:space="preserve"> the d</w:t>
            </w:r>
            <w:r w:rsidRPr="00507D02">
              <w:rPr>
                <w:rFonts w:ascii="Arial" w:hAnsi="Arial" w:cs="Arial"/>
              </w:rPr>
              <w:t>evelopment of skills associated with their chosen sport organisation or department.</w:t>
            </w:r>
          </w:p>
        </w:tc>
      </w:tr>
      <w:tr w:rsidR="00901582" w14:paraId="037FA249" w14:textId="77777777" w:rsidTr="00516968">
        <w:tc>
          <w:tcPr>
            <w:tcW w:w="806" w:type="dxa"/>
          </w:tcPr>
          <w:p w14:paraId="1744AA3E" w14:textId="77777777" w:rsidR="00901582" w:rsidRDefault="00901582" w:rsidP="00516968">
            <w:pPr>
              <w:rPr>
                <w:rFonts w:ascii="Arial" w:hAnsi="Arial" w:cs="Arial"/>
              </w:rPr>
            </w:pPr>
            <w:r>
              <w:rPr>
                <w:rFonts w:ascii="Arial" w:hAnsi="Arial" w:cs="Arial"/>
              </w:rPr>
              <w:t>12.2</w:t>
            </w:r>
          </w:p>
        </w:tc>
        <w:tc>
          <w:tcPr>
            <w:tcW w:w="7716" w:type="dxa"/>
          </w:tcPr>
          <w:p w14:paraId="4043C8EA" w14:textId="77777777" w:rsidR="00901582" w:rsidRDefault="00901582" w:rsidP="00516968">
            <w:pPr>
              <w:spacing w:line="276" w:lineRule="auto"/>
              <w:rPr>
                <w:rFonts w:ascii="Arial" w:hAnsi="Arial" w:cs="Arial"/>
              </w:rPr>
            </w:pPr>
            <w:proofErr w:type="gramStart"/>
            <w:r w:rsidRPr="00507D02">
              <w:rPr>
                <w:rFonts w:ascii="Arial" w:hAnsi="Arial" w:cs="Arial"/>
              </w:rPr>
              <w:t>communicate</w:t>
            </w:r>
            <w:proofErr w:type="gramEnd"/>
            <w:r w:rsidRPr="00507D02">
              <w:rPr>
                <w:rFonts w:ascii="Arial" w:hAnsi="Arial" w:cs="Arial"/>
              </w:rPr>
              <w:t xml:space="preserve"> effectively, orally and in writing, about management and/or professional/technical matters, using media appropriate to the purpose.</w:t>
            </w:r>
          </w:p>
        </w:tc>
      </w:tr>
      <w:tr w:rsidR="00901582" w14:paraId="6EA82B9B" w14:textId="77777777" w:rsidTr="00516968">
        <w:tc>
          <w:tcPr>
            <w:tcW w:w="806" w:type="dxa"/>
          </w:tcPr>
          <w:p w14:paraId="528185DD" w14:textId="77777777" w:rsidR="00901582" w:rsidRDefault="00901582" w:rsidP="00516968">
            <w:pPr>
              <w:rPr>
                <w:rFonts w:ascii="Arial" w:hAnsi="Arial" w:cs="Arial"/>
              </w:rPr>
            </w:pPr>
            <w:r>
              <w:rPr>
                <w:rFonts w:ascii="Arial" w:hAnsi="Arial" w:cs="Arial"/>
              </w:rPr>
              <w:t>12.3</w:t>
            </w:r>
          </w:p>
        </w:tc>
        <w:tc>
          <w:tcPr>
            <w:tcW w:w="7716" w:type="dxa"/>
          </w:tcPr>
          <w:p w14:paraId="4DF943BB" w14:textId="77777777" w:rsidR="00901582" w:rsidRDefault="00901582" w:rsidP="00516968">
            <w:pPr>
              <w:spacing w:line="276" w:lineRule="auto"/>
              <w:rPr>
                <w:rFonts w:ascii="Arial" w:hAnsi="Arial" w:cs="Arial"/>
              </w:rPr>
            </w:pPr>
            <w:proofErr w:type="gramStart"/>
            <w:r>
              <w:rPr>
                <w:rFonts w:ascii="Arial" w:hAnsi="Arial" w:cs="Arial"/>
              </w:rPr>
              <w:t>demonstrate</w:t>
            </w:r>
            <w:proofErr w:type="gramEnd"/>
            <w:r>
              <w:rPr>
                <w:rFonts w:ascii="Arial" w:hAnsi="Arial" w:cs="Arial"/>
              </w:rPr>
              <w:t xml:space="preserve"> i</w:t>
            </w:r>
            <w:r w:rsidRPr="00507D02">
              <w:rPr>
                <w:rFonts w:ascii="Arial" w:hAnsi="Arial" w:cs="Arial"/>
              </w:rPr>
              <w:t>ndependence in initiating and executing work.</w:t>
            </w:r>
          </w:p>
        </w:tc>
      </w:tr>
      <w:tr w:rsidR="00901582" w14:paraId="6C0B2F20" w14:textId="77777777" w:rsidTr="00516968">
        <w:tc>
          <w:tcPr>
            <w:tcW w:w="806" w:type="dxa"/>
          </w:tcPr>
          <w:p w14:paraId="449DCEDF" w14:textId="77777777" w:rsidR="00901582" w:rsidRDefault="00901582" w:rsidP="00516968">
            <w:pPr>
              <w:rPr>
                <w:rFonts w:ascii="Arial" w:hAnsi="Arial" w:cs="Arial"/>
              </w:rPr>
            </w:pPr>
            <w:r>
              <w:rPr>
                <w:rFonts w:ascii="Arial" w:hAnsi="Arial" w:cs="Arial"/>
              </w:rPr>
              <w:t>12.4</w:t>
            </w:r>
          </w:p>
        </w:tc>
        <w:tc>
          <w:tcPr>
            <w:tcW w:w="7716" w:type="dxa"/>
          </w:tcPr>
          <w:p w14:paraId="75161AB3" w14:textId="77777777" w:rsidR="00901582" w:rsidRDefault="00901582" w:rsidP="00516968">
            <w:pPr>
              <w:spacing w:line="276" w:lineRule="auto"/>
              <w:rPr>
                <w:rFonts w:ascii="Arial" w:hAnsi="Arial" w:cs="Arial"/>
              </w:rPr>
            </w:pPr>
            <w:proofErr w:type="gramStart"/>
            <w:r>
              <w:rPr>
                <w:rFonts w:ascii="Arial" w:hAnsi="Arial" w:cs="Arial"/>
              </w:rPr>
              <w:t>b</w:t>
            </w:r>
            <w:r w:rsidRPr="00507D02">
              <w:rPr>
                <w:rFonts w:ascii="Arial" w:hAnsi="Arial" w:cs="Arial"/>
              </w:rPr>
              <w:t>ecome</w:t>
            </w:r>
            <w:proofErr w:type="gramEnd"/>
            <w:r w:rsidRPr="00507D02">
              <w:rPr>
                <w:rFonts w:ascii="Arial" w:hAnsi="Arial" w:cs="Arial"/>
              </w:rPr>
              <w:t xml:space="preserve"> responsible for the management of their own time, and the prioritising of their workloads.</w:t>
            </w:r>
          </w:p>
        </w:tc>
      </w:tr>
      <w:tr w:rsidR="00901582" w14:paraId="472F21CF" w14:textId="77777777" w:rsidTr="00516968">
        <w:tc>
          <w:tcPr>
            <w:tcW w:w="806" w:type="dxa"/>
          </w:tcPr>
          <w:p w14:paraId="041BC043" w14:textId="77777777" w:rsidR="00901582" w:rsidRDefault="00901582" w:rsidP="00516968">
            <w:pPr>
              <w:rPr>
                <w:rFonts w:ascii="Arial" w:hAnsi="Arial" w:cs="Arial"/>
              </w:rPr>
            </w:pPr>
            <w:r>
              <w:rPr>
                <w:rFonts w:ascii="Arial" w:hAnsi="Arial" w:cs="Arial"/>
              </w:rPr>
              <w:t>12.5</w:t>
            </w:r>
          </w:p>
        </w:tc>
        <w:tc>
          <w:tcPr>
            <w:tcW w:w="7716" w:type="dxa"/>
          </w:tcPr>
          <w:p w14:paraId="37AB7187" w14:textId="77777777" w:rsidR="00901582" w:rsidRDefault="00901582" w:rsidP="00516968">
            <w:pPr>
              <w:spacing w:line="276" w:lineRule="auto"/>
              <w:rPr>
                <w:rFonts w:ascii="Arial" w:hAnsi="Arial" w:cs="Arial"/>
              </w:rPr>
            </w:pPr>
            <w:proofErr w:type="gramStart"/>
            <w:r>
              <w:rPr>
                <w:rFonts w:ascii="Arial" w:hAnsi="Arial" w:cs="Arial"/>
              </w:rPr>
              <w:t>d</w:t>
            </w:r>
            <w:r w:rsidRPr="00507D02">
              <w:rPr>
                <w:rFonts w:ascii="Arial" w:hAnsi="Arial" w:cs="Arial"/>
              </w:rPr>
              <w:t>evelop</w:t>
            </w:r>
            <w:proofErr w:type="gramEnd"/>
            <w:r w:rsidRPr="00507D02">
              <w:rPr>
                <w:rFonts w:ascii="Arial" w:hAnsi="Arial" w:cs="Arial"/>
              </w:rPr>
              <w:t xml:space="preserve"> an ability to individually conduct research into business and management issues.</w:t>
            </w:r>
          </w:p>
        </w:tc>
      </w:tr>
    </w:tbl>
    <w:p w14:paraId="7630CCE6" w14:textId="77777777" w:rsidR="009A2D37" w:rsidRDefault="009A2D37" w:rsidP="009A2D37">
      <w:pPr>
        <w:pStyle w:val="Default"/>
        <w:spacing w:before="60" w:after="60"/>
        <w:ind w:left="720" w:right="-330"/>
        <w:rPr>
          <w:color w:val="auto"/>
          <w:sz w:val="22"/>
          <w:szCs w:val="22"/>
        </w:rPr>
      </w:pPr>
    </w:p>
    <w:p w14:paraId="4931976E" w14:textId="77777777" w:rsidR="006406D9" w:rsidRPr="009A2D37" w:rsidRDefault="006406D9" w:rsidP="009A2D37">
      <w:pPr>
        <w:pStyle w:val="Default"/>
        <w:spacing w:before="60" w:after="60"/>
        <w:ind w:left="720" w:right="-330"/>
        <w:rPr>
          <w:color w:val="auto"/>
          <w:sz w:val="22"/>
          <w:szCs w:val="22"/>
        </w:rPr>
      </w:pPr>
    </w:p>
    <w:p w14:paraId="0E8B24D1"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14:paraId="0B100ED7" w14:textId="77777777" w:rsidR="00CB0134" w:rsidRPr="00CB0134" w:rsidRDefault="00CB0134" w:rsidP="00CB0134">
      <w:pPr>
        <w:ind w:left="360"/>
        <w:rPr>
          <w:rFonts w:ascii="Arial" w:hAnsi="Arial" w:cs="Arial"/>
        </w:rPr>
      </w:pPr>
      <w:r w:rsidRPr="00CB0134">
        <w:rPr>
          <w:rFonts w:ascii="Arial" w:hAnsi="Arial" w:cs="Arial"/>
        </w:rPr>
        <w:t xml:space="preserve">The module provides a structured opportunity to combine appropriate developmental work experience with academic study.  The placement will provide the opportunity for the students to develop appropriate vocational and applied academic knowledge. In order for the student to take this module they must secure a placement.  The placement should be appropriate to the student’s degree, experience and their potential career aspirations.  All placements will be subject to the module convenor’s authorisation.  </w:t>
      </w:r>
    </w:p>
    <w:p w14:paraId="02160854" w14:textId="77777777" w:rsidR="009A2D37" w:rsidRDefault="009A2D37" w:rsidP="009A2D37">
      <w:pPr>
        <w:spacing w:before="60" w:after="60" w:line="240" w:lineRule="auto"/>
        <w:ind w:left="426" w:right="-330"/>
        <w:rPr>
          <w:rFonts w:ascii="Arial" w:hAnsi="Arial" w:cs="Arial"/>
          <w:i/>
          <w:iCs/>
        </w:rPr>
      </w:pPr>
    </w:p>
    <w:p w14:paraId="224A372A" w14:textId="77777777" w:rsidR="00EA4B72" w:rsidRDefault="00EA4B72" w:rsidP="009A2D37">
      <w:pPr>
        <w:spacing w:before="60" w:after="60" w:line="240" w:lineRule="auto"/>
        <w:ind w:left="426" w:right="-330"/>
        <w:rPr>
          <w:rFonts w:ascii="Arial" w:hAnsi="Arial" w:cs="Arial"/>
          <w:i/>
          <w:iCs/>
        </w:rPr>
      </w:pPr>
    </w:p>
    <w:p w14:paraId="14330607" w14:textId="77777777" w:rsidR="006406D9" w:rsidRPr="009A2D37" w:rsidRDefault="006406D9" w:rsidP="009A2D37">
      <w:pPr>
        <w:spacing w:before="60" w:after="60" w:line="240" w:lineRule="auto"/>
        <w:ind w:left="426" w:right="-330"/>
        <w:rPr>
          <w:rFonts w:ascii="Arial" w:hAnsi="Arial" w:cs="Arial"/>
          <w:i/>
          <w:iCs/>
        </w:rPr>
      </w:pPr>
    </w:p>
    <w:p w14:paraId="047AF4C4"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14:paraId="7C0CBBD8" w14:textId="77777777" w:rsidR="00CB0134" w:rsidRPr="00CB0134" w:rsidRDefault="00CB0134" w:rsidP="00CB0134">
      <w:pPr>
        <w:ind w:left="360"/>
        <w:rPr>
          <w:rFonts w:ascii="Arial" w:hAnsi="Arial" w:cs="Arial"/>
          <w:bCs/>
        </w:rPr>
      </w:pPr>
      <w:r w:rsidRPr="00CB0134">
        <w:rPr>
          <w:rFonts w:ascii="Arial" w:hAnsi="Arial" w:cs="Arial"/>
          <w:bCs/>
        </w:rPr>
        <w:t xml:space="preserve">Beech, J. &amp; Chadwick, S. (2012) </w:t>
      </w:r>
      <w:r w:rsidRPr="00CB0134">
        <w:rPr>
          <w:rFonts w:ascii="Arial" w:hAnsi="Arial" w:cs="Arial"/>
          <w:bCs/>
          <w:i/>
        </w:rPr>
        <w:t xml:space="preserve">The Business of Sport </w:t>
      </w:r>
      <w:proofErr w:type="gramStart"/>
      <w:r w:rsidRPr="00CB0134">
        <w:rPr>
          <w:rFonts w:ascii="Arial" w:hAnsi="Arial" w:cs="Arial"/>
          <w:bCs/>
          <w:i/>
        </w:rPr>
        <w:t>Management</w:t>
      </w:r>
      <w:r w:rsidRPr="00CB0134">
        <w:rPr>
          <w:rFonts w:ascii="Arial" w:hAnsi="Arial" w:cs="Arial"/>
          <w:bCs/>
        </w:rPr>
        <w:t xml:space="preserve">  Pearson</w:t>
      </w:r>
      <w:proofErr w:type="gramEnd"/>
      <w:r w:rsidRPr="00CB0134">
        <w:rPr>
          <w:rFonts w:ascii="Arial" w:hAnsi="Arial" w:cs="Arial"/>
          <w:bCs/>
        </w:rPr>
        <w:t xml:space="preserve"> Education Limited.</w:t>
      </w:r>
    </w:p>
    <w:p w14:paraId="0F8F59F6" w14:textId="77777777" w:rsidR="00CB0134" w:rsidRPr="00CB0134" w:rsidRDefault="00CB0134" w:rsidP="00CB0134">
      <w:pPr>
        <w:ind w:left="360"/>
        <w:rPr>
          <w:rFonts w:ascii="Arial" w:hAnsi="Arial" w:cs="Arial"/>
          <w:bCs/>
        </w:rPr>
      </w:pPr>
      <w:proofErr w:type="spellStart"/>
      <w:r w:rsidRPr="00CB0134">
        <w:rPr>
          <w:rFonts w:ascii="Arial" w:hAnsi="Arial" w:cs="Arial"/>
          <w:bCs/>
        </w:rPr>
        <w:t>Dessler</w:t>
      </w:r>
      <w:proofErr w:type="spellEnd"/>
      <w:r w:rsidRPr="00CB0134">
        <w:rPr>
          <w:rFonts w:ascii="Arial" w:hAnsi="Arial" w:cs="Arial"/>
          <w:bCs/>
        </w:rPr>
        <w:t>, G (2013</w:t>
      </w:r>
      <w:proofErr w:type="gramStart"/>
      <w:r w:rsidRPr="00CB0134">
        <w:rPr>
          <w:rFonts w:ascii="Arial" w:hAnsi="Arial" w:cs="Arial"/>
          <w:bCs/>
        </w:rPr>
        <w:t xml:space="preserve">)  </w:t>
      </w:r>
      <w:r w:rsidRPr="00CB0134">
        <w:rPr>
          <w:rFonts w:ascii="Arial" w:hAnsi="Arial" w:cs="Arial"/>
          <w:bCs/>
          <w:i/>
          <w:iCs/>
        </w:rPr>
        <w:t>Human</w:t>
      </w:r>
      <w:proofErr w:type="gramEnd"/>
      <w:r w:rsidRPr="00CB0134">
        <w:rPr>
          <w:rFonts w:ascii="Arial" w:hAnsi="Arial" w:cs="Arial"/>
          <w:bCs/>
          <w:i/>
          <w:iCs/>
        </w:rPr>
        <w:t xml:space="preserve"> Resource Management</w:t>
      </w:r>
      <w:r w:rsidRPr="00CB0134">
        <w:rPr>
          <w:rFonts w:ascii="Arial" w:hAnsi="Arial" w:cs="Arial"/>
          <w:bCs/>
        </w:rPr>
        <w:t xml:space="preserve"> (13</w:t>
      </w:r>
      <w:r w:rsidRPr="00CB0134">
        <w:rPr>
          <w:rFonts w:ascii="Arial" w:hAnsi="Arial" w:cs="Arial"/>
          <w:bCs/>
          <w:vertAlign w:val="superscript"/>
        </w:rPr>
        <w:t>th</w:t>
      </w:r>
      <w:r w:rsidRPr="00CB0134">
        <w:rPr>
          <w:rFonts w:ascii="Arial" w:hAnsi="Arial" w:cs="Arial"/>
          <w:bCs/>
        </w:rPr>
        <w:t xml:space="preserve"> Ed)  London  Pearson</w:t>
      </w:r>
    </w:p>
    <w:p w14:paraId="097AFC06" w14:textId="77777777" w:rsidR="00CB0134" w:rsidRPr="00CB0134" w:rsidRDefault="00CB0134" w:rsidP="00CB0134">
      <w:pPr>
        <w:ind w:left="360"/>
        <w:rPr>
          <w:rFonts w:ascii="Arial" w:hAnsi="Arial" w:cs="Arial"/>
        </w:rPr>
      </w:pPr>
      <w:r w:rsidRPr="00CB0134">
        <w:rPr>
          <w:rFonts w:ascii="Arial" w:hAnsi="Arial" w:cs="Arial"/>
        </w:rPr>
        <w:t xml:space="preserve">Fill, C. (2011) </w:t>
      </w:r>
      <w:r w:rsidRPr="00CB0134">
        <w:rPr>
          <w:rFonts w:ascii="Arial" w:hAnsi="Arial" w:cs="Arial"/>
          <w:i/>
        </w:rPr>
        <w:t>Essentials of Marketing Communications</w:t>
      </w:r>
      <w:r w:rsidRPr="00CB0134">
        <w:rPr>
          <w:rFonts w:ascii="Arial" w:hAnsi="Arial" w:cs="Arial"/>
        </w:rPr>
        <w:t xml:space="preserve"> Harlow Pearson Education</w:t>
      </w:r>
    </w:p>
    <w:p w14:paraId="4E233ADC" w14:textId="77777777" w:rsidR="00CB0134" w:rsidRPr="00CB0134" w:rsidRDefault="00CB0134" w:rsidP="00CB0134">
      <w:pPr>
        <w:ind w:left="360"/>
        <w:rPr>
          <w:rFonts w:ascii="Arial" w:hAnsi="Arial" w:cs="Arial"/>
          <w:bCs/>
        </w:rPr>
      </w:pPr>
      <w:r w:rsidRPr="00CB0134">
        <w:rPr>
          <w:rFonts w:ascii="Arial" w:hAnsi="Arial" w:cs="Arial"/>
          <w:bCs/>
        </w:rPr>
        <w:t xml:space="preserve">Hartley, H. (2009) </w:t>
      </w:r>
      <w:r w:rsidRPr="00CB0134">
        <w:rPr>
          <w:rFonts w:ascii="Arial" w:hAnsi="Arial" w:cs="Arial"/>
          <w:bCs/>
          <w:i/>
        </w:rPr>
        <w:t>Sport, Physical Recreation and the Law</w:t>
      </w:r>
      <w:r w:rsidRPr="00CB0134">
        <w:rPr>
          <w:rFonts w:ascii="Arial" w:hAnsi="Arial" w:cs="Arial"/>
          <w:bCs/>
        </w:rPr>
        <w:t>, Abingdon, Routledge</w:t>
      </w:r>
    </w:p>
    <w:p w14:paraId="3895EB1B" w14:textId="77777777" w:rsidR="00CB0134" w:rsidRPr="00CB0134" w:rsidRDefault="00CB0134" w:rsidP="00CB0134">
      <w:pPr>
        <w:ind w:left="360"/>
        <w:rPr>
          <w:rFonts w:ascii="Arial" w:hAnsi="Arial" w:cs="Arial"/>
          <w:bCs/>
        </w:rPr>
      </w:pPr>
      <w:r w:rsidRPr="00CB0134">
        <w:rPr>
          <w:rFonts w:ascii="Arial" w:hAnsi="Arial" w:cs="Arial"/>
          <w:bCs/>
        </w:rPr>
        <w:t xml:space="preserve">Robinson, L. Palmer, D. (2011) </w:t>
      </w:r>
      <w:r w:rsidRPr="00CB0134">
        <w:rPr>
          <w:rFonts w:ascii="Arial" w:hAnsi="Arial" w:cs="Arial"/>
          <w:bCs/>
          <w:i/>
        </w:rPr>
        <w:t>Managing Voluntary Sport Organisations</w:t>
      </w:r>
      <w:r w:rsidRPr="00CB0134">
        <w:rPr>
          <w:rFonts w:ascii="Arial" w:hAnsi="Arial" w:cs="Arial"/>
          <w:bCs/>
        </w:rPr>
        <w:t>, Abingdon, Routledge</w:t>
      </w:r>
    </w:p>
    <w:p w14:paraId="6A6934D6" w14:textId="77777777" w:rsidR="006406D9" w:rsidRPr="009A2D37" w:rsidRDefault="006406D9" w:rsidP="009A2D37">
      <w:pPr>
        <w:spacing w:before="60" w:after="60" w:line="240" w:lineRule="auto"/>
        <w:ind w:right="-330"/>
        <w:jc w:val="both"/>
        <w:rPr>
          <w:rFonts w:ascii="Arial" w:hAnsi="Arial" w:cs="Arial"/>
          <w:b/>
        </w:rPr>
      </w:pPr>
    </w:p>
    <w:p w14:paraId="611CE14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2BFABA48" w14:textId="77777777" w:rsidR="00CB0134" w:rsidRPr="00CB0134" w:rsidRDefault="00CB0134" w:rsidP="00CB0134">
      <w:pPr>
        <w:ind w:left="360"/>
        <w:rPr>
          <w:rFonts w:ascii="Arial" w:hAnsi="Arial" w:cs="Arial"/>
        </w:rPr>
      </w:pPr>
      <w:r w:rsidRPr="00CB0134">
        <w:rPr>
          <w:rFonts w:ascii="Arial" w:hAnsi="Arial" w:cs="Arial"/>
        </w:rPr>
        <w:t xml:space="preserve">A placement briefing (Stage 2, week 20) and individual tutorials will be timetabled during the Spring &amp; Summer term stage 2.  The briefing and tutorials will provide information on applying for placements, placement opportunities and employers’ expectations.  During the placement the module convenor, or another member of staff will visit and stay in touch with the student in order to determine progress.  The module will consist of a minimum of 300 hours with a 1 hour lecture (weeks 1-4), 1.5 hours of scheduled action planning tutorials per student and additional timetabled bookable tutorials available per week. The employer will be provided with a copy of the module pack which will include the module learning outcomes and assessments. The relevant documentation for the placement will be available on Moodle.  </w:t>
      </w:r>
    </w:p>
    <w:p w14:paraId="4CC9280F" w14:textId="77777777" w:rsidR="00CB0134" w:rsidRDefault="00CB0134" w:rsidP="00CB0134">
      <w:pPr>
        <w:pStyle w:val="BodyTextIndent2"/>
        <w:spacing w:line="276" w:lineRule="auto"/>
        <w:ind w:left="360"/>
        <w:rPr>
          <w:rFonts w:ascii="Arial" w:hAnsi="Arial" w:cs="Arial"/>
        </w:rPr>
      </w:pPr>
      <w:r w:rsidRPr="00E44332">
        <w:rPr>
          <w:rFonts w:ascii="Arial" w:hAnsi="Arial" w:cs="Arial"/>
        </w:rPr>
        <w:t>Self-directed study is a critical element of this module and students are expected to demonstrate a high level of independence and professional development in the way that they carry out the</w:t>
      </w:r>
      <w:r>
        <w:rPr>
          <w:rFonts w:ascii="Arial" w:hAnsi="Arial" w:cs="Arial"/>
        </w:rPr>
        <w:t xml:space="preserve">ir placement.  </w:t>
      </w:r>
    </w:p>
    <w:p w14:paraId="5C12A15D" w14:textId="77777777" w:rsidR="00CB0134" w:rsidRDefault="00CB0134" w:rsidP="00CB0134">
      <w:pPr>
        <w:pStyle w:val="BodyTextIndent2"/>
        <w:spacing w:line="276" w:lineRule="auto"/>
        <w:ind w:left="360"/>
        <w:jc w:val="both"/>
        <w:rPr>
          <w:rFonts w:ascii="Arial" w:hAnsi="Arial" w:cs="Arial"/>
        </w:rPr>
      </w:pPr>
      <w:r>
        <w:rPr>
          <w:rFonts w:ascii="Arial" w:hAnsi="Arial" w:cs="Arial"/>
        </w:rPr>
        <w:t xml:space="preserve">This combination of formal classroom contact hours, tutorials and independent study will provide students with sufficient time to achieve the subject specific and generic learning outcomes.  </w:t>
      </w:r>
    </w:p>
    <w:p w14:paraId="51C5456D" w14:textId="77777777" w:rsidR="00CB0134" w:rsidRDefault="00CB0134" w:rsidP="00CB0134">
      <w:pPr>
        <w:pStyle w:val="BodyTextIndent2"/>
        <w:spacing w:line="276" w:lineRule="auto"/>
        <w:ind w:left="360"/>
        <w:rPr>
          <w:rFonts w:ascii="Arial" w:hAnsi="Arial" w:cs="Arial"/>
        </w:rPr>
      </w:pPr>
      <w:r>
        <w:rPr>
          <w:rFonts w:ascii="Arial" w:hAnsi="Arial" w:cs="Arial"/>
        </w:rPr>
        <w:t>Students will be expected to study for the following number of hours:</w:t>
      </w:r>
    </w:p>
    <w:p w14:paraId="18053BDE" w14:textId="77777777" w:rsidR="00CB0134" w:rsidRDefault="00CB0134" w:rsidP="00CB0134">
      <w:pPr>
        <w:pStyle w:val="BodyTextIndent2"/>
        <w:spacing w:line="276" w:lineRule="auto"/>
        <w:ind w:left="360"/>
        <w:rPr>
          <w:rFonts w:ascii="Arial" w:hAnsi="Arial" w:cs="Arial"/>
        </w:rPr>
      </w:pPr>
      <w:r>
        <w:rPr>
          <w:rFonts w:ascii="Arial" w:hAnsi="Arial" w:cs="Arial"/>
        </w:rPr>
        <w:t>Lectures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BD68240" w14:textId="77777777" w:rsidR="00CB0134" w:rsidRDefault="00CB0134" w:rsidP="00CB0134">
      <w:pPr>
        <w:pStyle w:val="BodyTextIndent2"/>
        <w:spacing w:line="276" w:lineRule="auto"/>
        <w:ind w:left="360"/>
        <w:rPr>
          <w:rFonts w:ascii="Arial" w:hAnsi="Arial" w:cs="Arial"/>
        </w:rPr>
      </w:pPr>
      <w:r>
        <w:rPr>
          <w:rFonts w:ascii="Arial" w:hAnsi="Arial" w:cs="Arial"/>
        </w:rPr>
        <w:t xml:space="preserve">Private Study to read and assimilate lecture material     </w:t>
      </w:r>
      <w:r>
        <w:rPr>
          <w:rFonts w:ascii="Arial" w:hAnsi="Arial" w:cs="Arial"/>
        </w:rPr>
        <w:tab/>
      </w:r>
      <w:r>
        <w:rPr>
          <w:rFonts w:ascii="Arial" w:hAnsi="Arial" w:cs="Arial"/>
        </w:rPr>
        <w:tab/>
        <w:t>8</w:t>
      </w:r>
    </w:p>
    <w:p w14:paraId="0F4F997C" w14:textId="77777777" w:rsidR="00CB0134" w:rsidRDefault="00CB0134" w:rsidP="00CB0134">
      <w:pPr>
        <w:pStyle w:val="BodyTextIndent2"/>
        <w:spacing w:line="276" w:lineRule="auto"/>
        <w:ind w:left="360"/>
        <w:rPr>
          <w:rFonts w:ascii="Arial" w:hAnsi="Arial" w:cs="Arial"/>
        </w:rPr>
      </w:pPr>
      <w:r>
        <w:rPr>
          <w:rFonts w:ascii="Arial" w:hAnsi="Arial" w:cs="Arial"/>
        </w:rPr>
        <w:t>Preparation for obtaining a placement</w:t>
      </w:r>
      <w:r>
        <w:rPr>
          <w:rFonts w:ascii="Arial" w:hAnsi="Arial" w:cs="Arial"/>
        </w:rPr>
        <w:tab/>
      </w:r>
      <w:r>
        <w:rPr>
          <w:rFonts w:ascii="Arial" w:hAnsi="Arial" w:cs="Arial"/>
        </w:rPr>
        <w:tab/>
        <w:t xml:space="preserve">          </w:t>
      </w:r>
      <w:r>
        <w:rPr>
          <w:rFonts w:ascii="Arial" w:hAnsi="Arial" w:cs="Arial"/>
        </w:rPr>
        <w:tab/>
        <w:t xml:space="preserve">          10</w:t>
      </w:r>
    </w:p>
    <w:p w14:paraId="7BBFE16A" w14:textId="77777777" w:rsidR="00CB0134" w:rsidRDefault="00CB0134" w:rsidP="00CB0134">
      <w:pPr>
        <w:pStyle w:val="BodyTextIndent2"/>
        <w:spacing w:line="276" w:lineRule="auto"/>
        <w:ind w:left="360"/>
        <w:rPr>
          <w:rFonts w:ascii="Arial" w:hAnsi="Arial" w:cs="Arial"/>
        </w:rPr>
      </w:pPr>
      <w:r>
        <w:rPr>
          <w:rFonts w:ascii="Arial" w:hAnsi="Arial" w:cs="Arial"/>
        </w:rPr>
        <w:t>Preparation for and attending project tutorials</w:t>
      </w:r>
      <w:r>
        <w:rPr>
          <w:rFonts w:ascii="Arial" w:hAnsi="Arial" w:cs="Arial"/>
        </w:rPr>
        <w:tab/>
        <w:t xml:space="preserve">          </w:t>
      </w:r>
      <w:r>
        <w:rPr>
          <w:rFonts w:ascii="Arial" w:hAnsi="Arial" w:cs="Arial"/>
        </w:rPr>
        <w:tab/>
        <w:t xml:space="preserve">          25     </w:t>
      </w:r>
    </w:p>
    <w:p w14:paraId="0B37A8A1" w14:textId="77777777" w:rsidR="00CB0134" w:rsidRDefault="00CB0134" w:rsidP="00CB0134">
      <w:pPr>
        <w:pStyle w:val="BodyTextIndent2"/>
        <w:spacing w:line="276" w:lineRule="auto"/>
        <w:ind w:left="360"/>
        <w:rPr>
          <w:rFonts w:ascii="Arial" w:hAnsi="Arial" w:cs="Arial"/>
        </w:rPr>
      </w:pPr>
      <w:r>
        <w:rPr>
          <w:rFonts w:ascii="Arial" w:hAnsi="Arial" w:cs="Arial"/>
        </w:rPr>
        <w:t xml:space="preserve">Careers Advisory Service On Line Careers Award       </w:t>
      </w:r>
      <w:r>
        <w:rPr>
          <w:rFonts w:ascii="Arial" w:hAnsi="Arial" w:cs="Arial"/>
        </w:rPr>
        <w:tab/>
        <w:t xml:space="preserve">          15</w:t>
      </w:r>
      <w:r>
        <w:rPr>
          <w:rFonts w:ascii="Arial" w:hAnsi="Arial" w:cs="Arial"/>
        </w:rPr>
        <w:tab/>
      </w:r>
      <w:r>
        <w:rPr>
          <w:rFonts w:ascii="Arial" w:hAnsi="Arial" w:cs="Arial"/>
        </w:rPr>
        <w:tab/>
      </w:r>
      <w:r>
        <w:rPr>
          <w:rFonts w:ascii="Arial" w:hAnsi="Arial" w:cs="Arial"/>
        </w:rPr>
        <w:tab/>
      </w:r>
    </w:p>
    <w:p w14:paraId="714CEB8C" w14:textId="77777777" w:rsidR="00CB0134" w:rsidRDefault="00CB0134" w:rsidP="00CB0134">
      <w:pPr>
        <w:pStyle w:val="BodyTextIndent2"/>
        <w:spacing w:line="276" w:lineRule="auto"/>
        <w:ind w:left="360"/>
        <w:rPr>
          <w:rFonts w:ascii="Arial" w:hAnsi="Arial" w:cs="Arial"/>
        </w:rPr>
      </w:pPr>
      <w:r>
        <w:rPr>
          <w:rFonts w:ascii="Arial" w:hAnsi="Arial" w:cs="Arial"/>
        </w:rPr>
        <w:t xml:space="preserve">Work at or on behalf of the Placement Organisation  </w:t>
      </w:r>
      <w:r>
        <w:rPr>
          <w:rFonts w:ascii="Arial" w:hAnsi="Arial" w:cs="Arial"/>
        </w:rPr>
        <w:tab/>
        <w:t xml:space="preserve">        200</w:t>
      </w:r>
    </w:p>
    <w:p w14:paraId="2EF54981" w14:textId="77777777" w:rsidR="00CB0134" w:rsidRDefault="00CB0134" w:rsidP="00CB0134">
      <w:pPr>
        <w:pStyle w:val="BodyTextIndent2"/>
        <w:spacing w:line="276" w:lineRule="auto"/>
        <w:ind w:left="360"/>
        <w:rPr>
          <w:rFonts w:ascii="Arial" w:hAnsi="Arial" w:cs="Arial"/>
          <w:u w:val="single"/>
        </w:rPr>
      </w:pPr>
      <w:r>
        <w:rPr>
          <w:rFonts w:ascii="Arial" w:hAnsi="Arial" w:cs="Arial"/>
        </w:rPr>
        <w:t xml:space="preserve">Preparation for coursework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812630">
        <w:rPr>
          <w:rFonts w:ascii="Arial" w:hAnsi="Arial" w:cs="Arial"/>
          <w:u w:val="single"/>
        </w:rPr>
        <w:t>38</w:t>
      </w:r>
    </w:p>
    <w:p w14:paraId="1311A638" w14:textId="77777777" w:rsidR="00CB0134" w:rsidRDefault="00CB0134" w:rsidP="00CB0134">
      <w:pPr>
        <w:pStyle w:val="BodyTextIndent2"/>
        <w:spacing w:line="276" w:lineRule="auto"/>
        <w:ind w:left="360"/>
        <w:rPr>
          <w:rFonts w:ascii="Arial" w:hAnsi="Arial" w:cs="Arial"/>
          <w:u w:val="single"/>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BF26DE">
        <w:rPr>
          <w:rFonts w:ascii="Arial" w:hAnsi="Arial" w:cs="Arial"/>
          <w:u w:val="single"/>
        </w:rPr>
        <w:t>300</w:t>
      </w:r>
    </w:p>
    <w:p w14:paraId="27226958" w14:textId="77777777" w:rsidR="00FE05D4" w:rsidRDefault="00FE05D4" w:rsidP="00CB0134">
      <w:pPr>
        <w:pStyle w:val="BodyTextIndent2"/>
        <w:spacing w:line="276" w:lineRule="auto"/>
        <w:ind w:left="360"/>
        <w:rPr>
          <w:rFonts w:ascii="Arial" w:hAnsi="Arial" w:cs="Arial"/>
          <w:u w:val="single"/>
        </w:rPr>
      </w:pPr>
    </w:p>
    <w:p w14:paraId="6E3014E1" w14:textId="77777777" w:rsidR="00EA4B72" w:rsidRDefault="00EA4B72" w:rsidP="00CB0134">
      <w:pPr>
        <w:pStyle w:val="BodyTextIndent2"/>
        <w:spacing w:line="276" w:lineRule="auto"/>
        <w:ind w:left="360"/>
        <w:rPr>
          <w:rFonts w:ascii="Arial" w:hAnsi="Arial" w:cs="Arial"/>
          <w:u w:val="single"/>
        </w:rPr>
      </w:pPr>
    </w:p>
    <w:p w14:paraId="459DF99E" w14:textId="77777777" w:rsidR="00CB0134" w:rsidRPr="001E3BEA" w:rsidRDefault="00CB0134" w:rsidP="00EA4B72">
      <w:pPr>
        <w:pStyle w:val="BodyTextIndent2"/>
        <w:spacing w:line="276" w:lineRule="auto"/>
        <w:ind w:left="360"/>
        <w:jc w:val="both"/>
        <w:rPr>
          <w:rFonts w:ascii="Arial" w:hAnsi="Arial" w:cs="Arial"/>
          <w:b/>
        </w:rPr>
      </w:pPr>
      <w:r w:rsidRPr="001E3BEA">
        <w:rPr>
          <w:rFonts w:ascii="Arial" w:hAnsi="Arial" w:cs="Arial"/>
          <w:b/>
        </w:rPr>
        <w:t>Learning &amp; Teaching methods mapped to ILOs</w:t>
      </w:r>
    </w:p>
    <w:tbl>
      <w:tblPr>
        <w:tblStyle w:val="TableGrid"/>
        <w:tblW w:w="0" w:type="auto"/>
        <w:tblLook w:val="04A0" w:firstRow="1" w:lastRow="0" w:firstColumn="1" w:lastColumn="0" w:noHBand="0" w:noVBand="1"/>
      </w:tblPr>
      <w:tblGrid>
        <w:gridCol w:w="3080"/>
        <w:gridCol w:w="3081"/>
        <w:gridCol w:w="3081"/>
      </w:tblGrid>
      <w:tr w:rsidR="00CB0134" w14:paraId="47D2E116" w14:textId="77777777" w:rsidTr="00516968">
        <w:tc>
          <w:tcPr>
            <w:tcW w:w="3080" w:type="dxa"/>
          </w:tcPr>
          <w:p w14:paraId="587E023B" w14:textId="77777777" w:rsidR="00CB0134" w:rsidRPr="00D8684D" w:rsidRDefault="00CB0134" w:rsidP="00516968">
            <w:pPr>
              <w:pStyle w:val="BodyTextIndent2"/>
              <w:spacing w:line="276" w:lineRule="auto"/>
              <w:ind w:left="0"/>
              <w:jc w:val="both"/>
              <w:rPr>
                <w:rFonts w:ascii="Arial" w:hAnsi="Arial" w:cs="Arial"/>
                <w:b/>
              </w:rPr>
            </w:pPr>
            <w:r w:rsidRPr="00D8684D">
              <w:rPr>
                <w:rFonts w:ascii="Arial" w:hAnsi="Arial" w:cs="Arial"/>
                <w:b/>
              </w:rPr>
              <w:t>Method</w:t>
            </w:r>
          </w:p>
        </w:tc>
        <w:tc>
          <w:tcPr>
            <w:tcW w:w="3081" w:type="dxa"/>
          </w:tcPr>
          <w:p w14:paraId="7528777C" w14:textId="77777777" w:rsidR="00CB0134" w:rsidRPr="00D8684D" w:rsidRDefault="00CB0134" w:rsidP="00516968">
            <w:pPr>
              <w:pStyle w:val="BodyTextIndent2"/>
              <w:spacing w:line="276" w:lineRule="auto"/>
              <w:ind w:left="0"/>
              <w:jc w:val="both"/>
              <w:rPr>
                <w:rFonts w:ascii="Arial" w:hAnsi="Arial" w:cs="Arial"/>
                <w:b/>
              </w:rPr>
            </w:pPr>
            <w:r w:rsidRPr="00D8684D">
              <w:rPr>
                <w:rFonts w:ascii="Arial" w:hAnsi="Arial" w:cs="Arial"/>
                <w:b/>
              </w:rPr>
              <w:t>Subject Specific ILOs</w:t>
            </w:r>
          </w:p>
        </w:tc>
        <w:tc>
          <w:tcPr>
            <w:tcW w:w="3081" w:type="dxa"/>
          </w:tcPr>
          <w:p w14:paraId="2C7CB906" w14:textId="77777777" w:rsidR="00CB0134" w:rsidRPr="00D8684D" w:rsidRDefault="00CB0134" w:rsidP="00516968">
            <w:pPr>
              <w:pStyle w:val="BodyTextIndent2"/>
              <w:spacing w:line="276" w:lineRule="auto"/>
              <w:ind w:left="0"/>
              <w:jc w:val="both"/>
              <w:rPr>
                <w:rFonts w:ascii="Arial" w:hAnsi="Arial" w:cs="Arial"/>
                <w:b/>
              </w:rPr>
            </w:pPr>
            <w:r w:rsidRPr="00D8684D">
              <w:rPr>
                <w:rFonts w:ascii="Arial" w:hAnsi="Arial" w:cs="Arial"/>
                <w:b/>
              </w:rPr>
              <w:t>Generic ILOs</w:t>
            </w:r>
          </w:p>
        </w:tc>
      </w:tr>
      <w:tr w:rsidR="00CB0134" w14:paraId="5C23A043" w14:textId="77777777" w:rsidTr="00516968">
        <w:tc>
          <w:tcPr>
            <w:tcW w:w="3080" w:type="dxa"/>
          </w:tcPr>
          <w:p w14:paraId="0011F4E5" w14:textId="77777777" w:rsidR="00CB0134" w:rsidRDefault="00CB0134" w:rsidP="00516968">
            <w:pPr>
              <w:pStyle w:val="BodyTextIndent2"/>
              <w:spacing w:line="276" w:lineRule="auto"/>
              <w:ind w:left="0"/>
              <w:jc w:val="both"/>
              <w:rPr>
                <w:rFonts w:ascii="Arial" w:hAnsi="Arial" w:cs="Arial"/>
              </w:rPr>
            </w:pPr>
            <w:r>
              <w:rPr>
                <w:rFonts w:ascii="Arial" w:hAnsi="Arial" w:cs="Arial"/>
              </w:rPr>
              <w:t xml:space="preserve">Lecture </w:t>
            </w:r>
          </w:p>
        </w:tc>
        <w:tc>
          <w:tcPr>
            <w:tcW w:w="3081" w:type="dxa"/>
          </w:tcPr>
          <w:p w14:paraId="4BEC97E2" w14:textId="77777777" w:rsidR="00CB0134" w:rsidRPr="00A731AF" w:rsidRDefault="001A379A" w:rsidP="00516968">
            <w:pPr>
              <w:pStyle w:val="BodyTextIndent2"/>
              <w:spacing w:line="276" w:lineRule="auto"/>
              <w:ind w:left="0"/>
              <w:jc w:val="both"/>
              <w:rPr>
                <w:rFonts w:ascii="Arial" w:hAnsi="Arial" w:cs="Arial"/>
              </w:rPr>
            </w:pPr>
            <w:r>
              <w:rPr>
                <w:rFonts w:ascii="Arial" w:hAnsi="Arial" w:cs="Arial"/>
              </w:rPr>
              <w:t>11.2</w:t>
            </w:r>
          </w:p>
        </w:tc>
        <w:tc>
          <w:tcPr>
            <w:tcW w:w="3081" w:type="dxa"/>
          </w:tcPr>
          <w:p w14:paraId="4E8B96C3" w14:textId="77777777" w:rsidR="00CB0134" w:rsidRPr="00A731AF" w:rsidRDefault="00CB0134" w:rsidP="00516968">
            <w:pPr>
              <w:pStyle w:val="BodyTextIndent2"/>
              <w:spacing w:line="276" w:lineRule="auto"/>
              <w:ind w:left="0"/>
              <w:jc w:val="both"/>
              <w:rPr>
                <w:rFonts w:ascii="Arial" w:hAnsi="Arial" w:cs="Arial"/>
              </w:rPr>
            </w:pPr>
            <w:r>
              <w:rPr>
                <w:rFonts w:ascii="Arial" w:hAnsi="Arial" w:cs="Arial"/>
              </w:rPr>
              <w:t>12.2, 12.3, 12.4</w:t>
            </w:r>
          </w:p>
        </w:tc>
      </w:tr>
      <w:tr w:rsidR="00CB0134" w14:paraId="48026B81" w14:textId="77777777" w:rsidTr="00516968">
        <w:tc>
          <w:tcPr>
            <w:tcW w:w="3080" w:type="dxa"/>
          </w:tcPr>
          <w:p w14:paraId="5DC819FB" w14:textId="77777777" w:rsidR="00CB0134" w:rsidRDefault="00CB0134" w:rsidP="00516968">
            <w:pPr>
              <w:pStyle w:val="BodyTextIndent2"/>
              <w:spacing w:line="276" w:lineRule="auto"/>
              <w:ind w:left="0"/>
              <w:jc w:val="both"/>
              <w:rPr>
                <w:rFonts w:ascii="Arial" w:hAnsi="Arial" w:cs="Arial"/>
              </w:rPr>
            </w:pPr>
            <w:r>
              <w:rPr>
                <w:rFonts w:ascii="Arial" w:hAnsi="Arial" w:cs="Arial"/>
              </w:rPr>
              <w:t xml:space="preserve">Project tutorials </w:t>
            </w:r>
          </w:p>
        </w:tc>
        <w:tc>
          <w:tcPr>
            <w:tcW w:w="3081" w:type="dxa"/>
          </w:tcPr>
          <w:p w14:paraId="6099A4BF" w14:textId="77777777" w:rsidR="00CB0134" w:rsidRPr="00A731AF" w:rsidRDefault="00CB0134" w:rsidP="00516968">
            <w:pPr>
              <w:pStyle w:val="BodyTextIndent2"/>
              <w:spacing w:line="276" w:lineRule="auto"/>
              <w:ind w:left="0"/>
              <w:jc w:val="both"/>
              <w:rPr>
                <w:rFonts w:ascii="Arial" w:hAnsi="Arial" w:cs="Arial"/>
              </w:rPr>
            </w:pPr>
            <w:r w:rsidRPr="00A731AF">
              <w:rPr>
                <w:rFonts w:ascii="Arial" w:hAnsi="Arial" w:cs="Arial"/>
              </w:rPr>
              <w:t>11.1, 11.2, 11.</w:t>
            </w:r>
            <w:r>
              <w:rPr>
                <w:rFonts w:ascii="Arial" w:hAnsi="Arial" w:cs="Arial"/>
              </w:rPr>
              <w:t>4</w:t>
            </w:r>
          </w:p>
        </w:tc>
        <w:tc>
          <w:tcPr>
            <w:tcW w:w="3081" w:type="dxa"/>
          </w:tcPr>
          <w:p w14:paraId="0152292E" w14:textId="77777777" w:rsidR="00CB0134" w:rsidRPr="00A731AF" w:rsidRDefault="00CB0134" w:rsidP="00516968">
            <w:pPr>
              <w:pStyle w:val="BodyTextIndent2"/>
              <w:spacing w:line="276" w:lineRule="auto"/>
              <w:ind w:left="0"/>
              <w:jc w:val="both"/>
              <w:rPr>
                <w:rFonts w:ascii="Arial" w:hAnsi="Arial" w:cs="Arial"/>
              </w:rPr>
            </w:pPr>
            <w:r>
              <w:rPr>
                <w:rFonts w:ascii="Arial" w:hAnsi="Arial" w:cs="Arial"/>
              </w:rPr>
              <w:t xml:space="preserve">12.1 </w:t>
            </w:r>
            <w:r w:rsidRPr="00A731AF">
              <w:rPr>
                <w:rFonts w:ascii="Arial" w:hAnsi="Arial" w:cs="Arial"/>
              </w:rPr>
              <w:t>12.3, 12.4</w:t>
            </w:r>
            <w:r>
              <w:rPr>
                <w:rFonts w:ascii="Arial" w:hAnsi="Arial" w:cs="Arial"/>
              </w:rPr>
              <w:t>,</w:t>
            </w:r>
          </w:p>
        </w:tc>
      </w:tr>
      <w:tr w:rsidR="00CB0134" w14:paraId="74899112" w14:textId="77777777" w:rsidTr="00516968">
        <w:tc>
          <w:tcPr>
            <w:tcW w:w="3080" w:type="dxa"/>
          </w:tcPr>
          <w:p w14:paraId="1FE30AA2" w14:textId="77777777" w:rsidR="00CB0134" w:rsidRDefault="00CB0134" w:rsidP="00516968">
            <w:pPr>
              <w:pStyle w:val="BodyTextIndent2"/>
              <w:spacing w:line="276" w:lineRule="auto"/>
              <w:ind w:left="0"/>
              <w:rPr>
                <w:rFonts w:ascii="Arial" w:hAnsi="Arial" w:cs="Arial"/>
              </w:rPr>
            </w:pPr>
            <w:r>
              <w:rPr>
                <w:rFonts w:ascii="Arial" w:hAnsi="Arial" w:cs="Arial"/>
              </w:rPr>
              <w:t>Independent Study</w:t>
            </w:r>
          </w:p>
        </w:tc>
        <w:tc>
          <w:tcPr>
            <w:tcW w:w="3081" w:type="dxa"/>
          </w:tcPr>
          <w:p w14:paraId="641BB4D4" w14:textId="77777777" w:rsidR="00CB0134" w:rsidRPr="00A731AF" w:rsidRDefault="00CB0134" w:rsidP="00516968">
            <w:pPr>
              <w:pStyle w:val="BodyTextIndent2"/>
              <w:spacing w:line="276" w:lineRule="auto"/>
              <w:ind w:left="0"/>
              <w:jc w:val="both"/>
              <w:rPr>
                <w:rFonts w:ascii="Arial" w:hAnsi="Arial" w:cs="Arial"/>
              </w:rPr>
            </w:pPr>
            <w:r w:rsidRPr="00A731AF">
              <w:rPr>
                <w:rFonts w:ascii="Arial" w:hAnsi="Arial" w:cs="Arial"/>
              </w:rPr>
              <w:t xml:space="preserve">11.1, 11.2, 11.3, 11.4, </w:t>
            </w:r>
          </w:p>
        </w:tc>
        <w:tc>
          <w:tcPr>
            <w:tcW w:w="3081" w:type="dxa"/>
          </w:tcPr>
          <w:p w14:paraId="15F509E7" w14:textId="77777777" w:rsidR="00CB0134" w:rsidRPr="00A731AF" w:rsidRDefault="00CB0134" w:rsidP="00516968">
            <w:pPr>
              <w:pStyle w:val="BodyTextIndent2"/>
              <w:spacing w:line="276" w:lineRule="auto"/>
              <w:ind w:left="0"/>
              <w:jc w:val="both"/>
              <w:rPr>
                <w:rFonts w:ascii="Arial" w:hAnsi="Arial" w:cs="Arial"/>
              </w:rPr>
            </w:pPr>
            <w:r w:rsidRPr="00A731AF">
              <w:rPr>
                <w:rFonts w:ascii="Arial" w:hAnsi="Arial" w:cs="Arial"/>
              </w:rPr>
              <w:t xml:space="preserve">12.1, 12.2, 12.3, 12.4, </w:t>
            </w:r>
            <w:r>
              <w:rPr>
                <w:rFonts w:ascii="Arial" w:hAnsi="Arial" w:cs="Arial"/>
              </w:rPr>
              <w:t>12.5</w:t>
            </w:r>
          </w:p>
        </w:tc>
      </w:tr>
    </w:tbl>
    <w:p w14:paraId="5C8F5B8B" w14:textId="77777777" w:rsidR="009A2D37" w:rsidRDefault="009A2D37" w:rsidP="009A2D37">
      <w:pPr>
        <w:spacing w:before="60" w:after="60" w:line="240" w:lineRule="auto"/>
        <w:ind w:left="426" w:right="-330"/>
        <w:rPr>
          <w:rFonts w:ascii="Arial" w:hAnsi="Arial" w:cs="Arial"/>
          <w:i/>
          <w:iCs/>
        </w:rPr>
      </w:pPr>
    </w:p>
    <w:p w14:paraId="02B7D504" w14:textId="77777777" w:rsidR="006406D9" w:rsidRPr="009A2D37" w:rsidRDefault="006406D9" w:rsidP="009A2D37">
      <w:pPr>
        <w:spacing w:before="60" w:after="60" w:line="240" w:lineRule="auto"/>
        <w:ind w:left="426" w:right="-330"/>
        <w:rPr>
          <w:rFonts w:ascii="Arial" w:hAnsi="Arial" w:cs="Arial"/>
          <w:i/>
          <w:iCs/>
        </w:rPr>
      </w:pPr>
    </w:p>
    <w:p w14:paraId="6173B50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14:paraId="2EF568DA" w14:textId="56C01EEC" w:rsidR="0002063F" w:rsidRPr="0002063F" w:rsidRDefault="0002063F" w:rsidP="0002063F">
      <w:pPr>
        <w:spacing w:before="60" w:after="60" w:line="240" w:lineRule="auto"/>
        <w:ind w:left="360" w:right="-330"/>
        <w:jc w:val="both"/>
        <w:rPr>
          <w:rFonts w:ascii="Arial" w:hAnsi="Arial" w:cs="Arial"/>
        </w:rPr>
      </w:pPr>
      <w:r w:rsidRPr="0002063F">
        <w:rPr>
          <w:rFonts w:ascii="Arial" w:hAnsi="Arial" w:cs="Arial"/>
        </w:rPr>
        <w:t>Assessm</w:t>
      </w:r>
      <w:r w:rsidR="003A7194">
        <w:rPr>
          <w:rFonts w:ascii="Arial" w:hAnsi="Arial" w:cs="Arial"/>
        </w:rPr>
        <w:t xml:space="preserve">ent will be 100% coursework. </w:t>
      </w:r>
      <w:r w:rsidR="001F4D93">
        <w:rPr>
          <w:rFonts w:ascii="Arial" w:hAnsi="Arial" w:cs="Arial"/>
        </w:rPr>
        <w:t xml:space="preserve">Existing SSES academic staff members will assess all aspects of the report. </w:t>
      </w:r>
      <w:r w:rsidR="00046F9C">
        <w:rPr>
          <w:rFonts w:ascii="Arial" w:hAnsi="Arial" w:cs="Arial"/>
        </w:rPr>
        <w:t>The placement organisation will not be responsible for any aspect of the module coursework assessment marking.</w:t>
      </w:r>
    </w:p>
    <w:p w14:paraId="17C4355C" w14:textId="77777777" w:rsidR="0002063F" w:rsidRPr="0002063F" w:rsidRDefault="0002063F" w:rsidP="0002063F">
      <w:pPr>
        <w:spacing w:before="60" w:after="60" w:line="240" w:lineRule="auto"/>
        <w:ind w:left="360" w:right="-330"/>
        <w:jc w:val="both"/>
        <w:rPr>
          <w:rFonts w:ascii="Arial" w:hAnsi="Arial" w:cs="Arial"/>
        </w:rPr>
      </w:pPr>
    </w:p>
    <w:p w14:paraId="5D3FCCCF" w14:textId="77777777" w:rsidR="0002063F" w:rsidRPr="0002063F" w:rsidRDefault="0002063F" w:rsidP="0002063F">
      <w:pPr>
        <w:spacing w:before="60" w:after="60" w:line="240" w:lineRule="auto"/>
        <w:ind w:left="360" w:right="-330"/>
        <w:jc w:val="both"/>
        <w:rPr>
          <w:rFonts w:ascii="Arial" w:hAnsi="Arial" w:cs="Arial"/>
          <w:b/>
        </w:rPr>
      </w:pPr>
      <w:r w:rsidRPr="0002063F">
        <w:rPr>
          <w:rFonts w:ascii="Arial" w:hAnsi="Arial" w:cs="Arial"/>
          <w:b/>
        </w:rPr>
        <w:t>Assessments mapped to ILOs</w:t>
      </w:r>
    </w:p>
    <w:p w14:paraId="73A0F87D" w14:textId="77777777" w:rsidR="0002063F" w:rsidRPr="0002063F" w:rsidRDefault="0002063F" w:rsidP="0002063F">
      <w:pPr>
        <w:spacing w:before="60" w:after="60" w:line="240" w:lineRule="auto"/>
        <w:ind w:left="360" w:right="-330"/>
        <w:jc w:val="both"/>
        <w:rPr>
          <w:rFonts w:ascii="Arial" w:hAnsi="Arial" w:cs="Arial"/>
        </w:rPr>
      </w:pPr>
    </w:p>
    <w:tbl>
      <w:tblPr>
        <w:tblStyle w:val="TableGrid"/>
        <w:tblW w:w="0" w:type="auto"/>
        <w:tblInd w:w="709" w:type="dxa"/>
        <w:tblLook w:val="04A0" w:firstRow="1" w:lastRow="0" w:firstColumn="1" w:lastColumn="0" w:noHBand="0" w:noVBand="1"/>
      </w:tblPr>
      <w:tblGrid>
        <w:gridCol w:w="2175"/>
        <w:gridCol w:w="2140"/>
        <w:gridCol w:w="2109"/>
        <w:gridCol w:w="2109"/>
      </w:tblGrid>
      <w:tr w:rsidR="0002063F" w14:paraId="30AE9EA8" w14:textId="77777777" w:rsidTr="00516968">
        <w:tc>
          <w:tcPr>
            <w:tcW w:w="2175" w:type="dxa"/>
          </w:tcPr>
          <w:p w14:paraId="0169C4B5" w14:textId="77777777" w:rsidR="0002063F" w:rsidRPr="00D8684D" w:rsidRDefault="0002063F" w:rsidP="00516968">
            <w:pPr>
              <w:spacing w:after="240"/>
              <w:jc w:val="both"/>
              <w:rPr>
                <w:rFonts w:ascii="Arial" w:hAnsi="Arial" w:cs="Arial"/>
                <w:b/>
              </w:rPr>
            </w:pPr>
            <w:r w:rsidRPr="00D8684D">
              <w:rPr>
                <w:rFonts w:ascii="Arial" w:hAnsi="Arial" w:cs="Arial"/>
                <w:b/>
              </w:rPr>
              <w:t>Assessment</w:t>
            </w:r>
          </w:p>
        </w:tc>
        <w:tc>
          <w:tcPr>
            <w:tcW w:w="2140" w:type="dxa"/>
          </w:tcPr>
          <w:p w14:paraId="51ABF971" w14:textId="77777777" w:rsidR="0002063F" w:rsidRPr="00D8684D" w:rsidRDefault="0002063F" w:rsidP="00516968">
            <w:pPr>
              <w:spacing w:after="240"/>
              <w:jc w:val="both"/>
              <w:rPr>
                <w:rFonts w:ascii="Arial" w:hAnsi="Arial" w:cs="Arial"/>
                <w:b/>
              </w:rPr>
            </w:pPr>
            <w:r w:rsidRPr="00D8684D">
              <w:rPr>
                <w:rFonts w:ascii="Arial" w:hAnsi="Arial" w:cs="Arial"/>
                <w:b/>
              </w:rPr>
              <w:t>Weighting</w:t>
            </w:r>
          </w:p>
        </w:tc>
        <w:tc>
          <w:tcPr>
            <w:tcW w:w="2109" w:type="dxa"/>
          </w:tcPr>
          <w:p w14:paraId="4D8D4BE7" w14:textId="77777777" w:rsidR="0002063F" w:rsidRPr="00D8684D" w:rsidRDefault="0002063F" w:rsidP="00516968">
            <w:pPr>
              <w:spacing w:after="240"/>
              <w:rPr>
                <w:rFonts w:ascii="Arial" w:hAnsi="Arial" w:cs="Arial"/>
                <w:b/>
              </w:rPr>
            </w:pPr>
            <w:r w:rsidRPr="00D8684D">
              <w:rPr>
                <w:rFonts w:ascii="Arial" w:hAnsi="Arial" w:cs="Arial"/>
                <w:b/>
              </w:rPr>
              <w:t>Subject Specific ILOs</w:t>
            </w:r>
          </w:p>
        </w:tc>
        <w:tc>
          <w:tcPr>
            <w:tcW w:w="2109" w:type="dxa"/>
          </w:tcPr>
          <w:p w14:paraId="40A5B8C8" w14:textId="77777777" w:rsidR="0002063F" w:rsidRPr="00D8684D" w:rsidRDefault="0002063F" w:rsidP="00516968">
            <w:pPr>
              <w:spacing w:after="240"/>
              <w:jc w:val="both"/>
              <w:rPr>
                <w:rFonts w:ascii="Arial" w:hAnsi="Arial" w:cs="Arial"/>
                <w:b/>
              </w:rPr>
            </w:pPr>
            <w:r w:rsidRPr="00D8684D">
              <w:rPr>
                <w:rFonts w:ascii="Arial" w:hAnsi="Arial" w:cs="Arial"/>
                <w:b/>
              </w:rPr>
              <w:t>Generic ILOs</w:t>
            </w:r>
          </w:p>
        </w:tc>
      </w:tr>
      <w:tr w:rsidR="0002063F" w14:paraId="2679C55D" w14:textId="77777777" w:rsidTr="00516968">
        <w:tc>
          <w:tcPr>
            <w:tcW w:w="2175" w:type="dxa"/>
          </w:tcPr>
          <w:p w14:paraId="3609703E" w14:textId="77777777" w:rsidR="0002063F" w:rsidRDefault="0002063F" w:rsidP="00516968">
            <w:pPr>
              <w:spacing w:after="240"/>
              <w:jc w:val="both"/>
              <w:rPr>
                <w:rFonts w:ascii="Arial" w:hAnsi="Arial" w:cs="Arial"/>
              </w:rPr>
            </w:pPr>
            <w:r>
              <w:rPr>
                <w:rFonts w:ascii="Arial" w:hAnsi="Arial" w:cs="Arial"/>
              </w:rPr>
              <w:t>Coursework: Report</w:t>
            </w:r>
          </w:p>
        </w:tc>
        <w:tc>
          <w:tcPr>
            <w:tcW w:w="2140" w:type="dxa"/>
          </w:tcPr>
          <w:p w14:paraId="2323D2DE" w14:textId="77777777" w:rsidR="0002063F" w:rsidRDefault="0002063F" w:rsidP="00516968">
            <w:pPr>
              <w:spacing w:after="240"/>
              <w:jc w:val="both"/>
              <w:rPr>
                <w:rFonts w:ascii="Arial" w:hAnsi="Arial" w:cs="Arial"/>
              </w:rPr>
            </w:pPr>
            <w:r>
              <w:rPr>
                <w:rFonts w:ascii="Arial" w:hAnsi="Arial" w:cs="Arial"/>
              </w:rPr>
              <w:t>100%</w:t>
            </w:r>
          </w:p>
        </w:tc>
        <w:tc>
          <w:tcPr>
            <w:tcW w:w="2109" w:type="dxa"/>
          </w:tcPr>
          <w:p w14:paraId="305D480B" w14:textId="77777777" w:rsidR="0002063F" w:rsidRDefault="0002063F" w:rsidP="00516968">
            <w:pPr>
              <w:spacing w:after="240"/>
              <w:jc w:val="both"/>
              <w:rPr>
                <w:rFonts w:ascii="Arial" w:hAnsi="Arial" w:cs="Arial"/>
              </w:rPr>
            </w:pPr>
            <w:r>
              <w:rPr>
                <w:rFonts w:ascii="Arial" w:hAnsi="Arial" w:cs="Arial"/>
              </w:rPr>
              <w:t>11.1, 11.2, 11.3, 11.4</w:t>
            </w:r>
          </w:p>
        </w:tc>
        <w:tc>
          <w:tcPr>
            <w:tcW w:w="2109" w:type="dxa"/>
          </w:tcPr>
          <w:p w14:paraId="05A1AD15" w14:textId="77777777" w:rsidR="0002063F" w:rsidRDefault="0002063F" w:rsidP="00516968">
            <w:pPr>
              <w:spacing w:after="240"/>
              <w:rPr>
                <w:rFonts w:ascii="Arial" w:hAnsi="Arial" w:cs="Arial"/>
              </w:rPr>
            </w:pPr>
            <w:r>
              <w:rPr>
                <w:rFonts w:ascii="Arial" w:hAnsi="Arial" w:cs="Arial"/>
              </w:rPr>
              <w:t>12.1, 12.2, 12.3, 12.4, 12.5</w:t>
            </w:r>
          </w:p>
        </w:tc>
      </w:tr>
    </w:tbl>
    <w:p w14:paraId="2895463F" w14:textId="77777777" w:rsidR="009A2D37" w:rsidRDefault="009A2D37" w:rsidP="009A2D37">
      <w:pPr>
        <w:spacing w:before="60" w:after="60" w:line="240" w:lineRule="auto"/>
        <w:ind w:left="426" w:right="-330"/>
        <w:rPr>
          <w:rFonts w:ascii="Arial" w:hAnsi="Arial" w:cs="Arial"/>
          <w:i/>
          <w:iCs/>
        </w:rPr>
      </w:pPr>
    </w:p>
    <w:p w14:paraId="01B4A0FA" w14:textId="77777777" w:rsidR="006406D9" w:rsidRPr="009A2D37" w:rsidRDefault="006406D9" w:rsidP="009A2D37">
      <w:pPr>
        <w:spacing w:before="60" w:after="60" w:line="240" w:lineRule="auto"/>
        <w:ind w:left="426" w:right="-330"/>
        <w:rPr>
          <w:rFonts w:ascii="Arial" w:hAnsi="Arial" w:cs="Arial"/>
          <w:iCs/>
        </w:rPr>
      </w:pPr>
    </w:p>
    <w:p w14:paraId="0990523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00AFC994" w14:textId="77777777" w:rsidR="00046F9C" w:rsidRPr="00046F9C" w:rsidRDefault="00046F9C" w:rsidP="00046F9C">
      <w:pPr>
        <w:spacing w:after="120"/>
        <w:ind w:left="360" w:right="-329"/>
        <w:jc w:val="both"/>
        <w:rPr>
          <w:rFonts w:ascii="Arial" w:hAnsi="Arial" w:cs="Arial"/>
          <w:iCs/>
        </w:rPr>
      </w:pPr>
      <w:r w:rsidRPr="00046F9C">
        <w:rPr>
          <w:rFonts w:ascii="Arial" w:hAnsi="Arial" w:cs="Arial"/>
          <w:iCs/>
        </w:rPr>
        <w:t xml:space="preserve">Staffing: </w:t>
      </w:r>
      <w:r w:rsidRPr="00046F9C">
        <w:rPr>
          <w:rFonts w:ascii="Arial" w:hAnsi="Arial" w:cs="Arial"/>
        </w:rPr>
        <w:t>The module will be convened, taught and assessed by existing staff member/s of the School of Sport and Exercise Sciences (SSES)</w:t>
      </w:r>
      <w:r>
        <w:rPr>
          <w:rFonts w:ascii="Arial" w:hAnsi="Arial" w:cs="Arial"/>
        </w:rPr>
        <w:t>.</w:t>
      </w:r>
    </w:p>
    <w:p w14:paraId="72D4EDF2" w14:textId="77777777" w:rsidR="00046F9C" w:rsidRPr="00046F9C" w:rsidRDefault="00046F9C" w:rsidP="00046F9C">
      <w:pPr>
        <w:ind w:left="360"/>
        <w:rPr>
          <w:rFonts w:ascii="Arial" w:hAnsi="Arial" w:cs="Arial"/>
        </w:rPr>
      </w:pPr>
      <w:r w:rsidRPr="00046F9C">
        <w:rPr>
          <w:rFonts w:ascii="Arial" w:hAnsi="Arial" w:cs="Arial"/>
        </w:rPr>
        <w:t>Library: will be provided by utilising existing resources with a view to further expansion as and when required</w:t>
      </w:r>
    </w:p>
    <w:p w14:paraId="6DB960E4" w14:textId="77777777" w:rsidR="00046F9C" w:rsidRPr="00046F9C" w:rsidRDefault="00046F9C" w:rsidP="00046F9C">
      <w:pPr>
        <w:ind w:left="360"/>
        <w:rPr>
          <w:rFonts w:ascii="Arial" w:hAnsi="Arial" w:cs="Arial"/>
        </w:rPr>
      </w:pPr>
      <w:r w:rsidRPr="00046F9C">
        <w:rPr>
          <w:rFonts w:ascii="Arial" w:hAnsi="Arial" w:cs="Arial"/>
        </w:rPr>
        <w:t>Information and communications technology: Existing facilities will be used to support the placement process both during stage 2 and when the student is with the placement organisation or department.  Moodle will be used to support the delivery of the module and Doodle will be used for tutorial bookings.</w:t>
      </w:r>
    </w:p>
    <w:p w14:paraId="7BC6F29A" w14:textId="77777777" w:rsidR="00046F9C" w:rsidRPr="00046F9C" w:rsidRDefault="00046F9C" w:rsidP="00046F9C">
      <w:pPr>
        <w:ind w:left="360"/>
        <w:rPr>
          <w:rFonts w:ascii="Arial" w:hAnsi="Arial" w:cs="Arial"/>
          <w:i/>
          <w:iCs/>
        </w:rPr>
      </w:pPr>
      <w:r w:rsidRPr="00046F9C">
        <w:rPr>
          <w:rFonts w:ascii="Arial" w:hAnsi="Arial" w:cs="Arial"/>
        </w:rPr>
        <w:t>Space: The existing teaching rooms and staff offices will be used for the briefing sessions and placement tutorials.  Classroom time will be required for a 1 hour lecture and 3 hours project tutorial weeks 1-4. Classroom time for 4 hours of project tutorials in a single time block will be required weeks 5-24</w:t>
      </w:r>
    </w:p>
    <w:p w14:paraId="1A55EDD1" w14:textId="77777777" w:rsidR="009A2D37" w:rsidRDefault="009A2D37" w:rsidP="009A2D37">
      <w:pPr>
        <w:spacing w:before="60" w:after="60" w:line="240" w:lineRule="auto"/>
        <w:ind w:right="-330" w:firstLine="360"/>
        <w:rPr>
          <w:rFonts w:ascii="Arial" w:hAnsi="Arial" w:cs="Arial"/>
          <w:i/>
          <w:iCs/>
        </w:rPr>
      </w:pPr>
    </w:p>
    <w:p w14:paraId="6D9125BE" w14:textId="77777777" w:rsidR="006406D9" w:rsidRDefault="006406D9" w:rsidP="009A2D37">
      <w:pPr>
        <w:spacing w:before="60" w:after="60" w:line="240" w:lineRule="auto"/>
        <w:ind w:right="-330" w:firstLine="360"/>
        <w:rPr>
          <w:rFonts w:ascii="Arial" w:hAnsi="Arial" w:cs="Arial"/>
          <w:i/>
          <w:iCs/>
        </w:rPr>
      </w:pPr>
    </w:p>
    <w:p w14:paraId="7461DA6A" w14:textId="77777777" w:rsidR="00EA4B72" w:rsidRDefault="00EA4B72" w:rsidP="009A2D37">
      <w:pPr>
        <w:spacing w:before="60" w:after="60" w:line="240" w:lineRule="auto"/>
        <w:ind w:right="-330" w:firstLine="360"/>
        <w:rPr>
          <w:rFonts w:ascii="Arial" w:hAnsi="Arial" w:cs="Arial"/>
          <w:i/>
          <w:iCs/>
        </w:rPr>
      </w:pPr>
    </w:p>
    <w:p w14:paraId="69050007" w14:textId="77777777" w:rsidR="00EA4B72" w:rsidRDefault="00EA4B72" w:rsidP="009A2D37">
      <w:pPr>
        <w:spacing w:before="60" w:after="60" w:line="240" w:lineRule="auto"/>
        <w:ind w:right="-330" w:firstLine="360"/>
        <w:rPr>
          <w:rFonts w:ascii="Arial" w:hAnsi="Arial" w:cs="Arial"/>
          <w:i/>
          <w:iCs/>
        </w:rPr>
      </w:pPr>
    </w:p>
    <w:p w14:paraId="7FDEFF8E" w14:textId="77777777" w:rsidR="00EA4B72" w:rsidRDefault="00EA4B72" w:rsidP="009A2D37">
      <w:pPr>
        <w:spacing w:before="60" w:after="60" w:line="240" w:lineRule="auto"/>
        <w:ind w:right="-330" w:firstLine="360"/>
        <w:rPr>
          <w:rFonts w:ascii="Arial" w:hAnsi="Arial" w:cs="Arial"/>
          <w:i/>
          <w:iCs/>
        </w:rPr>
      </w:pPr>
    </w:p>
    <w:p w14:paraId="28FEE3D2" w14:textId="77777777" w:rsidR="00EA4B72" w:rsidRPr="009A2D37" w:rsidRDefault="00EA4B72" w:rsidP="009A2D37">
      <w:pPr>
        <w:spacing w:before="60" w:after="60" w:line="240" w:lineRule="auto"/>
        <w:ind w:right="-330" w:firstLine="360"/>
        <w:rPr>
          <w:rFonts w:ascii="Arial" w:hAnsi="Arial" w:cs="Arial"/>
          <w:i/>
          <w:iCs/>
        </w:rPr>
      </w:pPr>
    </w:p>
    <w:p w14:paraId="5576C53B" w14:textId="77777777" w:rsidR="009A2D37" w:rsidRPr="00A85E0A" w:rsidRDefault="009A2D37" w:rsidP="009A2D37">
      <w:pPr>
        <w:numPr>
          <w:ilvl w:val="0"/>
          <w:numId w:val="1"/>
        </w:numPr>
        <w:spacing w:before="60" w:after="60" w:line="240" w:lineRule="auto"/>
        <w:ind w:left="426" w:right="-330" w:hanging="426"/>
        <w:jc w:val="both"/>
        <w:rPr>
          <w:rFonts w:ascii="Arial" w:hAnsi="Arial" w:cs="Arial"/>
          <w:b/>
        </w:rPr>
      </w:pPr>
      <w:r w:rsidRPr="00A85E0A">
        <w:rPr>
          <w:rFonts w:ascii="Arial" w:hAnsi="Arial" w:cs="Arial"/>
          <w:b/>
        </w:rPr>
        <w:t xml:space="preserve">The </w:t>
      </w:r>
      <w:r w:rsidR="00A85E0A" w:rsidRPr="00A85E0A">
        <w:rPr>
          <w:rFonts w:ascii="Arial" w:hAnsi="Arial" w:cs="Arial"/>
          <w:b/>
        </w:rPr>
        <w:t xml:space="preserve">School of Sport and Exercise Sciences </w:t>
      </w:r>
      <w:r w:rsidRPr="00A85E0A">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00A85E0A" w:rsidRPr="00A85E0A">
        <w:rPr>
          <w:rFonts w:ascii="Arial" w:hAnsi="Arial" w:cs="Arial"/>
          <w:b/>
        </w:rPr>
        <w:t>University’s d</w:t>
      </w:r>
      <w:r w:rsidRPr="00A85E0A">
        <w:rPr>
          <w:rFonts w:ascii="Arial" w:hAnsi="Arial" w:cs="Arial"/>
          <w:b/>
        </w:rPr>
        <w:t>isability/dyslexia support service, and specialist support will be provided where needed.</w:t>
      </w:r>
    </w:p>
    <w:p w14:paraId="48794F63" w14:textId="77777777" w:rsidR="009A2D37" w:rsidRDefault="009A2D37" w:rsidP="009A2D37">
      <w:pPr>
        <w:spacing w:before="60" w:after="60" w:line="240" w:lineRule="auto"/>
        <w:ind w:left="426" w:right="-330"/>
        <w:rPr>
          <w:rFonts w:ascii="Arial" w:hAnsi="Arial" w:cs="Arial"/>
          <w:i/>
          <w:iCs/>
        </w:rPr>
      </w:pPr>
    </w:p>
    <w:p w14:paraId="70E75278" w14:textId="77777777" w:rsidR="006406D9" w:rsidRPr="009A2D37" w:rsidRDefault="006406D9" w:rsidP="009A2D37">
      <w:pPr>
        <w:spacing w:before="60" w:after="60" w:line="240" w:lineRule="auto"/>
        <w:ind w:left="426" w:right="-330"/>
        <w:rPr>
          <w:rFonts w:ascii="Arial" w:hAnsi="Arial" w:cs="Arial"/>
          <w:i/>
          <w:iCs/>
        </w:rPr>
      </w:pPr>
    </w:p>
    <w:p w14:paraId="7553A6B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w:t>
      </w:r>
      <w:proofErr w:type="spellStart"/>
      <w:r w:rsidRPr="009A2D37">
        <w:rPr>
          <w:rFonts w:ascii="Arial" w:hAnsi="Arial" w:cs="Arial"/>
          <w:b/>
        </w:rPr>
        <w:t>es</w:t>
      </w:r>
      <w:proofErr w:type="spellEnd"/>
      <w:r w:rsidRPr="009A2D37">
        <w:rPr>
          <w:rFonts w:ascii="Arial" w:hAnsi="Arial" w:cs="Arial"/>
          <w:b/>
        </w:rPr>
        <w:t>) or Centre(s) where module will be delivered:</w:t>
      </w:r>
    </w:p>
    <w:p w14:paraId="252F0A74" w14:textId="77777777" w:rsidR="00A85E0A" w:rsidRDefault="00A85E0A" w:rsidP="009A2D37">
      <w:pPr>
        <w:spacing w:before="60" w:after="60" w:line="240" w:lineRule="auto"/>
        <w:ind w:left="426" w:right="-330"/>
        <w:rPr>
          <w:rFonts w:ascii="Arial" w:hAnsi="Arial" w:cs="Arial"/>
        </w:rPr>
      </w:pPr>
    </w:p>
    <w:p w14:paraId="18B0CD80" w14:textId="77777777" w:rsidR="009A2D37" w:rsidRPr="00A85E0A" w:rsidRDefault="00A85E0A" w:rsidP="009A2D37">
      <w:pPr>
        <w:spacing w:before="60" w:after="60" w:line="240" w:lineRule="auto"/>
        <w:ind w:left="426" w:right="-330"/>
        <w:rPr>
          <w:rFonts w:ascii="Arial" w:hAnsi="Arial" w:cs="Arial"/>
        </w:rPr>
      </w:pPr>
      <w:r w:rsidRPr="00A85E0A">
        <w:rPr>
          <w:rFonts w:ascii="Arial" w:hAnsi="Arial" w:cs="Arial"/>
        </w:rPr>
        <w:t>Medway</w:t>
      </w:r>
    </w:p>
    <w:p w14:paraId="51C8544E" w14:textId="77777777" w:rsidR="006406D9" w:rsidRPr="009A2D37" w:rsidRDefault="006406D9" w:rsidP="009A2D37">
      <w:pPr>
        <w:spacing w:before="60" w:after="60" w:line="240" w:lineRule="auto"/>
        <w:ind w:left="426" w:right="-330"/>
        <w:rPr>
          <w:rFonts w:ascii="Arial" w:hAnsi="Arial" w:cs="Arial"/>
          <w:i/>
          <w:iCs/>
        </w:rPr>
      </w:pPr>
    </w:p>
    <w:p w14:paraId="0D572601" w14:textId="77777777" w:rsidR="00641D6D" w:rsidRDefault="00641D6D" w:rsidP="006D41AB">
      <w:pPr>
        <w:spacing w:before="60" w:after="60" w:line="240" w:lineRule="auto"/>
        <w:ind w:right="-330"/>
        <w:rPr>
          <w:rFonts w:ascii="Arial" w:hAnsi="Arial"/>
        </w:rPr>
      </w:pPr>
    </w:p>
    <w:p w14:paraId="6359BCE4" w14:textId="77777777"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A53B" w14:textId="77777777" w:rsidR="000C3322" w:rsidRDefault="000C3322" w:rsidP="009A2D37">
      <w:pPr>
        <w:spacing w:after="0" w:line="240" w:lineRule="auto"/>
      </w:pPr>
      <w:r>
        <w:separator/>
      </w:r>
    </w:p>
  </w:endnote>
  <w:endnote w:type="continuationSeparator" w:id="0">
    <w:p w14:paraId="6E703363" w14:textId="77777777" w:rsidR="000C3322" w:rsidRDefault="000C3322" w:rsidP="009A2D37">
      <w:pPr>
        <w:spacing w:after="0" w:line="240" w:lineRule="auto"/>
      </w:pPr>
      <w:r>
        <w:continuationSeparator/>
      </w:r>
    </w:p>
  </w:endnote>
  <w:endnote w:type="continuationNotice" w:id="1">
    <w:p w14:paraId="2F5CA4D0" w14:textId="77777777" w:rsidR="000C3322" w:rsidRDefault="000C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156AE060" w14:textId="77777777" w:rsidR="009A2D37" w:rsidRDefault="009A2D37" w:rsidP="009A2D37">
        <w:pPr>
          <w:pStyle w:val="Footer"/>
          <w:jc w:val="center"/>
        </w:pPr>
        <w:r>
          <w:fldChar w:fldCharType="begin"/>
        </w:r>
        <w:r>
          <w:instrText xml:space="preserve"> PAGE   \* MERGEFORMAT </w:instrText>
        </w:r>
        <w:r>
          <w:fldChar w:fldCharType="separate"/>
        </w:r>
        <w:r w:rsidR="002B314D">
          <w:rPr>
            <w:noProof/>
          </w:rPr>
          <w:t>4</w:t>
        </w:r>
        <w:r>
          <w:rPr>
            <w:noProof/>
          </w:rPr>
          <w:fldChar w:fldCharType="end"/>
        </w:r>
      </w:p>
    </w:sdtContent>
  </w:sdt>
  <w:p w14:paraId="402E71B5" w14:textId="77777777"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w:t>
    </w:r>
    <w:proofErr w:type="spellStart"/>
    <w:r w:rsidR="00B828DE">
      <w:rPr>
        <w:rFonts w:ascii="Arial" w:hAnsi="Arial"/>
        <w:sz w:val="18"/>
      </w:rPr>
      <w:t>v.October</w:t>
    </w:r>
    <w:proofErr w:type="spellEnd"/>
    <w:r w:rsidR="00B828DE">
      <w:rPr>
        <w:rFonts w:ascii="Arial" w:hAnsi="Arial"/>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83C7" w14:textId="77777777" w:rsidR="000C3322" w:rsidRDefault="000C3322" w:rsidP="009A2D37">
      <w:pPr>
        <w:spacing w:after="0" w:line="240" w:lineRule="auto"/>
      </w:pPr>
      <w:r>
        <w:separator/>
      </w:r>
    </w:p>
  </w:footnote>
  <w:footnote w:type="continuationSeparator" w:id="0">
    <w:p w14:paraId="52028BA1" w14:textId="77777777" w:rsidR="000C3322" w:rsidRDefault="000C3322" w:rsidP="009A2D37">
      <w:pPr>
        <w:spacing w:after="0" w:line="240" w:lineRule="auto"/>
      </w:pPr>
      <w:r>
        <w:continuationSeparator/>
      </w:r>
    </w:p>
  </w:footnote>
  <w:footnote w:type="continuationNotice" w:id="1">
    <w:p w14:paraId="6D176AA3" w14:textId="77777777" w:rsidR="000C3322" w:rsidRDefault="000C33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F52F" w14:textId="77777777"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14:paraId="3316EEFB" w14:textId="77777777"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063F"/>
    <w:rsid w:val="00021EA0"/>
    <w:rsid w:val="00025992"/>
    <w:rsid w:val="00030C9E"/>
    <w:rsid w:val="00031E67"/>
    <w:rsid w:val="000408CC"/>
    <w:rsid w:val="00045373"/>
    <w:rsid w:val="00046F9C"/>
    <w:rsid w:val="00063A2F"/>
    <w:rsid w:val="000678D3"/>
    <w:rsid w:val="00094810"/>
    <w:rsid w:val="000C0294"/>
    <w:rsid w:val="000C29D1"/>
    <w:rsid w:val="000C3322"/>
    <w:rsid w:val="000C7A1C"/>
    <w:rsid w:val="000D2565"/>
    <w:rsid w:val="000D2A8A"/>
    <w:rsid w:val="000D32AC"/>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5F46"/>
    <w:rsid w:val="00196C6A"/>
    <w:rsid w:val="001A379A"/>
    <w:rsid w:val="001B1B28"/>
    <w:rsid w:val="001B27FB"/>
    <w:rsid w:val="001B31E4"/>
    <w:rsid w:val="001C2B7C"/>
    <w:rsid w:val="001C4A85"/>
    <w:rsid w:val="001C5443"/>
    <w:rsid w:val="001D1F2D"/>
    <w:rsid w:val="001D2314"/>
    <w:rsid w:val="001D6398"/>
    <w:rsid w:val="001E1F45"/>
    <w:rsid w:val="001E62C1"/>
    <w:rsid w:val="001F0779"/>
    <w:rsid w:val="001F4D93"/>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314D"/>
    <w:rsid w:val="002B71F2"/>
    <w:rsid w:val="002E71C0"/>
    <w:rsid w:val="002F0CE4"/>
    <w:rsid w:val="002F23EF"/>
    <w:rsid w:val="002F2626"/>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A7194"/>
    <w:rsid w:val="003B35F4"/>
    <w:rsid w:val="003B7C76"/>
    <w:rsid w:val="003C776B"/>
    <w:rsid w:val="003D4A1C"/>
    <w:rsid w:val="003D7AA0"/>
    <w:rsid w:val="003E1FF7"/>
    <w:rsid w:val="003F67CD"/>
    <w:rsid w:val="00402ED7"/>
    <w:rsid w:val="004114F8"/>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F4328"/>
    <w:rsid w:val="005005E4"/>
    <w:rsid w:val="00511E6C"/>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96FD4"/>
    <w:rsid w:val="005A14B5"/>
    <w:rsid w:val="005B5A98"/>
    <w:rsid w:val="005C1A4F"/>
    <w:rsid w:val="005C27D7"/>
    <w:rsid w:val="005C5BCB"/>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54069"/>
    <w:rsid w:val="00755008"/>
    <w:rsid w:val="00755E12"/>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364E7"/>
    <w:rsid w:val="00873E9F"/>
    <w:rsid w:val="00874047"/>
    <w:rsid w:val="00881545"/>
    <w:rsid w:val="00883A3E"/>
    <w:rsid w:val="0089148D"/>
    <w:rsid w:val="00891E0D"/>
    <w:rsid w:val="008A0F36"/>
    <w:rsid w:val="008B4B6E"/>
    <w:rsid w:val="008D7401"/>
    <w:rsid w:val="00901582"/>
    <w:rsid w:val="00903DF6"/>
    <w:rsid w:val="00921CF6"/>
    <w:rsid w:val="00924EF0"/>
    <w:rsid w:val="00934D7B"/>
    <w:rsid w:val="00947180"/>
    <w:rsid w:val="009567BE"/>
    <w:rsid w:val="009676FA"/>
    <w:rsid w:val="009679E0"/>
    <w:rsid w:val="00975A74"/>
    <w:rsid w:val="00977632"/>
    <w:rsid w:val="00982A8E"/>
    <w:rsid w:val="00987DB4"/>
    <w:rsid w:val="00996204"/>
    <w:rsid w:val="009A26CB"/>
    <w:rsid w:val="009A2D37"/>
    <w:rsid w:val="009B0A69"/>
    <w:rsid w:val="009C7082"/>
    <w:rsid w:val="009D0006"/>
    <w:rsid w:val="009D068C"/>
    <w:rsid w:val="009E26BE"/>
    <w:rsid w:val="009F3A2A"/>
    <w:rsid w:val="00A021FE"/>
    <w:rsid w:val="00A1270E"/>
    <w:rsid w:val="00A15342"/>
    <w:rsid w:val="00A3007E"/>
    <w:rsid w:val="00A32048"/>
    <w:rsid w:val="00A41F06"/>
    <w:rsid w:val="00A52DB4"/>
    <w:rsid w:val="00A531AF"/>
    <w:rsid w:val="00A629B9"/>
    <w:rsid w:val="00A70C20"/>
    <w:rsid w:val="00A74292"/>
    <w:rsid w:val="00A776DE"/>
    <w:rsid w:val="00A85E0A"/>
    <w:rsid w:val="00A87FFD"/>
    <w:rsid w:val="00A97038"/>
    <w:rsid w:val="00AA3C15"/>
    <w:rsid w:val="00AA6330"/>
    <w:rsid w:val="00AC7501"/>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0134"/>
    <w:rsid w:val="00CB11CE"/>
    <w:rsid w:val="00CC25A2"/>
    <w:rsid w:val="00CD7F07"/>
    <w:rsid w:val="00CE04F3"/>
    <w:rsid w:val="00CE12D8"/>
    <w:rsid w:val="00CE4574"/>
    <w:rsid w:val="00CF2E1E"/>
    <w:rsid w:val="00D02E99"/>
    <w:rsid w:val="00D13357"/>
    <w:rsid w:val="00D13A13"/>
    <w:rsid w:val="00D2689A"/>
    <w:rsid w:val="00D65506"/>
    <w:rsid w:val="00D773CF"/>
    <w:rsid w:val="00D8448F"/>
    <w:rsid w:val="00DA64B6"/>
    <w:rsid w:val="00DB5C9D"/>
    <w:rsid w:val="00DD02E6"/>
    <w:rsid w:val="00DF665B"/>
    <w:rsid w:val="00E0152A"/>
    <w:rsid w:val="00E03394"/>
    <w:rsid w:val="00E066E5"/>
    <w:rsid w:val="00E22F03"/>
    <w:rsid w:val="00E51404"/>
    <w:rsid w:val="00E574C9"/>
    <w:rsid w:val="00E610DE"/>
    <w:rsid w:val="00E71F2F"/>
    <w:rsid w:val="00E77786"/>
    <w:rsid w:val="00E806FB"/>
    <w:rsid w:val="00EA4B72"/>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05D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C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BodyTextIndent2">
    <w:name w:val="Body Text Indent 2"/>
    <w:basedOn w:val="Normal"/>
    <w:link w:val="BodyTextIndent2Char"/>
    <w:uiPriority w:val="99"/>
    <w:unhideWhenUsed/>
    <w:rsid w:val="00CB0134"/>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CB0134"/>
    <w:rPr>
      <w:rFonts w:ascii="Calibri" w:eastAsia="SimSun" w:hAnsi="Calibri" w:cs="Times New Roman"/>
      <w:lang w:eastAsia="en-GB"/>
    </w:rPr>
  </w:style>
  <w:style w:type="paragraph" w:styleId="BodyTextIndent">
    <w:name w:val="Body Text Indent"/>
    <w:basedOn w:val="Normal"/>
    <w:link w:val="BodyTextIndentChar"/>
    <w:uiPriority w:val="99"/>
    <w:unhideWhenUsed/>
    <w:rsid w:val="00CB0134"/>
    <w:pPr>
      <w:spacing w:after="120"/>
      <w:ind w:left="283"/>
    </w:pPr>
    <w:rPr>
      <w:rFonts w:ascii="Calibri" w:eastAsia="SimSun" w:hAnsi="Calibri" w:cs="Times New Roman"/>
    </w:rPr>
  </w:style>
  <w:style w:type="character" w:customStyle="1" w:styleId="BodyTextIndentChar">
    <w:name w:val="Body Text Indent Char"/>
    <w:basedOn w:val="DefaultParagraphFont"/>
    <w:link w:val="BodyTextIndent"/>
    <w:uiPriority w:val="99"/>
    <w:rsid w:val="00CB0134"/>
    <w:rPr>
      <w:rFonts w:ascii="Calibri" w:eastAsia="SimSu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BodyTextIndent2">
    <w:name w:val="Body Text Indent 2"/>
    <w:basedOn w:val="Normal"/>
    <w:link w:val="BodyTextIndent2Char"/>
    <w:uiPriority w:val="99"/>
    <w:unhideWhenUsed/>
    <w:rsid w:val="00CB0134"/>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CB0134"/>
    <w:rPr>
      <w:rFonts w:ascii="Calibri" w:eastAsia="SimSun" w:hAnsi="Calibri" w:cs="Times New Roman"/>
      <w:lang w:eastAsia="en-GB"/>
    </w:rPr>
  </w:style>
  <w:style w:type="paragraph" w:styleId="BodyTextIndent">
    <w:name w:val="Body Text Indent"/>
    <w:basedOn w:val="Normal"/>
    <w:link w:val="BodyTextIndentChar"/>
    <w:uiPriority w:val="99"/>
    <w:unhideWhenUsed/>
    <w:rsid w:val="00CB0134"/>
    <w:pPr>
      <w:spacing w:after="120"/>
      <w:ind w:left="283"/>
    </w:pPr>
    <w:rPr>
      <w:rFonts w:ascii="Calibri" w:eastAsia="SimSun" w:hAnsi="Calibri" w:cs="Times New Roman"/>
    </w:rPr>
  </w:style>
  <w:style w:type="character" w:customStyle="1" w:styleId="BodyTextIndentChar">
    <w:name w:val="Body Text Indent Char"/>
    <w:basedOn w:val="DefaultParagraphFont"/>
    <w:link w:val="BodyTextIndent"/>
    <w:uiPriority w:val="99"/>
    <w:rsid w:val="00CB0134"/>
    <w:rPr>
      <w:rFonts w:ascii="Calibri" w:eastAsia="SimSu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karenhambly/Desktop/Signature.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CDCF-4187-4493-AF54-7BF99409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2015-06-22T15:21:00Z</dcterms:created>
  <dcterms:modified xsi:type="dcterms:W3CDTF">2015-06-22T15:21:00Z</dcterms:modified>
</cp:coreProperties>
</file>