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7C36BF" w:rsidP="005E6D38">
      <w:pPr>
        <w:spacing w:before="60" w:after="60" w:line="240" w:lineRule="auto"/>
        <w:ind w:left="426" w:right="-330"/>
        <w:jc w:val="both"/>
        <w:rPr>
          <w:rFonts w:ascii="Arial" w:hAnsi="Arial" w:cs="Arial"/>
          <w:b/>
        </w:rPr>
      </w:pPr>
      <w:r w:rsidRPr="00B058BC">
        <w:rPr>
          <w:rFonts w:ascii="Arial" w:hAnsi="Arial" w:cs="Arial"/>
          <w:b/>
        </w:rPr>
        <w:t>Specialised Issues in Sport</w:t>
      </w:r>
      <w:r>
        <w:rPr>
          <w:rFonts w:ascii="Arial" w:hAnsi="Arial" w:cs="Arial"/>
          <w:b/>
        </w:rPr>
        <w:t xml:space="preserve"> and Exercise</w:t>
      </w:r>
      <w:r w:rsidR="0035191E">
        <w:rPr>
          <w:rFonts w:ascii="Arial" w:hAnsi="Arial" w:cs="Arial"/>
          <w:b/>
        </w:rPr>
        <w:t xml:space="preserve"> (SS576</w:t>
      </w:r>
      <w:r w:rsidR="002737CB">
        <w:rPr>
          <w:rFonts w:ascii="Arial" w:hAnsi="Arial" w:cs="Arial"/>
          <w:b/>
        </w:rPr>
        <w:t>)</w:t>
      </w:r>
    </w:p>
    <w:p w:rsidR="007C36BF" w:rsidRPr="00C04C95" w:rsidRDefault="007C36BF"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7C36BF" w:rsidRPr="003C340E" w:rsidRDefault="007C36BF" w:rsidP="007C36BF">
      <w:pPr>
        <w:spacing w:after="120"/>
        <w:ind w:left="426"/>
        <w:jc w:val="both"/>
        <w:rPr>
          <w:rFonts w:ascii="Arial" w:hAnsi="Arial" w:cs="Arial"/>
          <w:b/>
        </w:rPr>
      </w:pPr>
      <w:r>
        <w:rPr>
          <w:rFonts w:ascii="Arial" w:hAnsi="Arial" w:cs="Arial"/>
          <w:b/>
        </w:rPr>
        <w:t>School of Sport and Exercise Sciences</w:t>
      </w:r>
      <w:r w:rsidR="00D81B59">
        <w:rPr>
          <w:rFonts w:ascii="Arial" w:hAnsi="Arial" w:cs="Arial"/>
          <w:b/>
        </w:rPr>
        <w:t xml:space="preserve"> (SS</w:t>
      </w:r>
      <w:bookmarkStart w:id="0" w:name="_GoBack"/>
      <w:bookmarkEnd w:id="0"/>
      <w:r w:rsidR="00D81B59">
        <w:rPr>
          <w:rFonts w:ascii="Arial" w:hAnsi="Arial" w:cs="Arial"/>
          <w:b/>
        </w:rPr>
        <w:t>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7C36BF" w:rsidP="005E6D38">
      <w:pPr>
        <w:spacing w:before="60" w:after="60" w:line="240" w:lineRule="auto"/>
        <w:ind w:left="426" w:right="-330"/>
        <w:rPr>
          <w:rFonts w:ascii="Arial" w:hAnsi="Arial" w:cs="Arial"/>
          <w:i/>
          <w:iCs/>
          <w:sz w:val="20"/>
          <w:szCs w:val="20"/>
        </w:rPr>
      </w:pPr>
      <w:r>
        <w:rPr>
          <w:rFonts w:ascii="Arial" w:hAnsi="Arial" w:cs="Arial"/>
          <w:b/>
        </w:rPr>
        <w:t>Autumn 2014</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7C36BF" w:rsidP="005E6D38">
      <w:pPr>
        <w:spacing w:before="60" w:after="60" w:line="240" w:lineRule="auto"/>
        <w:ind w:left="426" w:right="-330"/>
        <w:rPr>
          <w:rFonts w:ascii="Arial" w:hAnsi="Arial" w:cs="Arial"/>
          <w:b/>
        </w:rPr>
      </w:pPr>
      <w:r w:rsidRPr="00B132F1">
        <w:rPr>
          <w:rFonts w:ascii="Arial" w:hAnsi="Arial" w:cs="Arial"/>
          <w:b/>
        </w:rPr>
        <w:t>70</w:t>
      </w:r>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7C36BF" w:rsidRPr="003C340E" w:rsidRDefault="007C36BF" w:rsidP="007C36BF">
      <w:pPr>
        <w:spacing w:after="120"/>
        <w:ind w:left="426"/>
        <w:jc w:val="both"/>
        <w:rPr>
          <w:rFonts w:ascii="Arial" w:hAnsi="Arial" w:cs="Arial"/>
          <w:b/>
        </w:rPr>
      </w:pPr>
      <w:r>
        <w:rPr>
          <w:rFonts w:ascii="Arial" w:hAnsi="Arial" w:cs="Arial"/>
          <w:b/>
        </w:rPr>
        <w:t>NONE</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7C36BF" w:rsidRDefault="007C36BF" w:rsidP="005E6D38">
      <w:pPr>
        <w:spacing w:before="60" w:after="60" w:line="240" w:lineRule="auto"/>
        <w:ind w:left="426" w:right="-330"/>
        <w:rPr>
          <w:rFonts w:ascii="Arial" w:hAnsi="Arial" w:cs="Arial"/>
          <w:b/>
          <w:iCs/>
          <w:szCs w:val="20"/>
        </w:rPr>
      </w:pPr>
      <w:r w:rsidRPr="007C36BF">
        <w:rPr>
          <w:rFonts w:ascii="Arial" w:hAnsi="Arial" w:cs="Arial"/>
          <w:b/>
          <w:iCs/>
          <w:szCs w:val="20"/>
        </w:rPr>
        <w:t>H</w:t>
      </w:r>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7C36BF" w:rsidP="005E6D38">
      <w:pPr>
        <w:pStyle w:val="NormalWeb"/>
        <w:spacing w:before="60" w:beforeAutospacing="0" w:after="60" w:afterAutospacing="0"/>
        <w:ind w:left="426" w:right="-330"/>
        <w:rPr>
          <w:rFonts w:ascii="Arial" w:hAnsi="Arial" w:cs="Arial"/>
          <w:i/>
          <w:sz w:val="20"/>
          <w:szCs w:val="20"/>
        </w:rPr>
      </w:pPr>
      <w:r>
        <w:rPr>
          <w:rFonts w:ascii="Arial" w:hAnsi="Arial" w:cs="Arial"/>
          <w:b/>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Default="007C36BF" w:rsidP="005E6D38">
      <w:pPr>
        <w:spacing w:before="60" w:after="60" w:line="240" w:lineRule="auto"/>
        <w:ind w:left="426" w:right="-330"/>
        <w:rPr>
          <w:rFonts w:ascii="Arial" w:hAnsi="Arial" w:cs="Arial"/>
          <w:b/>
        </w:rPr>
      </w:pPr>
      <w:r>
        <w:rPr>
          <w:rFonts w:ascii="Arial" w:hAnsi="Arial" w:cs="Arial"/>
          <w:b/>
        </w:rPr>
        <w:t xml:space="preserve">Autumn and/or </w:t>
      </w:r>
      <w:proofErr w:type="gramStart"/>
      <w:r>
        <w:rPr>
          <w:rFonts w:ascii="Arial" w:hAnsi="Arial" w:cs="Arial"/>
          <w:b/>
        </w:rPr>
        <w:t>Spring</w:t>
      </w:r>
      <w:proofErr w:type="gramEnd"/>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Pr="007C36BF" w:rsidRDefault="007C36BF" w:rsidP="005E6D38">
      <w:pPr>
        <w:spacing w:before="60" w:after="60" w:line="240" w:lineRule="auto"/>
        <w:ind w:left="426" w:right="-330"/>
        <w:rPr>
          <w:rFonts w:ascii="Arial" w:hAnsi="Arial" w:cs="Arial"/>
          <w:b/>
          <w:iCs/>
          <w:szCs w:val="20"/>
        </w:rPr>
      </w:pPr>
      <w:proofErr w:type="gramStart"/>
      <w:r>
        <w:rPr>
          <w:rFonts w:ascii="Arial" w:hAnsi="Arial" w:cs="Arial"/>
          <w:b/>
          <w:iCs/>
          <w:szCs w:val="20"/>
        </w:rPr>
        <w:t>None.</w:t>
      </w:r>
      <w:proofErr w:type="gramEnd"/>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7C36BF" w:rsidRPr="0035191E" w:rsidRDefault="007C36BF" w:rsidP="005E6D38">
      <w:pPr>
        <w:spacing w:before="60" w:after="60" w:line="240" w:lineRule="auto"/>
        <w:ind w:left="426" w:right="-330"/>
        <w:rPr>
          <w:rFonts w:ascii="Arial" w:hAnsi="Arial" w:cs="Arial"/>
          <w:b/>
          <w:lang w:val="fr-FR"/>
        </w:rPr>
      </w:pPr>
      <w:proofErr w:type="spellStart"/>
      <w:r w:rsidRPr="0035191E">
        <w:rPr>
          <w:rFonts w:ascii="Arial" w:hAnsi="Arial" w:cs="Arial"/>
          <w:b/>
          <w:lang w:val="fr-FR"/>
        </w:rPr>
        <w:t>B.Sc</w:t>
      </w:r>
      <w:proofErr w:type="spellEnd"/>
      <w:r w:rsidRPr="0035191E">
        <w:rPr>
          <w:rFonts w:ascii="Arial" w:hAnsi="Arial" w:cs="Arial"/>
          <w:b/>
          <w:lang w:val="fr-FR"/>
        </w:rPr>
        <w:t xml:space="preserve">. Sport &amp; </w:t>
      </w:r>
      <w:proofErr w:type="spellStart"/>
      <w:r w:rsidRPr="0035191E">
        <w:rPr>
          <w:rFonts w:ascii="Arial" w:hAnsi="Arial" w:cs="Arial"/>
          <w:b/>
          <w:lang w:val="fr-FR"/>
        </w:rPr>
        <w:t>Exercise</w:t>
      </w:r>
      <w:proofErr w:type="spellEnd"/>
      <w:r w:rsidRPr="0035191E">
        <w:rPr>
          <w:rFonts w:ascii="Arial" w:hAnsi="Arial" w:cs="Arial"/>
          <w:b/>
          <w:lang w:val="fr-FR"/>
        </w:rPr>
        <w:t xml:space="preserve"> Science, </w:t>
      </w:r>
    </w:p>
    <w:p w:rsidR="007C36BF" w:rsidRDefault="007C36BF" w:rsidP="005E6D38">
      <w:pPr>
        <w:spacing w:before="60" w:after="60" w:line="240" w:lineRule="auto"/>
        <w:ind w:left="426" w:right="-330"/>
        <w:rPr>
          <w:rFonts w:ascii="Arial" w:hAnsi="Arial" w:cs="Arial"/>
          <w:b/>
        </w:rPr>
      </w:pPr>
      <w:r w:rsidRPr="00B058BC">
        <w:rPr>
          <w:rFonts w:ascii="Arial" w:hAnsi="Arial" w:cs="Arial"/>
          <w:b/>
        </w:rPr>
        <w:t>B.Sc. Sport for Exercise and Health</w:t>
      </w:r>
      <w:r>
        <w:rPr>
          <w:rFonts w:ascii="Arial" w:hAnsi="Arial" w:cs="Arial"/>
          <w:b/>
        </w:rPr>
        <w:t xml:space="preserve">, </w:t>
      </w:r>
    </w:p>
    <w:p w:rsidR="00BD0EF8" w:rsidRDefault="007C36BF" w:rsidP="005E6D38">
      <w:pPr>
        <w:spacing w:before="60" w:after="60" w:line="240" w:lineRule="auto"/>
        <w:ind w:left="426" w:right="-330"/>
        <w:rPr>
          <w:rFonts w:ascii="Arial" w:hAnsi="Arial" w:cs="Arial"/>
          <w:b/>
        </w:rPr>
      </w:pPr>
      <w:r>
        <w:rPr>
          <w:rFonts w:ascii="Arial" w:hAnsi="Arial" w:cs="Arial"/>
          <w:b/>
        </w:rPr>
        <w:t>B.Sc. Sports Therapy</w:t>
      </w:r>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7C36BF" w:rsidRPr="00B058BC" w:rsidRDefault="00D81B59" w:rsidP="007C36BF">
      <w:pPr>
        <w:spacing w:after="120"/>
        <w:ind w:left="426"/>
        <w:jc w:val="both"/>
        <w:rPr>
          <w:rFonts w:ascii="Arial" w:hAnsi="Arial" w:cs="Arial"/>
        </w:rPr>
      </w:pPr>
      <w:r>
        <w:rPr>
          <w:rFonts w:ascii="Arial" w:hAnsi="Arial" w:cs="Arial"/>
        </w:rPr>
        <w:t>11</w:t>
      </w:r>
      <w:r w:rsidR="007C36BF" w:rsidRPr="00B058BC">
        <w:rPr>
          <w:rFonts w:ascii="Arial" w:hAnsi="Arial" w:cs="Arial"/>
        </w:rPr>
        <w:t xml:space="preserve">.1 Demonstrate an understanding of the scientific principles underpinning sport &amp; exercise performance for different </w:t>
      </w:r>
      <w:r w:rsidR="007C36BF">
        <w:rPr>
          <w:rFonts w:ascii="Arial" w:hAnsi="Arial" w:cs="Arial"/>
        </w:rPr>
        <w:t xml:space="preserve">athletic </w:t>
      </w:r>
      <w:r w:rsidR="007C36BF" w:rsidRPr="00B058BC">
        <w:rPr>
          <w:rFonts w:ascii="Arial" w:hAnsi="Arial" w:cs="Arial"/>
        </w:rPr>
        <w:t>populations</w:t>
      </w:r>
      <w:r w:rsidR="007C36BF">
        <w:rPr>
          <w:rFonts w:ascii="Arial" w:hAnsi="Arial" w:cs="Arial"/>
        </w:rPr>
        <w:t xml:space="preserve"> and environments</w:t>
      </w:r>
    </w:p>
    <w:p w:rsidR="007C36BF" w:rsidRPr="00B058BC" w:rsidRDefault="00D81B59" w:rsidP="007C36BF">
      <w:pPr>
        <w:spacing w:after="120"/>
        <w:ind w:left="426"/>
        <w:jc w:val="both"/>
        <w:rPr>
          <w:rFonts w:ascii="Arial" w:hAnsi="Arial" w:cs="Arial"/>
        </w:rPr>
      </w:pPr>
      <w:r>
        <w:rPr>
          <w:rFonts w:ascii="Arial" w:hAnsi="Arial" w:cs="Arial"/>
        </w:rPr>
        <w:t>11</w:t>
      </w:r>
      <w:r w:rsidR="007C36BF" w:rsidRPr="00B058BC">
        <w:rPr>
          <w:rFonts w:ascii="Arial" w:hAnsi="Arial" w:cs="Arial"/>
        </w:rPr>
        <w:t xml:space="preserve">.2 Critically analyse the benefits and risks of sport and exercise for different </w:t>
      </w:r>
      <w:r w:rsidR="007C36BF">
        <w:rPr>
          <w:rFonts w:ascii="Arial" w:hAnsi="Arial" w:cs="Arial"/>
        </w:rPr>
        <w:t xml:space="preserve">athlete </w:t>
      </w:r>
      <w:r w:rsidR="007C36BF" w:rsidRPr="00B058BC">
        <w:rPr>
          <w:rFonts w:ascii="Arial" w:hAnsi="Arial" w:cs="Arial"/>
        </w:rPr>
        <w:t>populations</w:t>
      </w:r>
      <w:r w:rsidR="007C36BF">
        <w:rPr>
          <w:rFonts w:ascii="Arial" w:hAnsi="Arial" w:cs="Arial"/>
        </w:rPr>
        <w:t xml:space="preserve"> and environments</w:t>
      </w:r>
    </w:p>
    <w:p w:rsidR="007C36BF" w:rsidRPr="00B058BC" w:rsidRDefault="00D81B59" w:rsidP="007C36BF">
      <w:pPr>
        <w:spacing w:after="120"/>
        <w:ind w:left="426"/>
        <w:jc w:val="both"/>
        <w:rPr>
          <w:rFonts w:ascii="Arial" w:hAnsi="Arial" w:cs="Arial"/>
        </w:rPr>
      </w:pPr>
      <w:r>
        <w:rPr>
          <w:rFonts w:ascii="Arial" w:hAnsi="Arial" w:cs="Arial"/>
        </w:rPr>
        <w:t>11</w:t>
      </w:r>
      <w:r w:rsidR="007C36BF" w:rsidRPr="00B058BC">
        <w:rPr>
          <w:rFonts w:ascii="Arial" w:hAnsi="Arial" w:cs="Arial"/>
        </w:rPr>
        <w:t xml:space="preserve">.3 Critically analyse </w:t>
      </w:r>
      <w:r w:rsidR="007C36BF">
        <w:rPr>
          <w:rFonts w:ascii="Arial" w:hAnsi="Arial" w:cs="Arial"/>
        </w:rPr>
        <w:t>exercise recommendations for individual athletes</w:t>
      </w:r>
    </w:p>
    <w:p w:rsidR="00AA3C15" w:rsidRPr="00C04C95" w:rsidRDefault="00AA3C15"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lastRenderedPageBreak/>
        <w:t xml:space="preserve">The intended generic learning outcomes </w:t>
      </w:r>
    </w:p>
    <w:p w:rsidR="007C36BF" w:rsidRDefault="00D81B59" w:rsidP="007C36BF">
      <w:pPr>
        <w:spacing w:after="120"/>
        <w:ind w:left="1440" w:hanging="1014"/>
        <w:rPr>
          <w:rFonts w:ascii="Arial" w:hAnsi="Arial" w:cs="Arial"/>
        </w:rPr>
      </w:pPr>
      <w:r>
        <w:rPr>
          <w:rFonts w:ascii="Arial" w:hAnsi="Arial" w:cs="Arial"/>
        </w:rPr>
        <w:t>12</w:t>
      </w:r>
      <w:r w:rsidR="007C36BF">
        <w:rPr>
          <w:rFonts w:ascii="Arial" w:hAnsi="Arial" w:cs="Arial"/>
        </w:rPr>
        <w:t>.1</w:t>
      </w:r>
      <w:r w:rsidR="007C36BF">
        <w:rPr>
          <w:rFonts w:ascii="Arial" w:hAnsi="Arial" w:cs="Arial"/>
        </w:rPr>
        <w:tab/>
      </w:r>
      <w:r w:rsidR="007C36BF" w:rsidRPr="007E4A05">
        <w:rPr>
          <w:rFonts w:ascii="Arial" w:hAnsi="Arial" w:cs="Arial"/>
        </w:rPr>
        <w:t>Communication skills –</w:t>
      </w:r>
      <w:r w:rsidR="007C36BF">
        <w:rPr>
          <w:rFonts w:ascii="Arial" w:hAnsi="Arial" w:cs="Arial"/>
        </w:rPr>
        <w:t xml:space="preserve"> </w:t>
      </w:r>
      <w:r w:rsidR="007C36BF" w:rsidRPr="007E4A05">
        <w:rPr>
          <w:rFonts w:ascii="Arial" w:hAnsi="Arial" w:cs="Arial"/>
        </w:rPr>
        <w:t xml:space="preserve">through the ability to </w:t>
      </w:r>
      <w:r w:rsidR="007C36BF">
        <w:rPr>
          <w:rFonts w:ascii="Arial" w:hAnsi="Arial" w:cs="Arial"/>
        </w:rPr>
        <w:t>demonstrate written communication of</w:t>
      </w:r>
      <w:r w:rsidR="007C36BF" w:rsidRPr="007E4A05">
        <w:rPr>
          <w:rFonts w:ascii="Arial" w:hAnsi="Arial" w:cs="Arial"/>
        </w:rPr>
        <w:t xml:space="preserve"> learning </w:t>
      </w:r>
      <w:r w:rsidR="007C36BF">
        <w:rPr>
          <w:rFonts w:ascii="Arial" w:hAnsi="Arial" w:cs="Arial"/>
        </w:rPr>
        <w:t>and oral presentations</w:t>
      </w:r>
    </w:p>
    <w:p w:rsidR="007C36BF" w:rsidRPr="00C62E84" w:rsidRDefault="00D81B59" w:rsidP="007C36BF">
      <w:pPr>
        <w:spacing w:after="120"/>
        <w:ind w:left="1440" w:hanging="1014"/>
        <w:rPr>
          <w:rFonts w:ascii="Arial" w:hAnsi="Arial" w:cs="Arial"/>
        </w:rPr>
      </w:pPr>
      <w:r>
        <w:rPr>
          <w:rFonts w:ascii="Arial" w:hAnsi="Arial" w:cs="Arial"/>
        </w:rPr>
        <w:t>12</w:t>
      </w:r>
      <w:r w:rsidR="007C36BF">
        <w:rPr>
          <w:rFonts w:ascii="Arial" w:hAnsi="Arial" w:cs="Arial"/>
        </w:rPr>
        <w:t>.2</w:t>
      </w:r>
      <w:r w:rsidR="007C36BF" w:rsidRPr="00C62E84">
        <w:rPr>
          <w:rFonts w:ascii="Arial" w:hAnsi="Arial" w:cs="Arial"/>
        </w:rPr>
        <w:t xml:space="preserve"> </w:t>
      </w:r>
      <w:r w:rsidR="007C36BF">
        <w:rPr>
          <w:rFonts w:ascii="Arial" w:hAnsi="Arial" w:cs="Arial"/>
        </w:rPr>
        <w:tab/>
      </w:r>
      <w:r w:rsidR="007C36BF" w:rsidRPr="00C62E84">
        <w:rPr>
          <w:rFonts w:ascii="Arial" w:hAnsi="Arial" w:cs="Arial"/>
        </w:rPr>
        <w:t xml:space="preserve">Problem solving – achieved through the </w:t>
      </w:r>
      <w:r w:rsidR="007C36BF">
        <w:rPr>
          <w:rFonts w:ascii="Arial" w:hAnsi="Arial" w:cs="Arial"/>
        </w:rPr>
        <w:t>explanation, comparison and refutation of different theories of factors affecting performance and specific individual circumstances</w:t>
      </w:r>
    </w:p>
    <w:p w:rsidR="00F77676" w:rsidRPr="00571630" w:rsidRDefault="00D81B59" w:rsidP="007C36BF">
      <w:pPr>
        <w:spacing w:before="60" w:after="60" w:line="240" w:lineRule="auto"/>
        <w:ind w:left="1440" w:right="-330" w:hanging="1014"/>
        <w:rPr>
          <w:rFonts w:ascii="Arial" w:hAnsi="Arial" w:cs="Arial"/>
          <w:i/>
          <w:iCs/>
          <w:sz w:val="20"/>
          <w:szCs w:val="20"/>
        </w:rPr>
      </w:pPr>
      <w:r>
        <w:rPr>
          <w:rFonts w:ascii="Arial" w:hAnsi="Arial" w:cs="Arial"/>
        </w:rPr>
        <w:t>12</w:t>
      </w:r>
      <w:r w:rsidR="007C36BF">
        <w:rPr>
          <w:rFonts w:ascii="Arial" w:hAnsi="Arial" w:cs="Arial"/>
        </w:rPr>
        <w:t>.3</w:t>
      </w:r>
      <w:r w:rsidR="007C36BF" w:rsidRPr="00C62E84">
        <w:rPr>
          <w:rFonts w:ascii="Arial" w:hAnsi="Arial" w:cs="Arial"/>
        </w:rPr>
        <w:t xml:space="preserve"> </w:t>
      </w:r>
      <w:r w:rsidR="007C36BF">
        <w:rPr>
          <w:rFonts w:ascii="Arial" w:hAnsi="Arial" w:cs="Arial"/>
        </w:rPr>
        <w:tab/>
      </w:r>
      <w:r w:rsidR="007C36BF" w:rsidRPr="00C62E84">
        <w:rPr>
          <w:rFonts w:ascii="Arial" w:hAnsi="Arial" w:cs="Arial"/>
        </w:rPr>
        <w:t>Ability to plan and manage learning – th</w:t>
      </w:r>
      <w:r w:rsidR="007C36BF">
        <w:rPr>
          <w:rFonts w:ascii="Arial" w:hAnsi="Arial" w:cs="Arial"/>
        </w:rPr>
        <w:t>rough completing the case study report and exercise training programme</w:t>
      </w:r>
      <w:r w:rsidR="007C36BF" w:rsidRPr="00C62E84">
        <w:rPr>
          <w:rFonts w:ascii="Arial" w:hAnsi="Arial" w:cs="Arial"/>
        </w:rPr>
        <w:t>.</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Default="007C36BF" w:rsidP="005E6D38">
      <w:pPr>
        <w:spacing w:before="60" w:after="60" w:line="240" w:lineRule="auto"/>
        <w:ind w:left="426" w:right="-330"/>
        <w:rPr>
          <w:rFonts w:ascii="Arial" w:hAnsi="Arial" w:cs="Arial"/>
          <w:i/>
          <w:iCs/>
          <w:sz w:val="20"/>
          <w:szCs w:val="20"/>
        </w:rPr>
      </w:pPr>
      <w:r>
        <w:rPr>
          <w:rFonts w:ascii="Arial" w:eastAsia="SimSun" w:hAnsi="Arial" w:cs="Arial"/>
          <w:color w:val="000000"/>
          <w:lang w:eastAsia="zh-CN"/>
        </w:rPr>
        <w:t xml:space="preserve">Individuals from a variety of populations take part in </w:t>
      </w:r>
      <w:r w:rsidRPr="001E45DD">
        <w:rPr>
          <w:rFonts w:ascii="Arial" w:eastAsia="SimSun" w:hAnsi="Arial" w:cs="Arial"/>
          <w:color w:val="000000"/>
          <w:lang w:eastAsia="zh-CN"/>
        </w:rPr>
        <w:t>sport</w:t>
      </w:r>
      <w:r>
        <w:rPr>
          <w:rFonts w:ascii="Arial" w:eastAsia="SimSun" w:hAnsi="Arial" w:cs="Arial"/>
          <w:color w:val="000000"/>
          <w:lang w:eastAsia="zh-CN"/>
        </w:rPr>
        <w:t xml:space="preserve"> and exercise.</w:t>
      </w:r>
      <w:r w:rsidRPr="001E45DD">
        <w:rPr>
          <w:rFonts w:ascii="Arial" w:eastAsia="SimSun" w:hAnsi="Arial" w:cs="Arial"/>
          <w:color w:val="000000"/>
          <w:lang w:eastAsia="zh-CN"/>
        </w:rPr>
        <w:t xml:space="preserve"> This module takes an in-depth look at '</w:t>
      </w:r>
      <w:r>
        <w:rPr>
          <w:rFonts w:ascii="Arial" w:eastAsia="SimSun" w:hAnsi="Arial" w:cs="Arial"/>
          <w:color w:val="000000"/>
          <w:lang w:eastAsia="zh-CN"/>
        </w:rPr>
        <w:t xml:space="preserve">athletic </w:t>
      </w:r>
      <w:r w:rsidRPr="001E45DD">
        <w:rPr>
          <w:rFonts w:ascii="Arial" w:eastAsia="SimSun" w:hAnsi="Arial" w:cs="Arial"/>
          <w:color w:val="000000"/>
          <w:lang w:eastAsia="zh-CN"/>
        </w:rPr>
        <w:t>population</w:t>
      </w:r>
      <w:r>
        <w:rPr>
          <w:rFonts w:ascii="Arial" w:eastAsia="SimSun" w:hAnsi="Arial" w:cs="Arial"/>
          <w:color w:val="000000"/>
          <w:lang w:eastAsia="zh-CN"/>
        </w:rPr>
        <w:t>s</w:t>
      </w:r>
      <w:r w:rsidRPr="001E45DD">
        <w:rPr>
          <w:rFonts w:ascii="Arial" w:eastAsia="SimSun" w:hAnsi="Arial" w:cs="Arial"/>
          <w:color w:val="000000"/>
          <w:lang w:eastAsia="zh-CN"/>
        </w:rPr>
        <w:t>'</w:t>
      </w:r>
      <w:r>
        <w:rPr>
          <w:rFonts w:ascii="Arial" w:eastAsia="SimSun" w:hAnsi="Arial" w:cs="Arial"/>
          <w:color w:val="000000"/>
          <w:lang w:eastAsia="zh-CN"/>
        </w:rPr>
        <w:t xml:space="preserve"> and</w:t>
      </w:r>
      <w:r w:rsidRPr="001E45DD">
        <w:rPr>
          <w:rFonts w:ascii="Arial" w:eastAsia="SimSun" w:hAnsi="Arial" w:cs="Arial"/>
          <w:color w:val="000000"/>
          <w:lang w:eastAsia="zh-CN"/>
        </w:rPr>
        <w:t xml:space="preserve"> </w:t>
      </w:r>
      <w:r>
        <w:rPr>
          <w:rFonts w:ascii="Arial" w:eastAsia="SimSun" w:hAnsi="Arial" w:cs="Arial"/>
          <w:color w:val="000000"/>
          <w:lang w:eastAsia="zh-CN"/>
        </w:rPr>
        <w:t>factors that impact on performance. S</w:t>
      </w:r>
      <w:r w:rsidRPr="001E45DD">
        <w:rPr>
          <w:rFonts w:ascii="Arial" w:eastAsia="SimSun" w:hAnsi="Arial" w:cs="Arial"/>
          <w:color w:val="000000"/>
          <w:lang w:eastAsia="zh-CN"/>
        </w:rPr>
        <w:t xml:space="preserve">tudents </w:t>
      </w:r>
      <w:r>
        <w:rPr>
          <w:rFonts w:ascii="Arial" w:eastAsia="SimSun" w:hAnsi="Arial" w:cs="Arial"/>
          <w:color w:val="000000"/>
          <w:lang w:eastAsia="zh-CN"/>
        </w:rPr>
        <w:t>will</w:t>
      </w:r>
      <w:r w:rsidRPr="001E45DD">
        <w:rPr>
          <w:rFonts w:ascii="Arial" w:eastAsia="SimSun" w:hAnsi="Arial" w:cs="Arial"/>
          <w:color w:val="000000"/>
          <w:lang w:eastAsia="zh-CN"/>
        </w:rPr>
        <w:t xml:space="preserve"> critically analyse</w:t>
      </w:r>
      <w:r>
        <w:rPr>
          <w:rFonts w:ascii="Arial" w:eastAsia="SimSun" w:hAnsi="Arial" w:cs="Arial"/>
          <w:color w:val="000000"/>
          <w:lang w:eastAsia="zh-CN"/>
        </w:rPr>
        <w:t xml:space="preserve"> and discuss</w:t>
      </w:r>
      <w:r w:rsidRPr="001E45DD">
        <w:rPr>
          <w:rFonts w:ascii="Arial" w:eastAsia="SimSun" w:hAnsi="Arial" w:cs="Arial"/>
          <w:color w:val="000000"/>
          <w:lang w:eastAsia="zh-CN"/>
        </w:rPr>
        <w:t xml:space="preserve"> what types of exercise are optimal for different</w:t>
      </w:r>
      <w:r>
        <w:rPr>
          <w:rFonts w:ascii="Arial" w:eastAsia="SimSun" w:hAnsi="Arial" w:cs="Arial"/>
          <w:color w:val="000000"/>
          <w:lang w:eastAsia="zh-CN"/>
        </w:rPr>
        <w:t xml:space="preserve"> athletes</w:t>
      </w:r>
      <w:r w:rsidRPr="001E45DD">
        <w:rPr>
          <w:rFonts w:ascii="Arial" w:eastAsia="SimSun" w:hAnsi="Arial" w:cs="Arial"/>
          <w:color w:val="000000"/>
          <w:lang w:eastAsia="zh-CN"/>
        </w:rPr>
        <w:t xml:space="preserve"> </w:t>
      </w:r>
      <w:r>
        <w:rPr>
          <w:rFonts w:ascii="Arial" w:eastAsia="SimSun" w:hAnsi="Arial" w:cs="Arial"/>
          <w:color w:val="000000"/>
          <w:lang w:eastAsia="zh-CN"/>
        </w:rPr>
        <w:t>and</w:t>
      </w:r>
      <w:r w:rsidRPr="001E45DD">
        <w:rPr>
          <w:rFonts w:ascii="Arial" w:eastAsia="SimSun" w:hAnsi="Arial" w:cs="Arial"/>
          <w:color w:val="000000"/>
          <w:lang w:eastAsia="zh-CN"/>
        </w:rPr>
        <w:t xml:space="preserve"> consider</w:t>
      </w:r>
      <w:r>
        <w:rPr>
          <w:rFonts w:ascii="Arial" w:eastAsia="SimSun" w:hAnsi="Arial" w:cs="Arial"/>
          <w:color w:val="000000"/>
          <w:lang w:eastAsia="zh-CN"/>
        </w:rPr>
        <w:t xml:space="preserve"> the</w:t>
      </w:r>
      <w:r w:rsidRPr="001E45DD">
        <w:rPr>
          <w:rFonts w:ascii="Arial" w:eastAsia="SimSun" w:hAnsi="Arial" w:cs="Arial"/>
          <w:color w:val="000000"/>
          <w:lang w:eastAsia="zh-CN"/>
        </w:rPr>
        <w:t xml:space="preserve"> risks and benefits associated with sport and exercise activities. </w:t>
      </w:r>
      <w:r>
        <w:rPr>
          <w:rFonts w:ascii="Arial" w:eastAsia="SimSun" w:hAnsi="Arial" w:cs="Arial"/>
          <w:color w:val="000000"/>
          <w:lang w:eastAsia="zh-CN"/>
        </w:rPr>
        <w:t>Students</w:t>
      </w:r>
      <w:r w:rsidRPr="001E45DD">
        <w:rPr>
          <w:rFonts w:ascii="Arial" w:eastAsia="SimSun" w:hAnsi="Arial" w:cs="Arial"/>
          <w:color w:val="000000"/>
          <w:lang w:eastAsia="zh-CN"/>
        </w:rPr>
        <w:t xml:space="preserve"> will focus on some key issues related to </w:t>
      </w:r>
      <w:r>
        <w:rPr>
          <w:rFonts w:ascii="Arial" w:eastAsia="SimSun" w:hAnsi="Arial" w:cs="Arial"/>
          <w:color w:val="000000"/>
          <w:lang w:eastAsia="zh-CN"/>
        </w:rPr>
        <w:t>sports performance</w:t>
      </w:r>
      <w:r w:rsidRPr="001E45DD">
        <w:rPr>
          <w:rFonts w:ascii="Arial" w:eastAsia="SimSun" w:hAnsi="Arial" w:cs="Arial"/>
          <w:color w:val="000000"/>
          <w:lang w:eastAsia="zh-CN"/>
        </w:rPr>
        <w:t>, e.g</w:t>
      </w:r>
      <w:r>
        <w:rPr>
          <w:rFonts w:ascii="Arial" w:eastAsia="SimSun" w:hAnsi="Arial" w:cs="Arial"/>
          <w:color w:val="000000"/>
          <w:lang w:eastAsia="zh-CN"/>
        </w:rPr>
        <w:t>. managing athlete with respiratory issues</w:t>
      </w:r>
      <w:r w:rsidRPr="001E45DD">
        <w:rPr>
          <w:rFonts w:ascii="Arial" w:eastAsia="SimSun" w:hAnsi="Arial" w:cs="Arial"/>
          <w:color w:val="000000"/>
          <w:lang w:eastAsia="zh-CN"/>
        </w:rPr>
        <w:t>?</w:t>
      </w:r>
      <w:r>
        <w:rPr>
          <w:rFonts w:ascii="Arial" w:eastAsia="SimSun" w:hAnsi="Arial" w:cs="Arial"/>
          <w:color w:val="000000"/>
          <w:lang w:eastAsia="zh-CN"/>
        </w:rPr>
        <w:t xml:space="preserve"> What strategies could be put </w:t>
      </w:r>
      <w:r w:rsidRPr="001E45DD">
        <w:rPr>
          <w:rFonts w:ascii="Arial" w:eastAsia="SimSun" w:hAnsi="Arial" w:cs="Arial"/>
          <w:color w:val="000000"/>
          <w:lang w:eastAsia="zh-CN"/>
        </w:rPr>
        <w:t>to</w:t>
      </w:r>
      <w:r>
        <w:rPr>
          <w:rFonts w:ascii="Arial" w:eastAsia="SimSun" w:hAnsi="Arial" w:cs="Arial"/>
          <w:color w:val="000000"/>
          <w:lang w:eastAsia="zh-CN"/>
        </w:rPr>
        <w:t xml:space="preserve"> minimise musculoskeletal injury in child athletes</w:t>
      </w:r>
      <w:r w:rsidRPr="001E45DD">
        <w:rPr>
          <w:rFonts w:ascii="Arial" w:eastAsia="SimSun" w:hAnsi="Arial" w:cs="Arial"/>
          <w:color w:val="000000"/>
          <w:lang w:eastAsia="zh-CN"/>
        </w:rPr>
        <w:t>? Should pregnant females play sport? The module utilises the expertise of staff within </w:t>
      </w:r>
      <w:r>
        <w:rPr>
          <w:rFonts w:ascii="Arial" w:eastAsia="SimSun" w:hAnsi="Arial" w:cs="Arial"/>
          <w:color w:val="000000"/>
          <w:lang w:eastAsia="zh-CN"/>
        </w:rPr>
        <w:t>S</w:t>
      </w:r>
      <w:r w:rsidR="00D81B59">
        <w:rPr>
          <w:rFonts w:ascii="Arial" w:eastAsia="SimSun" w:hAnsi="Arial" w:cs="Arial"/>
          <w:color w:val="000000"/>
          <w:lang w:eastAsia="zh-CN"/>
        </w:rPr>
        <w:t>SE</w:t>
      </w:r>
      <w:r>
        <w:rPr>
          <w:rFonts w:ascii="Arial" w:eastAsia="SimSun" w:hAnsi="Arial" w:cs="Arial"/>
          <w:color w:val="000000"/>
          <w:lang w:eastAsia="zh-CN"/>
        </w:rPr>
        <w:t>S</w:t>
      </w:r>
      <w:r w:rsidRPr="001E45DD">
        <w:rPr>
          <w:rFonts w:ascii="Arial" w:eastAsia="SimSun" w:hAnsi="Arial" w:cs="Arial"/>
          <w:color w:val="000000"/>
          <w:lang w:eastAsia="zh-CN"/>
        </w:rPr>
        <w:t>, guest speakers and student contributions.</w:t>
      </w:r>
      <w:r>
        <w:rPr>
          <w:rFonts w:ascii="Arial" w:eastAsia="SimSun" w:hAnsi="Arial" w:cs="Arial"/>
          <w:color w:val="000000"/>
          <w:lang w:eastAsia="zh-CN"/>
        </w:rPr>
        <w:t xml:space="preserve"> Students will be encouraged to think about how they might work with athletes on an individual basis.</w:t>
      </w:r>
      <w:r w:rsidRPr="001E45DD">
        <w:rPr>
          <w:rFonts w:ascii="Arial" w:eastAsia="SimSun" w:hAnsi="Arial" w:cs="Arial"/>
          <w:color w:val="000000"/>
          <w:lang w:eastAsia="zh-CN"/>
        </w:rPr>
        <w:t xml:space="preserve"> The module is assessed through students completing a detailed </w:t>
      </w:r>
      <w:r>
        <w:rPr>
          <w:rFonts w:ascii="Arial" w:eastAsia="SimSun" w:hAnsi="Arial" w:cs="Arial"/>
          <w:color w:val="000000"/>
          <w:lang w:eastAsia="zh-CN"/>
        </w:rPr>
        <w:t>written</w:t>
      </w:r>
      <w:r w:rsidRPr="001E45DD">
        <w:rPr>
          <w:rFonts w:ascii="Arial" w:eastAsia="SimSun" w:hAnsi="Arial" w:cs="Arial"/>
          <w:color w:val="000000"/>
          <w:lang w:eastAsia="zh-CN"/>
        </w:rPr>
        <w:t xml:space="preserve"> assignment.</w:t>
      </w:r>
    </w:p>
    <w:p w:rsidR="00F77676" w:rsidRDefault="00F77676" w:rsidP="005E6D38">
      <w:pPr>
        <w:spacing w:before="60" w:after="60" w:line="240" w:lineRule="auto"/>
        <w:ind w:left="426" w:right="-330"/>
        <w:rPr>
          <w:rFonts w:ascii="Arial" w:hAnsi="Arial" w:cs="Arial"/>
          <w:i/>
          <w:iCs/>
          <w:sz w:val="20"/>
          <w:szCs w:val="20"/>
        </w:rPr>
      </w:pPr>
    </w:p>
    <w:p w:rsidR="007C36BF" w:rsidRDefault="007C36BF" w:rsidP="005E6D38">
      <w:pPr>
        <w:spacing w:before="60" w:after="60" w:line="240" w:lineRule="auto"/>
        <w:ind w:left="426" w:right="-330"/>
        <w:rPr>
          <w:rFonts w:ascii="Arial" w:hAnsi="Arial" w:cs="Arial"/>
          <w:i/>
          <w:iCs/>
          <w:sz w:val="20"/>
          <w:szCs w:val="20"/>
        </w:rPr>
      </w:pPr>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C36BF" w:rsidRPr="005C6485" w:rsidRDefault="007C36BF" w:rsidP="007C36BF">
      <w:pPr>
        <w:pStyle w:val="BodyTextIndent"/>
        <w:ind w:left="360" w:firstLine="0"/>
        <w:rPr>
          <w:sz w:val="20"/>
          <w:szCs w:val="20"/>
        </w:rPr>
      </w:pPr>
      <w:proofErr w:type="gramStart"/>
      <w:r w:rsidRPr="005C6485">
        <w:rPr>
          <w:sz w:val="20"/>
          <w:szCs w:val="20"/>
        </w:rPr>
        <w:t xml:space="preserve">ACSM (2010) </w:t>
      </w:r>
      <w:r w:rsidRPr="005C6485">
        <w:rPr>
          <w:i/>
          <w:sz w:val="20"/>
          <w:szCs w:val="20"/>
        </w:rPr>
        <w:t>ACSM’s Guidelines for Exercise Testing and Prescription.</w:t>
      </w:r>
      <w:proofErr w:type="gramEnd"/>
      <w:r w:rsidRPr="005C6485">
        <w:rPr>
          <w:sz w:val="20"/>
          <w:szCs w:val="20"/>
        </w:rPr>
        <w:t xml:space="preserve"> 8th Ed. Maryland: Lippincott Williams &amp; Wilkins.</w:t>
      </w:r>
    </w:p>
    <w:p w:rsidR="007C36BF" w:rsidRPr="005C6485" w:rsidRDefault="007C36BF" w:rsidP="007C36BF">
      <w:pPr>
        <w:pStyle w:val="BodyTextIndent"/>
        <w:ind w:left="360" w:firstLine="0"/>
        <w:rPr>
          <w:sz w:val="20"/>
          <w:szCs w:val="20"/>
        </w:rPr>
      </w:pPr>
    </w:p>
    <w:p w:rsidR="007C36BF" w:rsidRPr="005C6485" w:rsidRDefault="007C36BF" w:rsidP="007C36BF">
      <w:pPr>
        <w:pStyle w:val="BodyTextIndent"/>
        <w:tabs>
          <w:tab w:val="left" w:pos="720"/>
        </w:tabs>
        <w:ind w:left="360" w:firstLine="0"/>
        <w:rPr>
          <w:sz w:val="20"/>
          <w:szCs w:val="20"/>
        </w:rPr>
      </w:pPr>
      <w:proofErr w:type="gramStart"/>
      <w:r w:rsidRPr="005C6485">
        <w:rPr>
          <w:sz w:val="20"/>
          <w:szCs w:val="20"/>
        </w:rPr>
        <w:t>Kremer &amp; Fleck (2006) Strength Training for Young Athletes.</w:t>
      </w:r>
      <w:proofErr w:type="gramEnd"/>
      <w:r w:rsidRPr="005C6485">
        <w:rPr>
          <w:sz w:val="20"/>
          <w:szCs w:val="20"/>
        </w:rPr>
        <w:t xml:space="preserve"> </w:t>
      </w:r>
      <w:proofErr w:type="gramStart"/>
      <w:r w:rsidRPr="005C6485">
        <w:rPr>
          <w:sz w:val="20"/>
          <w:szCs w:val="20"/>
        </w:rPr>
        <w:t xml:space="preserve">Champaign, IL Human </w:t>
      </w:r>
      <w:proofErr w:type="spellStart"/>
      <w:r w:rsidRPr="005C6485">
        <w:rPr>
          <w:sz w:val="20"/>
          <w:szCs w:val="20"/>
        </w:rPr>
        <w:t>Kinetiics</w:t>
      </w:r>
      <w:proofErr w:type="spellEnd"/>
      <w:r w:rsidRPr="005C6485">
        <w:rPr>
          <w:sz w:val="20"/>
          <w:szCs w:val="20"/>
        </w:rPr>
        <w:t>.</w:t>
      </w:r>
      <w:proofErr w:type="gramEnd"/>
    </w:p>
    <w:p w:rsidR="007C36BF" w:rsidRPr="005C6485" w:rsidRDefault="007C36BF" w:rsidP="007C36BF">
      <w:pPr>
        <w:pStyle w:val="BodyTextIndent"/>
        <w:tabs>
          <w:tab w:val="left" w:pos="720"/>
        </w:tabs>
        <w:ind w:left="360" w:firstLine="0"/>
        <w:rPr>
          <w:sz w:val="20"/>
          <w:szCs w:val="20"/>
        </w:rPr>
      </w:pPr>
    </w:p>
    <w:p w:rsidR="007C36BF" w:rsidRPr="005C6485" w:rsidRDefault="007C36BF" w:rsidP="007C36BF">
      <w:pPr>
        <w:pStyle w:val="BodyTextIndent"/>
        <w:tabs>
          <w:tab w:val="left" w:pos="720"/>
        </w:tabs>
        <w:ind w:left="360" w:firstLine="0"/>
        <w:rPr>
          <w:sz w:val="20"/>
          <w:szCs w:val="20"/>
        </w:rPr>
      </w:pPr>
      <w:proofErr w:type="spellStart"/>
      <w:proofErr w:type="gramStart"/>
      <w:r w:rsidRPr="005C6485">
        <w:rPr>
          <w:sz w:val="20"/>
          <w:szCs w:val="20"/>
        </w:rPr>
        <w:t>McArdle</w:t>
      </w:r>
      <w:proofErr w:type="spellEnd"/>
      <w:r w:rsidRPr="005C6485">
        <w:rPr>
          <w:sz w:val="20"/>
          <w:szCs w:val="20"/>
        </w:rPr>
        <w:t xml:space="preserve">, W.D., </w:t>
      </w:r>
      <w:proofErr w:type="spellStart"/>
      <w:r w:rsidRPr="005C6485">
        <w:rPr>
          <w:sz w:val="20"/>
          <w:szCs w:val="20"/>
        </w:rPr>
        <w:t>Katch</w:t>
      </w:r>
      <w:proofErr w:type="spellEnd"/>
      <w:r w:rsidRPr="005C6485">
        <w:rPr>
          <w:sz w:val="20"/>
          <w:szCs w:val="20"/>
        </w:rPr>
        <w:t xml:space="preserve">, F.I. &amp; </w:t>
      </w:r>
      <w:proofErr w:type="spellStart"/>
      <w:r w:rsidRPr="005C6485">
        <w:rPr>
          <w:sz w:val="20"/>
          <w:szCs w:val="20"/>
        </w:rPr>
        <w:t>Katch</w:t>
      </w:r>
      <w:proofErr w:type="spellEnd"/>
      <w:r w:rsidRPr="005C6485">
        <w:rPr>
          <w:sz w:val="20"/>
          <w:szCs w:val="20"/>
        </w:rPr>
        <w:t xml:space="preserve">, V.L. (2009) </w:t>
      </w:r>
      <w:r w:rsidRPr="005C6485">
        <w:rPr>
          <w:i/>
          <w:sz w:val="20"/>
          <w:szCs w:val="20"/>
        </w:rPr>
        <w:t>Exercise Physiology – Energy, Nutrition &amp; Human Performance</w:t>
      </w:r>
      <w:r w:rsidRPr="005C6485">
        <w:rPr>
          <w:sz w:val="20"/>
          <w:szCs w:val="20"/>
        </w:rPr>
        <w:t>.</w:t>
      </w:r>
      <w:proofErr w:type="gramEnd"/>
      <w:r w:rsidRPr="005C6485">
        <w:rPr>
          <w:sz w:val="20"/>
          <w:szCs w:val="20"/>
        </w:rPr>
        <w:t xml:space="preserve"> 7</w:t>
      </w:r>
      <w:r w:rsidRPr="005C6485">
        <w:rPr>
          <w:sz w:val="20"/>
          <w:szCs w:val="20"/>
          <w:vertAlign w:val="superscript"/>
        </w:rPr>
        <w:t>th</w:t>
      </w:r>
      <w:r w:rsidRPr="005C6485">
        <w:rPr>
          <w:sz w:val="20"/>
          <w:szCs w:val="20"/>
        </w:rPr>
        <w:t xml:space="preserve"> Ed. Baltimore: Lippincott Williams &amp; Wilkins.</w:t>
      </w:r>
    </w:p>
    <w:p w:rsidR="007C36BF" w:rsidRPr="005C6485" w:rsidRDefault="007C36BF" w:rsidP="007C36BF">
      <w:pPr>
        <w:pStyle w:val="BodyTextIndent"/>
        <w:tabs>
          <w:tab w:val="left" w:pos="0"/>
        </w:tabs>
        <w:ind w:left="360" w:firstLine="0"/>
        <w:rPr>
          <w:sz w:val="20"/>
          <w:szCs w:val="20"/>
        </w:rPr>
      </w:pPr>
    </w:p>
    <w:p w:rsidR="007C36BF" w:rsidRPr="005C6485" w:rsidRDefault="007C36BF" w:rsidP="007C36BF">
      <w:pPr>
        <w:pStyle w:val="BodyTextIndent"/>
        <w:tabs>
          <w:tab w:val="left" w:pos="0"/>
        </w:tabs>
        <w:ind w:left="360" w:firstLine="0"/>
        <w:rPr>
          <w:sz w:val="20"/>
          <w:szCs w:val="20"/>
        </w:rPr>
      </w:pPr>
      <w:proofErr w:type="gramStart"/>
      <w:r w:rsidRPr="005C6485">
        <w:rPr>
          <w:sz w:val="20"/>
          <w:szCs w:val="20"/>
        </w:rPr>
        <w:t xml:space="preserve">Rowland, T.W. (2005) </w:t>
      </w:r>
      <w:r w:rsidRPr="005C6485">
        <w:rPr>
          <w:i/>
          <w:sz w:val="20"/>
          <w:szCs w:val="20"/>
        </w:rPr>
        <w:t>Children’s Exercise Physiology</w:t>
      </w:r>
      <w:r w:rsidRPr="005C6485">
        <w:rPr>
          <w:sz w:val="20"/>
          <w:szCs w:val="20"/>
        </w:rPr>
        <w:t>.</w:t>
      </w:r>
      <w:proofErr w:type="gramEnd"/>
      <w:r w:rsidRPr="005C6485">
        <w:rPr>
          <w:sz w:val="20"/>
          <w:szCs w:val="20"/>
        </w:rPr>
        <w:t xml:space="preserve"> 2</w:t>
      </w:r>
      <w:r w:rsidRPr="005C6485">
        <w:rPr>
          <w:sz w:val="20"/>
          <w:szCs w:val="20"/>
          <w:vertAlign w:val="superscript"/>
        </w:rPr>
        <w:t>nd</w:t>
      </w:r>
      <w:r w:rsidRPr="005C6485">
        <w:rPr>
          <w:sz w:val="20"/>
          <w:szCs w:val="20"/>
        </w:rPr>
        <w:t xml:space="preserve"> Ed. Leeds: Human Kinetics. </w:t>
      </w:r>
    </w:p>
    <w:p w:rsidR="007C36BF" w:rsidRPr="005C6485" w:rsidRDefault="007C36BF" w:rsidP="007C36BF">
      <w:pPr>
        <w:pStyle w:val="BodyTextIndent"/>
        <w:ind w:left="360" w:firstLine="0"/>
        <w:rPr>
          <w:bCs/>
          <w:sz w:val="20"/>
          <w:szCs w:val="20"/>
        </w:rPr>
      </w:pPr>
    </w:p>
    <w:p w:rsidR="007C36BF" w:rsidRPr="005C6485" w:rsidRDefault="007C36BF" w:rsidP="007C36BF">
      <w:pPr>
        <w:pStyle w:val="BodyTextIndent"/>
        <w:ind w:left="360" w:firstLine="0"/>
        <w:rPr>
          <w:bCs/>
          <w:sz w:val="20"/>
          <w:szCs w:val="20"/>
        </w:rPr>
      </w:pPr>
      <w:r w:rsidRPr="005C6485">
        <w:rPr>
          <w:bCs/>
          <w:sz w:val="20"/>
          <w:szCs w:val="20"/>
        </w:rPr>
        <w:t xml:space="preserve">Winter, E.M. et al (2007) </w:t>
      </w:r>
      <w:r w:rsidRPr="005C6485">
        <w:rPr>
          <w:bCs/>
          <w:i/>
          <w:sz w:val="20"/>
          <w:szCs w:val="20"/>
        </w:rPr>
        <w:t>Sport &amp; Exercise Physiology Testing Guidelines (BASES) Volume One: Sport Testing</w:t>
      </w:r>
      <w:r w:rsidRPr="005C6485">
        <w:rPr>
          <w:bCs/>
          <w:sz w:val="20"/>
          <w:szCs w:val="20"/>
        </w:rPr>
        <w:t xml:space="preserve">. </w:t>
      </w:r>
      <w:proofErr w:type="spellStart"/>
      <w:r w:rsidRPr="005C6485">
        <w:rPr>
          <w:bCs/>
          <w:sz w:val="20"/>
          <w:szCs w:val="20"/>
        </w:rPr>
        <w:t>Oxon</w:t>
      </w:r>
      <w:proofErr w:type="gramStart"/>
      <w:r w:rsidRPr="005C6485">
        <w:rPr>
          <w:bCs/>
          <w:sz w:val="20"/>
          <w:szCs w:val="20"/>
        </w:rPr>
        <w:t>:Routledge</w:t>
      </w:r>
      <w:proofErr w:type="spellEnd"/>
      <w:proofErr w:type="gramEnd"/>
      <w:r w:rsidRPr="005C6485">
        <w:rPr>
          <w:bCs/>
          <w:sz w:val="20"/>
          <w:szCs w:val="20"/>
        </w:rPr>
        <w:t>.</w:t>
      </w:r>
    </w:p>
    <w:p w:rsidR="007C36BF" w:rsidRPr="005C6485" w:rsidRDefault="007C36BF" w:rsidP="007C36BF">
      <w:pPr>
        <w:pStyle w:val="BodyTextIndent"/>
        <w:ind w:left="360" w:firstLine="0"/>
        <w:rPr>
          <w:b/>
          <w:bCs/>
          <w:sz w:val="20"/>
          <w:szCs w:val="20"/>
        </w:rPr>
      </w:pPr>
    </w:p>
    <w:p w:rsidR="00E51404" w:rsidRPr="007C36BF" w:rsidRDefault="007C36BF" w:rsidP="007C36BF">
      <w:pPr>
        <w:spacing w:before="60" w:after="60" w:line="240" w:lineRule="auto"/>
        <w:ind w:left="360" w:right="-330"/>
        <w:rPr>
          <w:rFonts w:ascii="Arial" w:hAnsi="Arial" w:cs="Arial"/>
          <w:iCs/>
          <w:sz w:val="20"/>
          <w:szCs w:val="20"/>
        </w:rPr>
      </w:pPr>
      <w:r w:rsidRPr="007C36BF">
        <w:rPr>
          <w:rFonts w:ascii="Arial" w:hAnsi="Arial" w:cs="Arial"/>
          <w:bCs/>
          <w:sz w:val="20"/>
          <w:szCs w:val="20"/>
        </w:rPr>
        <w:t xml:space="preserve">Winter, E.M. et al (2007) </w:t>
      </w:r>
      <w:r w:rsidRPr="007C36BF">
        <w:rPr>
          <w:rFonts w:ascii="Arial" w:hAnsi="Arial" w:cs="Arial"/>
          <w:bCs/>
          <w:i/>
          <w:sz w:val="20"/>
          <w:szCs w:val="20"/>
        </w:rPr>
        <w:t>Sport &amp; Exercise Physiology Testing Guidelines (BASES) Volume Two: Exercise &amp; Clinical Testing</w:t>
      </w:r>
      <w:r w:rsidRPr="007C36BF">
        <w:rPr>
          <w:rFonts w:ascii="Arial" w:hAnsi="Arial" w:cs="Arial"/>
          <w:bCs/>
          <w:sz w:val="20"/>
          <w:szCs w:val="20"/>
        </w:rPr>
        <w:t xml:space="preserve">. </w:t>
      </w:r>
      <w:proofErr w:type="spellStart"/>
      <w:r w:rsidRPr="007C36BF">
        <w:rPr>
          <w:rFonts w:ascii="Arial" w:hAnsi="Arial" w:cs="Arial"/>
          <w:bCs/>
          <w:sz w:val="20"/>
          <w:szCs w:val="20"/>
        </w:rPr>
        <w:t>Oxon</w:t>
      </w:r>
      <w:proofErr w:type="gramStart"/>
      <w:r w:rsidRPr="007C36BF">
        <w:rPr>
          <w:rFonts w:ascii="Arial" w:hAnsi="Arial" w:cs="Arial"/>
          <w:bCs/>
          <w:sz w:val="20"/>
          <w:szCs w:val="20"/>
        </w:rPr>
        <w:t>:Routledge</w:t>
      </w:r>
      <w:proofErr w:type="spellEnd"/>
      <w:proofErr w:type="gramEnd"/>
      <w:r w:rsidRPr="007C36BF">
        <w:rPr>
          <w:rFonts w:ascii="Arial" w:hAnsi="Arial" w:cs="Arial"/>
          <w:bCs/>
          <w:sz w:val="20"/>
          <w:szCs w:val="20"/>
        </w:rPr>
        <w:t>.</w:t>
      </w:r>
    </w:p>
    <w:p w:rsidR="007C36BF" w:rsidRPr="00C04C95" w:rsidRDefault="007C36BF"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C36BF" w:rsidRPr="005C6485" w:rsidRDefault="007C36BF" w:rsidP="007C36BF">
      <w:pPr>
        <w:spacing w:after="120"/>
        <w:ind w:left="426"/>
        <w:rPr>
          <w:rFonts w:ascii="Arial" w:hAnsi="Arial" w:cs="Arial"/>
        </w:rPr>
      </w:pPr>
      <w:r w:rsidRPr="005C6485">
        <w:rPr>
          <w:rFonts w:ascii="Arial" w:hAnsi="Arial" w:cs="Arial"/>
        </w:rPr>
        <w:t xml:space="preserve">Total hours for the module will be </w:t>
      </w:r>
      <w:r>
        <w:rPr>
          <w:rFonts w:ascii="Arial" w:hAnsi="Arial" w:cs="Arial"/>
        </w:rPr>
        <w:t>150</w:t>
      </w:r>
      <w:r w:rsidRPr="005C6485">
        <w:rPr>
          <w:rFonts w:ascii="Arial" w:hAnsi="Arial" w:cs="Arial"/>
        </w:rPr>
        <w:t>. This will include one 2 hour lecture per week. These contact hours will total 22 hours in which the intended learning outcomes will be covered. The remainder of time will be devoted to private study for the reinforcement of knowledge and research into the subject literature.</w:t>
      </w:r>
    </w:p>
    <w:p w:rsidR="007C36BF" w:rsidRPr="005C6485" w:rsidRDefault="007C36BF" w:rsidP="007C36BF">
      <w:pPr>
        <w:spacing w:after="120"/>
        <w:ind w:left="426"/>
        <w:rPr>
          <w:rFonts w:ascii="Arial" w:hAnsi="Arial" w:cs="Arial"/>
        </w:rPr>
      </w:pPr>
      <w:r w:rsidRPr="005C6485">
        <w:rPr>
          <w:rFonts w:ascii="Arial" w:hAnsi="Arial" w:cs="Arial"/>
        </w:rPr>
        <w:t>Lectures will review current theory and research highlighting principles and key issues</w:t>
      </w:r>
      <w:r>
        <w:rPr>
          <w:rFonts w:ascii="Arial" w:hAnsi="Arial" w:cs="Arial"/>
        </w:rPr>
        <w:t xml:space="preserve"> </w:t>
      </w:r>
      <w:r w:rsidRPr="005C6485">
        <w:rPr>
          <w:rFonts w:ascii="Arial" w:hAnsi="Arial" w:cs="Arial"/>
        </w:rPr>
        <w:t>in the subject. Lectures will cover intended learning outcomes 1</w:t>
      </w:r>
      <w:r w:rsidR="00834000">
        <w:rPr>
          <w:rFonts w:ascii="Arial" w:hAnsi="Arial" w:cs="Arial"/>
        </w:rPr>
        <w:t>1</w:t>
      </w:r>
      <w:r w:rsidRPr="005C6485">
        <w:rPr>
          <w:rFonts w:ascii="Arial" w:hAnsi="Arial" w:cs="Arial"/>
        </w:rPr>
        <w:t>.1, 1</w:t>
      </w:r>
      <w:r w:rsidR="00834000">
        <w:rPr>
          <w:rFonts w:ascii="Arial" w:hAnsi="Arial" w:cs="Arial"/>
        </w:rPr>
        <w:t>1</w:t>
      </w:r>
      <w:r w:rsidRPr="005C6485">
        <w:rPr>
          <w:rFonts w:ascii="Arial" w:hAnsi="Arial" w:cs="Arial"/>
        </w:rPr>
        <w:t>.2</w:t>
      </w:r>
      <w:r>
        <w:rPr>
          <w:rFonts w:ascii="Arial" w:hAnsi="Arial" w:cs="Arial"/>
        </w:rPr>
        <w:t xml:space="preserve"> and 1</w:t>
      </w:r>
      <w:r w:rsidR="00834000">
        <w:rPr>
          <w:rFonts w:ascii="Arial" w:hAnsi="Arial" w:cs="Arial"/>
        </w:rPr>
        <w:t>1</w:t>
      </w:r>
      <w:r>
        <w:rPr>
          <w:rFonts w:ascii="Arial" w:hAnsi="Arial" w:cs="Arial"/>
        </w:rPr>
        <w:t xml:space="preserve">.3. Students will demonstrate the learning outcomes in </w:t>
      </w:r>
      <w:r w:rsidRPr="005C6485">
        <w:rPr>
          <w:rFonts w:ascii="Arial" w:hAnsi="Arial" w:cs="Arial"/>
        </w:rPr>
        <w:t>the module assignment. Preparation for contact time, discussion &amp; debate within contact time will cover employability skills 1</w:t>
      </w:r>
      <w:r w:rsidR="00834000">
        <w:rPr>
          <w:rFonts w:ascii="Arial" w:hAnsi="Arial" w:cs="Arial"/>
        </w:rPr>
        <w:t>2</w:t>
      </w:r>
      <w:r w:rsidRPr="005C6485">
        <w:rPr>
          <w:rFonts w:ascii="Arial" w:hAnsi="Arial" w:cs="Arial"/>
        </w:rPr>
        <w:t>.1, 1</w:t>
      </w:r>
      <w:r w:rsidR="00834000">
        <w:rPr>
          <w:rFonts w:ascii="Arial" w:hAnsi="Arial" w:cs="Arial"/>
        </w:rPr>
        <w:t>2</w:t>
      </w:r>
      <w:r w:rsidRPr="005C6485">
        <w:rPr>
          <w:rFonts w:ascii="Arial" w:hAnsi="Arial" w:cs="Arial"/>
        </w:rPr>
        <w:t>.2 &amp; 1</w:t>
      </w:r>
      <w:r w:rsidR="00834000">
        <w:rPr>
          <w:rFonts w:ascii="Arial" w:hAnsi="Arial" w:cs="Arial"/>
        </w:rPr>
        <w:t>2</w:t>
      </w:r>
      <w:r w:rsidRPr="005C6485">
        <w:rPr>
          <w:rFonts w:ascii="Arial" w:hAnsi="Arial" w:cs="Arial"/>
        </w:rPr>
        <w:t>.3</w:t>
      </w:r>
      <w:r>
        <w:rPr>
          <w:rFonts w:ascii="Arial" w:hAnsi="Arial" w:cs="Arial"/>
        </w:rPr>
        <w:t>, which are also assessed in the module assignment</w:t>
      </w:r>
      <w:r w:rsidRPr="005C6485">
        <w:rPr>
          <w:rFonts w:ascii="Arial" w:hAnsi="Arial" w:cs="Arial"/>
        </w:rPr>
        <w:t>.</w:t>
      </w:r>
    </w:p>
    <w:p w:rsidR="00472023" w:rsidRDefault="007C36BF" w:rsidP="007C36BF">
      <w:pPr>
        <w:spacing w:before="60" w:after="60" w:line="240" w:lineRule="auto"/>
        <w:ind w:left="426" w:right="-330"/>
        <w:rPr>
          <w:rFonts w:ascii="Arial" w:hAnsi="Arial" w:cs="Arial"/>
          <w:iCs/>
          <w:sz w:val="20"/>
          <w:szCs w:val="20"/>
        </w:rPr>
      </w:pPr>
      <w:r w:rsidRPr="005C6485">
        <w:rPr>
          <w:rFonts w:ascii="Arial" w:hAnsi="Arial" w:cs="Arial"/>
        </w:rPr>
        <w:lastRenderedPageBreak/>
        <w:t>The focus on private study will be on wider reading and inquiry to develop and reinforce deeper understanding of the topics covered in lectures, to prepare for taught sessions, to prepare presentation material to contribute to taught sessions and work towards the module assessment. These activities will allow students to develop time management skills, library searches and information retrieval.</w:t>
      </w:r>
    </w:p>
    <w:p w:rsidR="007C36BF" w:rsidRPr="007C36BF" w:rsidRDefault="007C36BF"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7C36BF" w:rsidRPr="00DC41F7" w:rsidRDefault="007C36BF" w:rsidP="007C36BF">
      <w:pPr>
        <w:spacing w:after="120"/>
        <w:ind w:left="426"/>
        <w:jc w:val="both"/>
        <w:rPr>
          <w:rFonts w:ascii="Arial" w:hAnsi="Arial" w:cs="Arial"/>
        </w:rPr>
      </w:pPr>
      <w:r w:rsidRPr="00DC41F7">
        <w:rPr>
          <w:rFonts w:ascii="Arial" w:hAnsi="Arial" w:cs="Arial"/>
        </w:rPr>
        <w:t xml:space="preserve">Students will be assessed on their achievement through the </w:t>
      </w:r>
      <w:r>
        <w:rPr>
          <w:rFonts w:ascii="Arial" w:hAnsi="Arial" w:cs="Arial"/>
        </w:rPr>
        <w:t>completion of a written case study coursework</w:t>
      </w:r>
      <w:r w:rsidRPr="00DC41F7">
        <w:rPr>
          <w:rFonts w:ascii="Arial" w:hAnsi="Arial" w:cs="Arial"/>
        </w:rPr>
        <w:t xml:space="preserve"> (</w:t>
      </w:r>
      <w:r w:rsidRPr="00921095">
        <w:rPr>
          <w:rFonts w:ascii="Arial" w:hAnsi="Arial" w:cs="Arial"/>
        </w:rPr>
        <w:t>ILO’s 1</w:t>
      </w:r>
      <w:r w:rsidR="00834000">
        <w:rPr>
          <w:rFonts w:ascii="Arial" w:hAnsi="Arial" w:cs="Arial"/>
        </w:rPr>
        <w:t>1</w:t>
      </w:r>
      <w:r>
        <w:rPr>
          <w:rFonts w:ascii="Arial" w:hAnsi="Arial" w:cs="Arial"/>
        </w:rPr>
        <w:t>.1, 1</w:t>
      </w:r>
      <w:r w:rsidR="00834000">
        <w:rPr>
          <w:rFonts w:ascii="Arial" w:hAnsi="Arial" w:cs="Arial"/>
        </w:rPr>
        <w:t>1</w:t>
      </w:r>
      <w:r>
        <w:rPr>
          <w:rFonts w:ascii="Arial" w:hAnsi="Arial" w:cs="Arial"/>
        </w:rPr>
        <w:t>.2, 1</w:t>
      </w:r>
      <w:r w:rsidR="00834000">
        <w:rPr>
          <w:rFonts w:ascii="Arial" w:hAnsi="Arial" w:cs="Arial"/>
        </w:rPr>
        <w:t>1</w:t>
      </w:r>
      <w:r>
        <w:rPr>
          <w:rFonts w:ascii="Arial" w:hAnsi="Arial" w:cs="Arial"/>
        </w:rPr>
        <w:t>.3 GLO’s 1</w:t>
      </w:r>
      <w:r w:rsidR="00834000">
        <w:rPr>
          <w:rFonts w:ascii="Arial" w:hAnsi="Arial" w:cs="Arial"/>
        </w:rPr>
        <w:t>2</w:t>
      </w:r>
      <w:r>
        <w:rPr>
          <w:rFonts w:ascii="Arial" w:hAnsi="Arial" w:cs="Arial"/>
        </w:rPr>
        <w:t>.1, 1</w:t>
      </w:r>
      <w:r w:rsidR="00834000">
        <w:rPr>
          <w:rFonts w:ascii="Arial" w:hAnsi="Arial" w:cs="Arial"/>
        </w:rPr>
        <w:t>2</w:t>
      </w:r>
      <w:r>
        <w:rPr>
          <w:rFonts w:ascii="Arial" w:hAnsi="Arial" w:cs="Arial"/>
        </w:rPr>
        <w:t xml:space="preserve">.2, </w:t>
      </w:r>
      <w:proofErr w:type="gramStart"/>
      <w:r>
        <w:rPr>
          <w:rFonts w:ascii="Arial" w:hAnsi="Arial" w:cs="Arial"/>
        </w:rPr>
        <w:t>1</w:t>
      </w:r>
      <w:r w:rsidR="00834000">
        <w:rPr>
          <w:rFonts w:ascii="Arial" w:hAnsi="Arial" w:cs="Arial"/>
        </w:rPr>
        <w:t>2</w:t>
      </w:r>
      <w:r>
        <w:rPr>
          <w:rFonts w:ascii="Arial" w:hAnsi="Arial" w:cs="Arial"/>
        </w:rPr>
        <w:t>.3</w:t>
      </w:r>
      <w:proofErr w:type="gramEnd"/>
      <w:r w:rsidRPr="00DC41F7">
        <w:rPr>
          <w:rFonts w:ascii="Arial" w:hAnsi="Arial" w:cs="Arial"/>
        </w:rPr>
        <w:t xml:space="preserve">). </w:t>
      </w:r>
      <w:r>
        <w:rPr>
          <w:rFonts w:ascii="Arial" w:hAnsi="Arial" w:cs="Arial"/>
        </w:rPr>
        <w:t xml:space="preserve">Students will have the opportunity to present their </w:t>
      </w:r>
      <w:r w:rsidR="00D81B59">
        <w:rPr>
          <w:rFonts w:ascii="Arial" w:hAnsi="Arial" w:cs="Arial"/>
        </w:rPr>
        <w:t>written assignment</w:t>
      </w:r>
      <w:r>
        <w:rPr>
          <w:rFonts w:ascii="Arial" w:hAnsi="Arial" w:cs="Arial"/>
        </w:rPr>
        <w:t xml:space="preserve"> in a formative assessment mid-way through the </w:t>
      </w:r>
      <w:r w:rsidR="00D81B59">
        <w:rPr>
          <w:rFonts w:ascii="Arial" w:hAnsi="Arial" w:cs="Arial"/>
        </w:rPr>
        <w:t>module</w:t>
      </w:r>
      <w:r>
        <w:rPr>
          <w:rFonts w:ascii="Arial" w:hAnsi="Arial" w:cs="Arial"/>
        </w:rPr>
        <w:t xml:space="preserve">. </w:t>
      </w:r>
      <w:r w:rsidRPr="00DC41F7">
        <w:rPr>
          <w:rFonts w:ascii="Arial" w:hAnsi="Arial" w:cs="Arial"/>
        </w:rPr>
        <w:t>The weighting, the pass mark and the ILOs and GLOs are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1276"/>
        <w:gridCol w:w="3169"/>
      </w:tblGrid>
      <w:tr w:rsidR="007C36BF" w:rsidRPr="000953E1" w:rsidTr="00C8086B">
        <w:tc>
          <w:tcPr>
            <w:tcW w:w="2126" w:type="dxa"/>
            <w:shd w:val="clear" w:color="auto" w:fill="auto"/>
          </w:tcPr>
          <w:p w:rsidR="007C36BF" w:rsidRPr="000953E1" w:rsidRDefault="007C36BF" w:rsidP="00C8086B">
            <w:pPr>
              <w:jc w:val="center"/>
              <w:rPr>
                <w:rFonts w:ascii="Arial" w:hAnsi="Arial" w:cs="Arial"/>
                <w:b/>
              </w:rPr>
            </w:pPr>
            <w:r w:rsidRPr="000953E1">
              <w:rPr>
                <w:rFonts w:ascii="Arial" w:hAnsi="Arial" w:cs="Arial"/>
                <w:b/>
              </w:rPr>
              <w:t>Assessment Type</w:t>
            </w:r>
          </w:p>
        </w:tc>
        <w:tc>
          <w:tcPr>
            <w:tcW w:w="1417" w:type="dxa"/>
            <w:shd w:val="clear" w:color="auto" w:fill="auto"/>
          </w:tcPr>
          <w:p w:rsidR="007C36BF" w:rsidRPr="000953E1" w:rsidRDefault="007C36BF" w:rsidP="00C8086B">
            <w:pPr>
              <w:jc w:val="center"/>
              <w:rPr>
                <w:rFonts w:ascii="Arial" w:hAnsi="Arial" w:cs="Arial"/>
                <w:b/>
              </w:rPr>
            </w:pPr>
            <w:r w:rsidRPr="000953E1">
              <w:rPr>
                <w:rFonts w:ascii="Arial" w:hAnsi="Arial" w:cs="Arial"/>
                <w:b/>
              </w:rPr>
              <w:t>Weighting</w:t>
            </w:r>
          </w:p>
        </w:tc>
        <w:tc>
          <w:tcPr>
            <w:tcW w:w="1276" w:type="dxa"/>
            <w:shd w:val="clear" w:color="auto" w:fill="auto"/>
          </w:tcPr>
          <w:p w:rsidR="007C36BF" w:rsidRPr="000953E1" w:rsidRDefault="007C36BF" w:rsidP="00C8086B">
            <w:pPr>
              <w:jc w:val="center"/>
              <w:rPr>
                <w:rFonts w:ascii="Arial" w:hAnsi="Arial" w:cs="Arial"/>
                <w:b/>
              </w:rPr>
            </w:pPr>
            <w:proofErr w:type="spellStart"/>
            <w:r w:rsidRPr="000953E1">
              <w:rPr>
                <w:rFonts w:ascii="Arial" w:hAnsi="Arial" w:cs="Arial"/>
                <w:b/>
              </w:rPr>
              <w:t>Qual</w:t>
            </w:r>
            <w:proofErr w:type="spellEnd"/>
            <w:r w:rsidRPr="000953E1">
              <w:rPr>
                <w:rFonts w:ascii="Arial" w:hAnsi="Arial" w:cs="Arial"/>
                <w:b/>
              </w:rPr>
              <w:t xml:space="preserve"> Mark</w:t>
            </w:r>
          </w:p>
        </w:tc>
        <w:tc>
          <w:tcPr>
            <w:tcW w:w="3169" w:type="dxa"/>
            <w:shd w:val="clear" w:color="auto" w:fill="auto"/>
          </w:tcPr>
          <w:p w:rsidR="007C36BF" w:rsidRPr="000953E1" w:rsidRDefault="007C36BF" w:rsidP="00C8086B">
            <w:pPr>
              <w:jc w:val="center"/>
              <w:rPr>
                <w:rFonts w:ascii="Arial" w:hAnsi="Arial" w:cs="Arial"/>
                <w:b/>
              </w:rPr>
            </w:pPr>
            <w:r w:rsidRPr="000953E1">
              <w:rPr>
                <w:rFonts w:ascii="Arial" w:hAnsi="Arial" w:cs="Arial"/>
                <w:b/>
              </w:rPr>
              <w:t>Learning Outcomes Assessed</w:t>
            </w:r>
          </w:p>
        </w:tc>
      </w:tr>
      <w:tr w:rsidR="007C36BF" w:rsidRPr="000953E1" w:rsidTr="00C8086B">
        <w:tc>
          <w:tcPr>
            <w:tcW w:w="2126" w:type="dxa"/>
            <w:shd w:val="clear" w:color="auto" w:fill="auto"/>
          </w:tcPr>
          <w:p w:rsidR="007C36BF" w:rsidRDefault="007C36BF" w:rsidP="00C8086B">
            <w:pPr>
              <w:jc w:val="center"/>
              <w:rPr>
                <w:rFonts w:ascii="Arial" w:hAnsi="Arial" w:cs="Arial"/>
              </w:rPr>
            </w:pPr>
          </w:p>
          <w:p w:rsidR="00D81B59" w:rsidRDefault="007C36BF" w:rsidP="00C8086B">
            <w:pPr>
              <w:jc w:val="center"/>
              <w:rPr>
                <w:rFonts w:ascii="Arial" w:hAnsi="Arial" w:cs="Arial"/>
              </w:rPr>
            </w:pPr>
            <w:r w:rsidRPr="000953E1">
              <w:rPr>
                <w:rFonts w:ascii="Arial" w:hAnsi="Arial" w:cs="Arial"/>
              </w:rPr>
              <w:t>Written Assignment</w:t>
            </w:r>
          </w:p>
          <w:p w:rsidR="007C36BF" w:rsidRPr="000953E1" w:rsidRDefault="00D81B59" w:rsidP="00C8086B">
            <w:pPr>
              <w:jc w:val="center"/>
              <w:rPr>
                <w:rFonts w:ascii="Arial" w:hAnsi="Arial" w:cs="Arial"/>
              </w:rPr>
            </w:pPr>
            <w:r>
              <w:rPr>
                <w:rFonts w:ascii="Arial" w:hAnsi="Arial" w:cs="Arial"/>
              </w:rPr>
              <w:t>(up to 3,000 words)</w:t>
            </w:r>
            <w:r w:rsidR="007C36BF" w:rsidRPr="000953E1">
              <w:rPr>
                <w:rFonts w:ascii="Arial" w:hAnsi="Arial" w:cs="Arial"/>
              </w:rPr>
              <w:t xml:space="preserve"> </w:t>
            </w:r>
          </w:p>
        </w:tc>
        <w:tc>
          <w:tcPr>
            <w:tcW w:w="1417" w:type="dxa"/>
            <w:shd w:val="clear" w:color="auto" w:fill="auto"/>
          </w:tcPr>
          <w:p w:rsidR="007C36BF" w:rsidRPr="000953E1" w:rsidRDefault="007C36BF" w:rsidP="00C8086B">
            <w:pPr>
              <w:jc w:val="center"/>
              <w:rPr>
                <w:rFonts w:ascii="Arial" w:hAnsi="Arial" w:cs="Arial"/>
              </w:rPr>
            </w:pPr>
          </w:p>
          <w:p w:rsidR="007C36BF" w:rsidRPr="000953E1" w:rsidRDefault="007C36BF" w:rsidP="00C8086B">
            <w:pPr>
              <w:jc w:val="center"/>
              <w:rPr>
                <w:rFonts w:ascii="Arial" w:hAnsi="Arial" w:cs="Arial"/>
              </w:rPr>
            </w:pPr>
            <w:r w:rsidRPr="000953E1">
              <w:rPr>
                <w:rFonts w:ascii="Arial" w:hAnsi="Arial" w:cs="Arial"/>
              </w:rPr>
              <w:t>100%</w:t>
            </w:r>
          </w:p>
        </w:tc>
        <w:tc>
          <w:tcPr>
            <w:tcW w:w="1276" w:type="dxa"/>
            <w:shd w:val="clear" w:color="auto" w:fill="auto"/>
          </w:tcPr>
          <w:p w:rsidR="007C36BF" w:rsidRPr="000953E1" w:rsidRDefault="007C36BF" w:rsidP="00C8086B">
            <w:pPr>
              <w:jc w:val="center"/>
              <w:rPr>
                <w:rFonts w:ascii="Arial" w:hAnsi="Arial" w:cs="Arial"/>
              </w:rPr>
            </w:pPr>
          </w:p>
          <w:p w:rsidR="007C36BF" w:rsidRPr="000953E1" w:rsidRDefault="007C36BF" w:rsidP="00C8086B">
            <w:pPr>
              <w:jc w:val="center"/>
              <w:rPr>
                <w:rFonts w:ascii="Arial" w:hAnsi="Arial" w:cs="Arial"/>
              </w:rPr>
            </w:pPr>
            <w:r w:rsidRPr="000953E1">
              <w:rPr>
                <w:rFonts w:ascii="Arial" w:hAnsi="Arial" w:cs="Arial"/>
              </w:rPr>
              <w:t>100%</w:t>
            </w:r>
          </w:p>
        </w:tc>
        <w:tc>
          <w:tcPr>
            <w:tcW w:w="3169" w:type="dxa"/>
            <w:shd w:val="clear" w:color="auto" w:fill="auto"/>
          </w:tcPr>
          <w:p w:rsidR="007C36BF" w:rsidRPr="000953E1" w:rsidRDefault="007C36BF" w:rsidP="00C8086B">
            <w:pPr>
              <w:jc w:val="center"/>
              <w:rPr>
                <w:rFonts w:ascii="Arial" w:hAnsi="Arial" w:cs="Arial"/>
              </w:rPr>
            </w:pPr>
          </w:p>
          <w:p w:rsidR="007C36BF" w:rsidRPr="000953E1" w:rsidRDefault="007C36BF" w:rsidP="00C8086B">
            <w:pPr>
              <w:jc w:val="center"/>
              <w:rPr>
                <w:rFonts w:ascii="Arial" w:hAnsi="Arial" w:cs="Arial"/>
              </w:rPr>
            </w:pPr>
            <w:r w:rsidRPr="000953E1">
              <w:rPr>
                <w:rFonts w:ascii="Arial" w:hAnsi="Arial" w:cs="Arial"/>
              </w:rPr>
              <w:t>1</w:t>
            </w:r>
            <w:r w:rsidR="00D81B59">
              <w:rPr>
                <w:rFonts w:ascii="Arial" w:hAnsi="Arial" w:cs="Arial"/>
              </w:rPr>
              <w:t>1</w:t>
            </w:r>
            <w:r w:rsidRPr="000953E1">
              <w:rPr>
                <w:rFonts w:ascii="Arial" w:hAnsi="Arial" w:cs="Arial"/>
              </w:rPr>
              <w:t>.1, 1</w:t>
            </w:r>
            <w:r w:rsidR="00D81B59">
              <w:rPr>
                <w:rFonts w:ascii="Arial" w:hAnsi="Arial" w:cs="Arial"/>
              </w:rPr>
              <w:t>1</w:t>
            </w:r>
            <w:r w:rsidRPr="000953E1">
              <w:rPr>
                <w:rFonts w:ascii="Arial" w:hAnsi="Arial" w:cs="Arial"/>
              </w:rPr>
              <w:t>.2, 1</w:t>
            </w:r>
            <w:r w:rsidR="00D81B59">
              <w:rPr>
                <w:rFonts w:ascii="Arial" w:hAnsi="Arial" w:cs="Arial"/>
              </w:rPr>
              <w:t>1</w:t>
            </w:r>
            <w:r w:rsidRPr="000953E1">
              <w:rPr>
                <w:rFonts w:ascii="Arial" w:hAnsi="Arial" w:cs="Arial"/>
              </w:rPr>
              <w:t>.3</w:t>
            </w:r>
          </w:p>
          <w:p w:rsidR="007C36BF" w:rsidRPr="000953E1" w:rsidRDefault="007C36BF" w:rsidP="00D81B59">
            <w:pPr>
              <w:jc w:val="center"/>
              <w:rPr>
                <w:rFonts w:ascii="Arial" w:hAnsi="Arial" w:cs="Arial"/>
              </w:rPr>
            </w:pPr>
            <w:r w:rsidRPr="000953E1">
              <w:rPr>
                <w:rFonts w:ascii="Arial" w:hAnsi="Arial" w:cs="Arial"/>
              </w:rPr>
              <w:t>1</w:t>
            </w:r>
            <w:r w:rsidR="00D81B59">
              <w:rPr>
                <w:rFonts w:ascii="Arial" w:hAnsi="Arial" w:cs="Arial"/>
              </w:rPr>
              <w:t>2</w:t>
            </w:r>
            <w:r w:rsidRPr="000953E1">
              <w:rPr>
                <w:rFonts w:ascii="Arial" w:hAnsi="Arial" w:cs="Arial"/>
              </w:rPr>
              <w:t>.1, 1</w:t>
            </w:r>
            <w:r w:rsidR="00D81B59">
              <w:rPr>
                <w:rFonts w:ascii="Arial" w:hAnsi="Arial" w:cs="Arial"/>
              </w:rPr>
              <w:t>2</w:t>
            </w:r>
            <w:r w:rsidRPr="000953E1">
              <w:rPr>
                <w:rFonts w:ascii="Arial" w:hAnsi="Arial" w:cs="Arial"/>
              </w:rPr>
              <w:t>.2, 1</w:t>
            </w:r>
            <w:r w:rsidR="00D81B59">
              <w:rPr>
                <w:rFonts w:ascii="Arial" w:hAnsi="Arial" w:cs="Arial"/>
              </w:rPr>
              <w:t>2</w:t>
            </w:r>
            <w:r w:rsidRPr="000953E1">
              <w:rPr>
                <w:rFonts w:ascii="Arial" w:hAnsi="Arial" w:cs="Arial"/>
              </w:rPr>
              <w:t>.3</w:t>
            </w:r>
          </w:p>
        </w:tc>
      </w:tr>
    </w:tbl>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Default="007C36BF" w:rsidP="005E6D38">
      <w:pPr>
        <w:spacing w:before="60" w:after="60" w:line="240" w:lineRule="auto"/>
        <w:ind w:right="-330" w:firstLine="360"/>
        <w:rPr>
          <w:rFonts w:ascii="Arial" w:hAnsi="Arial" w:cs="Arial"/>
        </w:rPr>
      </w:pPr>
      <w:r>
        <w:rPr>
          <w:rFonts w:ascii="Arial" w:hAnsi="Arial" w:cs="Arial"/>
        </w:rPr>
        <w:t xml:space="preserve">The module will be convened by an existing member of the School of Sport and Exercise Sciences staff.  Library and IT resources will be mainly provided by using existing provision given that the Drill Hall Library already contains a good selection of books relevant to the module.  Teaching will take place in existing lecture space and laboratories. </w:t>
      </w:r>
    </w:p>
    <w:p w:rsidR="007C36BF" w:rsidRPr="00C04C95" w:rsidRDefault="007C36BF"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472023" w:rsidRDefault="007C36BF" w:rsidP="005E6D38">
      <w:pPr>
        <w:spacing w:before="60" w:after="60" w:line="240" w:lineRule="auto"/>
        <w:ind w:left="426" w:right="-330"/>
        <w:rPr>
          <w:rFonts w:ascii="Arial" w:hAnsi="Arial" w:cs="Arial"/>
          <w:b/>
          <w:bCs/>
        </w:rPr>
      </w:pPr>
      <w:r>
        <w:rPr>
          <w:rFonts w:ascii="Arial" w:hAnsi="Arial" w:cs="Arial"/>
          <w:b/>
          <w:bCs/>
        </w:rPr>
        <w:t>Medway</w:t>
      </w:r>
    </w:p>
    <w:p w:rsidR="007C36BF" w:rsidRPr="00C04C95" w:rsidRDefault="007C36BF" w:rsidP="005E6D38">
      <w:pPr>
        <w:spacing w:before="60" w:after="60" w:line="240" w:lineRule="auto"/>
        <w:ind w:left="426" w:right="-330"/>
        <w:rPr>
          <w:rFonts w:ascii="Arial" w:hAnsi="Arial" w:cs="Arial"/>
          <w:i/>
          <w:iCs/>
          <w:sz w:val="20"/>
          <w:szCs w:val="20"/>
        </w:rPr>
      </w:pPr>
    </w:p>
    <w:p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0C" w:rsidRDefault="00C6110C" w:rsidP="00567EC9">
      <w:pPr>
        <w:spacing w:after="0" w:line="240" w:lineRule="auto"/>
      </w:pPr>
      <w:r>
        <w:separator/>
      </w:r>
    </w:p>
  </w:endnote>
  <w:endnote w:type="continuationSeparator" w:id="0">
    <w:p w:rsidR="00C6110C" w:rsidRDefault="00C6110C"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B" w:rsidRDefault="002737CB">
    <w:pPr>
      <w:pStyle w:val="Footer"/>
    </w:pPr>
    <w:r>
      <w:t>Approved March 2014</w:t>
    </w:r>
  </w:p>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0C" w:rsidRDefault="00C6110C" w:rsidP="00567EC9">
      <w:pPr>
        <w:spacing w:after="0" w:line="240" w:lineRule="auto"/>
      </w:pPr>
      <w:r>
        <w:separator/>
      </w:r>
    </w:p>
  </w:footnote>
  <w:footnote w:type="continuationSeparator" w:id="0">
    <w:p w:rsidR="00C6110C" w:rsidRDefault="00C6110C"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72793"/>
    <w:rsid w:val="00196C6A"/>
    <w:rsid w:val="001D1F2D"/>
    <w:rsid w:val="001E1F45"/>
    <w:rsid w:val="002465A1"/>
    <w:rsid w:val="002737CB"/>
    <w:rsid w:val="00294B73"/>
    <w:rsid w:val="002F0CE4"/>
    <w:rsid w:val="002F2626"/>
    <w:rsid w:val="003262B9"/>
    <w:rsid w:val="0035191E"/>
    <w:rsid w:val="003759B0"/>
    <w:rsid w:val="003D7AA0"/>
    <w:rsid w:val="003F67C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5F46D4"/>
    <w:rsid w:val="006253AA"/>
    <w:rsid w:val="00633150"/>
    <w:rsid w:val="00674ED0"/>
    <w:rsid w:val="006A7FB0"/>
    <w:rsid w:val="006C46EF"/>
    <w:rsid w:val="006D444F"/>
    <w:rsid w:val="00700488"/>
    <w:rsid w:val="00703F92"/>
    <w:rsid w:val="00704637"/>
    <w:rsid w:val="007972A7"/>
    <w:rsid w:val="007C36BF"/>
    <w:rsid w:val="007C74B4"/>
    <w:rsid w:val="007E3412"/>
    <w:rsid w:val="008029AF"/>
    <w:rsid w:val="008102E5"/>
    <w:rsid w:val="008133F0"/>
    <w:rsid w:val="00815880"/>
    <w:rsid w:val="00834000"/>
    <w:rsid w:val="00873E9F"/>
    <w:rsid w:val="008D26AF"/>
    <w:rsid w:val="00903DF6"/>
    <w:rsid w:val="00921CF6"/>
    <w:rsid w:val="00987DB4"/>
    <w:rsid w:val="009D068C"/>
    <w:rsid w:val="00A021FE"/>
    <w:rsid w:val="00A1270E"/>
    <w:rsid w:val="00A52DB4"/>
    <w:rsid w:val="00A629B9"/>
    <w:rsid w:val="00A74292"/>
    <w:rsid w:val="00AA3C15"/>
    <w:rsid w:val="00B17CD2"/>
    <w:rsid w:val="00B248BA"/>
    <w:rsid w:val="00B57219"/>
    <w:rsid w:val="00BC19F7"/>
    <w:rsid w:val="00BD0EF8"/>
    <w:rsid w:val="00BE2126"/>
    <w:rsid w:val="00BE3B17"/>
    <w:rsid w:val="00C04C95"/>
    <w:rsid w:val="00C12613"/>
    <w:rsid w:val="00C373DF"/>
    <w:rsid w:val="00C3744A"/>
    <w:rsid w:val="00C6110C"/>
    <w:rsid w:val="00C83354"/>
    <w:rsid w:val="00CB11CE"/>
    <w:rsid w:val="00D2689A"/>
    <w:rsid w:val="00D81B59"/>
    <w:rsid w:val="00DA64B6"/>
    <w:rsid w:val="00DD02E6"/>
    <w:rsid w:val="00E22F03"/>
    <w:rsid w:val="00E51404"/>
    <w:rsid w:val="00E574C9"/>
    <w:rsid w:val="00E610DE"/>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rsid w:val="007C36BF"/>
    <w:pPr>
      <w:spacing w:after="0" w:line="240" w:lineRule="auto"/>
      <w:ind w:left="720" w:hanging="907"/>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7C36BF"/>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rsid w:val="007C36BF"/>
    <w:pPr>
      <w:spacing w:after="0" w:line="240" w:lineRule="auto"/>
      <w:ind w:left="720" w:hanging="907"/>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7C36BF"/>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443E-BB2B-45DF-846D-58E19FB9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Emma Beasley</cp:lastModifiedBy>
  <cp:revision>3</cp:revision>
  <cp:lastPrinted>2013-01-24T09:23:00Z</cp:lastPrinted>
  <dcterms:created xsi:type="dcterms:W3CDTF">2014-03-31T09:03:00Z</dcterms:created>
  <dcterms:modified xsi:type="dcterms:W3CDTF">2014-04-07T08:48:00Z</dcterms:modified>
</cp:coreProperties>
</file>