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D" w:rsidRPr="00464BA7" w:rsidRDefault="00E460BD" w:rsidP="00E460BD">
      <w:pPr>
        <w:pStyle w:val="Title"/>
        <w:spacing w:after="120"/>
        <w:rPr>
          <w:rFonts w:ascii="Arial" w:hAnsi="Arial" w:cs="Arial"/>
        </w:rPr>
      </w:pPr>
      <w:r w:rsidRPr="00464BA7">
        <w:rPr>
          <w:rFonts w:ascii="Arial" w:hAnsi="Arial" w:cs="Arial"/>
        </w:rPr>
        <w:t>MODULE SPECIFICATION TEMPLATE</w:t>
      </w:r>
    </w:p>
    <w:p w:rsidR="00E460BD" w:rsidRPr="00464BA7" w:rsidRDefault="00E460BD" w:rsidP="00E460BD">
      <w:pPr>
        <w:spacing w:after="120"/>
        <w:jc w:val="both"/>
        <w:rPr>
          <w:rFonts w:ascii="Arial" w:hAnsi="Arial" w:cs="Arial"/>
          <w:i/>
        </w:rPr>
      </w:pPr>
      <w:r w:rsidRPr="00464BA7">
        <w:rPr>
          <w:rFonts w:ascii="Arial" w:hAnsi="Arial" w:cs="Arial"/>
          <w:i/>
        </w:rPr>
        <w:t xml:space="preserve">See the Code of Practice for Quality Assurance for Taught Programmes: Annex </w:t>
      </w:r>
      <w:smartTag w:uri="urn:schemas-microsoft-com:office:smarttags" w:element="PersonName">
        <w:r w:rsidRPr="00464BA7">
          <w:rPr>
            <w:rFonts w:ascii="Arial" w:hAnsi="Arial" w:cs="Arial"/>
            <w:i/>
          </w:rPr>
          <w:t>B</w:t>
        </w:r>
      </w:smartTag>
      <w:r w:rsidRPr="00464BA7">
        <w:rPr>
          <w:rFonts w:ascii="Arial" w:hAnsi="Arial" w:cs="Arial"/>
          <w:i/>
        </w:rPr>
        <w:t xml:space="preserve"> before </w:t>
      </w:r>
      <w:r w:rsidRPr="00E8489F">
        <w:rPr>
          <w:rFonts w:ascii="Arial" w:hAnsi="Arial" w:cs="Arial"/>
          <w:i/>
        </w:rPr>
        <w:t>completing this template (see http://www.kent.ac.uk/uelt/quality/code2001/annexb.html) and</w:t>
      </w:r>
      <w:r w:rsidRPr="00464BA7">
        <w:rPr>
          <w:rFonts w:ascii="Arial" w:hAnsi="Arial" w:cs="Arial"/>
          <w:i/>
        </w:rPr>
        <w:t xml:space="preserve"> the relevant Faculty notes of </w:t>
      </w:r>
      <w:smartTag w:uri="urn:schemas-microsoft-com:office:smarttags" w:element="PersonName">
        <w:r w:rsidRPr="00464BA7">
          <w:rPr>
            <w:rFonts w:ascii="Arial" w:hAnsi="Arial" w:cs="Arial"/>
            <w:i/>
          </w:rPr>
          <w:t>guidance</w:t>
        </w:r>
      </w:smartTag>
      <w:r w:rsidRPr="00464BA7">
        <w:rPr>
          <w:rFonts w:ascii="Arial" w:hAnsi="Arial" w:cs="Arial"/>
          <w:i/>
        </w:rPr>
        <w:t xml:space="preserve">. </w:t>
      </w:r>
    </w:p>
    <w:p w:rsidR="00E460BD" w:rsidRPr="00464BA7" w:rsidRDefault="00E460BD" w:rsidP="00E460BD">
      <w:pPr>
        <w:spacing w:after="120"/>
        <w:jc w:val="both"/>
        <w:rPr>
          <w:rFonts w:ascii="Arial" w:hAnsi="Arial" w:cs="Arial"/>
          <w:i/>
        </w:rPr>
      </w:pPr>
      <w:r w:rsidRPr="00464BA7">
        <w:rPr>
          <w:rFonts w:ascii="Arial" w:hAnsi="Arial" w:cs="Arial"/>
          <w:i/>
        </w:rPr>
        <w:t xml:space="preserve">To use this template, download the file and insert text in the sections provided. </w:t>
      </w:r>
    </w:p>
    <w:p w:rsidR="00E460BD" w:rsidRPr="00464BA7" w:rsidRDefault="00E460BD" w:rsidP="00E460BD">
      <w:pPr>
        <w:spacing w:after="120"/>
        <w:jc w:val="both"/>
        <w:rPr>
          <w:rFonts w:ascii="Arial" w:hAnsi="Arial" w:cs="Arial"/>
          <w:i/>
        </w:rPr>
      </w:pPr>
      <w:r w:rsidRPr="00464BA7">
        <w:rPr>
          <w:rFonts w:ascii="Arial" w:hAnsi="Arial" w:cs="Arial"/>
          <w:i/>
        </w:rPr>
        <w:t>You should consult your School Director of Learning and Teaching when preparing a proposal for a new module intended primarily to be used as part of an undergraduate programme, or your School Director of Graduate Studies when preparing a proposal for a new module intended primarily to be used as part of a postgraduate programme</w:t>
      </w:r>
      <w:r w:rsidRPr="00464BA7">
        <w:rPr>
          <w:rStyle w:val="FootnoteReference"/>
          <w:rFonts w:ascii="Arial" w:hAnsi="Arial" w:cs="Arial"/>
          <w:i/>
        </w:rPr>
        <w:footnoteReference w:id="1"/>
      </w:r>
      <w:r w:rsidRPr="00464BA7">
        <w:rPr>
          <w:rFonts w:ascii="Arial" w:hAnsi="Arial" w:cs="Arial"/>
          <w:i/>
        </w:rPr>
        <w:t xml:space="preserve">. Directors of Learning and Teaching and Directors of Graduate Studies are required to sign off proposals as appropriate before submission to the Faculty Learning and Teaching Committee or Faculty Graduate Studies Committee. </w:t>
      </w:r>
    </w:p>
    <w:p w:rsidR="00E460BD" w:rsidRPr="008A7AAD" w:rsidRDefault="00E460BD" w:rsidP="00E460BD">
      <w:pPr>
        <w:spacing w:after="120"/>
        <w:jc w:val="both"/>
        <w:rPr>
          <w:rFonts w:ascii="Arial" w:hAnsi="Arial" w:cs="Arial"/>
          <w:b/>
          <w:i/>
        </w:rPr>
      </w:pPr>
      <w:r w:rsidRPr="008A7AAD">
        <w:rPr>
          <w:rFonts w:ascii="Arial" w:hAnsi="Arial" w:cs="Arial"/>
          <w:b/>
          <w:i/>
        </w:rPr>
        <w:t>Please delete all the sections in italics before submission to the Facult</w:t>
      </w:r>
      <w:r>
        <w:rPr>
          <w:rFonts w:ascii="Arial" w:hAnsi="Arial" w:cs="Arial"/>
          <w:b/>
          <w:i/>
        </w:rPr>
        <w:t>ies</w:t>
      </w:r>
      <w:r w:rsidRPr="008A7AAD">
        <w:rPr>
          <w:rFonts w:ascii="Arial" w:hAnsi="Arial" w:cs="Arial"/>
          <w:b/>
          <w:i/>
        </w:rPr>
        <w:t xml:space="preserve"> </w:t>
      </w:r>
      <w:r>
        <w:rPr>
          <w:rFonts w:ascii="Arial" w:hAnsi="Arial" w:cs="Arial"/>
          <w:b/>
          <w:i/>
        </w:rPr>
        <w:t xml:space="preserve">Support </w:t>
      </w:r>
      <w:r w:rsidRPr="008A7AAD">
        <w:rPr>
          <w:rFonts w:ascii="Arial" w:hAnsi="Arial" w:cs="Arial"/>
          <w:b/>
          <w:i/>
        </w:rPr>
        <w:t>Officer.</w:t>
      </w:r>
    </w:p>
    <w:p w:rsidR="00E460BD" w:rsidRPr="00464BA7" w:rsidRDefault="00E460BD" w:rsidP="00E460BD">
      <w:pPr>
        <w:spacing w:after="120"/>
        <w:jc w:val="both"/>
        <w:rPr>
          <w:rFonts w:ascii="Arial" w:hAnsi="Arial" w:cs="Arial"/>
          <w:i/>
        </w:rPr>
      </w:pPr>
    </w:p>
    <w:p w:rsidR="00E460BD" w:rsidRPr="008A7AAD" w:rsidRDefault="00E460BD" w:rsidP="00E460BD">
      <w:pPr>
        <w:spacing w:after="120"/>
        <w:jc w:val="both"/>
        <w:rPr>
          <w:rFonts w:ascii="Arial" w:hAnsi="Arial" w:cs="Arial"/>
          <w:b/>
          <w:i/>
        </w:rPr>
      </w:pPr>
      <w:r w:rsidRPr="008A7AAD">
        <w:rPr>
          <w:rFonts w:ascii="Arial" w:hAnsi="Arial" w:cs="Arial"/>
          <w:b/>
          <w:i/>
          <w:u w:val="single"/>
        </w:rPr>
        <w:t>Instructions</w:t>
      </w:r>
      <w:r w:rsidRPr="008A7AAD">
        <w:rPr>
          <w:rFonts w:ascii="Arial" w:hAnsi="Arial" w:cs="Arial"/>
          <w:b/>
          <w:i/>
        </w:rPr>
        <w:t>:</w:t>
      </w:r>
    </w:p>
    <w:p w:rsidR="00E460BD" w:rsidRPr="008A7AAD" w:rsidRDefault="00E460BD" w:rsidP="00E460BD">
      <w:pPr>
        <w:numPr>
          <w:ilvl w:val="0"/>
          <w:numId w:val="2"/>
        </w:numPr>
        <w:spacing w:after="120"/>
        <w:jc w:val="both"/>
        <w:rPr>
          <w:rFonts w:ascii="Arial" w:hAnsi="Arial" w:cs="Arial"/>
          <w:i/>
        </w:rPr>
      </w:pPr>
      <w:r w:rsidRPr="008A7AAD">
        <w:rPr>
          <w:rFonts w:ascii="Arial" w:hAnsi="Arial" w:cs="Arial"/>
          <w:i/>
        </w:rPr>
        <w:t>If the module is part of a programme of study in a University School, please complete sections 1 and 2.</w:t>
      </w:r>
    </w:p>
    <w:p w:rsidR="00E460BD" w:rsidRPr="008A7AAD" w:rsidRDefault="00E460BD" w:rsidP="00E460BD">
      <w:pPr>
        <w:numPr>
          <w:ilvl w:val="0"/>
          <w:numId w:val="2"/>
        </w:numPr>
        <w:spacing w:after="120"/>
        <w:jc w:val="both"/>
        <w:rPr>
          <w:rFonts w:ascii="Arial" w:hAnsi="Arial" w:cs="Arial"/>
          <w:i/>
        </w:rPr>
      </w:pPr>
      <w:r w:rsidRPr="008A7AAD">
        <w:rPr>
          <w:rFonts w:ascii="Arial" w:hAnsi="Arial" w:cs="Arial"/>
          <w:i/>
        </w:rPr>
        <w:t>If the module is part of a programme of study in a</w:t>
      </w:r>
      <w:r>
        <w:rPr>
          <w:rFonts w:ascii="Arial" w:hAnsi="Arial" w:cs="Arial"/>
          <w:i/>
        </w:rPr>
        <w:t xml:space="preserve"> Partner </w:t>
      </w:r>
      <w:r w:rsidRPr="008A7AAD">
        <w:rPr>
          <w:rFonts w:ascii="Arial" w:hAnsi="Arial" w:cs="Arial"/>
          <w:i/>
        </w:rPr>
        <w:t>College</w:t>
      </w:r>
      <w:r>
        <w:rPr>
          <w:rFonts w:ascii="Arial" w:hAnsi="Arial" w:cs="Arial"/>
          <w:i/>
        </w:rPr>
        <w:t xml:space="preserve"> or Validated Institution</w:t>
      </w:r>
      <w:r w:rsidRPr="008A7AAD">
        <w:rPr>
          <w:rFonts w:ascii="Arial" w:hAnsi="Arial" w:cs="Arial"/>
          <w:i/>
        </w:rPr>
        <w:t>, please complete Sections 1 and 3.</w:t>
      </w:r>
    </w:p>
    <w:p w:rsidR="00E460BD" w:rsidRPr="00464BA7" w:rsidRDefault="00E460BD" w:rsidP="00E460BD">
      <w:pPr>
        <w:pBdr>
          <w:bottom w:val="single" w:sz="6" w:space="1" w:color="auto"/>
        </w:pBdr>
        <w:spacing w:after="120"/>
        <w:jc w:val="both"/>
        <w:rPr>
          <w:rFonts w:ascii="Arial" w:hAnsi="Arial" w:cs="Arial"/>
          <w:i/>
        </w:rPr>
      </w:pPr>
    </w:p>
    <w:p w:rsidR="00E460BD" w:rsidRPr="00464BA7" w:rsidRDefault="00E460BD" w:rsidP="00E460BD">
      <w:pPr>
        <w:spacing w:after="120"/>
        <w:jc w:val="center"/>
        <w:rPr>
          <w:rFonts w:ascii="Arial" w:hAnsi="Arial" w:cs="Arial"/>
          <w:b/>
        </w:rPr>
      </w:pPr>
      <w:r w:rsidRPr="00464BA7">
        <w:rPr>
          <w:rFonts w:ascii="Arial" w:hAnsi="Arial" w:cs="Arial"/>
          <w:b/>
        </w:rPr>
        <w:t>SECTION 1: MODULE SPECIFICATIONS</w:t>
      </w:r>
    </w:p>
    <w:p w:rsidR="00E460BD" w:rsidRPr="00464BA7" w:rsidRDefault="00E460BD" w:rsidP="00E460BD">
      <w:pPr>
        <w:pBdr>
          <w:bottom w:val="single" w:sz="6" w:space="1" w:color="auto"/>
        </w:pBdr>
        <w:spacing w:after="120"/>
        <w:jc w:val="both"/>
        <w:rPr>
          <w:rFonts w:ascii="Arial" w:hAnsi="Arial" w:cs="Arial"/>
          <w:i/>
        </w:rPr>
      </w:pPr>
    </w:p>
    <w:p w:rsidR="00E460BD" w:rsidRPr="00464BA7" w:rsidRDefault="00E460BD" w:rsidP="00E460BD">
      <w:pPr>
        <w:numPr>
          <w:ilvl w:val="0"/>
          <w:numId w:val="3"/>
        </w:numPr>
        <w:spacing w:after="120"/>
        <w:ind w:left="426" w:hanging="426"/>
        <w:jc w:val="both"/>
        <w:rPr>
          <w:rFonts w:ascii="Arial" w:hAnsi="Arial" w:cs="Arial"/>
        </w:rPr>
      </w:pPr>
      <w:r>
        <w:rPr>
          <w:rFonts w:ascii="Arial" w:hAnsi="Arial" w:cs="Arial"/>
        </w:rPr>
        <w:t>T</w:t>
      </w:r>
      <w:r w:rsidRPr="00464BA7">
        <w:rPr>
          <w:rFonts w:ascii="Arial" w:hAnsi="Arial" w:cs="Arial"/>
        </w:rPr>
        <w:t>itle of the module</w:t>
      </w:r>
      <w:r w:rsidR="003C340E">
        <w:rPr>
          <w:rFonts w:ascii="Arial" w:hAnsi="Arial" w:cs="Arial"/>
          <w:b/>
        </w:rPr>
        <w:tab/>
      </w:r>
      <w:r w:rsidR="003C340E">
        <w:rPr>
          <w:rFonts w:ascii="Arial" w:hAnsi="Arial" w:cs="Arial"/>
          <w:b/>
        </w:rPr>
        <w:tab/>
        <w:t>Introduction to Biomechanics</w:t>
      </w:r>
    </w:p>
    <w:p w:rsidR="00E460BD" w:rsidRDefault="00E460BD" w:rsidP="00E460BD">
      <w:pPr>
        <w:numPr>
          <w:ilvl w:val="0"/>
          <w:numId w:val="3"/>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3C340E" w:rsidRPr="003C340E" w:rsidRDefault="003C340E" w:rsidP="003C340E">
      <w:pPr>
        <w:spacing w:after="120"/>
        <w:ind w:left="426"/>
        <w:jc w:val="both"/>
        <w:rPr>
          <w:rFonts w:ascii="Arial" w:hAnsi="Arial" w:cs="Arial"/>
          <w:b/>
        </w:rPr>
      </w:pPr>
      <w:r>
        <w:rPr>
          <w:rFonts w:ascii="Arial" w:hAnsi="Arial" w:cs="Arial"/>
          <w:b/>
        </w:rPr>
        <w:t>School of Sport and Exercise Sciences</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r w:rsidR="003C340E">
        <w:rPr>
          <w:rFonts w:ascii="Arial" w:hAnsi="Arial" w:cs="Arial"/>
        </w:rPr>
        <w:tab/>
      </w:r>
      <w:r w:rsidR="00C03634">
        <w:rPr>
          <w:rFonts w:ascii="Arial" w:hAnsi="Arial" w:cs="Arial"/>
          <w:b/>
        </w:rPr>
        <w:t>Spring 2014</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The cohort of students (onwards) to which the module will be applicable</w:t>
      </w:r>
      <w:r w:rsidR="003C340E">
        <w:rPr>
          <w:rFonts w:ascii="Arial" w:hAnsi="Arial" w:cs="Arial"/>
        </w:rPr>
        <w:tab/>
      </w:r>
      <w:r w:rsidR="00C03634">
        <w:rPr>
          <w:rFonts w:ascii="Arial" w:hAnsi="Arial" w:cs="Arial"/>
          <w:b/>
        </w:rPr>
        <w:t>2013</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The number of students expected to take the module</w:t>
      </w:r>
      <w:r w:rsidR="00C03634">
        <w:rPr>
          <w:rFonts w:ascii="Arial" w:hAnsi="Arial" w:cs="Arial"/>
        </w:rPr>
        <w:tab/>
      </w:r>
      <w:r w:rsidR="00C03634" w:rsidRPr="00C03634">
        <w:rPr>
          <w:rFonts w:ascii="Arial" w:hAnsi="Arial" w:cs="Arial"/>
          <w:b/>
        </w:rPr>
        <w:t>70</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3C340E" w:rsidRPr="003C340E" w:rsidRDefault="003C340E" w:rsidP="003C340E">
      <w:pPr>
        <w:spacing w:after="120"/>
        <w:ind w:left="426"/>
        <w:jc w:val="both"/>
        <w:rPr>
          <w:rFonts w:ascii="Arial" w:hAnsi="Arial" w:cs="Arial"/>
          <w:b/>
        </w:rPr>
      </w:pPr>
      <w:r>
        <w:rPr>
          <w:rFonts w:ascii="Arial" w:hAnsi="Arial" w:cs="Arial"/>
          <w:b/>
        </w:rPr>
        <w:t>NONE</w:t>
      </w:r>
    </w:p>
    <w:p w:rsidR="00E460BD" w:rsidRPr="00464BA7" w:rsidRDefault="00E460BD" w:rsidP="00E460BD">
      <w:pPr>
        <w:numPr>
          <w:ilvl w:val="0"/>
          <w:numId w:val="3"/>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r w:rsidR="003C340E">
        <w:rPr>
          <w:rFonts w:ascii="Arial" w:hAnsi="Arial" w:cs="Arial"/>
          <w:i/>
        </w:rPr>
        <w:tab/>
      </w:r>
      <w:r w:rsidR="003C340E">
        <w:rPr>
          <w:rFonts w:ascii="Arial" w:hAnsi="Arial" w:cs="Arial"/>
          <w:b/>
        </w:rPr>
        <w:t>C</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 xml:space="preserve">The number of credits which the module represents </w:t>
      </w:r>
      <w:r w:rsidR="003C340E">
        <w:rPr>
          <w:rFonts w:ascii="Arial" w:hAnsi="Arial" w:cs="Arial"/>
        </w:rPr>
        <w:tab/>
      </w:r>
      <w:r w:rsidR="003C340E">
        <w:rPr>
          <w:rFonts w:ascii="Arial" w:hAnsi="Arial" w:cs="Arial"/>
        </w:rPr>
        <w:tab/>
      </w:r>
      <w:r w:rsidR="003C340E">
        <w:rPr>
          <w:rFonts w:ascii="Arial" w:hAnsi="Arial" w:cs="Arial"/>
          <w:b/>
        </w:rPr>
        <w:t>15</w:t>
      </w:r>
    </w:p>
    <w:p w:rsidR="00E460BD" w:rsidRPr="00464BA7" w:rsidRDefault="00E460BD" w:rsidP="00E460BD">
      <w:pPr>
        <w:spacing w:after="120"/>
        <w:ind w:left="426"/>
        <w:jc w:val="both"/>
        <w:rPr>
          <w:rFonts w:ascii="Arial" w:hAnsi="Arial" w:cs="Arial"/>
        </w:rPr>
      </w:pPr>
      <w:r w:rsidRPr="00464BA7">
        <w:rPr>
          <w:rFonts w:ascii="Arial" w:hAnsi="Arial" w:cs="Arial"/>
          <w:b/>
          <w:i/>
        </w:rPr>
        <w:t>Note</w:t>
      </w:r>
      <w:r w:rsidRPr="00464BA7">
        <w:rPr>
          <w:rFonts w:ascii="Arial" w:hAnsi="Arial" w:cs="Arial"/>
          <w:i/>
        </w:rPr>
        <w:t>: undergraduate full-time students take modules amounting to 120 credits per year and postgraduate full-time students take modules amounting to 180 credits per year for a Masters award</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Which term(s) the module is to be taught in (or other teaching pattern)</w:t>
      </w:r>
      <w:r w:rsidR="00C03634">
        <w:rPr>
          <w:rFonts w:ascii="Arial" w:hAnsi="Arial" w:cs="Arial"/>
        </w:rPr>
        <w:t xml:space="preserve"> </w:t>
      </w:r>
      <w:r w:rsidR="00C03634">
        <w:rPr>
          <w:rFonts w:ascii="Arial" w:hAnsi="Arial" w:cs="Arial"/>
          <w:b/>
        </w:rPr>
        <w:t>Spring</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Prerequisite and co-requisite modules</w:t>
      </w:r>
      <w:r w:rsidR="003C340E">
        <w:rPr>
          <w:rFonts w:ascii="Arial" w:hAnsi="Arial" w:cs="Arial"/>
        </w:rPr>
        <w:tab/>
      </w:r>
      <w:r w:rsidR="003C340E">
        <w:rPr>
          <w:rFonts w:ascii="Arial" w:hAnsi="Arial" w:cs="Arial"/>
          <w:b/>
        </w:rPr>
        <w:t>NONE</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r w:rsidR="003C340E">
        <w:rPr>
          <w:rFonts w:ascii="Arial" w:hAnsi="Arial" w:cs="Arial"/>
        </w:rPr>
        <w:tab/>
      </w:r>
      <w:r w:rsidR="003C340E">
        <w:rPr>
          <w:rFonts w:ascii="Arial" w:hAnsi="Arial" w:cs="Arial"/>
          <w:b/>
        </w:rPr>
        <w:t>B.Sc. Sport</w:t>
      </w:r>
      <w:r w:rsidR="00C03634">
        <w:rPr>
          <w:rFonts w:ascii="Arial" w:hAnsi="Arial" w:cs="Arial"/>
          <w:b/>
        </w:rPr>
        <w:t xml:space="preserve"> &amp; Exercise</w:t>
      </w:r>
      <w:r w:rsidR="003C340E">
        <w:rPr>
          <w:rFonts w:ascii="Arial" w:hAnsi="Arial" w:cs="Arial"/>
          <w:b/>
        </w:rPr>
        <w:t xml:space="preserve"> Science</w:t>
      </w:r>
    </w:p>
    <w:p w:rsidR="00E460BD" w:rsidRPr="00C03634" w:rsidRDefault="00E460BD" w:rsidP="00E460BD">
      <w:pPr>
        <w:numPr>
          <w:ilvl w:val="0"/>
          <w:numId w:val="3"/>
        </w:numPr>
        <w:spacing w:after="120"/>
        <w:ind w:left="426" w:hanging="426"/>
        <w:jc w:val="both"/>
        <w:rPr>
          <w:rFonts w:ascii="Arial" w:hAnsi="Arial" w:cs="Arial"/>
          <w:b/>
        </w:rPr>
      </w:pPr>
      <w:r w:rsidRPr="00C03634">
        <w:rPr>
          <w:rFonts w:ascii="Arial" w:hAnsi="Arial" w:cs="Arial"/>
          <w:b/>
        </w:rPr>
        <w:lastRenderedPageBreak/>
        <w:t>The intended subject specific learning outcomes and, as appropriate, their relationship to programme learning outcomes</w:t>
      </w:r>
    </w:p>
    <w:p w:rsidR="008B5BBE" w:rsidRPr="003D226F" w:rsidRDefault="003D226F" w:rsidP="003D226F">
      <w:pPr>
        <w:pStyle w:val="ListParagraph"/>
        <w:numPr>
          <w:ilvl w:val="1"/>
          <w:numId w:val="3"/>
        </w:numPr>
        <w:spacing w:after="120"/>
        <w:jc w:val="both"/>
        <w:rPr>
          <w:rFonts w:ascii="Arial" w:hAnsi="Arial" w:cs="Arial"/>
        </w:rPr>
      </w:pPr>
      <w:r w:rsidRPr="003D226F">
        <w:rPr>
          <w:rFonts w:ascii="Arial" w:hAnsi="Arial" w:cs="Arial"/>
        </w:rPr>
        <w:t>Define basic biomechanical terms including</w:t>
      </w:r>
      <w:r w:rsidR="00443C46">
        <w:rPr>
          <w:rFonts w:ascii="Arial" w:hAnsi="Arial" w:cs="Arial"/>
        </w:rPr>
        <w:t>:</w:t>
      </w:r>
      <w:r w:rsidRPr="003D226F">
        <w:rPr>
          <w:rFonts w:ascii="Arial" w:hAnsi="Arial" w:cs="Arial"/>
        </w:rPr>
        <w:t xml:space="preserve"> kinematic terms such as velocity and acceleration, force, mass, work, energy.</w:t>
      </w:r>
    </w:p>
    <w:p w:rsidR="003D226F" w:rsidRDefault="003D226F" w:rsidP="003D226F">
      <w:pPr>
        <w:pStyle w:val="ListParagraph"/>
        <w:numPr>
          <w:ilvl w:val="1"/>
          <w:numId w:val="3"/>
        </w:numPr>
        <w:spacing w:after="120"/>
        <w:jc w:val="both"/>
        <w:rPr>
          <w:rFonts w:ascii="Arial" w:hAnsi="Arial" w:cs="Arial"/>
        </w:rPr>
      </w:pPr>
      <w:r>
        <w:rPr>
          <w:rFonts w:ascii="Arial" w:hAnsi="Arial" w:cs="Arial"/>
        </w:rPr>
        <w:t xml:space="preserve">Apply Newton’s Laws and the impulse-change in momentum relationship to basic </w:t>
      </w:r>
      <w:r w:rsidR="00C622DC">
        <w:rPr>
          <w:rFonts w:ascii="Arial" w:hAnsi="Arial" w:cs="Arial"/>
        </w:rPr>
        <w:t xml:space="preserve">two dimensional </w:t>
      </w:r>
      <w:r>
        <w:rPr>
          <w:rFonts w:ascii="Arial" w:hAnsi="Arial" w:cs="Arial"/>
        </w:rPr>
        <w:t>whole body movement.</w:t>
      </w:r>
    </w:p>
    <w:p w:rsidR="003D226F" w:rsidRDefault="003D226F" w:rsidP="003D226F">
      <w:pPr>
        <w:pStyle w:val="ListParagraph"/>
        <w:numPr>
          <w:ilvl w:val="1"/>
          <w:numId w:val="3"/>
        </w:numPr>
        <w:spacing w:after="120"/>
        <w:jc w:val="both"/>
        <w:rPr>
          <w:rFonts w:ascii="Arial" w:hAnsi="Arial" w:cs="Arial"/>
        </w:rPr>
      </w:pPr>
      <w:r>
        <w:rPr>
          <w:rFonts w:ascii="Arial" w:hAnsi="Arial" w:cs="Arial"/>
        </w:rPr>
        <w:t>Use basic trigonometric and algebraic techniques to manipulate and solve equations of uniform acceleration.</w:t>
      </w:r>
    </w:p>
    <w:p w:rsidR="003D226F" w:rsidRDefault="003D226F" w:rsidP="003D226F">
      <w:pPr>
        <w:pStyle w:val="ListParagraph"/>
        <w:numPr>
          <w:ilvl w:val="1"/>
          <w:numId w:val="3"/>
        </w:numPr>
        <w:spacing w:after="120"/>
        <w:jc w:val="both"/>
        <w:rPr>
          <w:rFonts w:ascii="Arial" w:hAnsi="Arial" w:cs="Arial"/>
        </w:rPr>
      </w:pPr>
      <w:r>
        <w:rPr>
          <w:rFonts w:ascii="Arial" w:hAnsi="Arial" w:cs="Arial"/>
        </w:rPr>
        <w:t>Describe the effect of air resistance on performance in sports such as cycling</w:t>
      </w:r>
      <w:r w:rsidR="00C622DC">
        <w:rPr>
          <w:rFonts w:ascii="Arial" w:hAnsi="Arial" w:cs="Arial"/>
        </w:rPr>
        <w:t xml:space="preserve"> and tennis</w:t>
      </w:r>
      <w:r>
        <w:rPr>
          <w:rFonts w:ascii="Arial" w:hAnsi="Arial" w:cs="Arial"/>
        </w:rPr>
        <w:t>.</w:t>
      </w:r>
    </w:p>
    <w:p w:rsidR="00C622DC" w:rsidRPr="00C03634" w:rsidRDefault="00BA6FED" w:rsidP="00C622DC">
      <w:pPr>
        <w:spacing w:after="120"/>
        <w:ind w:left="426"/>
        <w:jc w:val="both"/>
        <w:rPr>
          <w:rFonts w:ascii="Arial" w:hAnsi="Arial" w:cs="Arial"/>
          <w:b/>
        </w:rPr>
      </w:pPr>
      <w:r w:rsidRPr="00C03634">
        <w:rPr>
          <w:rFonts w:ascii="Arial" w:hAnsi="Arial" w:cs="Arial"/>
          <w:b/>
        </w:rPr>
        <w:t>These outcomes contribute to the programme learning outcomes as listed in the B.Sc. Sport Science programme specification:</w:t>
      </w:r>
    </w:p>
    <w:p w:rsidR="00BA6FED" w:rsidRDefault="00BA6FED" w:rsidP="00C622DC">
      <w:pPr>
        <w:spacing w:after="120"/>
        <w:ind w:left="426"/>
        <w:jc w:val="both"/>
        <w:rPr>
          <w:rFonts w:ascii="Arial" w:hAnsi="Arial" w:cs="Arial"/>
        </w:rPr>
      </w:pPr>
      <w:r>
        <w:rPr>
          <w:rFonts w:ascii="Arial" w:hAnsi="Arial" w:cs="Arial"/>
        </w:rPr>
        <w:t>PLO A1 – Anatomical and physiological principles related to sports and exercise (</w:t>
      </w:r>
      <w:r w:rsidR="00512925">
        <w:rPr>
          <w:rFonts w:ascii="Arial" w:hAnsi="Arial" w:cs="Arial"/>
        </w:rPr>
        <w:t>12.1, 12.2, 12.3, 12.4).</w:t>
      </w:r>
    </w:p>
    <w:p w:rsidR="00512925" w:rsidRDefault="00512925" w:rsidP="00C622DC">
      <w:pPr>
        <w:spacing w:after="120"/>
        <w:ind w:left="426"/>
        <w:jc w:val="both"/>
        <w:rPr>
          <w:rFonts w:ascii="Arial" w:hAnsi="Arial" w:cs="Arial"/>
        </w:rPr>
      </w:pPr>
      <w:r>
        <w:rPr>
          <w:rFonts w:ascii="Arial" w:hAnsi="Arial" w:cs="Arial"/>
        </w:rPr>
        <w:t>PLO A2 – Critically understand the human response to exercise (12.1, 12.2, 12.4).</w:t>
      </w:r>
    </w:p>
    <w:p w:rsidR="00512925" w:rsidRDefault="00512925" w:rsidP="00C622DC">
      <w:pPr>
        <w:spacing w:after="120"/>
        <w:ind w:left="426"/>
        <w:jc w:val="both"/>
        <w:rPr>
          <w:rFonts w:ascii="Arial" w:hAnsi="Arial" w:cs="Arial"/>
        </w:rPr>
      </w:pPr>
      <w:r>
        <w:rPr>
          <w:rFonts w:ascii="Arial" w:hAnsi="Arial" w:cs="Arial"/>
        </w:rPr>
        <w:t>PLO A5 – Evaluate physical capacity and exercise training programmes (12.1, 12.2).</w:t>
      </w:r>
    </w:p>
    <w:p w:rsidR="00512925" w:rsidRDefault="00512925" w:rsidP="00C622DC">
      <w:pPr>
        <w:spacing w:after="120"/>
        <w:ind w:left="426"/>
        <w:jc w:val="both"/>
        <w:rPr>
          <w:rFonts w:ascii="Arial" w:hAnsi="Arial" w:cs="Arial"/>
        </w:rPr>
      </w:pPr>
      <w:r>
        <w:rPr>
          <w:rFonts w:ascii="Arial" w:hAnsi="Arial" w:cs="Arial"/>
        </w:rPr>
        <w:t>PLO C14 – Relate the concepts of anatomy, physiology and metabolism to the body’s response to exercise (12.1, 12.2, 12.3, 12.4).</w:t>
      </w:r>
    </w:p>
    <w:p w:rsidR="00512925" w:rsidRPr="00C622DC" w:rsidRDefault="00512925" w:rsidP="00C622DC">
      <w:pPr>
        <w:spacing w:after="120"/>
        <w:ind w:left="426"/>
        <w:jc w:val="both"/>
        <w:rPr>
          <w:rFonts w:ascii="Arial" w:hAnsi="Arial" w:cs="Arial"/>
        </w:rPr>
      </w:pPr>
      <w:r>
        <w:rPr>
          <w:rFonts w:ascii="Arial" w:hAnsi="Arial" w:cs="Arial"/>
        </w:rPr>
        <w:t>PLO C17 – Analyse closely, interpret and show critical judgement in the understanding and evaluation of the sport sciences (12.1, 12.2, 12.3, 12.4).</w:t>
      </w:r>
    </w:p>
    <w:p w:rsidR="00E460BD" w:rsidRPr="00C03634" w:rsidRDefault="00E460BD" w:rsidP="00E460BD">
      <w:pPr>
        <w:numPr>
          <w:ilvl w:val="0"/>
          <w:numId w:val="3"/>
        </w:numPr>
        <w:spacing w:after="120"/>
        <w:ind w:left="426" w:hanging="426"/>
        <w:jc w:val="both"/>
        <w:rPr>
          <w:rFonts w:ascii="Arial" w:hAnsi="Arial" w:cs="Arial"/>
          <w:b/>
        </w:rPr>
      </w:pPr>
      <w:r w:rsidRPr="00C03634">
        <w:rPr>
          <w:rFonts w:ascii="Arial" w:hAnsi="Arial" w:cs="Arial"/>
          <w:b/>
        </w:rPr>
        <w:t>The intended generic learning outcomes and, as appropriate, their relationship to programme learning outcomes</w:t>
      </w:r>
    </w:p>
    <w:p w:rsidR="00512925" w:rsidRDefault="00580133" w:rsidP="00BA7413">
      <w:pPr>
        <w:pStyle w:val="ListParagraph"/>
        <w:numPr>
          <w:ilvl w:val="1"/>
          <w:numId w:val="3"/>
        </w:numPr>
        <w:spacing w:after="120"/>
        <w:jc w:val="both"/>
        <w:rPr>
          <w:rFonts w:ascii="Arial" w:hAnsi="Arial" w:cs="Arial"/>
        </w:rPr>
      </w:pPr>
      <w:r w:rsidRPr="00580133">
        <w:rPr>
          <w:rFonts w:ascii="Arial" w:hAnsi="Arial" w:cs="Arial"/>
        </w:rPr>
        <w:t>Apply knowledge to the solution of familiar and unfamiliar problems</w:t>
      </w:r>
      <w:r>
        <w:rPr>
          <w:rFonts w:ascii="Arial" w:hAnsi="Arial" w:cs="Arial"/>
        </w:rPr>
        <w:t xml:space="preserve"> – evidenced via the selection and solution of appropriate equations to gain insight into human movement principles.</w:t>
      </w:r>
    </w:p>
    <w:p w:rsidR="00BA7413" w:rsidRPr="00BA7413" w:rsidRDefault="00BA7413" w:rsidP="00BA7413">
      <w:pPr>
        <w:pStyle w:val="ListParagraph"/>
        <w:numPr>
          <w:ilvl w:val="1"/>
          <w:numId w:val="3"/>
        </w:numPr>
        <w:spacing w:after="120"/>
        <w:jc w:val="both"/>
        <w:rPr>
          <w:rFonts w:ascii="Arial" w:hAnsi="Arial" w:cs="Arial"/>
        </w:rPr>
      </w:pPr>
      <w:r w:rsidRPr="00BA7413">
        <w:rPr>
          <w:rFonts w:ascii="Arial" w:hAnsi="Arial" w:cs="Arial"/>
        </w:rPr>
        <w:t>Communication, presentation, numeracy and C &amp; IT skills – evidenced via the completion of calculations in seminars and assessments, the use of computer software to aid in the collection and processing of biomechanical data, and the interpretation in worksheets and assessments of this data.</w:t>
      </w:r>
    </w:p>
    <w:p w:rsidR="00BA7413" w:rsidRDefault="00BA7413" w:rsidP="00BA7413">
      <w:pPr>
        <w:pStyle w:val="ListParagraph"/>
        <w:numPr>
          <w:ilvl w:val="1"/>
          <w:numId w:val="3"/>
        </w:numPr>
        <w:spacing w:after="120"/>
        <w:jc w:val="both"/>
        <w:rPr>
          <w:rFonts w:ascii="Arial" w:hAnsi="Arial" w:cs="Arial"/>
        </w:rPr>
      </w:pPr>
      <w:r>
        <w:rPr>
          <w:rFonts w:ascii="Arial" w:hAnsi="Arial" w:cs="Arial"/>
        </w:rPr>
        <w:t xml:space="preserve">Interactive group skills – evidenced via the collection and analysis </w:t>
      </w:r>
      <w:r w:rsidR="00330874">
        <w:rPr>
          <w:rFonts w:ascii="Arial" w:hAnsi="Arial" w:cs="Arial"/>
        </w:rPr>
        <w:t>of biomechanical data in groups for coursework assessment</w:t>
      </w:r>
    </w:p>
    <w:p w:rsidR="00BA7413" w:rsidRDefault="00BA7413" w:rsidP="00BA7413">
      <w:pPr>
        <w:pStyle w:val="ListParagraph"/>
        <w:numPr>
          <w:ilvl w:val="1"/>
          <w:numId w:val="3"/>
        </w:numPr>
        <w:spacing w:after="120"/>
        <w:jc w:val="both"/>
        <w:rPr>
          <w:rFonts w:ascii="Arial" w:hAnsi="Arial" w:cs="Arial"/>
        </w:rPr>
      </w:pPr>
      <w:r>
        <w:rPr>
          <w:rFonts w:ascii="Arial" w:hAnsi="Arial" w:cs="Arial"/>
        </w:rPr>
        <w:t>Problem solving skills – evidenced via the completion of calculations and data analysis.</w:t>
      </w:r>
    </w:p>
    <w:p w:rsidR="00BA7413" w:rsidRDefault="00BA7413" w:rsidP="00BA7413">
      <w:pPr>
        <w:pStyle w:val="ListParagraph"/>
        <w:numPr>
          <w:ilvl w:val="1"/>
          <w:numId w:val="3"/>
        </w:numPr>
        <w:spacing w:after="120"/>
        <w:jc w:val="both"/>
        <w:rPr>
          <w:rFonts w:ascii="Arial" w:hAnsi="Arial" w:cs="Arial"/>
        </w:rPr>
      </w:pPr>
      <w:r>
        <w:rPr>
          <w:rFonts w:ascii="Arial" w:hAnsi="Arial" w:cs="Arial"/>
        </w:rPr>
        <w:t>Ability to self-appraise and reflect on practice - achieved through the completion of formative online quizzes and the completion of in class exercises.</w:t>
      </w:r>
    </w:p>
    <w:p w:rsidR="00BA7413" w:rsidRDefault="00BA7413" w:rsidP="00BA7413">
      <w:pPr>
        <w:pStyle w:val="ListParagraph"/>
        <w:numPr>
          <w:ilvl w:val="1"/>
          <w:numId w:val="3"/>
        </w:numPr>
        <w:spacing w:after="120"/>
        <w:jc w:val="both"/>
        <w:rPr>
          <w:rFonts w:ascii="Arial" w:hAnsi="Arial" w:cs="Arial"/>
        </w:rPr>
      </w:pPr>
      <w:r>
        <w:rPr>
          <w:rFonts w:ascii="Arial" w:hAnsi="Arial" w:cs="Arial"/>
        </w:rPr>
        <w:t>Ability to plan and manage learning – through completing the extra self-directed study and optional online exercises necessary to successfully complete the required assignments and tasks throughout the module.</w:t>
      </w:r>
    </w:p>
    <w:p w:rsidR="00330874" w:rsidRPr="007E4A05" w:rsidRDefault="00330874" w:rsidP="00330874">
      <w:pPr>
        <w:pStyle w:val="BodyTextIndent"/>
        <w:ind w:left="426" w:firstLine="0"/>
        <w:rPr>
          <w:sz w:val="20"/>
          <w:szCs w:val="22"/>
        </w:rPr>
      </w:pPr>
      <w:r w:rsidRPr="007E4A05">
        <w:rPr>
          <w:sz w:val="20"/>
          <w:szCs w:val="22"/>
        </w:rPr>
        <w:t xml:space="preserve">These outcomes contribute to the following generic programme </w:t>
      </w:r>
      <w:r>
        <w:rPr>
          <w:sz w:val="20"/>
          <w:szCs w:val="22"/>
        </w:rPr>
        <w:t xml:space="preserve">learning outcomes of section 12 </w:t>
      </w:r>
      <w:r w:rsidRPr="007E4A05">
        <w:rPr>
          <w:sz w:val="20"/>
          <w:szCs w:val="22"/>
        </w:rPr>
        <w:t xml:space="preserve">of the </w:t>
      </w:r>
      <w:r w:rsidRPr="007E4A05">
        <w:rPr>
          <w:b/>
          <w:sz w:val="20"/>
          <w:szCs w:val="22"/>
        </w:rPr>
        <w:t>BSc (Hons) Sports Science</w:t>
      </w:r>
      <w:r w:rsidRPr="007E4A05">
        <w:rPr>
          <w:sz w:val="20"/>
          <w:szCs w:val="22"/>
        </w:rPr>
        <w:t xml:space="preserve"> programme specification:</w:t>
      </w:r>
    </w:p>
    <w:p w:rsidR="00330874" w:rsidRDefault="00330874" w:rsidP="00330874">
      <w:pPr>
        <w:pStyle w:val="BodyTextIndent"/>
        <w:ind w:firstLine="0"/>
        <w:rPr>
          <w:sz w:val="20"/>
          <w:szCs w:val="22"/>
        </w:rPr>
      </w:pPr>
      <w:r w:rsidRPr="007E4A05">
        <w:rPr>
          <w:sz w:val="20"/>
          <w:szCs w:val="22"/>
        </w:rPr>
        <w:tab/>
      </w:r>
    </w:p>
    <w:p w:rsidR="00330874" w:rsidRPr="007E4A05" w:rsidRDefault="00330874" w:rsidP="00330874">
      <w:pPr>
        <w:pStyle w:val="BodyTextIndent"/>
        <w:ind w:left="360" w:firstLine="0"/>
        <w:rPr>
          <w:sz w:val="20"/>
          <w:szCs w:val="22"/>
        </w:rPr>
      </w:pPr>
      <w:r>
        <w:rPr>
          <w:sz w:val="20"/>
          <w:szCs w:val="22"/>
        </w:rPr>
        <w:tab/>
      </w:r>
      <w:r w:rsidRPr="007E4A05">
        <w:rPr>
          <w:sz w:val="20"/>
          <w:szCs w:val="22"/>
        </w:rPr>
        <w:t>PLO D18- Communication, presentation, numera</w:t>
      </w:r>
      <w:r>
        <w:rPr>
          <w:sz w:val="20"/>
          <w:szCs w:val="22"/>
        </w:rPr>
        <w:t>cy and C &amp; IT skills (13.2, 13.3</w:t>
      </w:r>
      <w:r w:rsidRPr="007E4A05">
        <w:rPr>
          <w:sz w:val="20"/>
          <w:szCs w:val="22"/>
        </w:rPr>
        <w:t>)</w:t>
      </w:r>
    </w:p>
    <w:p w:rsidR="00330874" w:rsidRPr="000C68D8" w:rsidRDefault="00330874" w:rsidP="00330874">
      <w:pPr>
        <w:pStyle w:val="BodyTextIndent"/>
        <w:ind w:firstLine="0"/>
        <w:rPr>
          <w:sz w:val="20"/>
          <w:szCs w:val="22"/>
          <w:lang w:val="sv-SE"/>
        </w:rPr>
      </w:pPr>
      <w:r w:rsidRPr="007E4A05">
        <w:rPr>
          <w:sz w:val="20"/>
          <w:szCs w:val="22"/>
          <w:lang w:val="sv-SE"/>
        </w:rPr>
        <w:t>PLO D20- Problem solving skills</w:t>
      </w:r>
      <w:r>
        <w:rPr>
          <w:sz w:val="20"/>
          <w:szCs w:val="22"/>
          <w:lang w:val="sv-SE"/>
        </w:rPr>
        <w:t xml:space="preserve"> (13.1, 13.4</w:t>
      </w:r>
      <w:r w:rsidRPr="007E4A05">
        <w:rPr>
          <w:sz w:val="20"/>
          <w:szCs w:val="22"/>
          <w:lang w:val="sv-SE"/>
        </w:rPr>
        <w:t>)</w:t>
      </w:r>
    </w:p>
    <w:p w:rsidR="00330874" w:rsidRPr="007E4A05" w:rsidRDefault="00330874" w:rsidP="00330874">
      <w:pPr>
        <w:pStyle w:val="BodyTextIndent"/>
        <w:ind w:firstLine="0"/>
        <w:rPr>
          <w:sz w:val="20"/>
          <w:szCs w:val="22"/>
        </w:rPr>
      </w:pPr>
      <w:r w:rsidRPr="007E4A05">
        <w:rPr>
          <w:sz w:val="20"/>
          <w:szCs w:val="22"/>
        </w:rPr>
        <w:t>PLO D21- Ability to self-appraise and reflect on practice (</w:t>
      </w:r>
      <w:r>
        <w:rPr>
          <w:sz w:val="20"/>
          <w:szCs w:val="22"/>
        </w:rPr>
        <w:t>13.5</w:t>
      </w:r>
      <w:r w:rsidRPr="007E4A05">
        <w:rPr>
          <w:sz w:val="20"/>
          <w:szCs w:val="22"/>
        </w:rPr>
        <w:t>)</w:t>
      </w:r>
    </w:p>
    <w:p w:rsidR="00330874" w:rsidRDefault="00330874" w:rsidP="00330874">
      <w:pPr>
        <w:pStyle w:val="BodyTextIndent"/>
        <w:ind w:firstLine="0"/>
        <w:rPr>
          <w:sz w:val="20"/>
          <w:szCs w:val="22"/>
        </w:rPr>
      </w:pPr>
      <w:r w:rsidRPr="007E4A05">
        <w:rPr>
          <w:sz w:val="20"/>
          <w:szCs w:val="22"/>
        </w:rPr>
        <w:t>PLO D22- Ability to plan and manage learning skills</w:t>
      </w:r>
      <w:r>
        <w:rPr>
          <w:sz w:val="20"/>
          <w:szCs w:val="22"/>
        </w:rPr>
        <w:t xml:space="preserve"> (13.6</w:t>
      </w:r>
      <w:r w:rsidRPr="007E4A05">
        <w:rPr>
          <w:sz w:val="20"/>
          <w:szCs w:val="22"/>
        </w:rPr>
        <w:t>)</w:t>
      </w:r>
    </w:p>
    <w:p w:rsidR="00330874" w:rsidRDefault="00330874" w:rsidP="00330874">
      <w:pPr>
        <w:pStyle w:val="BodyTextIndent"/>
        <w:ind w:hanging="720"/>
        <w:rPr>
          <w:sz w:val="20"/>
          <w:szCs w:val="22"/>
        </w:rPr>
      </w:pPr>
    </w:p>
    <w:p w:rsidR="00330874" w:rsidRPr="007E4A05" w:rsidRDefault="00330874" w:rsidP="00330874">
      <w:pPr>
        <w:pStyle w:val="BodyTextIndent"/>
        <w:ind w:hanging="720"/>
        <w:rPr>
          <w:sz w:val="20"/>
          <w:szCs w:val="22"/>
        </w:rPr>
      </w:pPr>
    </w:p>
    <w:p w:rsidR="00E460BD" w:rsidRPr="00C03634" w:rsidRDefault="00E460BD" w:rsidP="00E460BD">
      <w:pPr>
        <w:numPr>
          <w:ilvl w:val="0"/>
          <w:numId w:val="3"/>
        </w:numPr>
        <w:spacing w:after="120"/>
        <w:ind w:left="426" w:hanging="426"/>
        <w:jc w:val="both"/>
        <w:rPr>
          <w:rFonts w:ascii="Arial" w:hAnsi="Arial" w:cs="Arial"/>
          <w:b/>
        </w:rPr>
      </w:pPr>
      <w:r w:rsidRPr="00C03634">
        <w:rPr>
          <w:rFonts w:ascii="Arial" w:hAnsi="Arial" w:cs="Arial"/>
          <w:b/>
        </w:rPr>
        <w:t>A synopsis of the curriculum</w:t>
      </w:r>
    </w:p>
    <w:p w:rsidR="00C36396" w:rsidRPr="00C36396" w:rsidRDefault="00C36396" w:rsidP="00C36396">
      <w:pPr>
        <w:spacing w:after="120"/>
        <w:ind w:left="426"/>
        <w:jc w:val="both"/>
        <w:rPr>
          <w:rFonts w:ascii="Arial" w:hAnsi="Arial" w:cs="Arial"/>
        </w:rPr>
      </w:pPr>
      <w:r w:rsidRPr="00C36396">
        <w:rPr>
          <w:rFonts w:ascii="Arial" w:hAnsi="Arial" w:cs="Arial"/>
        </w:rPr>
        <w:t>Indicative content includes:</w:t>
      </w:r>
    </w:p>
    <w:p w:rsidR="00C36396" w:rsidRPr="00C36396" w:rsidRDefault="00C36396" w:rsidP="00C36396">
      <w:pPr>
        <w:pStyle w:val="ListParagraph"/>
        <w:numPr>
          <w:ilvl w:val="0"/>
          <w:numId w:val="4"/>
        </w:numPr>
        <w:spacing w:after="120"/>
        <w:jc w:val="both"/>
        <w:rPr>
          <w:rFonts w:ascii="Arial" w:hAnsi="Arial" w:cs="Arial"/>
        </w:rPr>
      </w:pPr>
      <w:r w:rsidRPr="00C36396">
        <w:rPr>
          <w:rFonts w:ascii="Arial" w:hAnsi="Arial" w:cs="Arial"/>
        </w:rPr>
        <w:t>Definition and computation of kinematic quantities: position, displacement, velocity and acceleration.</w:t>
      </w:r>
    </w:p>
    <w:p w:rsidR="00C36396" w:rsidRPr="00C36396" w:rsidRDefault="00C36396" w:rsidP="00C36396">
      <w:pPr>
        <w:pStyle w:val="ListParagraph"/>
        <w:numPr>
          <w:ilvl w:val="0"/>
          <w:numId w:val="4"/>
        </w:numPr>
        <w:spacing w:after="120"/>
        <w:jc w:val="both"/>
        <w:rPr>
          <w:rFonts w:ascii="Arial" w:hAnsi="Arial" w:cs="Arial"/>
        </w:rPr>
      </w:pPr>
      <w:r w:rsidRPr="00C36396">
        <w:rPr>
          <w:rFonts w:ascii="Arial" w:hAnsi="Arial" w:cs="Arial"/>
        </w:rPr>
        <w:t>Vector and scalar quantities.</w:t>
      </w:r>
    </w:p>
    <w:p w:rsidR="00C36396" w:rsidRPr="00C36396" w:rsidRDefault="00C36396" w:rsidP="00C36396">
      <w:pPr>
        <w:pStyle w:val="ListParagraph"/>
        <w:numPr>
          <w:ilvl w:val="0"/>
          <w:numId w:val="4"/>
        </w:numPr>
        <w:spacing w:after="120"/>
        <w:jc w:val="both"/>
        <w:rPr>
          <w:rFonts w:ascii="Arial" w:hAnsi="Arial" w:cs="Arial"/>
        </w:rPr>
      </w:pPr>
      <w:r w:rsidRPr="00C36396">
        <w:rPr>
          <w:rFonts w:ascii="Arial" w:hAnsi="Arial" w:cs="Arial"/>
        </w:rPr>
        <w:t>Newton's Laws of linear motion.</w:t>
      </w:r>
    </w:p>
    <w:p w:rsidR="00C36396" w:rsidRPr="00C36396" w:rsidRDefault="00C36396" w:rsidP="00C36396">
      <w:pPr>
        <w:pStyle w:val="ListParagraph"/>
        <w:numPr>
          <w:ilvl w:val="0"/>
          <w:numId w:val="4"/>
        </w:numPr>
        <w:spacing w:after="120"/>
        <w:jc w:val="both"/>
        <w:rPr>
          <w:rFonts w:ascii="Arial" w:hAnsi="Arial" w:cs="Arial"/>
        </w:rPr>
      </w:pPr>
      <w:r w:rsidRPr="00C36396">
        <w:rPr>
          <w:rFonts w:ascii="Arial" w:hAnsi="Arial" w:cs="Arial"/>
        </w:rPr>
        <w:t>Impulse-change in momentum relationship.</w:t>
      </w:r>
    </w:p>
    <w:p w:rsidR="00C36396" w:rsidRPr="00C36396" w:rsidRDefault="00C36396" w:rsidP="00C36396">
      <w:pPr>
        <w:pStyle w:val="ListParagraph"/>
        <w:numPr>
          <w:ilvl w:val="0"/>
          <w:numId w:val="4"/>
        </w:numPr>
        <w:spacing w:after="120"/>
        <w:jc w:val="both"/>
        <w:rPr>
          <w:rFonts w:ascii="Arial" w:hAnsi="Arial" w:cs="Arial"/>
        </w:rPr>
      </w:pPr>
      <w:r w:rsidRPr="00C36396">
        <w:rPr>
          <w:rFonts w:ascii="Arial" w:hAnsi="Arial" w:cs="Arial"/>
        </w:rPr>
        <w:lastRenderedPageBreak/>
        <w:t>Projectile motion.</w:t>
      </w:r>
    </w:p>
    <w:p w:rsidR="00C36396" w:rsidRPr="00C36396" w:rsidRDefault="00C36396" w:rsidP="00C36396">
      <w:pPr>
        <w:pStyle w:val="ListParagraph"/>
        <w:numPr>
          <w:ilvl w:val="0"/>
          <w:numId w:val="4"/>
        </w:numPr>
        <w:spacing w:after="120"/>
        <w:jc w:val="both"/>
        <w:rPr>
          <w:rFonts w:ascii="Arial" w:hAnsi="Arial" w:cs="Arial"/>
        </w:rPr>
      </w:pPr>
      <w:r w:rsidRPr="00C36396">
        <w:rPr>
          <w:rFonts w:ascii="Arial" w:hAnsi="Arial" w:cs="Arial"/>
        </w:rPr>
        <w:t>Basic fluid mechanics.</w:t>
      </w:r>
    </w:p>
    <w:p w:rsidR="00C36396" w:rsidRPr="00C36396" w:rsidRDefault="00C36396" w:rsidP="00C36396">
      <w:pPr>
        <w:pStyle w:val="ListParagraph"/>
        <w:numPr>
          <w:ilvl w:val="0"/>
          <w:numId w:val="4"/>
        </w:numPr>
        <w:spacing w:after="120"/>
        <w:jc w:val="both"/>
        <w:rPr>
          <w:rFonts w:ascii="Arial" w:hAnsi="Arial" w:cs="Arial"/>
        </w:rPr>
      </w:pPr>
      <w:r w:rsidRPr="00C36396">
        <w:rPr>
          <w:rFonts w:ascii="Arial" w:hAnsi="Arial" w:cs="Arial"/>
        </w:rPr>
        <w:t>Searching and reading the biomechanics literature.</w:t>
      </w:r>
    </w:p>
    <w:p w:rsidR="00E460BD" w:rsidRPr="00C03634" w:rsidRDefault="00E460BD" w:rsidP="00E460BD">
      <w:pPr>
        <w:numPr>
          <w:ilvl w:val="0"/>
          <w:numId w:val="3"/>
        </w:numPr>
        <w:spacing w:after="120"/>
        <w:ind w:left="426" w:hanging="426"/>
        <w:jc w:val="both"/>
        <w:rPr>
          <w:rFonts w:ascii="Arial" w:hAnsi="Arial" w:cs="Arial"/>
          <w:b/>
        </w:rPr>
      </w:pPr>
      <w:r w:rsidRPr="00C03634">
        <w:rPr>
          <w:rFonts w:ascii="Arial" w:hAnsi="Arial" w:cs="Arial"/>
          <w:b/>
        </w:rPr>
        <w:t xml:space="preserve">Indicative Reading List </w:t>
      </w:r>
    </w:p>
    <w:p w:rsidR="008F1ECF" w:rsidRPr="008F1ECF" w:rsidRDefault="008F1ECF" w:rsidP="008F1ECF">
      <w:pPr>
        <w:spacing w:after="120"/>
        <w:ind w:left="426"/>
        <w:jc w:val="both"/>
        <w:rPr>
          <w:rFonts w:ascii="Arial" w:hAnsi="Arial" w:cs="Arial"/>
        </w:rPr>
      </w:pPr>
      <w:r w:rsidRPr="008F1ECF">
        <w:rPr>
          <w:rFonts w:ascii="Arial" w:hAnsi="Arial" w:cs="Arial"/>
        </w:rPr>
        <w:t xml:space="preserve">Hamill, J. and </w:t>
      </w:r>
      <w:proofErr w:type="spellStart"/>
      <w:r w:rsidRPr="008F1ECF">
        <w:rPr>
          <w:rFonts w:ascii="Arial" w:hAnsi="Arial" w:cs="Arial"/>
        </w:rPr>
        <w:t>Knutzen</w:t>
      </w:r>
      <w:proofErr w:type="spellEnd"/>
      <w:r w:rsidRPr="008F1ECF">
        <w:rPr>
          <w:rFonts w:ascii="Arial" w:hAnsi="Arial" w:cs="Arial"/>
        </w:rPr>
        <w:t>, K.M. (</w:t>
      </w:r>
      <w:r w:rsidR="00721974">
        <w:rPr>
          <w:rFonts w:ascii="Arial" w:hAnsi="Arial" w:cs="Arial"/>
        </w:rPr>
        <w:t>2009</w:t>
      </w:r>
      <w:r w:rsidRPr="008F1ECF">
        <w:rPr>
          <w:rFonts w:ascii="Arial" w:hAnsi="Arial" w:cs="Arial"/>
        </w:rPr>
        <w:t>) Biomechanical basis of human mo</w:t>
      </w:r>
      <w:r w:rsidR="00721974">
        <w:rPr>
          <w:rFonts w:ascii="Arial" w:hAnsi="Arial" w:cs="Arial"/>
        </w:rPr>
        <w:t xml:space="preserve">vement. </w:t>
      </w:r>
      <w:r w:rsidR="00946090">
        <w:rPr>
          <w:rFonts w:ascii="Arial" w:hAnsi="Arial" w:cs="Arial"/>
        </w:rPr>
        <w:t>3</w:t>
      </w:r>
      <w:r w:rsidR="00946090" w:rsidRPr="00946090">
        <w:rPr>
          <w:rFonts w:ascii="Arial" w:hAnsi="Arial" w:cs="Arial"/>
          <w:vertAlign w:val="superscript"/>
        </w:rPr>
        <w:t>rd</w:t>
      </w:r>
      <w:r w:rsidR="00946090">
        <w:rPr>
          <w:rFonts w:ascii="Arial" w:hAnsi="Arial" w:cs="Arial"/>
        </w:rPr>
        <w:t xml:space="preserve"> Ed. </w:t>
      </w:r>
      <w:r w:rsidR="00721974" w:rsidRPr="008F1ECF">
        <w:rPr>
          <w:rFonts w:ascii="Arial" w:hAnsi="Arial" w:cs="Arial"/>
        </w:rPr>
        <w:t>London</w:t>
      </w:r>
      <w:r w:rsidR="00721974">
        <w:rPr>
          <w:rFonts w:ascii="Arial" w:hAnsi="Arial" w:cs="Arial"/>
        </w:rPr>
        <w:t xml:space="preserve">: </w:t>
      </w:r>
      <w:r w:rsidR="00946090">
        <w:rPr>
          <w:rFonts w:ascii="Arial" w:hAnsi="Arial" w:cs="Arial"/>
        </w:rPr>
        <w:t xml:space="preserve">Lippincott </w:t>
      </w:r>
      <w:r w:rsidR="00721974">
        <w:rPr>
          <w:rFonts w:ascii="Arial" w:hAnsi="Arial" w:cs="Arial"/>
        </w:rPr>
        <w:t>Williams and Wilkins.</w:t>
      </w:r>
      <w:r w:rsidRPr="008F1ECF">
        <w:rPr>
          <w:rFonts w:ascii="Arial" w:hAnsi="Arial" w:cs="Arial"/>
        </w:rPr>
        <w:t xml:space="preserve"> </w:t>
      </w:r>
    </w:p>
    <w:p w:rsidR="008F1ECF" w:rsidRPr="008F1ECF" w:rsidRDefault="008F1ECF" w:rsidP="008F1ECF">
      <w:pPr>
        <w:spacing w:after="120"/>
        <w:ind w:left="426"/>
        <w:jc w:val="both"/>
        <w:rPr>
          <w:rFonts w:ascii="Arial" w:hAnsi="Arial" w:cs="Arial"/>
        </w:rPr>
      </w:pPr>
      <w:r w:rsidRPr="008F1ECF">
        <w:rPr>
          <w:rFonts w:ascii="Arial" w:hAnsi="Arial" w:cs="Arial"/>
        </w:rPr>
        <w:t>Hay, J.G. (1993) The biomechanics of sports techniques.</w:t>
      </w:r>
      <w:r w:rsidR="00721974">
        <w:rPr>
          <w:rFonts w:ascii="Arial" w:hAnsi="Arial" w:cs="Arial"/>
        </w:rPr>
        <w:t xml:space="preserve"> 4</w:t>
      </w:r>
      <w:r w:rsidR="00721974" w:rsidRPr="00721974">
        <w:rPr>
          <w:rFonts w:ascii="Arial" w:hAnsi="Arial" w:cs="Arial"/>
          <w:vertAlign w:val="superscript"/>
        </w:rPr>
        <w:t>th</w:t>
      </w:r>
      <w:r w:rsidR="00721974">
        <w:rPr>
          <w:rFonts w:ascii="Arial" w:hAnsi="Arial" w:cs="Arial"/>
        </w:rPr>
        <w:t xml:space="preserve"> E</w:t>
      </w:r>
      <w:r w:rsidRPr="008F1ECF">
        <w:rPr>
          <w:rFonts w:ascii="Arial" w:hAnsi="Arial" w:cs="Arial"/>
        </w:rPr>
        <w:t xml:space="preserve">d. </w:t>
      </w:r>
      <w:r w:rsidR="00721974" w:rsidRPr="008F1ECF">
        <w:rPr>
          <w:rFonts w:ascii="Arial" w:hAnsi="Arial" w:cs="Arial"/>
        </w:rPr>
        <w:t>Englewood Cliffs NJ</w:t>
      </w:r>
      <w:r w:rsidR="00721974">
        <w:rPr>
          <w:rFonts w:ascii="Arial" w:hAnsi="Arial" w:cs="Arial"/>
        </w:rPr>
        <w:t>: Prentice-Hall.</w:t>
      </w:r>
      <w:r w:rsidRPr="008F1ECF">
        <w:rPr>
          <w:rFonts w:ascii="Arial" w:hAnsi="Arial" w:cs="Arial"/>
        </w:rPr>
        <w:t xml:space="preserve"> </w:t>
      </w:r>
    </w:p>
    <w:p w:rsidR="008F1ECF" w:rsidRDefault="008F1ECF" w:rsidP="008F1ECF">
      <w:pPr>
        <w:spacing w:after="120"/>
        <w:ind w:left="426"/>
        <w:jc w:val="both"/>
        <w:rPr>
          <w:rFonts w:ascii="Arial" w:hAnsi="Arial" w:cs="Arial"/>
        </w:rPr>
      </w:pPr>
      <w:r w:rsidRPr="008F1ECF">
        <w:rPr>
          <w:rFonts w:ascii="Arial" w:hAnsi="Arial" w:cs="Arial"/>
        </w:rPr>
        <w:t>McGinnis, P. (</w:t>
      </w:r>
      <w:r w:rsidR="00721974">
        <w:rPr>
          <w:rFonts w:ascii="Arial" w:hAnsi="Arial" w:cs="Arial"/>
        </w:rPr>
        <w:t>2005</w:t>
      </w:r>
      <w:r w:rsidRPr="008F1ECF">
        <w:rPr>
          <w:rFonts w:ascii="Arial" w:hAnsi="Arial" w:cs="Arial"/>
        </w:rPr>
        <w:t>) Biomechanics of sport and exercise.</w:t>
      </w:r>
      <w:r w:rsidR="00721974">
        <w:rPr>
          <w:rFonts w:ascii="Arial" w:hAnsi="Arial" w:cs="Arial"/>
        </w:rPr>
        <w:t xml:space="preserve"> 2</w:t>
      </w:r>
      <w:r w:rsidR="00721974" w:rsidRPr="00721974">
        <w:rPr>
          <w:rFonts w:ascii="Arial" w:hAnsi="Arial" w:cs="Arial"/>
          <w:vertAlign w:val="superscript"/>
        </w:rPr>
        <w:t>nd</w:t>
      </w:r>
      <w:r w:rsidR="00721974">
        <w:rPr>
          <w:rFonts w:ascii="Arial" w:hAnsi="Arial" w:cs="Arial"/>
        </w:rPr>
        <w:t xml:space="preserve"> Ed. </w:t>
      </w:r>
      <w:r w:rsidR="00721974" w:rsidRPr="008F1ECF">
        <w:rPr>
          <w:rFonts w:ascii="Arial" w:hAnsi="Arial" w:cs="Arial"/>
        </w:rPr>
        <w:t>Champaign, IL</w:t>
      </w:r>
      <w:r w:rsidR="00721974">
        <w:rPr>
          <w:rFonts w:ascii="Arial" w:hAnsi="Arial" w:cs="Arial"/>
        </w:rPr>
        <w:t>: Human Kinetics.</w:t>
      </w:r>
    </w:p>
    <w:p w:rsidR="00721974" w:rsidRPr="008F1ECF" w:rsidRDefault="00721974" w:rsidP="008F1ECF">
      <w:pPr>
        <w:spacing w:after="120"/>
        <w:ind w:left="426"/>
        <w:jc w:val="both"/>
        <w:rPr>
          <w:rFonts w:ascii="Arial" w:hAnsi="Arial" w:cs="Arial"/>
        </w:rPr>
      </w:pPr>
      <w:proofErr w:type="spellStart"/>
      <w:r w:rsidRPr="00721974">
        <w:rPr>
          <w:rFonts w:ascii="Arial" w:hAnsi="Arial" w:cs="Arial"/>
        </w:rPr>
        <w:t>Nordin</w:t>
      </w:r>
      <w:proofErr w:type="spellEnd"/>
      <w:r w:rsidRPr="00721974">
        <w:rPr>
          <w:rFonts w:ascii="Arial" w:hAnsi="Arial" w:cs="Arial"/>
        </w:rPr>
        <w:t>, M</w:t>
      </w:r>
      <w:r>
        <w:rPr>
          <w:rFonts w:ascii="Arial" w:hAnsi="Arial" w:cs="Arial"/>
        </w:rPr>
        <w:t>. and</w:t>
      </w:r>
      <w:r w:rsidRPr="00721974">
        <w:rPr>
          <w:rFonts w:ascii="Arial" w:hAnsi="Arial" w:cs="Arial"/>
        </w:rPr>
        <w:t xml:space="preserve"> Frankel, </w:t>
      </w:r>
      <w:r>
        <w:rPr>
          <w:rFonts w:ascii="Arial" w:hAnsi="Arial" w:cs="Arial"/>
        </w:rPr>
        <w:t>V.</w:t>
      </w:r>
      <w:r w:rsidRPr="00721974">
        <w:rPr>
          <w:rFonts w:ascii="Arial" w:hAnsi="Arial" w:cs="Arial"/>
        </w:rPr>
        <w:t xml:space="preserve"> H.</w:t>
      </w:r>
      <w:r>
        <w:rPr>
          <w:rFonts w:ascii="Arial" w:hAnsi="Arial" w:cs="Arial"/>
        </w:rPr>
        <w:t xml:space="preserve"> (2001) </w:t>
      </w:r>
      <w:r w:rsidRPr="00721974">
        <w:rPr>
          <w:rFonts w:ascii="Arial" w:hAnsi="Arial" w:cs="Arial"/>
        </w:rPr>
        <w:t>Basic biomechanics of the musculoskeletal system</w:t>
      </w:r>
      <w:r>
        <w:rPr>
          <w:rFonts w:ascii="Arial" w:hAnsi="Arial" w:cs="Arial"/>
        </w:rPr>
        <w:t>. 3</w:t>
      </w:r>
      <w:r>
        <w:rPr>
          <w:rFonts w:ascii="Arial" w:hAnsi="Arial" w:cs="Arial"/>
          <w:vertAlign w:val="superscript"/>
        </w:rPr>
        <w:t xml:space="preserve">rd </w:t>
      </w:r>
      <w:r>
        <w:rPr>
          <w:rFonts w:ascii="Arial" w:hAnsi="Arial" w:cs="Arial"/>
        </w:rPr>
        <w:t xml:space="preserve">Ed. </w:t>
      </w:r>
      <w:r w:rsidRPr="00721974">
        <w:rPr>
          <w:rFonts w:ascii="Arial" w:hAnsi="Arial" w:cs="Arial"/>
        </w:rPr>
        <w:t>London : Lippincott Williams &amp; Wilkins</w:t>
      </w:r>
      <w:r>
        <w:rPr>
          <w:rFonts w:ascii="Arial" w:hAnsi="Arial" w:cs="Arial"/>
        </w:rPr>
        <w:t>.</w:t>
      </w:r>
    </w:p>
    <w:p w:rsidR="008F1ECF" w:rsidRPr="008F1ECF" w:rsidRDefault="008F1ECF" w:rsidP="008F1ECF">
      <w:pPr>
        <w:spacing w:after="120"/>
        <w:ind w:left="426"/>
        <w:jc w:val="both"/>
        <w:rPr>
          <w:rFonts w:ascii="Arial" w:hAnsi="Arial" w:cs="Arial"/>
        </w:rPr>
      </w:pPr>
      <w:proofErr w:type="spellStart"/>
      <w:r w:rsidRPr="008F1ECF">
        <w:rPr>
          <w:rFonts w:ascii="Arial" w:hAnsi="Arial" w:cs="Arial"/>
        </w:rPr>
        <w:t>Nigg</w:t>
      </w:r>
      <w:proofErr w:type="spellEnd"/>
      <w:r w:rsidRPr="008F1ECF">
        <w:rPr>
          <w:rFonts w:ascii="Arial" w:hAnsi="Arial" w:cs="Arial"/>
        </w:rPr>
        <w:t>, B. and Herzog, W. (</w:t>
      </w:r>
      <w:r w:rsidR="00721974">
        <w:rPr>
          <w:rFonts w:ascii="Arial" w:hAnsi="Arial" w:cs="Arial"/>
        </w:rPr>
        <w:t>2007</w:t>
      </w:r>
      <w:r w:rsidRPr="008F1ECF">
        <w:rPr>
          <w:rFonts w:ascii="Arial" w:hAnsi="Arial" w:cs="Arial"/>
        </w:rPr>
        <w:t xml:space="preserve">). Biomechanics of the Musculoskeletal System. </w:t>
      </w:r>
      <w:r w:rsidR="00721974">
        <w:rPr>
          <w:rFonts w:ascii="Arial" w:hAnsi="Arial" w:cs="Arial"/>
        </w:rPr>
        <w:t>3</w:t>
      </w:r>
      <w:r w:rsidR="00721974" w:rsidRPr="00721974">
        <w:rPr>
          <w:rFonts w:ascii="Arial" w:hAnsi="Arial" w:cs="Arial"/>
          <w:vertAlign w:val="superscript"/>
        </w:rPr>
        <w:t>rd</w:t>
      </w:r>
      <w:r w:rsidR="00721974">
        <w:rPr>
          <w:rFonts w:ascii="Arial" w:hAnsi="Arial" w:cs="Arial"/>
        </w:rPr>
        <w:t xml:space="preserve"> Ed. </w:t>
      </w:r>
      <w:r w:rsidRPr="008F1ECF">
        <w:rPr>
          <w:rFonts w:ascii="Arial" w:hAnsi="Arial" w:cs="Arial"/>
        </w:rPr>
        <w:t>Chichester: Wiley &amp; Son</w:t>
      </w:r>
      <w:r w:rsidR="00721974">
        <w:rPr>
          <w:rFonts w:ascii="Arial" w:hAnsi="Arial" w:cs="Arial"/>
        </w:rPr>
        <w:t>.</w:t>
      </w:r>
    </w:p>
    <w:p w:rsidR="008F1ECF" w:rsidRPr="00464BA7" w:rsidRDefault="008F1ECF" w:rsidP="008F1ECF">
      <w:pPr>
        <w:spacing w:after="120"/>
        <w:ind w:left="426"/>
        <w:jc w:val="both"/>
        <w:rPr>
          <w:rFonts w:ascii="Arial" w:hAnsi="Arial" w:cs="Arial"/>
        </w:rPr>
      </w:pPr>
      <w:r w:rsidRPr="008F1ECF">
        <w:rPr>
          <w:rFonts w:ascii="Arial" w:hAnsi="Arial" w:cs="Arial"/>
        </w:rPr>
        <w:t>Winter, D. A. (200</w:t>
      </w:r>
      <w:r w:rsidR="00721974">
        <w:rPr>
          <w:rFonts w:ascii="Arial" w:hAnsi="Arial" w:cs="Arial"/>
        </w:rPr>
        <w:t>9</w:t>
      </w:r>
      <w:r w:rsidRPr="008F1ECF">
        <w:rPr>
          <w:rFonts w:ascii="Arial" w:hAnsi="Arial" w:cs="Arial"/>
        </w:rPr>
        <w:t>) Biomechanics and Motor Control of Human Movement</w:t>
      </w:r>
      <w:r w:rsidR="00721974">
        <w:rPr>
          <w:rFonts w:ascii="Arial" w:hAnsi="Arial" w:cs="Arial"/>
        </w:rPr>
        <w:t>.</w:t>
      </w:r>
      <w:r w:rsidRPr="008F1ECF">
        <w:rPr>
          <w:rFonts w:ascii="Arial" w:hAnsi="Arial" w:cs="Arial"/>
        </w:rPr>
        <w:t xml:space="preserve"> </w:t>
      </w:r>
      <w:r w:rsidR="00721974">
        <w:rPr>
          <w:rFonts w:ascii="Arial" w:hAnsi="Arial" w:cs="Arial"/>
        </w:rPr>
        <w:t>4</w:t>
      </w:r>
      <w:r w:rsidR="00721974" w:rsidRPr="00721974">
        <w:rPr>
          <w:rFonts w:ascii="Arial" w:hAnsi="Arial" w:cs="Arial"/>
          <w:vertAlign w:val="superscript"/>
        </w:rPr>
        <w:t>th</w:t>
      </w:r>
      <w:r w:rsidR="00721974">
        <w:rPr>
          <w:rFonts w:ascii="Arial" w:hAnsi="Arial" w:cs="Arial"/>
        </w:rPr>
        <w:t xml:space="preserve"> Ed</w:t>
      </w:r>
      <w:r w:rsidRPr="008F1ECF">
        <w:rPr>
          <w:rFonts w:ascii="Arial" w:hAnsi="Arial" w:cs="Arial"/>
        </w:rPr>
        <w:t>. Chichester: Wiley &amp; Son</w:t>
      </w:r>
    </w:p>
    <w:p w:rsidR="00E460BD" w:rsidRPr="00C03634" w:rsidRDefault="00E460BD" w:rsidP="00E460BD">
      <w:pPr>
        <w:numPr>
          <w:ilvl w:val="0"/>
          <w:numId w:val="3"/>
        </w:numPr>
        <w:spacing w:after="120"/>
        <w:ind w:left="426" w:hanging="426"/>
        <w:jc w:val="both"/>
        <w:rPr>
          <w:rFonts w:ascii="Arial" w:hAnsi="Arial" w:cs="Arial"/>
          <w:b/>
        </w:rPr>
      </w:pPr>
      <w:r w:rsidRPr="00C03634">
        <w:rPr>
          <w:rFonts w:ascii="Arial" w:hAnsi="Arial" w:cs="Arial"/>
          <w:b/>
        </w:rPr>
        <w:t>Learning and Teaching Methods, including the nature and number of contact hours and the total study hours which will be expected of students, and how these relate to achievement of the intended learning outcomes</w:t>
      </w:r>
    </w:p>
    <w:p w:rsidR="00C36396" w:rsidRDefault="00C36396" w:rsidP="00E17753">
      <w:pPr>
        <w:spacing w:after="120"/>
        <w:ind w:left="426"/>
        <w:jc w:val="both"/>
        <w:rPr>
          <w:rFonts w:ascii="Arial" w:hAnsi="Arial" w:cs="Arial"/>
        </w:rPr>
      </w:pPr>
      <w:r>
        <w:rPr>
          <w:rFonts w:ascii="Arial" w:hAnsi="Arial" w:cs="Arial"/>
        </w:rPr>
        <w:t>Achievement of the learning outcomes will be spread across the following contact and study hours.</w:t>
      </w:r>
    </w:p>
    <w:p w:rsidR="00E17753" w:rsidRDefault="009F2A45" w:rsidP="00E17753">
      <w:pPr>
        <w:spacing w:after="120"/>
        <w:ind w:left="426"/>
        <w:jc w:val="both"/>
        <w:rPr>
          <w:rFonts w:ascii="Arial" w:hAnsi="Arial" w:cs="Arial"/>
        </w:rPr>
      </w:pPr>
      <w:r>
        <w:rPr>
          <w:rFonts w:ascii="Arial" w:hAnsi="Arial" w:cs="Arial"/>
        </w:rPr>
        <w:t>Lecture: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 hours</w:t>
      </w:r>
    </w:p>
    <w:p w:rsidR="009F2A45" w:rsidRDefault="009F2A45" w:rsidP="00E17753">
      <w:pPr>
        <w:spacing w:after="120"/>
        <w:ind w:left="426"/>
        <w:jc w:val="both"/>
        <w:rPr>
          <w:rFonts w:ascii="Arial" w:hAnsi="Arial" w:cs="Arial"/>
        </w:rPr>
      </w:pPr>
      <w:r>
        <w:rPr>
          <w:rFonts w:ascii="Arial" w:hAnsi="Arial" w:cs="Arial"/>
        </w:rPr>
        <w:t>Seminar / practical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 hours</w:t>
      </w:r>
    </w:p>
    <w:p w:rsidR="009F2A45" w:rsidRDefault="009F2A45" w:rsidP="00E17753">
      <w:pPr>
        <w:spacing w:after="120"/>
        <w:ind w:left="426"/>
        <w:jc w:val="both"/>
        <w:rPr>
          <w:rFonts w:ascii="Arial" w:hAnsi="Arial" w:cs="Arial"/>
        </w:rPr>
      </w:pPr>
      <w:r>
        <w:rPr>
          <w:rFonts w:ascii="Arial" w:hAnsi="Arial" w:cs="Arial"/>
        </w:rPr>
        <w:t>Reading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03C6">
        <w:rPr>
          <w:rFonts w:ascii="Arial" w:hAnsi="Arial" w:cs="Arial"/>
        </w:rPr>
        <w:t>33</w:t>
      </w:r>
      <w:r>
        <w:rPr>
          <w:rFonts w:ascii="Arial" w:hAnsi="Arial" w:cs="Arial"/>
        </w:rPr>
        <w:t xml:space="preserve"> hours</w:t>
      </w:r>
    </w:p>
    <w:p w:rsidR="009F2A45" w:rsidRDefault="009F2A45" w:rsidP="00E17753">
      <w:pPr>
        <w:spacing w:after="120"/>
        <w:ind w:left="426"/>
        <w:jc w:val="both"/>
        <w:rPr>
          <w:rFonts w:ascii="Arial" w:hAnsi="Arial" w:cs="Arial"/>
        </w:rPr>
      </w:pPr>
      <w:r>
        <w:rPr>
          <w:rFonts w:ascii="Arial" w:hAnsi="Arial" w:cs="Arial"/>
        </w:rPr>
        <w:t xml:space="preserve">Completion of </w:t>
      </w:r>
      <w:r w:rsidR="00B103C6">
        <w:rPr>
          <w:rFonts w:ascii="Arial" w:hAnsi="Arial" w:cs="Arial"/>
        </w:rPr>
        <w:t>calculations</w:t>
      </w:r>
      <w:r>
        <w:rPr>
          <w:rFonts w:ascii="Arial" w:hAnsi="Arial" w:cs="Arial"/>
        </w:rPr>
        <w:t xml:space="preserve"> after seminar or practical </w:t>
      </w:r>
      <w:r>
        <w:rPr>
          <w:rFonts w:ascii="Arial" w:hAnsi="Arial" w:cs="Arial"/>
        </w:rPr>
        <w:tab/>
      </w:r>
      <w:r>
        <w:rPr>
          <w:rFonts w:ascii="Arial" w:hAnsi="Arial" w:cs="Arial"/>
        </w:rPr>
        <w:tab/>
      </w:r>
      <w:r w:rsidR="00B103C6">
        <w:rPr>
          <w:rFonts w:ascii="Arial" w:hAnsi="Arial" w:cs="Arial"/>
        </w:rPr>
        <w:t>22</w:t>
      </w:r>
      <w:r>
        <w:rPr>
          <w:rFonts w:ascii="Arial" w:hAnsi="Arial" w:cs="Arial"/>
        </w:rPr>
        <w:t xml:space="preserve"> hours</w:t>
      </w:r>
    </w:p>
    <w:p w:rsidR="009F2A45" w:rsidRDefault="009F2A45" w:rsidP="00E17753">
      <w:pPr>
        <w:spacing w:after="120"/>
        <w:ind w:left="426"/>
        <w:jc w:val="both"/>
        <w:rPr>
          <w:rFonts w:ascii="Arial" w:hAnsi="Arial" w:cs="Arial"/>
        </w:rPr>
      </w:pPr>
      <w:r>
        <w:rPr>
          <w:rFonts w:ascii="Arial" w:hAnsi="Arial" w:cs="Arial"/>
        </w:rPr>
        <w:t>Review of online support material and self-test quizzes</w:t>
      </w:r>
      <w:r>
        <w:rPr>
          <w:rFonts w:ascii="Arial" w:hAnsi="Arial" w:cs="Arial"/>
        </w:rPr>
        <w:tab/>
      </w:r>
      <w:r>
        <w:rPr>
          <w:rFonts w:ascii="Arial" w:hAnsi="Arial" w:cs="Arial"/>
        </w:rPr>
        <w:tab/>
      </w:r>
      <w:r w:rsidR="00B103C6">
        <w:rPr>
          <w:rFonts w:ascii="Arial" w:hAnsi="Arial" w:cs="Arial"/>
        </w:rPr>
        <w:t>33</w:t>
      </w:r>
      <w:r>
        <w:rPr>
          <w:rFonts w:ascii="Arial" w:hAnsi="Arial" w:cs="Arial"/>
        </w:rPr>
        <w:t xml:space="preserve"> hours</w:t>
      </w:r>
    </w:p>
    <w:p w:rsidR="00B103C6" w:rsidRDefault="00B103C6" w:rsidP="00E17753">
      <w:pPr>
        <w:spacing w:after="120"/>
        <w:ind w:left="426"/>
        <w:jc w:val="both"/>
        <w:rPr>
          <w:rFonts w:ascii="Arial" w:hAnsi="Arial" w:cs="Arial"/>
        </w:rPr>
      </w:pPr>
      <w:r>
        <w:rPr>
          <w:rFonts w:ascii="Arial" w:hAnsi="Arial" w:cs="Arial"/>
        </w:rPr>
        <w:t>Completion of assessments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 hours</w:t>
      </w:r>
    </w:p>
    <w:p w:rsidR="00E131DB" w:rsidRDefault="00C36396" w:rsidP="00E17753">
      <w:pPr>
        <w:spacing w:after="120"/>
        <w:ind w:left="426"/>
        <w:jc w:val="both"/>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150 hours</w:t>
      </w:r>
    </w:p>
    <w:p w:rsidR="00E131DB" w:rsidRDefault="00E131DB" w:rsidP="00E17753">
      <w:pPr>
        <w:spacing w:after="120"/>
        <w:ind w:left="426"/>
        <w:jc w:val="both"/>
        <w:rPr>
          <w:rFonts w:ascii="Arial" w:hAnsi="Arial" w:cs="Arial"/>
        </w:rPr>
      </w:pPr>
    </w:p>
    <w:p w:rsidR="00C36396" w:rsidRDefault="00C36396" w:rsidP="00E17753">
      <w:pPr>
        <w:spacing w:after="120"/>
        <w:ind w:left="426"/>
        <w:jc w:val="both"/>
        <w:rPr>
          <w:rFonts w:ascii="Arial" w:hAnsi="Arial" w:cs="Arial"/>
        </w:rPr>
      </w:pPr>
      <w:r w:rsidRPr="00C36396">
        <w:rPr>
          <w:rFonts w:ascii="Arial" w:hAnsi="Arial" w:cs="Arial"/>
        </w:rPr>
        <w:t xml:space="preserve"> This module introduces students to the study of biomechanics. Students will develop a secure understanding of mechanical principles relevant to the study of sport and exercise. A wide variety of sport and exercise situations will be used to demonstrate the application of these principles. A series of laboratory </w:t>
      </w:r>
      <w:proofErr w:type="spellStart"/>
      <w:r w:rsidRPr="00C36396">
        <w:rPr>
          <w:rFonts w:ascii="Arial" w:hAnsi="Arial" w:cs="Arial"/>
        </w:rPr>
        <w:t>practicals</w:t>
      </w:r>
      <w:proofErr w:type="spellEnd"/>
      <w:r w:rsidRPr="00C36396">
        <w:rPr>
          <w:rFonts w:ascii="Arial" w:hAnsi="Arial" w:cs="Arial"/>
        </w:rPr>
        <w:t xml:space="preserve"> will introduce some of the key analytical tools available to the </w:t>
      </w:r>
      <w:proofErr w:type="spellStart"/>
      <w:r w:rsidRPr="00C36396">
        <w:rPr>
          <w:rFonts w:ascii="Arial" w:hAnsi="Arial" w:cs="Arial"/>
        </w:rPr>
        <w:t>biomechanist</w:t>
      </w:r>
      <w:proofErr w:type="spellEnd"/>
      <w:r w:rsidRPr="00C36396">
        <w:rPr>
          <w:rFonts w:ascii="Arial" w:hAnsi="Arial" w:cs="Arial"/>
        </w:rPr>
        <w:t>, and will help students consolidate their understanding of the theory.</w:t>
      </w:r>
    </w:p>
    <w:p w:rsidR="00C36396" w:rsidRDefault="00C36396">
      <w:pPr>
        <w:spacing w:after="200" w:line="276" w:lineRule="auto"/>
        <w:rPr>
          <w:rFonts w:ascii="Arial" w:hAnsi="Arial" w:cs="Arial"/>
        </w:rPr>
      </w:pPr>
      <w:r>
        <w:rPr>
          <w:rFonts w:ascii="Arial" w:hAnsi="Arial" w:cs="Arial"/>
        </w:rPr>
        <w:br w:type="page"/>
      </w:r>
    </w:p>
    <w:p w:rsidR="00E460BD" w:rsidRPr="00C03634" w:rsidRDefault="00E460BD" w:rsidP="00E460BD">
      <w:pPr>
        <w:numPr>
          <w:ilvl w:val="0"/>
          <w:numId w:val="3"/>
        </w:numPr>
        <w:tabs>
          <w:tab w:val="left" w:pos="426"/>
        </w:tabs>
        <w:spacing w:after="120"/>
        <w:ind w:left="426" w:hanging="426"/>
        <w:jc w:val="both"/>
        <w:rPr>
          <w:rFonts w:ascii="Arial" w:hAnsi="Arial" w:cs="Arial"/>
          <w:b/>
        </w:rPr>
      </w:pPr>
      <w:r w:rsidRPr="00C03634">
        <w:rPr>
          <w:rFonts w:ascii="Arial" w:hAnsi="Arial" w:cs="Arial"/>
          <w:b/>
        </w:rPr>
        <w:lastRenderedPageBreak/>
        <w:t>Assessment methods and how these relate to testing achievement of the intended learning outcomes</w:t>
      </w:r>
    </w:p>
    <w:tbl>
      <w:tblPr>
        <w:tblStyle w:val="TableGrid"/>
        <w:tblW w:w="0" w:type="auto"/>
        <w:tblInd w:w="426" w:type="dxa"/>
        <w:tblLook w:val="04A0" w:firstRow="1" w:lastRow="0" w:firstColumn="1" w:lastColumn="0" w:noHBand="0" w:noVBand="1"/>
      </w:tblPr>
      <w:tblGrid>
        <w:gridCol w:w="2053"/>
        <w:gridCol w:w="1315"/>
        <w:gridCol w:w="1559"/>
        <w:gridCol w:w="3178"/>
      </w:tblGrid>
      <w:tr w:rsidR="002B379B" w:rsidTr="00330874">
        <w:tc>
          <w:tcPr>
            <w:tcW w:w="2053" w:type="dxa"/>
          </w:tcPr>
          <w:p w:rsidR="002B379B" w:rsidRDefault="002B379B" w:rsidP="00E131DB">
            <w:pPr>
              <w:tabs>
                <w:tab w:val="left" w:pos="426"/>
              </w:tabs>
              <w:spacing w:after="120"/>
              <w:jc w:val="both"/>
              <w:rPr>
                <w:rFonts w:ascii="Arial" w:hAnsi="Arial" w:cs="Arial"/>
              </w:rPr>
            </w:pPr>
            <w:r>
              <w:rPr>
                <w:rFonts w:ascii="Arial" w:hAnsi="Arial" w:cs="Arial"/>
              </w:rPr>
              <w:t>Assessment Type</w:t>
            </w:r>
          </w:p>
        </w:tc>
        <w:tc>
          <w:tcPr>
            <w:tcW w:w="1315" w:type="dxa"/>
          </w:tcPr>
          <w:p w:rsidR="002B379B" w:rsidRDefault="002B379B" w:rsidP="00E131DB">
            <w:pPr>
              <w:tabs>
                <w:tab w:val="left" w:pos="426"/>
              </w:tabs>
              <w:spacing w:after="120"/>
              <w:jc w:val="both"/>
              <w:rPr>
                <w:rFonts w:ascii="Arial" w:hAnsi="Arial" w:cs="Arial"/>
              </w:rPr>
            </w:pPr>
            <w:r>
              <w:rPr>
                <w:rFonts w:ascii="Arial" w:hAnsi="Arial" w:cs="Arial"/>
              </w:rPr>
              <w:t>Weighting</w:t>
            </w:r>
          </w:p>
        </w:tc>
        <w:tc>
          <w:tcPr>
            <w:tcW w:w="1559" w:type="dxa"/>
          </w:tcPr>
          <w:p w:rsidR="002B379B" w:rsidRDefault="00C03634" w:rsidP="00E131DB">
            <w:pPr>
              <w:tabs>
                <w:tab w:val="left" w:pos="426"/>
              </w:tabs>
              <w:spacing w:after="120"/>
              <w:jc w:val="both"/>
              <w:rPr>
                <w:rFonts w:ascii="Arial" w:hAnsi="Arial" w:cs="Arial"/>
              </w:rPr>
            </w:pPr>
            <w:r>
              <w:rPr>
                <w:rFonts w:ascii="Arial" w:hAnsi="Arial" w:cs="Arial"/>
              </w:rPr>
              <w:t>Pass</w:t>
            </w:r>
            <w:r w:rsidR="002B379B">
              <w:rPr>
                <w:rFonts w:ascii="Arial" w:hAnsi="Arial" w:cs="Arial"/>
              </w:rPr>
              <w:t xml:space="preserve"> Mark</w:t>
            </w:r>
          </w:p>
        </w:tc>
        <w:tc>
          <w:tcPr>
            <w:tcW w:w="3178" w:type="dxa"/>
          </w:tcPr>
          <w:p w:rsidR="002B379B" w:rsidRDefault="002B379B" w:rsidP="00E131DB">
            <w:pPr>
              <w:tabs>
                <w:tab w:val="left" w:pos="426"/>
              </w:tabs>
              <w:spacing w:after="120"/>
              <w:jc w:val="both"/>
              <w:rPr>
                <w:rFonts w:ascii="Arial" w:hAnsi="Arial" w:cs="Arial"/>
              </w:rPr>
            </w:pPr>
            <w:r>
              <w:rPr>
                <w:rFonts w:ascii="Arial" w:hAnsi="Arial" w:cs="Arial"/>
              </w:rPr>
              <w:t>Learning Outcomes Assessed</w:t>
            </w:r>
          </w:p>
        </w:tc>
      </w:tr>
      <w:tr w:rsidR="002B379B" w:rsidTr="00330874">
        <w:tc>
          <w:tcPr>
            <w:tcW w:w="2053" w:type="dxa"/>
          </w:tcPr>
          <w:p w:rsidR="002B379B" w:rsidRDefault="002B379B" w:rsidP="00C36396">
            <w:pPr>
              <w:tabs>
                <w:tab w:val="left" w:pos="426"/>
              </w:tabs>
              <w:spacing w:after="120"/>
              <w:jc w:val="both"/>
              <w:rPr>
                <w:rFonts w:ascii="Arial" w:hAnsi="Arial" w:cs="Arial"/>
              </w:rPr>
            </w:pPr>
            <w:r>
              <w:rPr>
                <w:rFonts w:ascii="Arial" w:hAnsi="Arial" w:cs="Arial"/>
              </w:rPr>
              <w:t>Coursework (Online open book quizzes</w:t>
            </w:r>
            <w:r w:rsidR="00C36396">
              <w:rPr>
                <w:rFonts w:ascii="Arial" w:hAnsi="Arial" w:cs="Arial"/>
              </w:rPr>
              <w:t>:</w:t>
            </w:r>
            <w:r>
              <w:rPr>
                <w:rFonts w:ascii="Arial" w:hAnsi="Arial" w:cs="Arial"/>
              </w:rPr>
              <w:t xml:space="preserve"> mixture of multiple choice, calculations)</w:t>
            </w:r>
          </w:p>
        </w:tc>
        <w:tc>
          <w:tcPr>
            <w:tcW w:w="1315" w:type="dxa"/>
          </w:tcPr>
          <w:p w:rsidR="002B379B" w:rsidRDefault="002B379B" w:rsidP="00E131DB">
            <w:pPr>
              <w:tabs>
                <w:tab w:val="left" w:pos="426"/>
              </w:tabs>
              <w:spacing w:after="120"/>
              <w:jc w:val="both"/>
              <w:rPr>
                <w:rFonts w:ascii="Arial" w:hAnsi="Arial" w:cs="Arial"/>
              </w:rPr>
            </w:pPr>
            <w:r>
              <w:rPr>
                <w:rFonts w:ascii="Arial" w:hAnsi="Arial" w:cs="Arial"/>
              </w:rPr>
              <w:t>60%</w:t>
            </w:r>
          </w:p>
        </w:tc>
        <w:tc>
          <w:tcPr>
            <w:tcW w:w="1559" w:type="dxa"/>
          </w:tcPr>
          <w:p w:rsidR="002B379B" w:rsidRDefault="002B379B" w:rsidP="00E131DB">
            <w:pPr>
              <w:tabs>
                <w:tab w:val="left" w:pos="426"/>
              </w:tabs>
              <w:spacing w:after="120"/>
              <w:jc w:val="both"/>
              <w:rPr>
                <w:rFonts w:ascii="Arial" w:hAnsi="Arial" w:cs="Arial"/>
              </w:rPr>
            </w:pPr>
            <w:r>
              <w:rPr>
                <w:rFonts w:ascii="Arial" w:hAnsi="Arial" w:cs="Arial"/>
              </w:rPr>
              <w:t>40%</w:t>
            </w:r>
          </w:p>
        </w:tc>
        <w:tc>
          <w:tcPr>
            <w:tcW w:w="3178" w:type="dxa"/>
          </w:tcPr>
          <w:p w:rsidR="002B379B" w:rsidRDefault="002B379B" w:rsidP="00E131DB">
            <w:pPr>
              <w:tabs>
                <w:tab w:val="left" w:pos="426"/>
              </w:tabs>
              <w:spacing w:after="120"/>
              <w:jc w:val="both"/>
              <w:rPr>
                <w:rFonts w:ascii="Arial" w:hAnsi="Arial" w:cs="Arial"/>
              </w:rPr>
            </w:pPr>
            <w:r>
              <w:rPr>
                <w:rFonts w:ascii="Arial" w:hAnsi="Arial" w:cs="Arial"/>
              </w:rPr>
              <w:t>12.1, 12.2, 12.3, 12.4</w:t>
            </w:r>
          </w:p>
          <w:p w:rsidR="00330874" w:rsidRDefault="00330874" w:rsidP="00330874">
            <w:pPr>
              <w:tabs>
                <w:tab w:val="left" w:pos="426"/>
              </w:tabs>
              <w:spacing w:after="120"/>
              <w:jc w:val="both"/>
              <w:rPr>
                <w:rFonts w:ascii="Arial" w:hAnsi="Arial" w:cs="Arial"/>
              </w:rPr>
            </w:pPr>
            <w:r>
              <w:rPr>
                <w:rFonts w:ascii="Arial" w:hAnsi="Arial" w:cs="Arial"/>
              </w:rPr>
              <w:t>13.1, 13.2, 13.4, 13.5, 13.6</w:t>
            </w:r>
          </w:p>
        </w:tc>
      </w:tr>
      <w:tr w:rsidR="002B379B" w:rsidTr="00330874">
        <w:tc>
          <w:tcPr>
            <w:tcW w:w="2053" w:type="dxa"/>
          </w:tcPr>
          <w:p w:rsidR="002B379B" w:rsidRDefault="002B379B" w:rsidP="00E131DB">
            <w:pPr>
              <w:tabs>
                <w:tab w:val="left" w:pos="426"/>
              </w:tabs>
              <w:spacing w:after="120"/>
              <w:jc w:val="both"/>
              <w:rPr>
                <w:rFonts w:ascii="Arial" w:hAnsi="Arial" w:cs="Arial"/>
              </w:rPr>
            </w:pPr>
            <w:r>
              <w:rPr>
                <w:rFonts w:ascii="Arial" w:hAnsi="Arial" w:cs="Arial"/>
              </w:rPr>
              <w:t>Coursework (Final written worksheet including extended calculation)</w:t>
            </w:r>
          </w:p>
        </w:tc>
        <w:tc>
          <w:tcPr>
            <w:tcW w:w="1315" w:type="dxa"/>
          </w:tcPr>
          <w:p w:rsidR="002B379B" w:rsidRDefault="002B379B" w:rsidP="00E131DB">
            <w:pPr>
              <w:tabs>
                <w:tab w:val="left" w:pos="426"/>
              </w:tabs>
              <w:spacing w:after="120"/>
              <w:jc w:val="both"/>
              <w:rPr>
                <w:rFonts w:ascii="Arial" w:hAnsi="Arial" w:cs="Arial"/>
              </w:rPr>
            </w:pPr>
            <w:r>
              <w:rPr>
                <w:rFonts w:ascii="Arial" w:hAnsi="Arial" w:cs="Arial"/>
              </w:rPr>
              <w:t>40%</w:t>
            </w:r>
          </w:p>
        </w:tc>
        <w:tc>
          <w:tcPr>
            <w:tcW w:w="1559" w:type="dxa"/>
          </w:tcPr>
          <w:p w:rsidR="002B379B" w:rsidRDefault="002B379B" w:rsidP="00E131DB">
            <w:pPr>
              <w:tabs>
                <w:tab w:val="left" w:pos="426"/>
              </w:tabs>
              <w:spacing w:after="120"/>
              <w:jc w:val="both"/>
              <w:rPr>
                <w:rFonts w:ascii="Arial" w:hAnsi="Arial" w:cs="Arial"/>
              </w:rPr>
            </w:pPr>
            <w:r>
              <w:rPr>
                <w:rFonts w:ascii="Arial" w:hAnsi="Arial" w:cs="Arial"/>
              </w:rPr>
              <w:t>40%</w:t>
            </w:r>
          </w:p>
        </w:tc>
        <w:tc>
          <w:tcPr>
            <w:tcW w:w="3178" w:type="dxa"/>
          </w:tcPr>
          <w:p w:rsidR="002B379B" w:rsidRDefault="002B379B" w:rsidP="00E131DB">
            <w:pPr>
              <w:tabs>
                <w:tab w:val="left" w:pos="426"/>
              </w:tabs>
              <w:spacing w:after="120"/>
              <w:jc w:val="both"/>
              <w:rPr>
                <w:rFonts w:ascii="Arial" w:hAnsi="Arial" w:cs="Arial"/>
              </w:rPr>
            </w:pPr>
            <w:r>
              <w:rPr>
                <w:rFonts w:ascii="Arial" w:hAnsi="Arial" w:cs="Arial"/>
              </w:rPr>
              <w:t>12.2, 12.3</w:t>
            </w:r>
          </w:p>
          <w:p w:rsidR="00330874" w:rsidRDefault="00330874" w:rsidP="00330874">
            <w:pPr>
              <w:tabs>
                <w:tab w:val="left" w:pos="426"/>
              </w:tabs>
              <w:spacing w:after="120"/>
              <w:jc w:val="both"/>
              <w:rPr>
                <w:rFonts w:ascii="Arial" w:hAnsi="Arial" w:cs="Arial"/>
              </w:rPr>
            </w:pPr>
            <w:r>
              <w:rPr>
                <w:rFonts w:ascii="Arial" w:hAnsi="Arial" w:cs="Arial"/>
              </w:rPr>
              <w:t>13.1, 13.3, 13.4, 13.5, 13.6</w:t>
            </w:r>
            <w:bookmarkStart w:id="0" w:name="_GoBack"/>
            <w:bookmarkEnd w:id="0"/>
          </w:p>
        </w:tc>
      </w:tr>
    </w:tbl>
    <w:p w:rsidR="00E131DB" w:rsidRPr="00464BA7" w:rsidRDefault="00E131DB" w:rsidP="00E131DB">
      <w:pPr>
        <w:tabs>
          <w:tab w:val="left" w:pos="426"/>
        </w:tabs>
        <w:spacing w:after="120"/>
        <w:ind w:left="426"/>
        <w:jc w:val="both"/>
        <w:rPr>
          <w:rFonts w:ascii="Arial" w:hAnsi="Arial" w:cs="Arial"/>
        </w:rPr>
      </w:pPr>
    </w:p>
    <w:p w:rsidR="00FC3AC0" w:rsidRPr="00C03634" w:rsidRDefault="00E460BD" w:rsidP="00FC3AC0">
      <w:pPr>
        <w:pStyle w:val="Heading9"/>
        <w:numPr>
          <w:ilvl w:val="0"/>
          <w:numId w:val="3"/>
        </w:numPr>
        <w:ind w:left="426" w:hanging="426"/>
        <w:jc w:val="both"/>
        <w:rPr>
          <w:rFonts w:ascii="Arial" w:hAnsi="Arial" w:cs="Arial"/>
          <w:b/>
          <w:sz w:val="20"/>
        </w:rPr>
      </w:pPr>
      <w:r w:rsidRPr="00C03634">
        <w:rPr>
          <w:rFonts w:ascii="Arial" w:hAnsi="Arial" w:cs="Arial"/>
          <w:b/>
          <w:sz w:val="20"/>
        </w:rPr>
        <w:t>Implications for learning resources, including staff, library, IT and space</w:t>
      </w:r>
    </w:p>
    <w:p w:rsidR="00FC3AC0" w:rsidRPr="00FC3AC0" w:rsidRDefault="00FC3AC0" w:rsidP="00FC3AC0">
      <w:pPr>
        <w:rPr>
          <w:rFonts w:ascii="Arial" w:hAnsi="Arial" w:cs="Arial"/>
        </w:rPr>
      </w:pPr>
      <w:r>
        <w:rPr>
          <w:rFonts w:ascii="Arial" w:hAnsi="Arial" w:cs="Arial"/>
        </w:rPr>
        <w:t>The module will be convened by an existing member of the School of Sport and Exercise Sciences.  Library and IT resources will be mainly provided by using existing provision given that the Drill Hall Library already contains a good selection of books relevant to the module.  Teaching will take place in existing lecture theatres, computer rooms and laboratories.  It will be necessary to purchase a site licence for software to support teaching on the course, however this software can be used across all of the biomechanics provision within the School.</w:t>
      </w:r>
    </w:p>
    <w:p w:rsidR="00FC3AC0" w:rsidRPr="00FC3AC0" w:rsidRDefault="00FC3AC0" w:rsidP="00FC3AC0"/>
    <w:p w:rsidR="00E460BD" w:rsidRPr="00C412A5" w:rsidRDefault="00E460BD" w:rsidP="00E460BD">
      <w:pPr>
        <w:numPr>
          <w:ilvl w:val="0"/>
          <w:numId w:val="3"/>
        </w:numPr>
        <w:spacing w:after="120"/>
        <w:ind w:left="426" w:hanging="426"/>
        <w:jc w:val="both"/>
        <w:rPr>
          <w:rStyle w:val="Strong"/>
          <w:rFonts w:ascii="Arial" w:hAnsi="Arial" w:cs="Arial"/>
          <w:b w:val="0"/>
        </w:rPr>
      </w:pPr>
      <w:r w:rsidRPr="0052551E">
        <w:rPr>
          <w:rStyle w:val="Strong"/>
          <w:rFonts w:ascii="Arial" w:hAnsi="Arial" w:cs="Arial"/>
          <w:b w:val="0"/>
        </w:rPr>
        <w:t xml:space="preserve">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w:t>
      </w:r>
      <w:r>
        <w:rPr>
          <w:rStyle w:val="Strong"/>
          <w:rFonts w:ascii="Arial" w:hAnsi="Arial" w:cs="Arial"/>
          <w:b w:val="0"/>
        </w:rPr>
        <w:t>disability/</w:t>
      </w:r>
      <w:r w:rsidRPr="0052551E">
        <w:rPr>
          <w:rStyle w:val="Strong"/>
          <w:rFonts w:ascii="Arial" w:hAnsi="Arial" w:cs="Arial"/>
          <w:b w:val="0"/>
        </w:rPr>
        <w:t>dyslexia support service, and specialist support will be provided where needed.</w:t>
      </w:r>
    </w:p>
    <w:p w:rsidR="00E460BD" w:rsidRPr="00C412A5" w:rsidRDefault="00E460BD" w:rsidP="00E460BD">
      <w:pPr>
        <w:numPr>
          <w:ilvl w:val="0"/>
          <w:numId w:val="3"/>
        </w:numPr>
        <w:spacing w:after="120"/>
        <w:ind w:left="426" w:hanging="426"/>
        <w:jc w:val="both"/>
        <w:rPr>
          <w:rFonts w:ascii="Arial" w:hAnsi="Arial" w:cs="Arial"/>
          <w:bCs/>
        </w:rPr>
      </w:pPr>
      <w:r>
        <w:rPr>
          <w:rFonts w:ascii="Arial" w:hAnsi="Arial" w:cs="Arial"/>
          <w:bCs/>
        </w:rPr>
        <w:t>Campus(</w:t>
      </w:r>
      <w:proofErr w:type="spellStart"/>
      <w:r>
        <w:rPr>
          <w:rFonts w:ascii="Arial" w:hAnsi="Arial" w:cs="Arial"/>
          <w:bCs/>
        </w:rPr>
        <w:t>es</w:t>
      </w:r>
      <w:proofErr w:type="spellEnd"/>
      <w:r>
        <w:rPr>
          <w:rFonts w:ascii="Arial" w:hAnsi="Arial" w:cs="Arial"/>
          <w:bCs/>
        </w:rPr>
        <w:t>) where module will be delivered</w:t>
      </w:r>
      <w:r>
        <w:rPr>
          <w:rStyle w:val="FootnoteReference"/>
          <w:rFonts w:ascii="Arial" w:hAnsi="Arial" w:cs="Arial"/>
          <w:bCs/>
        </w:rPr>
        <w:footnoteReference w:id="2"/>
      </w:r>
      <w:r w:rsidR="00B87AA6">
        <w:rPr>
          <w:rFonts w:ascii="Arial" w:hAnsi="Arial" w:cs="Arial"/>
          <w:bCs/>
        </w:rPr>
        <w:tab/>
      </w:r>
      <w:r w:rsidR="00B87AA6">
        <w:rPr>
          <w:rFonts w:ascii="Arial" w:hAnsi="Arial" w:cs="Arial"/>
          <w:b/>
          <w:bCs/>
        </w:rPr>
        <w:t>Medway</w:t>
      </w:r>
    </w:p>
    <w:p w:rsidR="00E460BD" w:rsidRPr="008A7AAD" w:rsidRDefault="00E460BD" w:rsidP="00E460BD">
      <w:pPr>
        <w:spacing w:after="120"/>
        <w:ind w:left="426"/>
        <w:jc w:val="both"/>
        <w:rPr>
          <w:rFonts w:ascii="Arial" w:hAnsi="Arial" w:cs="Arial"/>
          <w:b/>
          <w:bCs/>
        </w:rPr>
      </w:pPr>
    </w:p>
    <w:p w:rsidR="00E460BD" w:rsidRPr="008A7AAD" w:rsidRDefault="00E460BD" w:rsidP="00E460BD">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E460BD" w:rsidRPr="008A7AAD" w:rsidRDefault="00E460BD" w:rsidP="00E460BD">
      <w:pPr>
        <w:numPr>
          <w:ilvl w:val="0"/>
          <w:numId w:val="3"/>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00B87AA6">
        <w:rPr>
          <w:rFonts w:ascii="Arial" w:hAnsi="Arial" w:cs="Arial"/>
        </w:rPr>
        <w:tab/>
      </w:r>
      <w:r w:rsidR="00B87AA6">
        <w:rPr>
          <w:rFonts w:ascii="Arial" w:hAnsi="Arial" w:cs="Arial"/>
          <w:b/>
        </w:rPr>
        <w:t>N / A</w:t>
      </w:r>
    </w:p>
    <w:p w:rsidR="00E460BD" w:rsidRDefault="00E460BD" w:rsidP="00E460BD">
      <w:pPr>
        <w:numPr>
          <w:ilvl w:val="0"/>
          <w:numId w:val="3"/>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w:t>
      </w:r>
      <w:r>
        <w:rPr>
          <w:rFonts w:ascii="Arial" w:hAnsi="Arial" w:cs="Arial"/>
        </w:rPr>
        <w:t>) responsible for the programme</w:t>
      </w:r>
      <w:r w:rsidR="00B87AA6">
        <w:rPr>
          <w:rFonts w:ascii="Arial" w:hAnsi="Arial" w:cs="Arial"/>
        </w:rPr>
        <w:tab/>
      </w:r>
      <w:r w:rsidR="00B87AA6">
        <w:rPr>
          <w:rFonts w:ascii="Arial" w:hAnsi="Arial" w:cs="Arial"/>
        </w:rPr>
        <w:tab/>
      </w:r>
      <w:r w:rsidR="00B87AA6">
        <w:rPr>
          <w:rFonts w:ascii="Arial" w:hAnsi="Arial" w:cs="Arial"/>
          <w:b/>
        </w:rPr>
        <w:t>N / A</w:t>
      </w:r>
    </w:p>
    <w:p w:rsidR="00E460BD" w:rsidRDefault="00E460BD" w:rsidP="00E460BD">
      <w:pPr>
        <w:pBdr>
          <w:bottom w:val="single" w:sz="6" w:space="1" w:color="auto"/>
        </w:pBdr>
        <w:spacing w:after="120"/>
        <w:ind w:left="360" w:hanging="360"/>
        <w:jc w:val="both"/>
        <w:rPr>
          <w:rFonts w:ascii="Arial" w:hAnsi="Arial" w:cs="Arial"/>
        </w:rPr>
      </w:pPr>
    </w:p>
    <w:p w:rsidR="00C36396" w:rsidRDefault="00C36396">
      <w:pPr>
        <w:spacing w:after="200" w:line="276" w:lineRule="auto"/>
        <w:rPr>
          <w:rFonts w:ascii="Arial" w:hAnsi="Arial" w:cs="Arial"/>
        </w:rPr>
      </w:pPr>
      <w:r>
        <w:rPr>
          <w:rFonts w:ascii="Arial" w:hAnsi="Arial" w:cs="Arial"/>
        </w:rPr>
        <w:br w:type="page"/>
      </w:r>
    </w:p>
    <w:p w:rsidR="00E460BD" w:rsidRPr="00464BA7" w:rsidRDefault="00E460BD" w:rsidP="00E460BD">
      <w:pPr>
        <w:jc w:val="both"/>
        <w:rPr>
          <w:rFonts w:ascii="Arial" w:hAnsi="Arial" w:cs="Arial"/>
          <w:b/>
        </w:rPr>
      </w:pPr>
      <w:r w:rsidRPr="00464BA7">
        <w:rPr>
          <w:rFonts w:ascii="Arial" w:hAnsi="Arial" w:cs="Arial"/>
          <w:b/>
        </w:rPr>
        <w:lastRenderedPageBreak/>
        <w:t xml:space="preserve">SECTION 2: MODULE IS PART OF A PROGRAMME OF STUDY IN A UNIVERSITY </w:t>
      </w:r>
      <w:r>
        <w:rPr>
          <w:rFonts w:ascii="Arial" w:hAnsi="Arial" w:cs="Arial"/>
          <w:b/>
        </w:rPr>
        <w:t>SCHOOL</w:t>
      </w:r>
    </w:p>
    <w:p w:rsidR="00E460BD" w:rsidRPr="00464BA7" w:rsidRDefault="00E460BD" w:rsidP="00E460BD">
      <w:pPr>
        <w:pBdr>
          <w:bottom w:val="single" w:sz="6" w:space="1" w:color="auto"/>
        </w:pBdr>
        <w:spacing w:after="120"/>
        <w:jc w:val="both"/>
        <w:rPr>
          <w:rFonts w:ascii="Arial" w:hAnsi="Arial" w:cs="Arial"/>
          <w:b/>
        </w:rPr>
      </w:pPr>
    </w:p>
    <w:p w:rsidR="00E460BD" w:rsidRPr="00464BA7" w:rsidRDefault="00E460BD" w:rsidP="00E460BD">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E22EC9">
        <w:trPr>
          <w:trHeight w:val="675"/>
        </w:trPr>
        <w:tc>
          <w:tcPr>
            <w:tcW w:w="5133" w:type="dxa"/>
          </w:tcPr>
          <w:p w:rsidR="00E460BD" w:rsidRPr="00464BA7"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E22EC9">
            <w:pPr>
              <w:spacing w:after="120"/>
              <w:jc w:val="both"/>
              <w:rPr>
                <w:rFonts w:ascii="Arial" w:hAnsi="Arial" w:cs="Arial"/>
              </w:rPr>
            </w:pPr>
            <w:r w:rsidRPr="00464BA7">
              <w:rPr>
                <w:rFonts w:ascii="Arial" w:hAnsi="Arial" w:cs="Arial"/>
              </w:rPr>
              <w:t>Director of Learning and Teaching</w:t>
            </w:r>
            <w:r>
              <w:rPr>
                <w:rFonts w:ascii="Arial" w:hAnsi="Arial" w:cs="Arial"/>
              </w:rPr>
              <w:t>/Director of Graduate Studies (delete as applicable)</w:t>
            </w:r>
          </w:p>
          <w:p w:rsidR="00E460BD"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E22EC9">
            <w:pPr>
              <w:spacing w:after="120"/>
              <w:jc w:val="both"/>
              <w:rPr>
                <w:rFonts w:ascii="Arial" w:hAnsi="Arial" w:cs="Arial"/>
              </w:rPr>
            </w:pPr>
            <w:r w:rsidRPr="00464BA7">
              <w:rPr>
                <w:rFonts w:ascii="Arial" w:hAnsi="Arial" w:cs="Arial"/>
              </w:rPr>
              <w:t>Print Name</w:t>
            </w:r>
          </w:p>
        </w:tc>
        <w:tc>
          <w:tcPr>
            <w:tcW w:w="3717" w:type="dxa"/>
          </w:tcPr>
          <w:p w:rsidR="00E460BD" w:rsidRPr="00464BA7" w:rsidRDefault="00E460BD" w:rsidP="00E22EC9">
            <w:pPr>
              <w:spacing w:after="120"/>
              <w:ind w:left="291"/>
              <w:jc w:val="both"/>
              <w:rPr>
                <w:rFonts w:ascii="Arial" w:hAnsi="Arial" w:cs="Arial"/>
              </w:rPr>
            </w:pPr>
          </w:p>
          <w:p w:rsidR="00E460BD" w:rsidRPr="00464BA7" w:rsidRDefault="00E460BD" w:rsidP="00E22EC9">
            <w:pPr>
              <w:spacing w:after="120"/>
              <w:ind w:left="291"/>
              <w:jc w:val="both"/>
              <w:rPr>
                <w:rFonts w:ascii="Arial" w:hAnsi="Arial" w:cs="Arial"/>
              </w:rPr>
            </w:pPr>
            <w:r w:rsidRPr="00464BA7">
              <w:rPr>
                <w:rFonts w:ascii="Arial" w:hAnsi="Arial" w:cs="Arial"/>
              </w:rPr>
              <w:t>..............................................</w:t>
            </w:r>
          </w:p>
          <w:p w:rsidR="00E460BD" w:rsidRPr="00464BA7" w:rsidRDefault="00E460BD" w:rsidP="00E22EC9">
            <w:pPr>
              <w:spacing w:after="120"/>
              <w:ind w:left="291"/>
              <w:jc w:val="both"/>
              <w:rPr>
                <w:rFonts w:ascii="Arial" w:hAnsi="Arial" w:cs="Arial"/>
              </w:rPr>
            </w:pPr>
            <w:r w:rsidRPr="00464BA7">
              <w:rPr>
                <w:rFonts w:ascii="Arial" w:hAnsi="Arial" w:cs="Arial"/>
              </w:rPr>
              <w:t>Date</w:t>
            </w:r>
          </w:p>
        </w:tc>
      </w:tr>
    </w:tbl>
    <w:p w:rsidR="00E460BD" w:rsidRDefault="00E460BD" w:rsidP="00E460BD">
      <w:pPr>
        <w:spacing w:after="120"/>
        <w:jc w:val="both"/>
        <w:rPr>
          <w:rFonts w:ascii="Arial" w:hAnsi="Arial" w:cs="Arial"/>
          <w:b/>
        </w:rPr>
      </w:pPr>
    </w:p>
    <w:p w:rsidR="00E460BD" w:rsidRPr="00464BA7" w:rsidRDefault="00E460BD" w:rsidP="00E460BD">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E22EC9">
        <w:trPr>
          <w:trHeight w:val="675"/>
        </w:trPr>
        <w:tc>
          <w:tcPr>
            <w:tcW w:w="5133" w:type="dxa"/>
          </w:tcPr>
          <w:p w:rsidR="00E460BD" w:rsidRPr="00464BA7"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E22EC9">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E460BD"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E22EC9">
            <w:pPr>
              <w:spacing w:after="120"/>
              <w:jc w:val="both"/>
              <w:rPr>
                <w:rFonts w:ascii="Arial" w:hAnsi="Arial" w:cs="Arial"/>
              </w:rPr>
            </w:pPr>
            <w:r w:rsidRPr="00464BA7">
              <w:rPr>
                <w:rFonts w:ascii="Arial" w:hAnsi="Arial" w:cs="Arial"/>
              </w:rPr>
              <w:t>Print Name</w:t>
            </w:r>
          </w:p>
        </w:tc>
        <w:tc>
          <w:tcPr>
            <w:tcW w:w="3717" w:type="dxa"/>
          </w:tcPr>
          <w:p w:rsidR="00E460BD" w:rsidRPr="00464BA7" w:rsidRDefault="00E460BD" w:rsidP="00E22EC9">
            <w:pPr>
              <w:spacing w:after="120"/>
              <w:ind w:left="291"/>
              <w:jc w:val="both"/>
              <w:rPr>
                <w:rFonts w:ascii="Arial" w:hAnsi="Arial" w:cs="Arial"/>
              </w:rPr>
            </w:pPr>
          </w:p>
          <w:p w:rsidR="00E460BD" w:rsidRPr="00464BA7" w:rsidRDefault="00E460BD" w:rsidP="00E22EC9">
            <w:pPr>
              <w:spacing w:after="120"/>
              <w:ind w:left="291"/>
              <w:jc w:val="both"/>
              <w:rPr>
                <w:rFonts w:ascii="Arial" w:hAnsi="Arial" w:cs="Arial"/>
              </w:rPr>
            </w:pPr>
            <w:r w:rsidRPr="00464BA7">
              <w:rPr>
                <w:rFonts w:ascii="Arial" w:hAnsi="Arial" w:cs="Arial"/>
              </w:rPr>
              <w:t>..............................................</w:t>
            </w:r>
          </w:p>
          <w:p w:rsidR="00E460BD" w:rsidRPr="00464BA7" w:rsidRDefault="00E460BD" w:rsidP="00E22EC9">
            <w:pPr>
              <w:spacing w:after="120"/>
              <w:ind w:left="291"/>
              <w:jc w:val="both"/>
              <w:rPr>
                <w:rFonts w:ascii="Arial" w:hAnsi="Arial" w:cs="Arial"/>
              </w:rPr>
            </w:pPr>
            <w:r w:rsidRPr="00464BA7">
              <w:rPr>
                <w:rFonts w:ascii="Arial" w:hAnsi="Arial" w:cs="Arial"/>
              </w:rPr>
              <w:t>Date</w:t>
            </w:r>
          </w:p>
        </w:tc>
      </w:tr>
    </w:tbl>
    <w:p w:rsidR="00E460BD" w:rsidRPr="00464BA7" w:rsidRDefault="00E460BD" w:rsidP="00E460BD">
      <w:pPr>
        <w:pBdr>
          <w:bottom w:val="single" w:sz="6" w:space="1" w:color="auto"/>
        </w:pBdr>
        <w:spacing w:after="120"/>
        <w:jc w:val="both"/>
        <w:rPr>
          <w:rFonts w:ascii="Arial" w:hAnsi="Arial" w:cs="Arial"/>
        </w:rPr>
      </w:pPr>
    </w:p>
    <w:p w:rsidR="00E460BD" w:rsidRPr="00464BA7" w:rsidRDefault="00E460BD" w:rsidP="00E460BD">
      <w:pPr>
        <w:jc w:val="both"/>
        <w:rPr>
          <w:rFonts w:ascii="Arial" w:hAnsi="Arial" w:cs="Arial"/>
        </w:rPr>
      </w:pPr>
    </w:p>
    <w:p w:rsidR="00E460BD" w:rsidRPr="00464BA7" w:rsidRDefault="00E460BD" w:rsidP="00E460BD">
      <w:pPr>
        <w:pBdr>
          <w:bottom w:val="single" w:sz="6" w:space="1" w:color="auto"/>
        </w:pBdr>
        <w:jc w:val="both"/>
        <w:rPr>
          <w:rFonts w:ascii="Arial" w:hAnsi="Arial" w:cs="Arial"/>
          <w:b/>
        </w:rPr>
      </w:pPr>
      <w:r w:rsidRPr="00464BA7">
        <w:rPr>
          <w:rFonts w:ascii="Arial" w:hAnsi="Arial" w:cs="Arial"/>
          <w:b/>
        </w:rPr>
        <w:t>SECTION 3: MODULE IS PART OF A PROGRAMME IN A</w:t>
      </w:r>
      <w:r>
        <w:rPr>
          <w:rFonts w:ascii="Arial" w:hAnsi="Arial" w:cs="Arial"/>
          <w:b/>
        </w:rPr>
        <w:t xml:space="preserve"> PARTNER </w:t>
      </w:r>
      <w:r w:rsidRPr="00464BA7">
        <w:rPr>
          <w:rFonts w:ascii="Arial" w:hAnsi="Arial" w:cs="Arial"/>
          <w:b/>
        </w:rPr>
        <w:t>COLLEGE</w:t>
      </w:r>
      <w:r>
        <w:rPr>
          <w:rFonts w:ascii="Arial" w:hAnsi="Arial" w:cs="Arial"/>
          <w:b/>
        </w:rPr>
        <w:t xml:space="preserve"> OR VALIDATED INSTITUTION </w:t>
      </w:r>
    </w:p>
    <w:p w:rsidR="00E460BD" w:rsidRPr="00464BA7" w:rsidRDefault="00E460BD" w:rsidP="00E460BD">
      <w:pPr>
        <w:pBdr>
          <w:bottom w:val="single" w:sz="6" w:space="1" w:color="auto"/>
        </w:pBdr>
        <w:spacing w:after="120"/>
        <w:jc w:val="both"/>
        <w:rPr>
          <w:rFonts w:ascii="Arial" w:hAnsi="Arial" w:cs="Arial"/>
        </w:rPr>
      </w:pPr>
    </w:p>
    <w:p w:rsidR="00E460BD" w:rsidRPr="00464BA7" w:rsidRDefault="00E460BD" w:rsidP="00E460BD">
      <w:pPr>
        <w:spacing w:after="120"/>
        <w:jc w:val="both"/>
        <w:rPr>
          <w:rFonts w:ascii="Arial" w:hAnsi="Arial" w:cs="Arial"/>
        </w:rPr>
      </w:pPr>
      <w:r w:rsidRPr="00464BA7">
        <w:rPr>
          <w:rFonts w:ascii="Arial" w:hAnsi="Arial" w:cs="Arial"/>
        </w:rPr>
        <w:t>(Where the module is proposed by a</w:t>
      </w:r>
      <w:r>
        <w:rPr>
          <w:rFonts w:ascii="Arial" w:hAnsi="Arial" w:cs="Arial"/>
        </w:rPr>
        <w:t xml:space="preserve"> Partner </w:t>
      </w:r>
      <w:r w:rsidRPr="00464BA7">
        <w:rPr>
          <w:rFonts w:ascii="Arial" w:hAnsi="Arial" w:cs="Arial"/>
        </w:rPr>
        <w:t>College</w:t>
      </w:r>
      <w:r>
        <w:rPr>
          <w:rFonts w:ascii="Arial" w:hAnsi="Arial" w:cs="Arial"/>
        </w:rPr>
        <w:t>/Validated Institution</w:t>
      </w:r>
      <w:r w:rsidRPr="00464BA7">
        <w:rPr>
          <w:rFonts w:ascii="Arial" w:hAnsi="Arial" w:cs="Arial"/>
        </w:rPr>
        <w:t>)</w:t>
      </w:r>
    </w:p>
    <w:p w:rsidR="00E460BD" w:rsidRPr="00464BA7" w:rsidRDefault="00E460BD" w:rsidP="00E460BD">
      <w:pPr>
        <w:spacing w:after="120"/>
        <w:jc w:val="both"/>
        <w:rPr>
          <w:rFonts w:ascii="Arial" w:hAnsi="Arial" w:cs="Arial"/>
        </w:rPr>
      </w:pPr>
      <w:r w:rsidRPr="00464BA7">
        <w:rPr>
          <w:rFonts w:ascii="Arial" w:hAnsi="Arial" w:cs="Arial"/>
          <w:b/>
        </w:rPr>
        <w:t>Statement by the Nominated Officer of the College</w:t>
      </w:r>
      <w:r>
        <w:rPr>
          <w:rFonts w:ascii="Arial" w:hAnsi="Arial" w:cs="Arial"/>
          <w:b/>
        </w:rPr>
        <w:t xml:space="preserve">/Validated Institution </w:t>
      </w:r>
      <w:r>
        <w:rPr>
          <w:rFonts w:ascii="Arial" w:hAnsi="Arial" w:cs="Arial"/>
          <w:i/>
        </w:rPr>
        <w:t>(delete as applicable)</w:t>
      </w:r>
      <w:r w:rsidRPr="00464BA7">
        <w:rPr>
          <w:rFonts w:ascii="Arial" w:hAnsi="Arial" w:cs="Arial"/>
          <w:b/>
        </w:rPr>
        <w:t xml:space="preserve">: </w:t>
      </w:r>
      <w:r w:rsidRPr="00464BA7">
        <w:rPr>
          <w:rFonts w:ascii="Arial" w:hAnsi="Arial" w:cs="Arial"/>
        </w:rPr>
        <w:t>"I confirm that the College</w:t>
      </w:r>
      <w:r>
        <w:rPr>
          <w:rFonts w:ascii="Arial" w:hAnsi="Arial" w:cs="Arial"/>
        </w:rPr>
        <w:t>/</w:t>
      </w:r>
      <w:r w:rsidRPr="00D601C7">
        <w:rPr>
          <w:rFonts w:ascii="Arial" w:hAnsi="Arial" w:cs="Arial"/>
        </w:rPr>
        <w:t>Validated Institution</w:t>
      </w:r>
      <w:r>
        <w:rPr>
          <w:rFonts w:ascii="Arial" w:hAnsi="Arial" w:cs="Arial"/>
          <w:b/>
        </w:rPr>
        <w:t xml:space="preserve"> </w:t>
      </w:r>
      <w:r>
        <w:rPr>
          <w:rFonts w:ascii="Arial" w:hAnsi="Arial" w:cs="Arial"/>
          <w:i/>
        </w:rPr>
        <w:t>(delete as applicable)</w:t>
      </w:r>
      <w:r w:rsidRPr="00464BA7">
        <w:rPr>
          <w:rFonts w:ascii="Arial" w:hAnsi="Arial" w:cs="Arial"/>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E22EC9">
        <w:trPr>
          <w:trHeight w:val="675"/>
        </w:trPr>
        <w:tc>
          <w:tcPr>
            <w:tcW w:w="5133" w:type="dxa"/>
          </w:tcPr>
          <w:p w:rsidR="00E460BD" w:rsidRPr="00464BA7"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C03634">
            <w:pPr>
              <w:spacing w:after="120"/>
              <w:ind w:right="492"/>
              <w:jc w:val="both"/>
              <w:rPr>
                <w:rFonts w:ascii="Arial" w:hAnsi="Arial" w:cs="Arial"/>
              </w:rPr>
            </w:pPr>
            <w:r w:rsidRPr="00464BA7">
              <w:rPr>
                <w:rFonts w:ascii="Arial" w:hAnsi="Arial" w:cs="Arial"/>
              </w:rPr>
              <w:t>Nomin</w:t>
            </w:r>
            <w:r>
              <w:rPr>
                <w:rFonts w:ascii="Arial" w:hAnsi="Arial" w:cs="Arial"/>
              </w:rPr>
              <w:t xml:space="preserve">ated Responsible Officer of Partner </w:t>
            </w:r>
            <w:r w:rsidRPr="00464BA7">
              <w:rPr>
                <w:rFonts w:ascii="Arial" w:hAnsi="Arial" w:cs="Arial"/>
              </w:rPr>
              <w:t>College</w:t>
            </w:r>
            <w:r>
              <w:rPr>
                <w:rFonts w:ascii="Arial" w:hAnsi="Arial" w:cs="Arial"/>
              </w:rPr>
              <w:t xml:space="preserve">/Validated Institution </w:t>
            </w: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E22EC9">
            <w:pPr>
              <w:spacing w:after="120"/>
              <w:jc w:val="both"/>
              <w:rPr>
                <w:rFonts w:ascii="Arial" w:hAnsi="Arial" w:cs="Arial"/>
              </w:rPr>
            </w:pPr>
            <w:r w:rsidRPr="00464BA7">
              <w:rPr>
                <w:rFonts w:ascii="Arial" w:hAnsi="Arial" w:cs="Arial"/>
              </w:rPr>
              <w:t>Print Name</w:t>
            </w:r>
          </w:p>
          <w:p w:rsidR="00E460BD" w:rsidRPr="00464BA7" w:rsidRDefault="00E460BD" w:rsidP="00E22EC9">
            <w:pPr>
              <w:spacing w:after="120"/>
              <w:jc w:val="both"/>
              <w:rPr>
                <w:rFonts w:ascii="Arial" w:hAnsi="Arial" w:cs="Arial"/>
              </w:rPr>
            </w:pPr>
            <w:r w:rsidRPr="00464BA7">
              <w:rPr>
                <w:rFonts w:ascii="Arial" w:hAnsi="Arial" w:cs="Arial"/>
              </w:rPr>
              <w:t>…………………………………………………..</w:t>
            </w:r>
            <w:r>
              <w:rPr>
                <w:rFonts w:ascii="Arial" w:hAnsi="Arial" w:cs="Arial"/>
              </w:rPr>
              <w:t xml:space="preserve"> </w:t>
            </w:r>
          </w:p>
          <w:p w:rsidR="00E460BD" w:rsidRPr="00464BA7" w:rsidRDefault="00E460BD" w:rsidP="00E22EC9">
            <w:pPr>
              <w:spacing w:after="120"/>
              <w:jc w:val="both"/>
              <w:rPr>
                <w:rFonts w:ascii="Arial" w:hAnsi="Arial" w:cs="Arial"/>
              </w:rPr>
            </w:pPr>
            <w:r w:rsidRPr="00464BA7">
              <w:rPr>
                <w:rFonts w:ascii="Arial" w:hAnsi="Arial" w:cs="Arial"/>
              </w:rPr>
              <w:t>Post</w:t>
            </w:r>
          </w:p>
        </w:tc>
        <w:tc>
          <w:tcPr>
            <w:tcW w:w="3717" w:type="dxa"/>
          </w:tcPr>
          <w:p w:rsidR="00E460BD" w:rsidRPr="00464BA7" w:rsidRDefault="00E460BD" w:rsidP="00E22EC9">
            <w:pPr>
              <w:spacing w:after="120"/>
              <w:jc w:val="both"/>
              <w:rPr>
                <w:rFonts w:ascii="Arial" w:hAnsi="Arial" w:cs="Arial"/>
              </w:rPr>
            </w:pPr>
          </w:p>
          <w:p w:rsidR="00E460BD" w:rsidRPr="00464BA7" w:rsidRDefault="00E460BD" w:rsidP="00E22EC9">
            <w:pPr>
              <w:spacing w:after="120"/>
              <w:ind w:left="291"/>
              <w:jc w:val="both"/>
              <w:rPr>
                <w:rFonts w:ascii="Arial" w:hAnsi="Arial" w:cs="Arial"/>
              </w:rPr>
            </w:pPr>
            <w:r w:rsidRPr="00464BA7">
              <w:rPr>
                <w:rFonts w:ascii="Arial" w:hAnsi="Arial" w:cs="Arial"/>
              </w:rPr>
              <w:t>..............................................</w:t>
            </w:r>
          </w:p>
          <w:p w:rsidR="00E460BD" w:rsidRDefault="00E460BD" w:rsidP="00E22EC9">
            <w:pPr>
              <w:spacing w:after="120"/>
              <w:ind w:left="291"/>
              <w:jc w:val="both"/>
              <w:rPr>
                <w:rFonts w:ascii="Arial" w:hAnsi="Arial" w:cs="Arial"/>
              </w:rPr>
            </w:pPr>
            <w:r w:rsidRPr="00464BA7">
              <w:rPr>
                <w:rFonts w:ascii="Arial" w:hAnsi="Arial" w:cs="Arial"/>
              </w:rPr>
              <w:t>Date</w:t>
            </w:r>
          </w:p>
          <w:p w:rsidR="00E460BD"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p>
        </w:tc>
      </w:tr>
    </w:tbl>
    <w:p w:rsidR="00E460BD" w:rsidRPr="00464BA7" w:rsidRDefault="00E460BD" w:rsidP="00E460BD">
      <w:pPr>
        <w:spacing w:after="120"/>
        <w:jc w:val="both"/>
        <w:rPr>
          <w:rFonts w:ascii="Arial" w:hAnsi="Arial" w:cs="Arial"/>
        </w:rPr>
      </w:pPr>
      <w:r w:rsidRPr="00464BA7">
        <w:rPr>
          <w:rFonts w:ascii="Arial" w:hAnsi="Arial" w:cs="Arial"/>
        </w:rPr>
        <w:t>………………………………………….</w:t>
      </w:r>
    </w:p>
    <w:p w:rsidR="00E460BD" w:rsidRDefault="00E460BD" w:rsidP="00E460BD">
      <w:pPr>
        <w:pStyle w:val="Footer"/>
        <w:rPr>
          <w:rFonts w:ascii="Arial" w:hAnsi="Arial" w:cs="Arial"/>
        </w:rPr>
      </w:pPr>
      <w:r>
        <w:rPr>
          <w:rFonts w:ascii="Arial" w:hAnsi="Arial" w:cs="Arial"/>
        </w:rPr>
        <w:t xml:space="preserve">Partner </w:t>
      </w:r>
      <w:r w:rsidRPr="00464BA7">
        <w:rPr>
          <w:rFonts w:ascii="Arial" w:hAnsi="Arial" w:cs="Arial"/>
        </w:rPr>
        <w:t>College</w:t>
      </w:r>
      <w:r>
        <w:rPr>
          <w:rFonts w:ascii="Arial" w:hAnsi="Arial" w:cs="Arial"/>
        </w:rPr>
        <w:t>/Validated Institution</w:t>
      </w:r>
    </w:p>
    <w:p w:rsidR="00E460BD" w:rsidRDefault="00E460BD" w:rsidP="00E460BD">
      <w:pPr>
        <w:pStyle w:val="Footer"/>
        <w:rPr>
          <w:rFonts w:ascii="Arial" w:hAnsi="Arial" w:cs="Arial"/>
        </w:rPr>
      </w:pPr>
    </w:p>
    <w:p w:rsidR="00C92F84" w:rsidRPr="00C03634" w:rsidRDefault="00E460BD" w:rsidP="00C03634">
      <w:pPr>
        <w:pStyle w:val="Footer"/>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Last updated November 2011</w:t>
      </w:r>
    </w:p>
    <w:sectPr w:rsidR="00C92F84" w:rsidRPr="00C03634" w:rsidSect="00D601C7">
      <w:headerReference w:type="even" r:id="rId8"/>
      <w:headerReference w:type="default" r:id="rId9"/>
      <w:footerReference w:type="default" r:id="rId10"/>
      <w:headerReference w:type="first" r:id="rId11"/>
      <w:pgSz w:w="11909" w:h="16834" w:code="9"/>
      <w:pgMar w:top="1440" w:right="1797"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BC" w:rsidRDefault="004268BC" w:rsidP="00E460BD">
      <w:r>
        <w:separator/>
      </w:r>
    </w:p>
  </w:endnote>
  <w:endnote w:type="continuationSeparator" w:id="0">
    <w:p w:rsidR="004268BC" w:rsidRDefault="004268BC" w:rsidP="00E4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Pr="003D1B36" w:rsidRDefault="000D2BA3">
    <w:pPr>
      <w:pStyle w:val="Footer"/>
      <w:jc w:val="center"/>
      <w:rPr>
        <w:rFonts w:ascii="Arial" w:hAnsi="Arial" w:cs="Arial"/>
      </w:rPr>
    </w:pPr>
    <w:r w:rsidRPr="003D1B36">
      <w:rPr>
        <w:rFonts w:ascii="Arial" w:hAnsi="Arial" w:cs="Arial"/>
      </w:rPr>
      <w:fldChar w:fldCharType="begin"/>
    </w:r>
    <w:r w:rsidR="00315BE3" w:rsidRPr="003D1B36">
      <w:rPr>
        <w:rFonts w:ascii="Arial" w:hAnsi="Arial" w:cs="Arial"/>
      </w:rPr>
      <w:instrText xml:space="preserve"> PAGE   \* MERGEFORMAT </w:instrText>
    </w:r>
    <w:r w:rsidRPr="003D1B36">
      <w:rPr>
        <w:rFonts w:ascii="Arial" w:hAnsi="Arial" w:cs="Arial"/>
      </w:rPr>
      <w:fldChar w:fldCharType="separate"/>
    </w:r>
    <w:r w:rsidR="0094282D">
      <w:rPr>
        <w:rFonts w:ascii="Arial" w:hAnsi="Arial" w:cs="Arial"/>
        <w:noProof/>
      </w:rPr>
      <w:t>5</w:t>
    </w:r>
    <w:r w:rsidRPr="003D1B36">
      <w:rPr>
        <w:rFonts w:ascii="Arial" w:hAnsi="Arial" w:cs="Arial"/>
      </w:rPr>
      <w:fldChar w:fldCharType="end"/>
    </w:r>
  </w:p>
  <w:p w:rsidR="00D601C7" w:rsidRDefault="00315BE3">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BC" w:rsidRDefault="004268BC" w:rsidP="00E460BD">
      <w:r>
        <w:separator/>
      </w:r>
    </w:p>
  </w:footnote>
  <w:footnote w:type="continuationSeparator" w:id="0">
    <w:p w:rsidR="004268BC" w:rsidRDefault="004268BC" w:rsidP="00E460BD">
      <w:r>
        <w:continuationSeparator/>
      </w:r>
    </w:p>
  </w:footnote>
  <w:footnote w:id="1">
    <w:p w:rsidR="00E460BD" w:rsidRPr="004A63A1" w:rsidRDefault="00E460BD" w:rsidP="00E460BD">
      <w:pPr>
        <w:pStyle w:val="FootnoteText"/>
        <w:jc w:val="both"/>
      </w:pPr>
      <w:r w:rsidRPr="004A63A1">
        <w:rPr>
          <w:rStyle w:val="FootnoteReference"/>
        </w:rPr>
        <w:footnoteRef/>
      </w:r>
      <w:r>
        <w:t xml:space="preserve"> For the purposes of the</w:t>
      </w:r>
      <w:r w:rsidRPr="004A63A1">
        <w:t xml:space="preserve"> Code integrated masters programmes are regarded as undergraduate programmes and Graduate Certificate and Graduate Diploma programmes as postgraduate programmes.  </w:t>
      </w:r>
    </w:p>
  </w:footnote>
  <w:footnote w:id="2">
    <w:p w:rsidR="00E460BD" w:rsidRDefault="00E460BD" w:rsidP="00E460BD">
      <w:pPr>
        <w:pStyle w:val="FootnoteText"/>
        <w:jc w:val="both"/>
      </w:pPr>
      <w:r>
        <w:rPr>
          <w:rStyle w:val="FootnoteReference"/>
        </w:rPr>
        <w:footnoteRef/>
      </w:r>
      <w:r>
        <w:t xml:space="preserve"> Required for information purposes only. Changes of campus will not require re-approval of the module specification.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Default="000D2BA3">
    <w:pPr>
      <w:pStyle w:val="Header"/>
    </w:pPr>
    <w:r>
      <w:rPr>
        <w:rStyle w:val="PageNumber"/>
      </w:rPr>
      <w:fldChar w:fldCharType="begin"/>
    </w:r>
    <w:r w:rsidR="00315BE3">
      <w:rPr>
        <w:rStyle w:val="PageNumber"/>
      </w:rPr>
      <w:instrText xml:space="preserve"> NUMPAGES </w:instrText>
    </w:r>
    <w:r>
      <w:rPr>
        <w:rStyle w:val="PageNumber"/>
      </w:rPr>
      <w:fldChar w:fldCharType="separate"/>
    </w:r>
    <w:r w:rsidR="005644DA">
      <w:rPr>
        <w:rStyle w:val="PageNumber"/>
        <w:noProof/>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Pr="00464BA7" w:rsidRDefault="00315BE3" w:rsidP="00464BA7">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Pr="006A732C" w:rsidRDefault="00315BE3">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FE8"/>
    <w:multiLevelType w:val="multilevel"/>
    <w:tmpl w:val="C41E6224"/>
    <w:lvl w:ilvl="0">
      <w:start w:val="1"/>
      <w:numFmt w:val="decimal"/>
      <w:lvlText w:val="%1."/>
      <w:lvlJc w:val="left"/>
      <w:pPr>
        <w:ind w:left="720" w:hanging="360"/>
      </w:pPr>
      <w:rPr>
        <w:b w:val="0"/>
      </w:rPr>
    </w:lvl>
    <w:lvl w:ilvl="1">
      <w:start w:val="1"/>
      <w:numFmt w:val="decimal"/>
      <w:isLgl/>
      <w:lvlText w:val="%1.%2"/>
      <w:lvlJc w:val="left"/>
      <w:pPr>
        <w:ind w:left="951" w:hanging="52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0EE4643"/>
    <w:multiLevelType w:val="hybridMultilevel"/>
    <w:tmpl w:val="978426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BD"/>
    <w:rsid w:val="00027F7E"/>
    <w:rsid w:val="000C68D8"/>
    <w:rsid w:val="000D2BA3"/>
    <w:rsid w:val="00124332"/>
    <w:rsid w:val="00124DB0"/>
    <w:rsid w:val="00134BE6"/>
    <w:rsid w:val="001E156A"/>
    <w:rsid w:val="001F7D3E"/>
    <w:rsid w:val="00275BA5"/>
    <w:rsid w:val="002B379B"/>
    <w:rsid w:val="00315BE3"/>
    <w:rsid w:val="00330874"/>
    <w:rsid w:val="003542D4"/>
    <w:rsid w:val="00390FE0"/>
    <w:rsid w:val="003C340E"/>
    <w:rsid w:val="003D226F"/>
    <w:rsid w:val="003F4AAE"/>
    <w:rsid w:val="004268BC"/>
    <w:rsid w:val="00443C46"/>
    <w:rsid w:val="00512925"/>
    <w:rsid w:val="00555854"/>
    <w:rsid w:val="005644DA"/>
    <w:rsid w:val="00565471"/>
    <w:rsid w:val="00580133"/>
    <w:rsid w:val="005A4313"/>
    <w:rsid w:val="006064C6"/>
    <w:rsid w:val="00606D20"/>
    <w:rsid w:val="006C2A06"/>
    <w:rsid w:val="00701D2B"/>
    <w:rsid w:val="00721974"/>
    <w:rsid w:val="008B5BBE"/>
    <w:rsid w:val="008F1ECF"/>
    <w:rsid w:val="0094282D"/>
    <w:rsid w:val="00946090"/>
    <w:rsid w:val="00996BB2"/>
    <w:rsid w:val="009F046D"/>
    <w:rsid w:val="009F2A45"/>
    <w:rsid w:val="00A07B91"/>
    <w:rsid w:val="00A47226"/>
    <w:rsid w:val="00A513F7"/>
    <w:rsid w:val="00A817B8"/>
    <w:rsid w:val="00AA0B69"/>
    <w:rsid w:val="00B103C6"/>
    <w:rsid w:val="00B84359"/>
    <w:rsid w:val="00B87AA6"/>
    <w:rsid w:val="00BA6FED"/>
    <w:rsid w:val="00BA7413"/>
    <w:rsid w:val="00C03634"/>
    <w:rsid w:val="00C3524B"/>
    <w:rsid w:val="00C36396"/>
    <w:rsid w:val="00C622DC"/>
    <w:rsid w:val="00C64AF2"/>
    <w:rsid w:val="00C92F84"/>
    <w:rsid w:val="00CE605F"/>
    <w:rsid w:val="00E131DB"/>
    <w:rsid w:val="00E17753"/>
    <w:rsid w:val="00E460BD"/>
    <w:rsid w:val="00EC201E"/>
    <w:rsid w:val="00F00D9E"/>
    <w:rsid w:val="00F333CF"/>
    <w:rsid w:val="00F67BAD"/>
    <w:rsid w:val="00FA0DD3"/>
    <w:rsid w:val="00FC33BD"/>
    <w:rsid w:val="00FC3A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3D226F"/>
    <w:pPr>
      <w:ind w:left="720"/>
      <w:contextualSpacing/>
    </w:pPr>
  </w:style>
  <w:style w:type="table" w:styleId="TableGrid">
    <w:name w:val="Table Grid"/>
    <w:basedOn w:val="TableNormal"/>
    <w:uiPriority w:val="59"/>
    <w:rsid w:val="002B3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30874"/>
    <w:pPr>
      <w:ind w:left="720" w:hanging="907"/>
    </w:pPr>
    <w:rPr>
      <w:rFonts w:ascii="Arial" w:hAnsi="Arial" w:cs="Arial"/>
      <w:sz w:val="24"/>
      <w:szCs w:val="24"/>
    </w:rPr>
  </w:style>
  <w:style w:type="character" w:customStyle="1" w:styleId="BodyTextIndentChar">
    <w:name w:val="Body Text Indent Char"/>
    <w:basedOn w:val="DefaultParagraphFont"/>
    <w:link w:val="BodyTextIndent"/>
    <w:rsid w:val="00330874"/>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330874"/>
    <w:rPr>
      <w:sz w:val="16"/>
      <w:szCs w:val="16"/>
    </w:rPr>
  </w:style>
  <w:style w:type="paragraph" w:styleId="CommentText">
    <w:name w:val="annotation text"/>
    <w:basedOn w:val="Normal"/>
    <w:link w:val="CommentTextChar"/>
    <w:uiPriority w:val="99"/>
    <w:semiHidden/>
    <w:unhideWhenUsed/>
    <w:rsid w:val="00330874"/>
  </w:style>
  <w:style w:type="character" w:customStyle="1" w:styleId="CommentTextChar">
    <w:name w:val="Comment Text Char"/>
    <w:basedOn w:val="DefaultParagraphFont"/>
    <w:link w:val="CommentText"/>
    <w:uiPriority w:val="99"/>
    <w:semiHidden/>
    <w:rsid w:val="00330874"/>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30874"/>
    <w:rPr>
      <w:rFonts w:ascii="Tahoma" w:hAnsi="Tahoma" w:cs="Tahoma"/>
      <w:sz w:val="16"/>
      <w:szCs w:val="16"/>
    </w:rPr>
  </w:style>
  <w:style w:type="character" w:customStyle="1" w:styleId="BalloonTextChar">
    <w:name w:val="Balloon Text Char"/>
    <w:basedOn w:val="DefaultParagraphFont"/>
    <w:link w:val="BalloonText"/>
    <w:uiPriority w:val="99"/>
    <w:semiHidden/>
    <w:rsid w:val="00330874"/>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330874"/>
    <w:rPr>
      <w:b/>
      <w:bCs/>
    </w:rPr>
  </w:style>
  <w:style w:type="character" w:customStyle="1" w:styleId="CommentSubjectChar">
    <w:name w:val="Comment Subject Char"/>
    <w:basedOn w:val="CommentTextChar"/>
    <w:link w:val="CommentSubject"/>
    <w:uiPriority w:val="99"/>
    <w:semiHidden/>
    <w:rsid w:val="00330874"/>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3D226F"/>
    <w:pPr>
      <w:ind w:left="720"/>
      <w:contextualSpacing/>
    </w:pPr>
  </w:style>
  <w:style w:type="table" w:styleId="TableGrid">
    <w:name w:val="Table Grid"/>
    <w:basedOn w:val="TableNormal"/>
    <w:uiPriority w:val="59"/>
    <w:rsid w:val="002B3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30874"/>
    <w:pPr>
      <w:ind w:left="720" w:hanging="907"/>
    </w:pPr>
    <w:rPr>
      <w:rFonts w:ascii="Arial" w:hAnsi="Arial" w:cs="Arial"/>
      <w:sz w:val="24"/>
      <w:szCs w:val="24"/>
    </w:rPr>
  </w:style>
  <w:style w:type="character" w:customStyle="1" w:styleId="BodyTextIndentChar">
    <w:name w:val="Body Text Indent Char"/>
    <w:basedOn w:val="DefaultParagraphFont"/>
    <w:link w:val="BodyTextIndent"/>
    <w:rsid w:val="00330874"/>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330874"/>
    <w:rPr>
      <w:sz w:val="16"/>
      <w:szCs w:val="16"/>
    </w:rPr>
  </w:style>
  <w:style w:type="paragraph" w:styleId="CommentText">
    <w:name w:val="annotation text"/>
    <w:basedOn w:val="Normal"/>
    <w:link w:val="CommentTextChar"/>
    <w:uiPriority w:val="99"/>
    <w:semiHidden/>
    <w:unhideWhenUsed/>
    <w:rsid w:val="00330874"/>
  </w:style>
  <w:style w:type="character" w:customStyle="1" w:styleId="CommentTextChar">
    <w:name w:val="Comment Text Char"/>
    <w:basedOn w:val="DefaultParagraphFont"/>
    <w:link w:val="CommentText"/>
    <w:uiPriority w:val="99"/>
    <w:semiHidden/>
    <w:rsid w:val="00330874"/>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30874"/>
    <w:rPr>
      <w:rFonts w:ascii="Tahoma" w:hAnsi="Tahoma" w:cs="Tahoma"/>
      <w:sz w:val="16"/>
      <w:szCs w:val="16"/>
    </w:rPr>
  </w:style>
  <w:style w:type="character" w:customStyle="1" w:styleId="BalloonTextChar">
    <w:name w:val="Balloon Text Char"/>
    <w:basedOn w:val="DefaultParagraphFont"/>
    <w:link w:val="BalloonText"/>
    <w:uiPriority w:val="99"/>
    <w:semiHidden/>
    <w:rsid w:val="00330874"/>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330874"/>
    <w:rPr>
      <w:b/>
      <w:bCs/>
    </w:rPr>
  </w:style>
  <w:style w:type="character" w:customStyle="1" w:styleId="CommentSubjectChar">
    <w:name w:val="Comment Subject Char"/>
    <w:basedOn w:val="CommentTextChar"/>
    <w:link w:val="CommentSubject"/>
    <w:uiPriority w:val="99"/>
    <w:semiHidden/>
    <w:rsid w:val="0033087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rs439</cp:lastModifiedBy>
  <cp:revision>2</cp:revision>
  <cp:lastPrinted>2013-05-10T10:24:00Z</cp:lastPrinted>
  <dcterms:created xsi:type="dcterms:W3CDTF">2013-07-02T15:47:00Z</dcterms:created>
  <dcterms:modified xsi:type="dcterms:W3CDTF">2013-07-02T15:47:00Z</dcterms:modified>
</cp:coreProperties>
</file>