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Default="00FC2D50" w:rsidP="009B308A">
      <w:pPr>
        <w:spacing w:after="120"/>
        <w:ind w:left="426"/>
        <w:jc w:val="both"/>
        <w:rPr>
          <w:rFonts w:ascii="Arial" w:hAnsi="Arial" w:cs="Arial"/>
        </w:rPr>
      </w:pPr>
      <w:r>
        <w:rPr>
          <w:rFonts w:ascii="Arial" w:hAnsi="Arial" w:cs="Arial"/>
          <w:b/>
        </w:rPr>
        <w:t xml:space="preserve">Pharmacology Physiology </w:t>
      </w:r>
      <w:r w:rsidR="00C16363" w:rsidRPr="00E069B6">
        <w:rPr>
          <w:rFonts w:ascii="Arial" w:hAnsi="Arial" w:cs="Arial"/>
          <w:b/>
        </w:rPr>
        <w:t xml:space="preserve">Project </w:t>
      </w:r>
      <w:r w:rsidR="00EF5109">
        <w:rPr>
          <w:rFonts w:ascii="Arial" w:hAnsi="Arial" w:cs="Arial"/>
          <w:b/>
        </w:rPr>
        <w:t>(PHAR1044)</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E1164A" w:rsidP="00E1164A">
      <w:pPr>
        <w:spacing w:after="120"/>
        <w:ind w:left="426"/>
        <w:jc w:val="both"/>
        <w:rPr>
          <w:rFonts w:ascii="Arial" w:hAnsi="Arial" w:cs="Arial"/>
          <w:b/>
        </w:rPr>
      </w:pPr>
      <w:r>
        <w:rPr>
          <w:rFonts w:ascii="Arial" w:hAnsi="Arial" w:cs="Arial"/>
          <w:b/>
        </w:rPr>
        <w:t>October 2016</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8A37C5">
      <w:pPr>
        <w:spacing w:after="120"/>
        <w:ind w:firstLine="426"/>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C16363" w:rsidP="00C16363">
      <w:pPr>
        <w:spacing w:after="120"/>
        <w:ind w:left="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C11234" w:rsidP="008A37C5">
      <w:pPr>
        <w:spacing w:after="120"/>
        <w:ind w:firstLine="426"/>
        <w:jc w:val="both"/>
        <w:rPr>
          <w:rFonts w:ascii="Arial" w:hAnsi="Arial" w:cs="Arial"/>
          <w:b/>
        </w:rPr>
      </w:pPr>
      <w:r>
        <w:rPr>
          <w:rFonts w:ascii="Arial" w:hAnsi="Arial" w:cs="Arial"/>
          <w:b/>
        </w:rPr>
        <w:t>30</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15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Term</w:t>
      </w:r>
      <w:r w:rsidR="00C11234">
        <w:rPr>
          <w:rFonts w:ascii="Arial" w:hAnsi="Arial" w:cs="Arial"/>
          <w:b/>
        </w:rPr>
        <w:t>s</w:t>
      </w:r>
      <w:r>
        <w:rPr>
          <w:rFonts w:ascii="Arial" w:hAnsi="Arial" w:cs="Arial"/>
          <w:b/>
        </w:rPr>
        <w:t xml:space="preserve"> </w:t>
      </w:r>
      <w:r w:rsidR="003A67C8">
        <w:rPr>
          <w:rFonts w:ascii="Arial" w:hAnsi="Arial" w:cs="Arial"/>
          <w:b/>
        </w:rPr>
        <w:t>1</w:t>
      </w:r>
      <w:r w:rsidR="00C11234">
        <w:rPr>
          <w:rFonts w:ascii="Arial" w:hAnsi="Arial" w:cs="Arial"/>
          <w:b/>
        </w:rPr>
        <w:t xml:space="preserve"> and 2</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C11234" w:rsidRDefault="00C11234" w:rsidP="00C601C9">
      <w:pPr>
        <w:pStyle w:val="ListParagraph"/>
        <w:numPr>
          <w:ilvl w:val="0"/>
          <w:numId w:val="30"/>
        </w:numPr>
        <w:spacing w:after="120" w:line="240" w:lineRule="auto"/>
        <w:ind w:hanging="720"/>
        <w:jc w:val="both"/>
        <w:rPr>
          <w:rFonts w:ascii="Arial" w:hAnsi="Arial" w:cs="Arial"/>
          <w:b/>
        </w:rPr>
      </w:pPr>
      <w:r>
        <w:rPr>
          <w:rFonts w:ascii="Arial" w:hAnsi="Arial" w:cs="Arial"/>
          <w:b/>
        </w:rPr>
        <w:t xml:space="preserve">Have an understanding of how to design and execute an experiment and how to record their data (POA1, POA2, POA3, POA4, POA4, POA5, POB1, POB2, POB3, POB4, POB5, </w:t>
      </w:r>
      <w:r w:rsidR="00C601C9">
        <w:rPr>
          <w:rFonts w:ascii="Arial" w:hAnsi="Arial" w:cs="Arial"/>
          <w:b/>
        </w:rPr>
        <w:t xml:space="preserve">POB6, </w:t>
      </w:r>
      <w:r>
        <w:rPr>
          <w:rFonts w:ascii="Arial" w:hAnsi="Arial" w:cs="Arial"/>
          <w:b/>
        </w:rPr>
        <w:t>POC1, POC2, POC3, POC4, POC5, POD1, POD2, POD3, POD4).</w:t>
      </w:r>
    </w:p>
    <w:p w:rsidR="00C11234" w:rsidRDefault="00C11234" w:rsidP="00C601C9">
      <w:pPr>
        <w:pStyle w:val="ListParagraph"/>
        <w:numPr>
          <w:ilvl w:val="0"/>
          <w:numId w:val="30"/>
        </w:numPr>
        <w:spacing w:after="120" w:line="240" w:lineRule="auto"/>
        <w:ind w:hanging="720"/>
        <w:jc w:val="both"/>
        <w:rPr>
          <w:rFonts w:ascii="Arial" w:hAnsi="Arial" w:cs="Arial"/>
          <w:b/>
        </w:rPr>
      </w:pPr>
      <w:r>
        <w:rPr>
          <w:rFonts w:ascii="Arial" w:hAnsi="Arial" w:cs="Arial"/>
          <w:b/>
        </w:rPr>
        <w:t xml:space="preserve">Have enhanced their laboratory skill set (POA1, POA2, POA3, POA4, POA4, POA5, POB1, POB2, POB3, POB4, POB5, </w:t>
      </w:r>
      <w:r w:rsidR="00C601C9">
        <w:rPr>
          <w:rFonts w:ascii="Arial" w:hAnsi="Arial" w:cs="Arial"/>
          <w:b/>
        </w:rPr>
        <w:t xml:space="preserve">POB6, </w:t>
      </w:r>
      <w:r>
        <w:rPr>
          <w:rFonts w:ascii="Arial" w:hAnsi="Arial" w:cs="Arial"/>
          <w:b/>
        </w:rPr>
        <w:t>POC1, POC2, POC3, POC4, POC5, POD1, POD2, POD3, POD4)..</w:t>
      </w:r>
    </w:p>
    <w:p w:rsidR="00C11234" w:rsidRDefault="00C11234" w:rsidP="00C601C9">
      <w:pPr>
        <w:pStyle w:val="ListParagraph"/>
        <w:numPr>
          <w:ilvl w:val="0"/>
          <w:numId w:val="30"/>
        </w:numPr>
        <w:spacing w:after="120" w:line="240" w:lineRule="auto"/>
        <w:ind w:hanging="720"/>
        <w:jc w:val="both"/>
        <w:rPr>
          <w:rFonts w:ascii="Arial" w:hAnsi="Arial" w:cs="Arial"/>
          <w:b/>
        </w:rPr>
      </w:pPr>
      <w:r>
        <w:rPr>
          <w:rFonts w:ascii="Arial" w:hAnsi="Arial" w:cs="Arial"/>
          <w:b/>
        </w:rPr>
        <w:t xml:space="preserve">Develop their ability to problem solve (POA5, POB4, POB5, </w:t>
      </w:r>
      <w:r w:rsidR="00C601C9">
        <w:rPr>
          <w:rFonts w:ascii="Arial" w:hAnsi="Arial" w:cs="Arial"/>
          <w:b/>
        </w:rPr>
        <w:t xml:space="preserve">POB6, </w:t>
      </w:r>
      <w:r>
        <w:rPr>
          <w:rFonts w:ascii="Arial" w:hAnsi="Arial" w:cs="Arial"/>
          <w:b/>
        </w:rPr>
        <w:t>POD1).</w:t>
      </w:r>
    </w:p>
    <w:p w:rsidR="00C11234" w:rsidRDefault="00C11234" w:rsidP="00C601C9">
      <w:pPr>
        <w:pStyle w:val="ListParagraph"/>
        <w:numPr>
          <w:ilvl w:val="0"/>
          <w:numId w:val="30"/>
        </w:numPr>
        <w:spacing w:after="120" w:line="240" w:lineRule="auto"/>
        <w:ind w:hanging="720"/>
        <w:jc w:val="both"/>
        <w:rPr>
          <w:rFonts w:ascii="Arial" w:hAnsi="Arial" w:cs="Arial"/>
          <w:b/>
        </w:rPr>
      </w:pPr>
      <w:r>
        <w:rPr>
          <w:rFonts w:ascii="Arial" w:hAnsi="Arial" w:cs="Arial"/>
          <w:b/>
        </w:rPr>
        <w:t xml:space="preserve">Develop an awareness of safety and good laboratory practice (POB5, POC1, POD1) </w:t>
      </w:r>
    </w:p>
    <w:p w:rsidR="00E1164A" w:rsidRDefault="00E1164A" w:rsidP="00E1164A">
      <w:pPr>
        <w:spacing w:after="60"/>
        <w:ind w:left="426"/>
        <w:jc w:val="both"/>
        <w:rPr>
          <w:rFonts w:ascii="Arial" w:hAnsi="Arial" w:cs="Arial"/>
        </w:rPr>
      </w:pPr>
      <w:bookmarkStart w:id="0" w:name="_GoBack"/>
      <w:bookmarkEnd w:id="0"/>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lastRenderedPageBreak/>
        <w:t xml:space="preserve">The intended generic learning outcomes </w:t>
      </w:r>
    </w:p>
    <w:p w:rsidR="008A37C5" w:rsidRPr="00903DF6" w:rsidRDefault="008A37C5" w:rsidP="00C11234">
      <w:pPr>
        <w:spacing w:before="60" w:after="60" w:line="240" w:lineRule="auto"/>
        <w:ind w:left="426" w:right="-330"/>
        <w:jc w:val="both"/>
        <w:rPr>
          <w:rFonts w:ascii="Arial" w:hAnsi="Arial" w:cs="Arial"/>
          <w:sz w:val="20"/>
          <w:szCs w:val="20"/>
        </w:rPr>
      </w:pPr>
    </w:p>
    <w:p w:rsidR="00E1164A" w:rsidRPr="00B056BA" w:rsidRDefault="00E1164A" w:rsidP="00B056BA">
      <w:pPr>
        <w:pStyle w:val="ListParagraph"/>
        <w:numPr>
          <w:ilvl w:val="0"/>
          <w:numId w:val="32"/>
        </w:numPr>
        <w:spacing w:after="120" w:line="240" w:lineRule="auto"/>
        <w:ind w:left="1134" w:hanging="708"/>
        <w:jc w:val="both"/>
        <w:rPr>
          <w:rFonts w:ascii="Arial" w:hAnsi="Arial" w:cs="Arial"/>
          <w:b/>
        </w:rPr>
      </w:pPr>
      <w:r w:rsidRPr="00B056BA">
        <w:rPr>
          <w:rFonts w:ascii="Arial" w:hAnsi="Arial" w:cs="Arial"/>
          <w:b/>
        </w:rPr>
        <w:t>The development of practical laboratory based skills (POB1-5, POC1-6)</w:t>
      </w:r>
    </w:p>
    <w:p w:rsidR="00E1164A" w:rsidRPr="00B056BA" w:rsidRDefault="00E1164A" w:rsidP="00B056BA">
      <w:pPr>
        <w:pStyle w:val="ListParagraph"/>
        <w:numPr>
          <w:ilvl w:val="0"/>
          <w:numId w:val="32"/>
        </w:numPr>
        <w:spacing w:after="120" w:line="240" w:lineRule="auto"/>
        <w:ind w:left="1134" w:hanging="708"/>
        <w:jc w:val="both"/>
        <w:rPr>
          <w:rFonts w:ascii="Arial" w:hAnsi="Arial" w:cs="Arial"/>
          <w:b/>
        </w:rPr>
      </w:pPr>
      <w:r w:rsidRPr="00B056BA">
        <w:rPr>
          <w:rFonts w:ascii="Arial" w:hAnsi="Arial" w:cs="Arial"/>
          <w:b/>
        </w:rPr>
        <w:t>An ability to analyse, evaluate and correctly interpret data (POB1-5)</w:t>
      </w:r>
    </w:p>
    <w:p w:rsidR="00E1164A" w:rsidRPr="00B056BA" w:rsidRDefault="00E1164A" w:rsidP="00B056BA">
      <w:pPr>
        <w:pStyle w:val="ListParagraph"/>
        <w:numPr>
          <w:ilvl w:val="0"/>
          <w:numId w:val="32"/>
        </w:numPr>
        <w:spacing w:after="120" w:line="240" w:lineRule="auto"/>
        <w:ind w:left="1134" w:hanging="708"/>
        <w:jc w:val="both"/>
        <w:rPr>
          <w:rFonts w:ascii="Arial" w:hAnsi="Arial" w:cs="Arial"/>
          <w:b/>
        </w:rPr>
      </w:pPr>
      <w:r w:rsidRPr="00B056BA">
        <w:rPr>
          <w:rFonts w:ascii="Arial" w:hAnsi="Arial" w:cs="Arial"/>
          <w:b/>
        </w:rPr>
        <w:t>An ability to present and communicate data (POD2, POD3, POD4)</w:t>
      </w:r>
    </w:p>
    <w:p w:rsidR="00E1164A" w:rsidRPr="00B056BA" w:rsidRDefault="00E1164A" w:rsidP="00B056BA">
      <w:pPr>
        <w:pStyle w:val="ListParagraph"/>
        <w:numPr>
          <w:ilvl w:val="0"/>
          <w:numId w:val="32"/>
        </w:numPr>
        <w:spacing w:after="120" w:line="240" w:lineRule="auto"/>
        <w:ind w:left="1134" w:hanging="708"/>
        <w:jc w:val="both"/>
        <w:rPr>
          <w:rFonts w:ascii="Arial" w:hAnsi="Arial" w:cs="Arial"/>
          <w:b/>
        </w:rPr>
      </w:pPr>
      <w:r w:rsidRPr="00B056BA">
        <w:rPr>
          <w:rFonts w:ascii="Arial" w:hAnsi="Arial" w:cs="Arial"/>
          <w:b/>
        </w:rPr>
        <w:t>An ability to obtain and use information from a variety of sources as part of self-directed learning (POD1-6)</w:t>
      </w:r>
    </w:p>
    <w:p w:rsidR="00E1164A" w:rsidRPr="00B056BA" w:rsidRDefault="00E1164A" w:rsidP="00B056BA">
      <w:pPr>
        <w:pStyle w:val="ListParagraph"/>
        <w:numPr>
          <w:ilvl w:val="0"/>
          <w:numId w:val="32"/>
        </w:numPr>
        <w:spacing w:after="120" w:line="240" w:lineRule="auto"/>
        <w:ind w:left="1134" w:hanging="708"/>
        <w:jc w:val="both"/>
        <w:rPr>
          <w:rFonts w:ascii="Arial" w:hAnsi="Arial" w:cs="Arial"/>
          <w:b/>
        </w:rPr>
      </w:pPr>
      <w:r w:rsidRPr="00B056BA">
        <w:rPr>
          <w:rFonts w:ascii="Arial" w:hAnsi="Arial" w:cs="Arial"/>
          <w:b/>
        </w:rPr>
        <w:t>Time-management and organisational skills within the context of self-directed learning (POD1-6)</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C11234" w:rsidRDefault="00C11234" w:rsidP="00C11234">
      <w:pPr>
        <w:pStyle w:val="ListParagraph"/>
        <w:numPr>
          <w:ilvl w:val="0"/>
          <w:numId w:val="20"/>
        </w:numPr>
        <w:spacing w:after="120" w:line="240" w:lineRule="auto"/>
        <w:jc w:val="both"/>
        <w:rPr>
          <w:rFonts w:ascii="Arial" w:hAnsi="Arial" w:cs="Arial"/>
          <w:b/>
        </w:rPr>
      </w:pPr>
      <w:r>
        <w:rPr>
          <w:rFonts w:ascii="Arial" w:hAnsi="Arial" w:cs="Arial"/>
          <w:b/>
        </w:rPr>
        <w:t>Research undertaken in a laboratory setting</w:t>
      </w:r>
    </w:p>
    <w:p w:rsidR="00C11234" w:rsidRDefault="00C11234" w:rsidP="00C11234">
      <w:pPr>
        <w:pStyle w:val="ListParagraph"/>
        <w:numPr>
          <w:ilvl w:val="0"/>
          <w:numId w:val="20"/>
        </w:numPr>
        <w:spacing w:after="120" w:line="240" w:lineRule="auto"/>
        <w:jc w:val="both"/>
        <w:rPr>
          <w:rFonts w:ascii="Arial" w:hAnsi="Arial" w:cs="Arial"/>
          <w:b/>
        </w:rPr>
      </w:pPr>
      <w:r>
        <w:rPr>
          <w:rFonts w:ascii="Arial" w:hAnsi="Arial" w:cs="Arial"/>
          <w:b/>
        </w:rPr>
        <w:t>Writing up of results</w:t>
      </w:r>
    </w:p>
    <w:p w:rsidR="00C11234" w:rsidRDefault="00C11234" w:rsidP="00C11234">
      <w:pPr>
        <w:pStyle w:val="ListParagraph"/>
        <w:numPr>
          <w:ilvl w:val="0"/>
          <w:numId w:val="20"/>
        </w:numPr>
        <w:spacing w:after="120" w:line="240" w:lineRule="auto"/>
        <w:jc w:val="both"/>
        <w:rPr>
          <w:rFonts w:ascii="Arial" w:hAnsi="Arial" w:cs="Arial"/>
          <w:b/>
        </w:rPr>
      </w:pPr>
      <w:r>
        <w:rPr>
          <w:rFonts w:ascii="Arial" w:hAnsi="Arial" w:cs="Arial"/>
          <w:b/>
        </w:rPr>
        <w:t>Production of a final year written report</w:t>
      </w:r>
    </w:p>
    <w:p w:rsidR="00F50175" w:rsidRPr="008E0FEC" w:rsidRDefault="00F50175" w:rsidP="00F50175">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p w:rsidR="00C11234" w:rsidRPr="00C11234" w:rsidRDefault="00C11234" w:rsidP="00C11234">
      <w:pPr>
        <w:spacing w:after="120"/>
        <w:ind w:left="502"/>
        <w:jc w:val="both"/>
        <w:rPr>
          <w:rFonts w:ascii="Arial" w:hAnsi="Arial" w:cs="Arial"/>
          <w:b/>
        </w:rPr>
      </w:pPr>
      <w:r w:rsidRPr="00C11234">
        <w:rPr>
          <w:rFonts w:ascii="Arial" w:hAnsi="Arial" w:cs="Arial"/>
          <w:b/>
        </w:rPr>
        <w:t>Literature directly relevant to the project.</w:t>
      </w:r>
    </w:p>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FE1FA9" w:rsidRPr="00C04C95" w:rsidRDefault="00FE1FA9" w:rsidP="00FE1FA9">
      <w:pPr>
        <w:spacing w:before="60" w:after="60" w:line="240" w:lineRule="auto"/>
        <w:ind w:left="426" w:right="-330"/>
        <w:jc w:val="both"/>
        <w:rPr>
          <w:rFonts w:ascii="Arial" w:hAnsi="Arial" w:cs="Arial"/>
          <w:sz w:val="20"/>
          <w:szCs w:val="20"/>
        </w:rPr>
      </w:pPr>
    </w:p>
    <w:p w:rsidR="007E053B" w:rsidRDefault="007E053B" w:rsidP="007E053B">
      <w:pPr>
        <w:jc w:val="both"/>
        <w:rPr>
          <w:rFonts w:ascii="Arial" w:hAnsi="Arial" w:cs="Arial"/>
          <w:b/>
          <w:bCs/>
          <w:lang w:val="en-US"/>
        </w:rPr>
      </w:pPr>
      <w:r w:rsidRPr="007E053B">
        <w:rPr>
          <w:rFonts w:ascii="Arial" w:hAnsi="Arial" w:cs="Arial"/>
          <w:b/>
          <w:bCs/>
          <w:lang w:val="en-US"/>
        </w:rPr>
        <w:t>Summary of Learning and Teaching Activities</w:t>
      </w:r>
    </w:p>
    <w:p w:rsidR="00C11234" w:rsidRPr="00C43EC4" w:rsidRDefault="00C11234" w:rsidP="00C11234">
      <w:pPr>
        <w:jc w:val="both"/>
        <w:rPr>
          <w:rFonts w:ascii="Arial" w:hAnsi="Arial" w:cs="Arial"/>
          <w:b/>
        </w:rPr>
      </w:pPr>
      <w:r w:rsidRPr="00C43EC4">
        <w:rPr>
          <w:rFonts w:ascii="Arial" w:hAnsi="Arial" w:cs="Arial"/>
          <w:b/>
        </w:rPr>
        <w:t>Early in the autumn term, projects are assigned to students by the module convenor in consideration of the student’s choice. Students then meet individually or in small groups with the project supervisor to discuss the project and the principal objectives. Students will then write a brief li</w:t>
      </w:r>
      <w:r>
        <w:rPr>
          <w:rFonts w:ascii="Arial" w:hAnsi="Arial" w:cs="Arial"/>
          <w:b/>
        </w:rPr>
        <w:t>terature review for the project.</w:t>
      </w:r>
    </w:p>
    <w:p w:rsidR="00C11234" w:rsidRDefault="00C11234" w:rsidP="00C11234">
      <w:pPr>
        <w:jc w:val="both"/>
        <w:rPr>
          <w:rFonts w:ascii="Arial" w:hAnsi="Arial" w:cs="Arial"/>
          <w:b/>
        </w:rPr>
      </w:pPr>
      <w:r w:rsidRPr="00C43EC4">
        <w:rPr>
          <w:rFonts w:ascii="Arial" w:hAnsi="Arial" w:cs="Arial"/>
          <w:b/>
        </w:rPr>
        <w:t xml:space="preserve">The principal laboratory activities will take place in the Spring term. Students will spend 192 hours (24 hours per week for 8 weeks) in the laboratory. A further 108 hours are allowed for literature reading and writing the final year report. There will be informal opportunities to discuss the project and relevant literature with the supervisor. </w:t>
      </w:r>
      <w:r>
        <w:rPr>
          <w:rFonts w:ascii="Arial" w:hAnsi="Arial" w:cs="Arial"/>
          <w:b/>
        </w:rPr>
        <w:t>Formal meetings may be arranged at the discretion of the supervisor and the student.</w:t>
      </w:r>
    </w:p>
    <w:p w:rsidR="00B03ACD" w:rsidRDefault="00B03ACD" w:rsidP="008B2E45">
      <w:pPr>
        <w:spacing w:before="60" w:after="60" w:line="240" w:lineRule="auto"/>
        <w:ind w:right="-330"/>
        <w:rPr>
          <w:rFonts w:ascii="Arial" w:hAnsi="Arial" w:cs="Arial"/>
          <w:i/>
          <w:iCs/>
          <w:sz w:val="20"/>
          <w:szCs w:val="20"/>
        </w:rPr>
      </w:pPr>
    </w:p>
    <w:p w:rsidR="0002233E" w:rsidRDefault="0002233E" w:rsidP="008B2E45">
      <w:pPr>
        <w:spacing w:before="60" w:after="60" w:line="240" w:lineRule="auto"/>
        <w:ind w:right="-330"/>
        <w:rPr>
          <w:rFonts w:ascii="Arial" w:hAnsi="Arial" w:cs="Arial"/>
          <w:i/>
          <w:iCs/>
          <w:sz w:val="20"/>
          <w:szCs w:val="20"/>
        </w:rPr>
      </w:pPr>
    </w:p>
    <w:p w:rsidR="0002233E" w:rsidRDefault="0002233E" w:rsidP="008B2E45">
      <w:pPr>
        <w:spacing w:before="60" w:after="60" w:line="240" w:lineRule="auto"/>
        <w:ind w:right="-330"/>
        <w:rPr>
          <w:rFonts w:ascii="Arial" w:hAnsi="Arial" w:cs="Arial"/>
          <w:i/>
          <w:iCs/>
          <w:sz w:val="20"/>
          <w:szCs w:val="20"/>
        </w:rPr>
      </w:pPr>
    </w:p>
    <w:p w:rsidR="0002233E" w:rsidRDefault="0002233E" w:rsidP="008B2E45">
      <w:pPr>
        <w:spacing w:before="60" w:after="60" w:line="240" w:lineRule="auto"/>
        <w:ind w:right="-330"/>
        <w:rPr>
          <w:rFonts w:ascii="Arial" w:hAnsi="Arial" w:cs="Arial"/>
          <w:i/>
          <w:iCs/>
          <w:sz w:val="20"/>
          <w:szCs w:val="20"/>
        </w:rPr>
      </w:pPr>
    </w:p>
    <w:p w:rsidR="0002233E" w:rsidRDefault="0002233E" w:rsidP="008B2E45">
      <w:pPr>
        <w:spacing w:before="60" w:after="60" w:line="240" w:lineRule="auto"/>
        <w:ind w:right="-330"/>
        <w:rPr>
          <w:rFonts w:ascii="Arial" w:hAnsi="Arial" w:cs="Arial"/>
          <w:i/>
          <w:iCs/>
          <w:sz w:val="20"/>
          <w:szCs w:val="20"/>
        </w:rPr>
      </w:pPr>
    </w:p>
    <w:p w:rsidR="0002233E" w:rsidRPr="00F50175" w:rsidRDefault="0002233E"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02233E">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lastRenderedPageBreak/>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02233E" w:rsidRPr="00DD5915" w:rsidTr="0002233E">
        <w:tc>
          <w:tcPr>
            <w:tcW w:w="1701" w:type="dxa"/>
          </w:tcPr>
          <w:p w:rsidR="0002233E" w:rsidRDefault="0002233E" w:rsidP="00FE1FA9">
            <w:pPr>
              <w:tabs>
                <w:tab w:val="left" w:pos="426"/>
              </w:tabs>
              <w:spacing w:after="120" w:line="240" w:lineRule="auto"/>
              <w:rPr>
                <w:rFonts w:ascii="Arial" w:hAnsi="Arial" w:cs="Arial"/>
                <w:b/>
              </w:rPr>
            </w:pPr>
            <w:r w:rsidRPr="008E0FEC">
              <w:rPr>
                <w:rFonts w:ascii="Arial" w:hAnsi="Arial" w:cs="Arial"/>
                <w:b/>
              </w:rPr>
              <w:t xml:space="preserve">Continuous </w:t>
            </w:r>
          </w:p>
          <w:p w:rsidR="0002233E" w:rsidRPr="008E0FEC" w:rsidRDefault="0002233E" w:rsidP="00FE1FA9">
            <w:pPr>
              <w:tabs>
                <w:tab w:val="left" w:pos="426"/>
              </w:tabs>
              <w:spacing w:after="120" w:line="240" w:lineRule="auto"/>
              <w:rPr>
                <w:rFonts w:ascii="Arial" w:hAnsi="Arial" w:cs="Arial"/>
                <w:b/>
              </w:rPr>
            </w:pPr>
            <w:r>
              <w:rPr>
                <w:rFonts w:ascii="Arial" w:hAnsi="Arial" w:cs="Arial"/>
                <w:b/>
              </w:rPr>
              <w:t>assessment</w:t>
            </w:r>
          </w:p>
        </w:tc>
        <w:tc>
          <w:tcPr>
            <w:tcW w:w="2977" w:type="dxa"/>
            <w:shd w:val="clear" w:color="auto" w:fill="FFFFFF"/>
          </w:tcPr>
          <w:p w:rsidR="0002233E" w:rsidRDefault="0002233E" w:rsidP="00FE1FA9">
            <w:pPr>
              <w:spacing w:after="120" w:line="240" w:lineRule="auto"/>
              <w:rPr>
                <w:rFonts w:ascii="Arial" w:hAnsi="Arial" w:cs="Arial"/>
                <w:b/>
              </w:rPr>
            </w:pPr>
            <w:r w:rsidRPr="008E0FEC">
              <w:rPr>
                <w:rFonts w:ascii="Arial" w:hAnsi="Arial" w:cs="Arial"/>
                <w:b/>
              </w:rPr>
              <w:t>All subject specific learning outcomes (SSLOs)</w:t>
            </w:r>
          </w:p>
          <w:p w:rsidR="0002233E" w:rsidRPr="008E0FEC" w:rsidRDefault="0002233E" w:rsidP="00FE1FA9">
            <w:pPr>
              <w:spacing w:after="120" w:line="240" w:lineRule="auto"/>
              <w:rPr>
                <w:rFonts w:ascii="Arial" w:hAnsi="Arial" w:cs="Arial"/>
                <w:b/>
              </w:rPr>
            </w:pPr>
            <w:r>
              <w:rPr>
                <w:rFonts w:ascii="Arial" w:hAnsi="Arial" w:cs="Arial"/>
                <w:b/>
              </w:rPr>
              <w:t>All generic learning outcomes</w:t>
            </w:r>
          </w:p>
        </w:tc>
        <w:tc>
          <w:tcPr>
            <w:tcW w:w="1418" w:type="dxa"/>
          </w:tcPr>
          <w:p w:rsidR="0002233E" w:rsidRPr="008E0FEC" w:rsidRDefault="0002233E" w:rsidP="00FE1FA9">
            <w:pPr>
              <w:tabs>
                <w:tab w:val="left" w:pos="426"/>
              </w:tabs>
              <w:spacing w:after="120" w:line="240" w:lineRule="auto"/>
              <w:rPr>
                <w:rFonts w:ascii="Arial" w:hAnsi="Arial" w:cs="Arial"/>
                <w:b/>
              </w:rPr>
            </w:pPr>
            <w:r>
              <w:rPr>
                <w:rFonts w:ascii="Arial" w:hAnsi="Arial" w:cs="Arial"/>
                <w:b/>
              </w:rPr>
              <w:t>3</w:t>
            </w:r>
            <w:r w:rsidRPr="008E0FEC">
              <w:rPr>
                <w:rFonts w:ascii="Arial" w:hAnsi="Arial" w:cs="Arial"/>
                <w:b/>
              </w:rPr>
              <w:t>0%</w:t>
            </w:r>
          </w:p>
        </w:tc>
        <w:tc>
          <w:tcPr>
            <w:tcW w:w="2693" w:type="dxa"/>
          </w:tcPr>
          <w:p w:rsidR="0002233E" w:rsidRPr="008E0FEC" w:rsidRDefault="0002233E" w:rsidP="00FE1FA9">
            <w:pPr>
              <w:tabs>
                <w:tab w:val="left" w:pos="426"/>
              </w:tabs>
              <w:spacing w:after="120" w:line="240" w:lineRule="auto"/>
              <w:rPr>
                <w:rFonts w:ascii="Arial" w:hAnsi="Arial" w:cs="Arial"/>
                <w:b/>
              </w:rPr>
            </w:pPr>
            <w:r>
              <w:rPr>
                <w:rFonts w:ascii="Arial" w:hAnsi="Arial" w:cs="Arial"/>
                <w:b/>
              </w:rPr>
              <w:t>Supervisor’s rating of the student performance</w:t>
            </w:r>
          </w:p>
        </w:tc>
      </w:tr>
      <w:tr w:rsidR="0002233E" w:rsidRPr="00DD5915" w:rsidTr="0002233E">
        <w:tc>
          <w:tcPr>
            <w:tcW w:w="1701" w:type="dxa"/>
          </w:tcPr>
          <w:p w:rsidR="0002233E" w:rsidRPr="008E0FEC" w:rsidRDefault="0002233E" w:rsidP="00FE1FA9">
            <w:pPr>
              <w:tabs>
                <w:tab w:val="left" w:pos="426"/>
              </w:tabs>
              <w:spacing w:after="120" w:line="240" w:lineRule="auto"/>
              <w:rPr>
                <w:rFonts w:ascii="Arial" w:hAnsi="Arial" w:cs="Arial"/>
                <w:b/>
              </w:rPr>
            </w:pPr>
            <w:r>
              <w:rPr>
                <w:rFonts w:ascii="Arial" w:hAnsi="Arial" w:cs="Arial"/>
                <w:b/>
              </w:rPr>
              <w:t>Written report</w:t>
            </w:r>
          </w:p>
        </w:tc>
        <w:tc>
          <w:tcPr>
            <w:tcW w:w="2977" w:type="dxa"/>
            <w:shd w:val="clear" w:color="auto" w:fill="FFFFFF"/>
          </w:tcPr>
          <w:p w:rsidR="0002233E" w:rsidRDefault="0002233E" w:rsidP="00FE1FA9">
            <w:pPr>
              <w:tabs>
                <w:tab w:val="left" w:pos="426"/>
              </w:tabs>
              <w:spacing w:after="120" w:line="240" w:lineRule="auto"/>
              <w:rPr>
                <w:rFonts w:ascii="Arial" w:hAnsi="Arial" w:cs="Arial"/>
                <w:b/>
              </w:rPr>
            </w:pPr>
            <w:r w:rsidRPr="008E0FEC">
              <w:rPr>
                <w:rFonts w:ascii="Arial" w:hAnsi="Arial" w:cs="Arial"/>
                <w:b/>
              </w:rPr>
              <w:t>All subject specific learning outcomes (SSLOs)</w:t>
            </w:r>
          </w:p>
          <w:p w:rsidR="0002233E" w:rsidRPr="008E0FEC" w:rsidRDefault="0002233E" w:rsidP="00FE1FA9">
            <w:pPr>
              <w:tabs>
                <w:tab w:val="left" w:pos="426"/>
              </w:tabs>
              <w:spacing w:after="120" w:line="240" w:lineRule="auto"/>
              <w:rPr>
                <w:rFonts w:ascii="Arial" w:hAnsi="Arial" w:cs="Arial"/>
                <w:b/>
              </w:rPr>
            </w:pPr>
            <w:r>
              <w:rPr>
                <w:rFonts w:ascii="Arial" w:hAnsi="Arial" w:cs="Arial"/>
                <w:b/>
              </w:rPr>
              <w:t>All generic learning outcomes</w:t>
            </w:r>
          </w:p>
        </w:tc>
        <w:tc>
          <w:tcPr>
            <w:tcW w:w="1418" w:type="dxa"/>
          </w:tcPr>
          <w:p w:rsidR="0002233E" w:rsidRPr="008E0FEC" w:rsidRDefault="0002233E" w:rsidP="00FE1FA9">
            <w:pPr>
              <w:tabs>
                <w:tab w:val="left" w:pos="426"/>
              </w:tabs>
              <w:spacing w:after="120" w:line="240" w:lineRule="auto"/>
              <w:rPr>
                <w:rFonts w:ascii="Arial" w:hAnsi="Arial" w:cs="Arial"/>
                <w:b/>
              </w:rPr>
            </w:pPr>
            <w:r w:rsidRPr="008E0FEC">
              <w:rPr>
                <w:rFonts w:ascii="Arial" w:hAnsi="Arial" w:cs="Arial"/>
                <w:b/>
              </w:rPr>
              <w:t>60%</w:t>
            </w:r>
          </w:p>
        </w:tc>
        <w:tc>
          <w:tcPr>
            <w:tcW w:w="2693" w:type="dxa"/>
          </w:tcPr>
          <w:p w:rsidR="0002233E" w:rsidRPr="008E0FEC" w:rsidRDefault="0002233E" w:rsidP="00FE1FA9">
            <w:pPr>
              <w:tabs>
                <w:tab w:val="left" w:pos="426"/>
              </w:tabs>
              <w:spacing w:after="120" w:line="240" w:lineRule="auto"/>
              <w:rPr>
                <w:rFonts w:ascii="Arial" w:hAnsi="Arial" w:cs="Arial"/>
                <w:b/>
              </w:rPr>
            </w:pPr>
            <w:r>
              <w:rPr>
                <w:rFonts w:ascii="Arial" w:hAnsi="Arial" w:cs="Arial"/>
                <w:b/>
              </w:rPr>
              <w:t>Written Report</w:t>
            </w:r>
          </w:p>
        </w:tc>
      </w:tr>
      <w:tr w:rsidR="0002233E" w:rsidRPr="00DD5915" w:rsidTr="0002233E">
        <w:tc>
          <w:tcPr>
            <w:tcW w:w="1701" w:type="dxa"/>
          </w:tcPr>
          <w:p w:rsidR="0002233E" w:rsidRPr="008B00D8" w:rsidRDefault="0002233E" w:rsidP="00FE1FA9">
            <w:pPr>
              <w:tabs>
                <w:tab w:val="left" w:pos="426"/>
              </w:tabs>
              <w:spacing w:after="120" w:line="240" w:lineRule="auto"/>
              <w:rPr>
                <w:rFonts w:ascii="Arial" w:hAnsi="Arial" w:cs="Arial"/>
                <w:b/>
                <w:i/>
              </w:rPr>
            </w:pPr>
            <w:r w:rsidRPr="008B00D8">
              <w:rPr>
                <w:rFonts w:ascii="Arial" w:hAnsi="Arial" w:cs="Arial"/>
                <w:b/>
                <w:i/>
              </w:rPr>
              <w:t>viva voce</w:t>
            </w:r>
          </w:p>
          <w:p w:rsidR="0002233E" w:rsidRDefault="0002233E" w:rsidP="00FE1FA9">
            <w:pPr>
              <w:tabs>
                <w:tab w:val="left" w:pos="426"/>
              </w:tabs>
              <w:spacing w:after="120" w:line="240" w:lineRule="auto"/>
              <w:rPr>
                <w:rFonts w:ascii="Arial" w:hAnsi="Arial" w:cs="Arial"/>
                <w:b/>
              </w:rPr>
            </w:pPr>
            <w:r>
              <w:rPr>
                <w:rFonts w:ascii="Arial" w:hAnsi="Arial" w:cs="Arial"/>
                <w:b/>
              </w:rPr>
              <w:t>examination</w:t>
            </w:r>
          </w:p>
        </w:tc>
        <w:tc>
          <w:tcPr>
            <w:tcW w:w="2977" w:type="dxa"/>
          </w:tcPr>
          <w:p w:rsidR="0002233E" w:rsidRDefault="0002233E" w:rsidP="00FE1FA9">
            <w:pPr>
              <w:tabs>
                <w:tab w:val="left" w:pos="426"/>
              </w:tabs>
              <w:spacing w:after="120" w:line="240" w:lineRule="auto"/>
              <w:rPr>
                <w:rFonts w:ascii="Arial" w:hAnsi="Arial" w:cs="Arial"/>
                <w:b/>
              </w:rPr>
            </w:pPr>
            <w:r w:rsidRPr="008E0FEC">
              <w:rPr>
                <w:rFonts w:ascii="Arial" w:hAnsi="Arial" w:cs="Arial"/>
                <w:b/>
              </w:rPr>
              <w:t>All subject specific learning outcomes (SSLOs)</w:t>
            </w:r>
          </w:p>
          <w:p w:rsidR="0002233E" w:rsidRPr="008E0FEC" w:rsidRDefault="0002233E" w:rsidP="00FE1FA9">
            <w:pPr>
              <w:tabs>
                <w:tab w:val="left" w:pos="426"/>
              </w:tabs>
              <w:spacing w:after="120" w:line="240" w:lineRule="auto"/>
              <w:rPr>
                <w:rFonts w:ascii="Arial" w:hAnsi="Arial" w:cs="Arial"/>
                <w:b/>
              </w:rPr>
            </w:pPr>
            <w:r>
              <w:rPr>
                <w:rFonts w:ascii="Arial" w:hAnsi="Arial" w:cs="Arial"/>
                <w:b/>
              </w:rPr>
              <w:t>All generic learning outcomes</w:t>
            </w:r>
          </w:p>
        </w:tc>
        <w:tc>
          <w:tcPr>
            <w:tcW w:w="1418" w:type="dxa"/>
          </w:tcPr>
          <w:p w:rsidR="0002233E" w:rsidRPr="008E0FEC" w:rsidRDefault="0002233E" w:rsidP="00FE1FA9">
            <w:pPr>
              <w:tabs>
                <w:tab w:val="left" w:pos="426"/>
              </w:tabs>
              <w:spacing w:after="120" w:line="240" w:lineRule="auto"/>
              <w:rPr>
                <w:rFonts w:ascii="Arial" w:hAnsi="Arial" w:cs="Arial"/>
                <w:b/>
              </w:rPr>
            </w:pPr>
            <w:r>
              <w:rPr>
                <w:rFonts w:ascii="Arial" w:hAnsi="Arial" w:cs="Arial"/>
                <w:b/>
              </w:rPr>
              <w:t>10%</w:t>
            </w:r>
          </w:p>
        </w:tc>
        <w:tc>
          <w:tcPr>
            <w:tcW w:w="2693" w:type="dxa"/>
          </w:tcPr>
          <w:p w:rsidR="0002233E" w:rsidRPr="008E0FEC" w:rsidRDefault="0002233E" w:rsidP="00FE1FA9">
            <w:pPr>
              <w:tabs>
                <w:tab w:val="left" w:pos="426"/>
              </w:tabs>
              <w:spacing w:after="120" w:line="240" w:lineRule="auto"/>
              <w:rPr>
                <w:rFonts w:ascii="Arial" w:hAnsi="Arial" w:cs="Arial"/>
                <w:b/>
              </w:rPr>
            </w:pPr>
            <w:r w:rsidRPr="008B00D8">
              <w:rPr>
                <w:rFonts w:ascii="Arial" w:hAnsi="Arial" w:cs="Arial"/>
                <w:b/>
                <w:i/>
              </w:rPr>
              <w:t>Viva</w:t>
            </w:r>
            <w:r>
              <w:rPr>
                <w:rFonts w:ascii="Arial" w:hAnsi="Arial" w:cs="Arial"/>
                <w:b/>
              </w:rPr>
              <w:t xml:space="preserve"> examination  conducted by a member of academic staff</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 xml:space="preserve">Additional laboratory resources </w:t>
      </w:r>
      <w:r w:rsidR="00FE1FA9">
        <w:rPr>
          <w:rFonts w:ascii="Arial" w:hAnsi="Arial" w:cs="Arial"/>
          <w:b/>
        </w:rPr>
        <w:t>will be</w:t>
      </w:r>
      <w:r>
        <w:rPr>
          <w:rFonts w:ascii="Arial" w:hAnsi="Arial" w:cs="Arial"/>
          <w:b/>
        </w:rPr>
        <w:t xml:space="preserv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D02ED" w:rsidRDefault="008560E0" w:rsidP="005D02ED">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r w:rsidR="00FE1FA9">
        <w:rPr>
          <w:rFonts w:ascii="Arial" w:hAnsi="Arial" w:cs="Arial"/>
          <w:b/>
          <w:sz w:val="20"/>
          <w:szCs w:val="20"/>
        </w:rPr>
        <w:t xml:space="preserve">, </w:t>
      </w:r>
    </w:p>
    <w:p w:rsidR="00567EC9" w:rsidRPr="00C04C95" w:rsidRDefault="00567EC9" w:rsidP="005D02ED">
      <w:pPr>
        <w:spacing w:before="60" w:after="60" w:line="240" w:lineRule="auto"/>
        <w:ind w:left="426" w:right="-330" w:hanging="426"/>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EF5109">
        <w:pPr>
          <w:pStyle w:val="Footer"/>
          <w:jc w:val="center"/>
        </w:pPr>
        <w:r>
          <w:t>Approved March 2014</w:t>
        </w:r>
        <w:r>
          <w:tab/>
        </w:r>
        <w:r>
          <w:tab/>
        </w:r>
        <w:r w:rsidR="009A516C">
          <w:fldChar w:fldCharType="begin"/>
        </w:r>
        <w:r w:rsidR="006A7FB0">
          <w:instrText xml:space="preserve"> PAGE   \* MERGEFORMAT </w:instrText>
        </w:r>
        <w:r w:rsidR="009A516C">
          <w:fldChar w:fldCharType="separate"/>
        </w:r>
        <w:r w:rsidR="00033785">
          <w:rPr>
            <w:noProof/>
          </w:rPr>
          <w:t>4</w:t>
        </w:r>
        <w:r w:rsidR="009A516C">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1D64E30"/>
    <w:multiLevelType w:val="hybridMultilevel"/>
    <w:tmpl w:val="92902298"/>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4730FE8"/>
    <w:multiLevelType w:val="multilevel"/>
    <w:tmpl w:val="95462156"/>
    <w:lvl w:ilvl="0">
      <w:start w:val="1"/>
      <w:numFmt w:val="decimal"/>
      <w:lvlText w:val="%1."/>
      <w:lvlJc w:val="left"/>
      <w:pPr>
        <w:ind w:left="720" w:hanging="360"/>
      </w:pPr>
      <w:rPr>
        <w:b w:val="0"/>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44151"/>
    <w:multiLevelType w:val="hybridMultilevel"/>
    <w:tmpl w:val="0C2EC034"/>
    <w:lvl w:ilvl="0" w:tplc="89EA4D34">
      <w:start w:val="1"/>
      <w:numFmt w:val="decimal"/>
      <w:lvlText w:val="12.%1 "/>
      <w:lvlJc w:val="left"/>
      <w:pPr>
        <w:ind w:left="1866" w:hanging="360"/>
      </w:pPr>
      <w:rPr>
        <w:rFonts w:hint="default"/>
        <w:sz w:val="2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9">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1C3425"/>
    <w:multiLevelType w:val="hybridMultilevel"/>
    <w:tmpl w:val="3A0A1E3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9">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D5464BB"/>
    <w:multiLevelType w:val="hybridMultilevel"/>
    <w:tmpl w:val="615091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25"/>
  </w:num>
  <w:num w:numId="6">
    <w:abstractNumId w:val="23"/>
  </w:num>
  <w:num w:numId="7">
    <w:abstractNumId w:val="29"/>
  </w:num>
  <w:num w:numId="8">
    <w:abstractNumId w:val="5"/>
  </w:num>
  <w:num w:numId="9">
    <w:abstractNumId w:val="26"/>
  </w:num>
  <w:num w:numId="10">
    <w:abstractNumId w:val="19"/>
  </w:num>
  <w:num w:numId="11">
    <w:abstractNumId w:val="16"/>
  </w:num>
  <w:num w:numId="12">
    <w:abstractNumId w:val="20"/>
  </w:num>
  <w:num w:numId="13">
    <w:abstractNumId w:val="2"/>
  </w:num>
  <w:num w:numId="14">
    <w:abstractNumId w:val="14"/>
  </w:num>
  <w:num w:numId="15">
    <w:abstractNumId w:val="30"/>
  </w:num>
  <w:num w:numId="16">
    <w:abstractNumId w:val="27"/>
  </w:num>
  <w:num w:numId="17">
    <w:abstractNumId w:val="6"/>
  </w:num>
  <w:num w:numId="18">
    <w:abstractNumId w:val="13"/>
  </w:num>
  <w:num w:numId="19">
    <w:abstractNumId w:val="8"/>
  </w:num>
  <w:num w:numId="20">
    <w:abstractNumId w:val="24"/>
  </w:num>
  <w:num w:numId="21">
    <w:abstractNumId w:val="21"/>
  </w:num>
  <w:num w:numId="22">
    <w:abstractNumId w:val="15"/>
  </w:num>
  <w:num w:numId="23">
    <w:abstractNumId w:val="17"/>
  </w:num>
  <w:num w:numId="24">
    <w:abstractNumId w:val="11"/>
  </w:num>
  <w:num w:numId="25">
    <w:abstractNumId w:val="7"/>
  </w:num>
  <w:num w:numId="26">
    <w:abstractNumId w:val="1"/>
  </w:num>
  <w:num w:numId="27">
    <w:abstractNumId w:val="28"/>
  </w:num>
  <w:num w:numId="28">
    <w:abstractNumId w:val="4"/>
  </w:num>
  <w:num w:numId="29">
    <w:abstractNumId w:val="31"/>
  </w:num>
  <w:num w:numId="30">
    <w:abstractNumId w:val="9"/>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2233E"/>
    <w:rsid w:val="00030C9E"/>
    <w:rsid w:val="00033785"/>
    <w:rsid w:val="000450DB"/>
    <w:rsid w:val="000678D3"/>
    <w:rsid w:val="00084BA9"/>
    <w:rsid w:val="000C7B76"/>
    <w:rsid w:val="000D2A8A"/>
    <w:rsid w:val="000E00A8"/>
    <w:rsid w:val="000E3B73"/>
    <w:rsid w:val="000F6C56"/>
    <w:rsid w:val="00106DB7"/>
    <w:rsid w:val="00111906"/>
    <w:rsid w:val="00117577"/>
    <w:rsid w:val="00117793"/>
    <w:rsid w:val="001214D3"/>
    <w:rsid w:val="00143AA1"/>
    <w:rsid w:val="0014726A"/>
    <w:rsid w:val="001540CE"/>
    <w:rsid w:val="0015717B"/>
    <w:rsid w:val="00172793"/>
    <w:rsid w:val="00196C6A"/>
    <w:rsid w:val="001D1F2D"/>
    <w:rsid w:val="001D5149"/>
    <w:rsid w:val="001E1F45"/>
    <w:rsid w:val="001F413E"/>
    <w:rsid w:val="002465A1"/>
    <w:rsid w:val="002534A5"/>
    <w:rsid w:val="002660F9"/>
    <w:rsid w:val="00294B73"/>
    <w:rsid w:val="002F0473"/>
    <w:rsid w:val="002F0CE4"/>
    <w:rsid w:val="002F2626"/>
    <w:rsid w:val="002F5E06"/>
    <w:rsid w:val="003262B9"/>
    <w:rsid w:val="003759B0"/>
    <w:rsid w:val="003A67C8"/>
    <w:rsid w:val="003C230C"/>
    <w:rsid w:val="003C4296"/>
    <w:rsid w:val="003D07D1"/>
    <w:rsid w:val="003D7AA0"/>
    <w:rsid w:val="003F67CD"/>
    <w:rsid w:val="004026A1"/>
    <w:rsid w:val="004376CB"/>
    <w:rsid w:val="00443C1D"/>
    <w:rsid w:val="00472023"/>
    <w:rsid w:val="00486993"/>
    <w:rsid w:val="00492DA4"/>
    <w:rsid w:val="00493265"/>
    <w:rsid w:val="004A39D7"/>
    <w:rsid w:val="004A55FA"/>
    <w:rsid w:val="004D035C"/>
    <w:rsid w:val="005005E4"/>
    <w:rsid w:val="00521097"/>
    <w:rsid w:val="00533663"/>
    <w:rsid w:val="005526FB"/>
    <w:rsid w:val="0055280A"/>
    <w:rsid w:val="00567EC9"/>
    <w:rsid w:val="00571630"/>
    <w:rsid w:val="005759F4"/>
    <w:rsid w:val="005C1A4F"/>
    <w:rsid w:val="005D02ED"/>
    <w:rsid w:val="005E6D38"/>
    <w:rsid w:val="005F3185"/>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A37C5"/>
    <w:rsid w:val="008B2E45"/>
    <w:rsid w:val="00903DF6"/>
    <w:rsid w:val="00921CF6"/>
    <w:rsid w:val="009601DD"/>
    <w:rsid w:val="00987DB4"/>
    <w:rsid w:val="009A516C"/>
    <w:rsid w:val="009B308A"/>
    <w:rsid w:val="009D068C"/>
    <w:rsid w:val="00A021FE"/>
    <w:rsid w:val="00A1270E"/>
    <w:rsid w:val="00A42958"/>
    <w:rsid w:val="00A52DB4"/>
    <w:rsid w:val="00A629B9"/>
    <w:rsid w:val="00A74292"/>
    <w:rsid w:val="00A8555F"/>
    <w:rsid w:val="00AA3C15"/>
    <w:rsid w:val="00B03ACD"/>
    <w:rsid w:val="00B056BA"/>
    <w:rsid w:val="00B17CD2"/>
    <w:rsid w:val="00B248BA"/>
    <w:rsid w:val="00B5238B"/>
    <w:rsid w:val="00B5287E"/>
    <w:rsid w:val="00B57219"/>
    <w:rsid w:val="00B95469"/>
    <w:rsid w:val="00BC19F7"/>
    <w:rsid w:val="00BD0EF8"/>
    <w:rsid w:val="00BE2126"/>
    <w:rsid w:val="00BE3B17"/>
    <w:rsid w:val="00C04C95"/>
    <w:rsid w:val="00C11234"/>
    <w:rsid w:val="00C12613"/>
    <w:rsid w:val="00C16363"/>
    <w:rsid w:val="00C3744A"/>
    <w:rsid w:val="00C47384"/>
    <w:rsid w:val="00C55545"/>
    <w:rsid w:val="00C601C9"/>
    <w:rsid w:val="00C77F60"/>
    <w:rsid w:val="00C83354"/>
    <w:rsid w:val="00CB11CE"/>
    <w:rsid w:val="00D2689A"/>
    <w:rsid w:val="00D82F9E"/>
    <w:rsid w:val="00DA64B6"/>
    <w:rsid w:val="00DC7B02"/>
    <w:rsid w:val="00DD02E6"/>
    <w:rsid w:val="00DE0117"/>
    <w:rsid w:val="00E1164A"/>
    <w:rsid w:val="00E22F03"/>
    <w:rsid w:val="00E51404"/>
    <w:rsid w:val="00E574C9"/>
    <w:rsid w:val="00E610DE"/>
    <w:rsid w:val="00EF05EE"/>
    <w:rsid w:val="00EF3A79"/>
    <w:rsid w:val="00EF5109"/>
    <w:rsid w:val="00F01956"/>
    <w:rsid w:val="00F21C47"/>
    <w:rsid w:val="00F301F8"/>
    <w:rsid w:val="00F340DE"/>
    <w:rsid w:val="00F50175"/>
    <w:rsid w:val="00F77676"/>
    <w:rsid w:val="00F82B4E"/>
    <w:rsid w:val="00F96D71"/>
    <w:rsid w:val="00FB36EC"/>
    <w:rsid w:val="00FC2D50"/>
    <w:rsid w:val="00FE1FA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2282-C1AC-4243-A0ED-C483FCA9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2014-04-22T12:50:00Z</dcterms:created>
  <dcterms:modified xsi:type="dcterms:W3CDTF">2014-04-22T12:50:00Z</dcterms:modified>
</cp:coreProperties>
</file>