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5B" w:rsidRPr="00464BA7" w:rsidRDefault="0091725B" w:rsidP="008A7AAD">
      <w:pPr>
        <w:pBdr>
          <w:bottom w:val="single" w:sz="6" w:space="1" w:color="auto"/>
        </w:pBdr>
        <w:spacing w:after="120"/>
        <w:jc w:val="both"/>
        <w:rPr>
          <w:rFonts w:ascii="Arial" w:hAnsi="Arial" w:cs="Arial"/>
          <w:i/>
        </w:rPr>
      </w:pPr>
    </w:p>
    <w:p w:rsidR="007B3489" w:rsidRPr="00464BA7" w:rsidRDefault="007B3489" w:rsidP="008A7AAD">
      <w:pPr>
        <w:spacing w:after="120"/>
        <w:jc w:val="center"/>
        <w:rPr>
          <w:rFonts w:ascii="Arial" w:hAnsi="Arial" w:cs="Arial"/>
          <w:b/>
        </w:rPr>
      </w:pPr>
      <w:r w:rsidRPr="00464BA7">
        <w:rPr>
          <w:rFonts w:ascii="Arial" w:hAnsi="Arial" w:cs="Arial"/>
          <w:b/>
        </w:rPr>
        <w:t>SECTION 1: MODULE SPECIFICATIONS</w:t>
      </w:r>
    </w:p>
    <w:p w:rsidR="007B3489" w:rsidRPr="00EE04E3" w:rsidRDefault="007B3489" w:rsidP="008A7AAD">
      <w:pPr>
        <w:pBdr>
          <w:bottom w:val="single" w:sz="6" w:space="1" w:color="auto"/>
        </w:pBdr>
        <w:spacing w:after="120"/>
        <w:jc w:val="both"/>
        <w:rPr>
          <w:rFonts w:ascii="Arial" w:hAnsi="Arial" w:cs="Arial"/>
          <w:i/>
        </w:rPr>
      </w:pPr>
    </w:p>
    <w:p w:rsidR="00DC1328" w:rsidRPr="00EE04E3" w:rsidRDefault="008A7AAD" w:rsidP="00DC1328">
      <w:pPr>
        <w:numPr>
          <w:ilvl w:val="0"/>
          <w:numId w:val="6"/>
        </w:numPr>
        <w:spacing w:after="120"/>
        <w:ind w:left="426" w:hanging="426"/>
        <w:jc w:val="both"/>
        <w:rPr>
          <w:rFonts w:ascii="Arial" w:hAnsi="Arial" w:cs="Arial"/>
          <w:b/>
        </w:rPr>
      </w:pPr>
      <w:r w:rsidRPr="00EE04E3">
        <w:rPr>
          <w:rFonts w:ascii="Arial" w:hAnsi="Arial" w:cs="Arial"/>
        </w:rPr>
        <w:t>T</w:t>
      </w:r>
      <w:r w:rsidR="0091725B" w:rsidRPr="00EE04E3">
        <w:rPr>
          <w:rFonts w:ascii="Arial" w:hAnsi="Arial" w:cs="Arial"/>
        </w:rPr>
        <w:t>itle of the module</w:t>
      </w:r>
      <w:r w:rsidR="00DC1328" w:rsidRPr="00EE04E3">
        <w:rPr>
          <w:rFonts w:ascii="Arial" w:hAnsi="Arial" w:cs="Arial"/>
        </w:rPr>
        <w:t>:</w:t>
      </w:r>
      <w:r w:rsidR="00DC1328" w:rsidRPr="00DC1328">
        <w:rPr>
          <w:rFonts w:ascii="Arial" w:hAnsi="Arial" w:cs="Arial"/>
        </w:rPr>
        <w:t xml:space="preserve"> </w:t>
      </w:r>
      <w:r w:rsidR="009E3832" w:rsidRPr="009E3832">
        <w:rPr>
          <w:rFonts w:ascii="Arial" w:hAnsi="Arial" w:cs="Arial"/>
          <w:b/>
        </w:rPr>
        <w:t>PHAM 1090:</w:t>
      </w:r>
      <w:r w:rsidR="009E3832">
        <w:rPr>
          <w:rFonts w:ascii="Arial" w:hAnsi="Arial" w:cs="Arial"/>
        </w:rPr>
        <w:t xml:space="preserve"> </w:t>
      </w:r>
      <w:r w:rsidR="0027010B" w:rsidRPr="00EE04E3">
        <w:rPr>
          <w:rFonts w:ascii="Arial" w:hAnsi="Arial" w:cs="Arial"/>
          <w:b/>
          <w:bCs/>
        </w:rPr>
        <w:t>ASC4</w:t>
      </w:r>
      <w:r w:rsidR="00DC1328" w:rsidRPr="00EE04E3">
        <w:rPr>
          <w:rFonts w:ascii="Arial" w:hAnsi="Arial" w:cs="Arial"/>
          <w:b/>
          <w:bCs/>
        </w:rPr>
        <w:t xml:space="preserve"> - </w:t>
      </w:r>
      <w:r w:rsidR="0027010B" w:rsidRPr="00EE04E3">
        <w:rPr>
          <w:rFonts w:ascii="Arial" w:hAnsi="Arial" w:cs="Arial"/>
          <w:b/>
          <w:bCs/>
        </w:rPr>
        <w:t>Advanced Science Elective 4</w:t>
      </w:r>
      <w:r w:rsidR="00DC1328" w:rsidRPr="00EE04E3">
        <w:rPr>
          <w:rFonts w:ascii="Arial" w:hAnsi="Arial" w:cs="Arial"/>
          <w:b/>
        </w:rPr>
        <w:t xml:space="preserve">: </w:t>
      </w:r>
      <w:r w:rsidR="0027010B" w:rsidRPr="00EE04E3">
        <w:rPr>
          <w:rFonts w:ascii="Arial" w:hAnsi="Arial" w:cs="Arial"/>
          <w:b/>
          <w:bCs/>
        </w:rPr>
        <w:t>Advanced Drug Delivery Technologies</w:t>
      </w:r>
    </w:p>
    <w:p w:rsidR="007B3489" w:rsidRPr="00EE04E3" w:rsidRDefault="004A63A1" w:rsidP="00D812A5">
      <w:pPr>
        <w:numPr>
          <w:ilvl w:val="0"/>
          <w:numId w:val="6"/>
        </w:numPr>
        <w:spacing w:after="120"/>
        <w:ind w:left="426" w:hanging="426"/>
        <w:jc w:val="both"/>
        <w:rPr>
          <w:rFonts w:ascii="Arial" w:hAnsi="Arial" w:cs="Arial"/>
          <w:b/>
        </w:rPr>
      </w:pPr>
      <w:r w:rsidRPr="00EE04E3">
        <w:rPr>
          <w:rFonts w:ascii="Arial" w:hAnsi="Arial" w:cs="Arial"/>
        </w:rPr>
        <w:t>School</w:t>
      </w:r>
      <w:r w:rsidR="0091725B" w:rsidRPr="00EE04E3">
        <w:rPr>
          <w:rFonts w:ascii="Arial" w:hAnsi="Arial" w:cs="Arial"/>
        </w:rPr>
        <w:t xml:space="preserve"> which will be responsible for management of the module</w:t>
      </w:r>
      <w:r w:rsidR="00D812A5" w:rsidRPr="00EE04E3">
        <w:rPr>
          <w:rFonts w:ascii="Arial" w:hAnsi="Arial" w:cs="Arial"/>
        </w:rPr>
        <w:t>:</w:t>
      </w:r>
      <w:r w:rsidR="00D812A5" w:rsidRPr="00D812A5">
        <w:rPr>
          <w:rFonts w:ascii="Arial" w:hAnsi="Arial" w:cs="Arial"/>
        </w:rPr>
        <w:t xml:space="preserve"> </w:t>
      </w:r>
      <w:r w:rsidR="00D812A5" w:rsidRPr="00EE04E3">
        <w:rPr>
          <w:rFonts w:ascii="Arial" w:hAnsi="Arial" w:cs="Arial"/>
          <w:b/>
        </w:rPr>
        <w:t>Medway S</w:t>
      </w:r>
      <w:r w:rsidR="003570C0" w:rsidRPr="00EE04E3">
        <w:rPr>
          <w:rFonts w:ascii="Arial" w:hAnsi="Arial" w:cs="Arial"/>
          <w:b/>
        </w:rPr>
        <w:t xml:space="preserve">chool of </w:t>
      </w:r>
      <w:r w:rsidR="00D812A5" w:rsidRPr="00EE04E3">
        <w:rPr>
          <w:rFonts w:ascii="Arial" w:hAnsi="Arial" w:cs="Arial"/>
          <w:b/>
        </w:rPr>
        <w:t>P</w:t>
      </w:r>
      <w:r w:rsidR="003570C0" w:rsidRPr="00EE04E3">
        <w:rPr>
          <w:rFonts w:ascii="Arial" w:hAnsi="Arial" w:cs="Arial"/>
          <w:b/>
        </w:rPr>
        <w:t>harmac</w:t>
      </w:r>
      <w:r w:rsidR="00DC1328" w:rsidRPr="00EE04E3">
        <w:rPr>
          <w:rFonts w:ascii="Arial" w:hAnsi="Arial" w:cs="Arial"/>
          <w:b/>
        </w:rPr>
        <w:t>y</w:t>
      </w:r>
    </w:p>
    <w:p w:rsidR="0091725B" w:rsidRPr="00DC1328" w:rsidRDefault="0091725B" w:rsidP="008A7AAD">
      <w:pPr>
        <w:numPr>
          <w:ilvl w:val="0"/>
          <w:numId w:val="6"/>
        </w:numPr>
        <w:spacing w:after="120"/>
        <w:ind w:left="426" w:hanging="426"/>
        <w:jc w:val="both"/>
        <w:rPr>
          <w:rFonts w:ascii="Arial" w:hAnsi="Arial" w:cs="Arial"/>
        </w:rPr>
      </w:pPr>
      <w:r w:rsidRPr="00DC1328">
        <w:rPr>
          <w:rFonts w:ascii="Arial" w:hAnsi="Arial" w:cs="Arial"/>
          <w:b/>
        </w:rPr>
        <w:t xml:space="preserve">Start </w:t>
      </w:r>
      <w:r w:rsidR="008A7AAD" w:rsidRPr="00DC1328">
        <w:rPr>
          <w:rFonts w:ascii="Arial" w:hAnsi="Arial" w:cs="Arial"/>
          <w:b/>
        </w:rPr>
        <w:t>d</w:t>
      </w:r>
      <w:r w:rsidRPr="00DC1328">
        <w:rPr>
          <w:rFonts w:ascii="Arial" w:hAnsi="Arial" w:cs="Arial"/>
          <w:b/>
        </w:rPr>
        <w:t xml:space="preserve">ate of the </w:t>
      </w:r>
      <w:r w:rsidR="008A7AAD" w:rsidRPr="00DC1328">
        <w:rPr>
          <w:rFonts w:ascii="Arial" w:hAnsi="Arial" w:cs="Arial"/>
          <w:b/>
        </w:rPr>
        <w:t>m</w:t>
      </w:r>
      <w:r w:rsidRPr="00DC1328">
        <w:rPr>
          <w:rFonts w:ascii="Arial" w:hAnsi="Arial" w:cs="Arial"/>
          <w:b/>
        </w:rPr>
        <w:t>odule</w:t>
      </w:r>
      <w:r w:rsidR="00DC1328" w:rsidRPr="00DC1328">
        <w:rPr>
          <w:rFonts w:ascii="Arial" w:hAnsi="Arial" w:cs="Arial"/>
        </w:rPr>
        <w:t xml:space="preserve">: </w:t>
      </w:r>
      <w:r w:rsidR="00D812A5">
        <w:rPr>
          <w:rFonts w:ascii="Arial" w:hAnsi="Arial" w:cs="Arial"/>
        </w:rPr>
        <w:t>Autumn 2011</w:t>
      </w:r>
    </w:p>
    <w:p w:rsidR="004A2843" w:rsidRPr="00DC1328" w:rsidRDefault="00420336" w:rsidP="008A7AAD">
      <w:pPr>
        <w:numPr>
          <w:ilvl w:val="0"/>
          <w:numId w:val="6"/>
        </w:numPr>
        <w:spacing w:after="120"/>
        <w:ind w:left="426" w:hanging="426"/>
        <w:jc w:val="both"/>
        <w:rPr>
          <w:rFonts w:ascii="Arial" w:hAnsi="Arial" w:cs="Arial"/>
        </w:rPr>
      </w:pPr>
      <w:r w:rsidRPr="00DC1328">
        <w:rPr>
          <w:rFonts w:ascii="Arial" w:hAnsi="Arial" w:cs="Arial"/>
          <w:b/>
        </w:rPr>
        <w:t>The cohort of students (onwards) to which the module will be applicable</w:t>
      </w:r>
      <w:r w:rsidR="00DC1328" w:rsidRPr="00DC1328">
        <w:rPr>
          <w:rFonts w:ascii="Arial" w:hAnsi="Arial" w:cs="Arial"/>
        </w:rPr>
        <w:t xml:space="preserve">: </w:t>
      </w:r>
      <w:r w:rsidR="00D812A5">
        <w:rPr>
          <w:rFonts w:ascii="Arial" w:hAnsi="Arial" w:cs="Arial"/>
        </w:rPr>
        <w:t>September 2008</w:t>
      </w:r>
    </w:p>
    <w:p w:rsidR="0091725B" w:rsidRPr="00DC1328" w:rsidRDefault="0091725B" w:rsidP="008A7AAD">
      <w:pPr>
        <w:numPr>
          <w:ilvl w:val="0"/>
          <w:numId w:val="6"/>
        </w:numPr>
        <w:spacing w:after="120"/>
        <w:ind w:left="426" w:hanging="426"/>
        <w:jc w:val="both"/>
        <w:rPr>
          <w:rFonts w:ascii="Arial" w:hAnsi="Arial" w:cs="Arial"/>
        </w:rPr>
      </w:pPr>
      <w:r w:rsidRPr="00DC1328">
        <w:rPr>
          <w:rFonts w:ascii="Arial" w:hAnsi="Arial" w:cs="Arial"/>
          <w:b/>
        </w:rPr>
        <w:t>The number of students expected to take the module</w:t>
      </w:r>
      <w:r w:rsidR="00DC1328" w:rsidRPr="00DC1328">
        <w:rPr>
          <w:rFonts w:ascii="Arial" w:hAnsi="Arial" w:cs="Arial"/>
        </w:rPr>
        <w:t xml:space="preserve">: </w:t>
      </w:r>
      <w:r w:rsidR="003570C0" w:rsidRPr="00DC1328">
        <w:rPr>
          <w:rFonts w:ascii="Arial" w:hAnsi="Arial" w:cs="Arial"/>
        </w:rPr>
        <w:t>maximum</w:t>
      </w:r>
      <w:r w:rsidR="00DC1328" w:rsidRPr="00DC1328">
        <w:rPr>
          <w:rFonts w:ascii="Arial" w:hAnsi="Arial" w:cs="Arial"/>
        </w:rPr>
        <w:t xml:space="preserve"> 45</w:t>
      </w:r>
    </w:p>
    <w:p w:rsidR="0091725B" w:rsidRPr="00DC1328" w:rsidRDefault="0091725B" w:rsidP="008A7AAD">
      <w:pPr>
        <w:numPr>
          <w:ilvl w:val="0"/>
          <w:numId w:val="6"/>
        </w:numPr>
        <w:spacing w:after="120"/>
        <w:ind w:left="426" w:hanging="426"/>
        <w:jc w:val="both"/>
        <w:rPr>
          <w:rFonts w:ascii="Arial" w:hAnsi="Arial" w:cs="Arial"/>
          <w:b/>
        </w:rPr>
      </w:pPr>
      <w:r w:rsidRPr="00DC1328">
        <w:rPr>
          <w:rFonts w:ascii="Arial" w:hAnsi="Arial" w:cs="Arial"/>
          <w:b/>
        </w:rPr>
        <w:t>Modules to be withdrawn on the introduction of this proposed module and consultation with other relevant</w:t>
      </w:r>
      <w:r w:rsidR="00731B46" w:rsidRPr="00DC1328">
        <w:rPr>
          <w:rFonts w:ascii="Arial" w:hAnsi="Arial" w:cs="Arial"/>
          <w:b/>
        </w:rPr>
        <w:t xml:space="preserve"> </w:t>
      </w:r>
      <w:r w:rsidR="004A63A1" w:rsidRPr="00DC1328">
        <w:rPr>
          <w:rFonts w:ascii="Arial" w:hAnsi="Arial" w:cs="Arial"/>
          <w:b/>
        </w:rPr>
        <w:t>Schools</w:t>
      </w:r>
      <w:r w:rsidRPr="00DC1328">
        <w:rPr>
          <w:rFonts w:ascii="Arial" w:hAnsi="Arial" w:cs="Arial"/>
          <w:b/>
        </w:rPr>
        <w:t xml:space="preserve"> and Faculties regarding the withdrawal</w:t>
      </w:r>
      <w:r w:rsidR="00DC1328" w:rsidRPr="00DC1328">
        <w:rPr>
          <w:rFonts w:ascii="Arial" w:hAnsi="Arial" w:cs="Arial"/>
          <w:b/>
        </w:rPr>
        <w:t xml:space="preserve">: </w:t>
      </w:r>
      <w:r w:rsidR="00D812A5" w:rsidRPr="00D812A5">
        <w:rPr>
          <w:rFonts w:ascii="Arial" w:hAnsi="Arial" w:cs="Arial"/>
        </w:rPr>
        <w:t>None</w:t>
      </w:r>
    </w:p>
    <w:p w:rsidR="00DC1328" w:rsidRPr="00DC1328" w:rsidRDefault="008A7AAD" w:rsidP="008A7AAD">
      <w:pPr>
        <w:numPr>
          <w:ilvl w:val="0"/>
          <w:numId w:val="6"/>
        </w:numPr>
        <w:spacing w:after="120"/>
        <w:ind w:left="426" w:hanging="426"/>
        <w:jc w:val="both"/>
        <w:rPr>
          <w:rFonts w:ascii="Arial" w:hAnsi="Arial" w:cs="Arial"/>
        </w:rPr>
      </w:pPr>
      <w:r w:rsidRPr="00DC1328">
        <w:rPr>
          <w:rFonts w:ascii="Arial" w:hAnsi="Arial" w:cs="Arial"/>
          <w:b/>
        </w:rPr>
        <w:t>L</w:t>
      </w:r>
      <w:r w:rsidR="00DC1328" w:rsidRPr="00DC1328">
        <w:rPr>
          <w:rFonts w:ascii="Arial" w:hAnsi="Arial" w:cs="Arial"/>
          <w:b/>
        </w:rPr>
        <w:t>evel of the module</w:t>
      </w:r>
      <w:r w:rsidR="00D812A5">
        <w:rPr>
          <w:rFonts w:ascii="Arial" w:hAnsi="Arial" w:cs="Arial"/>
        </w:rPr>
        <w:t>: M</w:t>
      </w:r>
      <w:r w:rsidR="00DC1328" w:rsidRPr="00DC1328">
        <w:rPr>
          <w:rFonts w:ascii="Arial" w:hAnsi="Arial" w:cs="Arial"/>
        </w:rPr>
        <w:t>aster</w:t>
      </w:r>
    </w:p>
    <w:p w:rsidR="0091725B" w:rsidRPr="00DC1328" w:rsidRDefault="0091725B" w:rsidP="008A7AAD">
      <w:pPr>
        <w:numPr>
          <w:ilvl w:val="0"/>
          <w:numId w:val="6"/>
        </w:numPr>
        <w:spacing w:after="120"/>
        <w:ind w:left="426" w:hanging="426"/>
        <w:jc w:val="both"/>
        <w:rPr>
          <w:rFonts w:ascii="Arial" w:hAnsi="Arial" w:cs="Arial"/>
        </w:rPr>
      </w:pPr>
      <w:r w:rsidRPr="00DC1328">
        <w:rPr>
          <w:rFonts w:ascii="Arial" w:hAnsi="Arial" w:cs="Arial"/>
          <w:b/>
        </w:rPr>
        <w:t>The number of cred</w:t>
      </w:r>
      <w:r w:rsidR="00DC1328" w:rsidRPr="00DC1328">
        <w:rPr>
          <w:rFonts w:ascii="Arial" w:hAnsi="Arial" w:cs="Arial"/>
          <w:b/>
        </w:rPr>
        <w:t>its which the module represents</w:t>
      </w:r>
      <w:r w:rsidR="00DC1328" w:rsidRPr="00DC1328">
        <w:rPr>
          <w:rFonts w:ascii="Arial" w:hAnsi="Arial" w:cs="Arial"/>
        </w:rPr>
        <w:t>: 20</w:t>
      </w:r>
      <w:r w:rsidR="00D812A5">
        <w:rPr>
          <w:rFonts w:ascii="Arial" w:hAnsi="Arial" w:cs="Arial"/>
        </w:rPr>
        <w:t xml:space="preserve"> credits</w:t>
      </w:r>
    </w:p>
    <w:p w:rsidR="0091725B" w:rsidRPr="00DC1328" w:rsidRDefault="0091725B" w:rsidP="008A7AAD">
      <w:pPr>
        <w:numPr>
          <w:ilvl w:val="0"/>
          <w:numId w:val="6"/>
        </w:numPr>
        <w:spacing w:after="120"/>
        <w:ind w:left="426" w:hanging="426"/>
        <w:jc w:val="both"/>
        <w:rPr>
          <w:rFonts w:ascii="Arial" w:hAnsi="Arial" w:cs="Arial"/>
        </w:rPr>
      </w:pPr>
      <w:r w:rsidRPr="00DC1328">
        <w:rPr>
          <w:rFonts w:ascii="Arial" w:hAnsi="Arial" w:cs="Arial"/>
          <w:b/>
        </w:rPr>
        <w:t>Which term(s) the module is to be taught in (or other teaching pattern)</w:t>
      </w:r>
      <w:r w:rsidR="00DC1328" w:rsidRPr="00DC1328">
        <w:rPr>
          <w:rFonts w:ascii="Arial" w:hAnsi="Arial" w:cs="Arial"/>
          <w:b/>
        </w:rPr>
        <w:t>:</w:t>
      </w:r>
      <w:r w:rsidR="00D812A5">
        <w:rPr>
          <w:rFonts w:ascii="Arial" w:hAnsi="Arial" w:cs="Arial"/>
        </w:rPr>
        <w:t xml:space="preserve"> T</w:t>
      </w:r>
      <w:r w:rsidR="00DC1328" w:rsidRPr="00DC1328">
        <w:rPr>
          <w:rFonts w:ascii="Arial" w:hAnsi="Arial" w:cs="Arial"/>
        </w:rPr>
        <w:t>erm 2</w:t>
      </w:r>
    </w:p>
    <w:p w:rsidR="0091725B" w:rsidRPr="00DC1328" w:rsidRDefault="0091725B" w:rsidP="008A7AAD">
      <w:pPr>
        <w:numPr>
          <w:ilvl w:val="0"/>
          <w:numId w:val="6"/>
        </w:numPr>
        <w:spacing w:after="120"/>
        <w:ind w:left="426" w:hanging="426"/>
        <w:jc w:val="both"/>
        <w:rPr>
          <w:rFonts w:ascii="Arial" w:hAnsi="Arial" w:cs="Arial"/>
        </w:rPr>
      </w:pPr>
      <w:r w:rsidRPr="00DC1328">
        <w:rPr>
          <w:rFonts w:ascii="Arial" w:hAnsi="Arial" w:cs="Arial"/>
          <w:b/>
        </w:rPr>
        <w:t>Prerequisite and co-requisite modules</w:t>
      </w:r>
      <w:r w:rsidR="00D812A5">
        <w:rPr>
          <w:rFonts w:ascii="Arial" w:hAnsi="Arial" w:cs="Arial"/>
        </w:rPr>
        <w:t xml:space="preserve">: </w:t>
      </w:r>
      <w:r w:rsidR="00D812A5" w:rsidRPr="00D812A5">
        <w:rPr>
          <w:rFonts w:ascii="Arial" w:hAnsi="Arial" w:cs="Arial"/>
        </w:rPr>
        <w:t xml:space="preserve">A successful completion of all modules from </w:t>
      </w:r>
      <w:r w:rsidR="00D812A5">
        <w:rPr>
          <w:rFonts w:ascii="Arial" w:hAnsi="Arial" w:cs="Arial"/>
        </w:rPr>
        <w:t>S</w:t>
      </w:r>
      <w:r w:rsidR="00DC1328">
        <w:rPr>
          <w:rFonts w:ascii="Arial" w:hAnsi="Arial" w:cs="Arial"/>
        </w:rPr>
        <w:t>tage</w:t>
      </w:r>
      <w:r w:rsidR="00D812A5">
        <w:rPr>
          <w:rFonts w:ascii="Arial" w:hAnsi="Arial" w:cs="Arial"/>
        </w:rPr>
        <w:t>s</w:t>
      </w:r>
      <w:r w:rsidR="00DC1328">
        <w:rPr>
          <w:rFonts w:ascii="Arial" w:hAnsi="Arial" w:cs="Arial"/>
        </w:rPr>
        <w:t xml:space="preserve"> </w:t>
      </w:r>
      <w:r w:rsidR="00D812A5">
        <w:rPr>
          <w:rFonts w:ascii="Arial" w:hAnsi="Arial" w:cs="Arial"/>
        </w:rPr>
        <w:t>1, 2 and 3 of MP</w:t>
      </w:r>
      <w:r w:rsidR="00DC1328" w:rsidRPr="00DC1328">
        <w:rPr>
          <w:rFonts w:ascii="Arial" w:hAnsi="Arial" w:cs="Arial"/>
        </w:rPr>
        <w:t>harm program</w:t>
      </w:r>
      <w:r w:rsidR="00D812A5">
        <w:rPr>
          <w:rFonts w:ascii="Arial" w:hAnsi="Arial" w:cs="Arial"/>
        </w:rPr>
        <w:t>me</w:t>
      </w:r>
    </w:p>
    <w:p w:rsidR="0091725B" w:rsidRPr="00DC1328" w:rsidRDefault="0091725B" w:rsidP="008A7AAD">
      <w:pPr>
        <w:numPr>
          <w:ilvl w:val="0"/>
          <w:numId w:val="6"/>
        </w:numPr>
        <w:spacing w:after="120"/>
        <w:ind w:left="426" w:hanging="426"/>
        <w:jc w:val="both"/>
        <w:rPr>
          <w:rFonts w:ascii="Arial" w:hAnsi="Arial" w:cs="Arial"/>
        </w:rPr>
      </w:pPr>
      <w:r w:rsidRPr="00DC1328">
        <w:rPr>
          <w:rFonts w:ascii="Arial" w:hAnsi="Arial" w:cs="Arial"/>
          <w:b/>
        </w:rPr>
        <w:t>The programme</w:t>
      </w:r>
      <w:r w:rsidR="008A7AAD" w:rsidRPr="00DC1328">
        <w:rPr>
          <w:rFonts w:ascii="Arial" w:hAnsi="Arial" w:cs="Arial"/>
          <w:b/>
        </w:rPr>
        <w:t>(</w:t>
      </w:r>
      <w:r w:rsidRPr="00DC1328">
        <w:rPr>
          <w:rFonts w:ascii="Arial" w:hAnsi="Arial" w:cs="Arial"/>
          <w:b/>
        </w:rPr>
        <w:t>s</w:t>
      </w:r>
      <w:r w:rsidR="008A7AAD" w:rsidRPr="00DC1328">
        <w:rPr>
          <w:rFonts w:ascii="Arial" w:hAnsi="Arial" w:cs="Arial"/>
          <w:b/>
        </w:rPr>
        <w:t>)</w:t>
      </w:r>
      <w:r w:rsidRPr="00DC1328">
        <w:rPr>
          <w:rFonts w:ascii="Arial" w:hAnsi="Arial" w:cs="Arial"/>
          <w:b/>
        </w:rPr>
        <w:t xml:space="preserve"> of study to which the module contributes</w:t>
      </w:r>
      <w:r w:rsidR="00D812A5">
        <w:rPr>
          <w:rFonts w:ascii="Arial" w:hAnsi="Arial" w:cs="Arial"/>
        </w:rPr>
        <w:t>: Master of Pharmacy (MP</w:t>
      </w:r>
      <w:r w:rsidR="00DC1328" w:rsidRPr="00DC1328">
        <w:rPr>
          <w:rFonts w:ascii="Arial" w:hAnsi="Arial" w:cs="Arial"/>
        </w:rPr>
        <w:t xml:space="preserve">harm) </w:t>
      </w:r>
    </w:p>
    <w:p w:rsidR="0091725B" w:rsidRDefault="0091725B" w:rsidP="001E2454">
      <w:pPr>
        <w:numPr>
          <w:ilvl w:val="0"/>
          <w:numId w:val="6"/>
        </w:numPr>
        <w:ind w:left="426" w:hanging="426"/>
        <w:jc w:val="both"/>
        <w:rPr>
          <w:rFonts w:ascii="Arial" w:hAnsi="Arial" w:cs="Arial"/>
          <w:b/>
        </w:rPr>
      </w:pPr>
      <w:r w:rsidRPr="00DC1328">
        <w:rPr>
          <w:rFonts w:ascii="Arial" w:hAnsi="Arial" w:cs="Arial"/>
          <w:b/>
        </w:rPr>
        <w:t>The intended subject specific learning outcomes and, as appropriate, their relationship to programme learning outcomes</w:t>
      </w:r>
    </w:p>
    <w:p w:rsidR="00DC1328" w:rsidRPr="00DC1328" w:rsidRDefault="00DC1328" w:rsidP="001E2454">
      <w:pPr>
        <w:jc w:val="both"/>
        <w:rPr>
          <w:rFonts w:ascii="Arial" w:hAnsi="Arial" w:cs="Arial"/>
          <w:b/>
        </w:rPr>
      </w:pPr>
    </w:p>
    <w:p w:rsidR="00DC1328" w:rsidRPr="00DC1328" w:rsidRDefault="00D812A5" w:rsidP="00D812A5">
      <w:pPr>
        <w:suppressAutoHyphens/>
        <w:ind w:left="360"/>
        <w:jc w:val="both"/>
        <w:rPr>
          <w:rFonts w:ascii="Arial" w:hAnsi="Arial" w:cs="Arial"/>
        </w:rPr>
      </w:pPr>
      <w:r w:rsidRPr="00D812A5">
        <w:rPr>
          <w:rFonts w:ascii="Arial" w:hAnsi="Arial" w:cs="Arial"/>
          <w:b/>
        </w:rPr>
        <w:t>SSLO 1:</w:t>
      </w:r>
      <w:r>
        <w:rPr>
          <w:rFonts w:ascii="Arial" w:hAnsi="Arial" w:cs="Arial"/>
        </w:rPr>
        <w:t xml:space="preserve"> </w:t>
      </w:r>
      <w:r w:rsidR="00DC1328" w:rsidRPr="00DC1328">
        <w:rPr>
          <w:rFonts w:ascii="Arial" w:hAnsi="Arial" w:cs="Arial"/>
        </w:rPr>
        <w:t xml:space="preserve">A comprehensive understanding of the concepts that underpin advanced therapeutic agents and their delivery. </w:t>
      </w:r>
    </w:p>
    <w:p w:rsidR="00DC1328" w:rsidRPr="00DC1328" w:rsidRDefault="00D812A5" w:rsidP="00D812A5">
      <w:pPr>
        <w:suppressAutoHyphens/>
        <w:ind w:left="360"/>
        <w:jc w:val="both"/>
        <w:rPr>
          <w:rFonts w:ascii="Arial" w:hAnsi="Arial" w:cs="Arial"/>
        </w:rPr>
      </w:pPr>
      <w:r w:rsidRPr="00D812A5">
        <w:rPr>
          <w:rFonts w:ascii="Arial" w:hAnsi="Arial" w:cs="Arial"/>
          <w:b/>
        </w:rPr>
        <w:t>SSLO 2:</w:t>
      </w:r>
      <w:r>
        <w:rPr>
          <w:rFonts w:ascii="Arial" w:hAnsi="Arial" w:cs="Arial"/>
        </w:rPr>
        <w:t xml:space="preserve"> </w:t>
      </w:r>
      <w:r w:rsidR="00DC1328" w:rsidRPr="00DC1328">
        <w:rPr>
          <w:rFonts w:ascii="Arial" w:hAnsi="Arial" w:cs="Arial"/>
        </w:rPr>
        <w:t>A critical awareness and understanding of current problems and/or new insights associated with pharmaceutica</w:t>
      </w:r>
      <w:r w:rsidR="0027010B">
        <w:rPr>
          <w:rFonts w:ascii="Arial" w:hAnsi="Arial" w:cs="Arial"/>
        </w:rPr>
        <w:t xml:space="preserve">l agents </w:t>
      </w:r>
      <w:r w:rsidR="00DC1328" w:rsidRPr="00DC1328">
        <w:rPr>
          <w:rFonts w:ascii="Arial" w:hAnsi="Arial" w:cs="Arial"/>
        </w:rPr>
        <w:t>and their delivery.</w:t>
      </w:r>
    </w:p>
    <w:p w:rsidR="0027010B" w:rsidRDefault="0027010B" w:rsidP="001E2454">
      <w:pPr>
        <w:jc w:val="both"/>
        <w:rPr>
          <w:rFonts w:ascii="Arial" w:hAnsi="Arial" w:cs="Arial"/>
        </w:rPr>
      </w:pPr>
    </w:p>
    <w:p w:rsidR="00DC1328" w:rsidRPr="0000037E" w:rsidRDefault="008229BA" w:rsidP="001E2454">
      <w:pPr>
        <w:jc w:val="both"/>
        <w:rPr>
          <w:rFonts w:ascii="Arial" w:hAnsi="Arial" w:cs="Arial"/>
          <w:b/>
        </w:rPr>
      </w:pPr>
      <w:r w:rsidRPr="0000037E">
        <w:rPr>
          <w:rFonts w:ascii="Arial" w:hAnsi="Arial" w:cs="Arial"/>
          <w:b/>
        </w:rPr>
        <w:t xml:space="preserve">Related to </w:t>
      </w:r>
      <w:r w:rsidR="00DC1328" w:rsidRPr="0000037E">
        <w:rPr>
          <w:rFonts w:ascii="Arial" w:hAnsi="Arial" w:cs="Arial"/>
          <w:b/>
        </w:rPr>
        <w:t>programme learning outcomes</w:t>
      </w:r>
    </w:p>
    <w:p w:rsidR="00DC1328" w:rsidRDefault="00DC1328" w:rsidP="001E2454">
      <w:pPr>
        <w:rPr>
          <w:rFonts w:ascii="Arial" w:hAnsi="Arial" w:cs="Arial"/>
        </w:rPr>
      </w:pPr>
    </w:p>
    <w:p w:rsidR="00DC1328" w:rsidRDefault="00DC1328" w:rsidP="001E2454">
      <w:pPr>
        <w:rPr>
          <w:rFonts w:ascii="Arial" w:hAnsi="Arial" w:cs="Arial"/>
        </w:rPr>
      </w:pPr>
      <w:r w:rsidRPr="00DC1328">
        <w:rPr>
          <w:rFonts w:ascii="Arial" w:hAnsi="Arial" w:cs="Arial"/>
        </w:rPr>
        <w:t>Substances used in Medicines (SB)</w:t>
      </w:r>
    </w:p>
    <w:p w:rsidR="00C31FFD" w:rsidRPr="00C31FFD" w:rsidRDefault="00D812A5" w:rsidP="00EE04E3">
      <w:pPr>
        <w:jc w:val="both"/>
        <w:rPr>
          <w:rFonts w:ascii="Arial" w:hAnsi="Arial" w:cs="Arial"/>
        </w:rPr>
      </w:pPr>
      <w:r w:rsidRPr="0000037E">
        <w:rPr>
          <w:rFonts w:ascii="Arial" w:hAnsi="Arial" w:cs="Arial"/>
          <w:b/>
        </w:rPr>
        <w:t>PO</w:t>
      </w:r>
      <w:r w:rsidR="00C31FFD" w:rsidRPr="0000037E">
        <w:rPr>
          <w:rFonts w:ascii="Arial" w:hAnsi="Arial" w:cs="Arial"/>
          <w:b/>
        </w:rPr>
        <w:t>6.</w:t>
      </w:r>
      <w:r w:rsidR="00C31FFD" w:rsidRPr="00C31FFD">
        <w:rPr>
          <w:rFonts w:ascii="Arial" w:hAnsi="Arial" w:cs="Arial"/>
        </w:rPr>
        <w:t xml:space="preserve"> Biotechnology products and excipients; pharmaceutical application of the technologies of genomics and proteomics.</w:t>
      </w:r>
    </w:p>
    <w:p w:rsidR="001E2454" w:rsidRDefault="001E2454" w:rsidP="001E2454">
      <w:pPr>
        <w:jc w:val="both"/>
        <w:rPr>
          <w:rFonts w:ascii="Arial" w:hAnsi="Arial" w:cs="Arial"/>
          <w:lang w:eastAsia="zh-CN"/>
        </w:rPr>
      </w:pPr>
    </w:p>
    <w:p w:rsidR="00DC1328" w:rsidRPr="00DC1328" w:rsidRDefault="00DC1328" w:rsidP="001E2454">
      <w:pPr>
        <w:jc w:val="both"/>
        <w:rPr>
          <w:rFonts w:ascii="Arial" w:hAnsi="Arial" w:cs="Arial"/>
          <w:lang w:eastAsia="zh-CN"/>
        </w:rPr>
      </w:pPr>
      <w:r w:rsidRPr="00DC1328">
        <w:rPr>
          <w:rFonts w:ascii="Arial" w:hAnsi="Arial" w:cs="Arial"/>
          <w:lang w:eastAsia="zh-CN"/>
        </w:rPr>
        <w:t>Design and Manufacture of Medicines (SB)</w:t>
      </w:r>
    </w:p>
    <w:p w:rsidR="00DC1328" w:rsidRPr="00DC1328" w:rsidRDefault="00D812A5" w:rsidP="00EE04E3">
      <w:pPr>
        <w:jc w:val="both"/>
        <w:rPr>
          <w:rFonts w:ascii="Arial" w:hAnsi="Arial" w:cs="Arial"/>
        </w:rPr>
      </w:pPr>
      <w:r w:rsidRPr="0000037E">
        <w:rPr>
          <w:rFonts w:ascii="Arial" w:hAnsi="Arial" w:cs="Arial"/>
          <w:b/>
        </w:rPr>
        <w:t>PO</w:t>
      </w:r>
      <w:r w:rsidR="00DC1328" w:rsidRPr="0000037E">
        <w:rPr>
          <w:rFonts w:ascii="Arial" w:hAnsi="Arial" w:cs="Arial"/>
          <w:b/>
        </w:rPr>
        <w:t>7.</w:t>
      </w:r>
      <w:r w:rsidR="00DC1328" w:rsidRPr="00DC1328">
        <w:rPr>
          <w:rFonts w:ascii="Arial" w:hAnsi="Arial" w:cs="Arial"/>
        </w:rPr>
        <w:t xml:space="preserve"> The properties of materials used for the delivery of biologically active molecules. </w:t>
      </w:r>
    </w:p>
    <w:p w:rsidR="00DC1328" w:rsidRPr="00DC1328" w:rsidRDefault="00D812A5" w:rsidP="00EE04E3">
      <w:pPr>
        <w:jc w:val="both"/>
        <w:rPr>
          <w:rFonts w:ascii="Arial" w:hAnsi="Arial" w:cs="Arial"/>
        </w:rPr>
      </w:pPr>
      <w:r w:rsidRPr="0000037E">
        <w:rPr>
          <w:rFonts w:ascii="Arial" w:hAnsi="Arial" w:cs="Arial"/>
          <w:b/>
        </w:rPr>
        <w:t>PO</w:t>
      </w:r>
      <w:r w:rsidR="00DC1328" w:rsidRPr="0000037E">
        <w:rPr>
          <w:rFonts w:ascii="Arial" w:hAnsi="Arial" w:cs="Arial"/>
          <w:b/>
        </w:rPr>
        <w:t>8.</w:t>
      </w:r>
      <w:r w:rsidR="00DC1328" w:rsidRPr="00DC1328">
        <w:rPr>
          <w:rFonts w:ascii="Arial" w:hAnsi="Arial" w:cs="Arial"/>
        </w:rPr>
        <w:t xml:space="preserve"> The principles of medicine formulation and systems for medicine delivery in the body. </w:t>
      </w:r>
    </w:p>
    <w:p w:rsidR="001E2454" w:rsidRDefault="001E2454" w:rsidP="001E2454">
      <w:pPr>
        <w:jc w:val="both"/>
        <w:rPr>
          <w:rFonts w:ascii="Arial" w:hAnsi="Arial" w:cs="Arial"/>
        </w:rPr>
      </w:pPr>
    </w:p>
    <w:p w:rsidR="00DC1328" w:rsidRPr="00DC1328" w:rsidRDefault="00DC1328" w:rsidP="001E2454">
      <w:pPr>
        <w:jc w:val="both"/>
        <w:rPr>
          <w:rFonts w:ascii="Arial" w:hAnsi="Arial" w:cs="Arial"/>
        </w:rPr>
      </w:pPr>
      <w:r w:rsidRPr="00DC1328">
        <w:rPr>
          <w:rFonts w:ascii="Arial" w:hAnsi="Arial" w:cs="Arial"/>
        </w:rPr>
        <w:t>The Actions and Uses of Medicines and Other Agents (SB)</w:t>
      </w:r>
    </w:p>
    <w:p w:rsidR="006F74B6" w:rsidRPr="006F74B6" w:rsidRDefault="00D812A5" w:rsidP="00EE04E3">
      <w:pPr>
        <w:jc w:val="both"/>
        <w:rPr>
          <w:rFonts w:ascii="Arial" w:hAnsi="Arial" w:cs="Arial"/>
        </w:rPr>
      </w:pPr>
      <w:r w:rsidRPr="0000037E">
        <w:rPr>
          <w:rFonts w:ascii="Arial" w:hAnsi="Arial" w:cs="Arial"/>
          <w:b/>
        </w:rPr>
        <w:t>PO</w:t>
      </w:r>
      <w:r w:rsidR="006F74B6" w:rsidRPr="0000037E">
        <w:rPr>
          <w:rFonts w:ascii="Arial" w:hAnsi="Arial" w:cs="Arial"/>
          <w:b/>
        </w:rPr>
        <w:t>17.</w:t>
      </w:r>
      <w:r w:rsidR="006F74B6" w:rsidRPr="006F74B6">
        <w:rPr>
          <w:rFonts w:ascii="Arial" w:hAnsi="Arial" w:cs="Arial"/>
        </w:rPr>
        <w:t xml:space="preserve"> The actions of medicines within living systems: molecular; cellular; biological and physical aspects. </w:t>
      </w:r>
    </w:p>
    <w:p w:rsidR="006F74B6" w:rsidRPr="006F74B6" w:rsidRDefault="00D812A5" w:rsidP="00EE04E3">
      <w:pPr>
        <w:jc w:val="both"/>
        <w:rPr>
          <w:rFonts w:ascii="Arial" w:hAnsi="Arial" w:cs="Arial"/>
        </w:rPr>
      </w:pPr>
      <w:r w:rsidRPr="0000037E">
        <w:rPr>
          <w:rFonts w:ascii="Arial" w:hAnsi="Arial" w:cs="Arial"/>
          <w:b/>
        </w:rPr>
        <w:t>PO</w:t>
      </w:r>
      <w:r w:rsidR="006F74B6" w:rsidRPr="0000037E">
        <w:rPr>
          <w:rFonts w:ascii="Arial" w:hAnsi="Arial" w:cs="Arial"/>
          <w:b/>
        </w:rPr>
        <w:t>18</w:t>
      </w:r>
      <w:r w:rsidR="006F74B6" w:rsidRPr="006F74B6">
        <w:rPr>
          <w:rFonts w:ascii="Arial" w:hAnsi="Arial" w:cs="Arial"/>
        </w:rPr>
        <w:t>. Absorption, distribution, metabolism and excretion (ADME) of medicines, including routes of administration, concepts and mathematical modelling.</w:t>
      </w:r>
    </w:p>
    <w:p w:rsidR="00DC1328" w:rsidRDefault="00D812A5" w:rsidP="00EE04E3">
      <w:pPr>
        <w:jc w:val="both"/>
        <w:rPr>
          <w:rFonts w:ascii="Arial" w:hAnsi="Arial" w:cs="Arial"/>
        </w:rPr>
      </w:pPr>
      <w:r w:rsidRPr="0000037E">
        <w:rPr>
          <w:rFonts w:ascii="Arial" w:hAnsi="Arial" w:cs="Arial"/>
          <w:b/>
        </w:rPr>
        <w:t>PO</w:t>
      </w:r>
      <w:r w:rsidR="006F74B6" w:rsidRPr="0000037E">
        <w:rPr>
          <w:rFonts w:ascii="Arial" w:hAnsi="Arial" w:cs="Arial"/>
          <w:b/>
        </w:rPr>
        <w:t>22</w:t>
      </w:r>
      <w:r w:rsidR="006F74B6" w:rsidRPr="006F74B6">
        <w:rPr>
          <w:rFonts w:ascii="Arial" w:hAnsi="Arial" w:cs="Arial"/>
        </w:rPr>
        <w:t>. The clinical evaluation of new medicines</w:t>
      </w:r>
    </w:p>
    <w:p w:rsidR="006F74B6" w:rsidRPr="006F74B6" w:rsidRDefault="00D812A5" w:rsidP="00EE04E3">
      <w:pPr>
        <w:jc w:val="both"/>
        <w:rPr>
          <w:rFonts w:ascii="Arial" w:hAnsi="Arial" w:cs="Arial"/>
        </w:rPr>
      </w:pPr>
      <w:r w:rsidRPr="0000037E">
        <w:rPr>
          <w:rFonts w:ascii="Arial" w:hAnsi="Arial" w:cs="Arial"/>
          <w:b/>
        </w:rPr>
        <w:t>PO</w:t>
      </w:r>
      <w:r w:rsidR="006F74B6" w:rsidRPr="0000037E">
        <w:rPr>
          <w:rFonts w:ascii="Arial" w:hAnsi="Arial" w:cs="Arial"/>
          <w:b/>
        </w:rPr>
        <w:t>24</w:t>
      </w:r>
      <w:r w:rsidR="006F74B6" w:rsidRPr="006F74B6">
        <w:rPr>
          <w:rFonts w:ascii="Arial" w:hAnsi="Arial" w:cs="Arial"/>
        </w:rPr>
        <w:t xml:space="preserve">. Medicine delivery devices, wound management products and other medical devices (including diagnostic agents and devices). </w:t>
      </w:r>
    </w:p>
    <w:p w:rsidR="00DC1328" w:rsidRPr="00464BA7" w:rsidRDefault="00DC1328" w:rsidP="00DC1328">
      <w:pPr>
        <w:ind w:left="360"/>
        <w:jc w:val="both"/>
        <w:rPr>
          <w:rFonts w:ascii="Arial" w:hAnsi="Arial" w:cs="Arial"/>
        </w:rPr>
      </w:pPr>
    </w:p>
    <w:p w:rsidR="0091725B" w:rsidRDefault="0091725B" w:rsidP="00DC1328">
      <w:pPr>
        <w:numPr>
          <w:ilvl w:val="0"/>
          <w:numId w:val="6"/>
        </w:numPr>
        <w:ind w:left="426" w:hanging="426"/>
        <w:jc w:val="both"/>
        <w:rPr>
          <w:rFonts w:ascii="Arial" w:hAnsi="Arial" w:cs="Arial"/>
          <w:b/>
        </w:rPr>
      </w:pPr>
      <w:r w:rsidRPr="00DC1328">
        <w:rPr>
          <w:rFonts w:ascii="Arial" w:hAnsi="Arial" w:cs="Arial"/>
          <w:b/>
        </w:rPr>
        <w:t>The intended generic learning outcomes and, as appropriate, their relationship to programme learning outcomes</w:t>
      </w:r>
    </w:p>
    <w:p w:rsidR="00DC1328" w:rsidRPr="00DC1328" w:rsidRDefault="00DC1328" w:rsidP="00DC1328">
      <w:pPr>
        <w:jc w:val="both"/>
        <w:rPr>
          <w:rFonts w:ascii="Arial" w:hAnsi="Arial" w:cs="Arial"/>
          <w:b/>
        </w:rPr>
      </w:pPr>
    </w:p>
    <w:p w:rsidR="00DC1328" w:rsidRPr="00DC1328" w:rsidRDefault="00D812A5" w:rsidP="00EE04E3">
      <w:pPr>
        <w:suppressAutoHyphens/>
        <w:jc w:val="both"/>
        <w:rPr>
          <w:rFonts w:ascii="Arial" w:hAnsi="Arial" w:cs="Arial"/>
        </w:rPr>
      </w:pPr>
      <w:r w:rsidRPr="00D812A5">
        <w:rPr>
          <w:rFonts w:ascii="Arial" w:hAnsi="Arial" w:cs="Arial"/>
          <w:b/>
        </w:rPr>
        <w:t>SSLO 3:</w:t>
      </w:r>
      <w:r>
        <w:rPr>
          <w:rFonts w:ascii="Arial" w:hAnsi="Arial" w:cs="Arial"/>
        </w:rPr>
        <w:t xml:space="preserve"> </w:t>
      </w:r>
      <w:r w:rsidR="00DC1328" w:rsidRPr="00DC1328">
        <w:rPr>
          <w:rFonts w:ascii="Arial" w:hAnsi="Arial" w:cs="Arial"/>
        </w:rPr>
        <w:t>An ability to identify and resolve complex issues in the topics covered both systematically and creatively.</w:t>
      </w:r>
    </w:p>
    <w:p w:rsidR="00DC1328" w:rsidRPr="00DC1328" w:rsidRDefault="00D812A5" w:rsidP="00EE04E3">
      <w:pPr>
        <w:suppressAutoHyphens/>
        <w:jc w:val="both"/>
        <w:rPr>
          <w:rFonts w:ascii="Arial" w:hAnsi="Arial" w:cs="Arial"/>
          <w:spacing w:val="-2"/>
        </w:rPr>
      </w:pPr>
      <w:r w:rsidRPr="00D812A5">
        <w:rPr>
          <w:rFonts w:ascii="Arial" w:hAnsi="Arial" w:cs="Arial"/>
          <w:b/>
        </w:rPr>
        <w:lastRenderedPageBreak/>
        <w:t>SSLO 4:</w:t>
      </w:r>
      <w:r>
        <w:rPr>
          <w:rFonts w:ascii="Arial" w:hAnsi="Arial" w:cs="Arial"/>
        </w:rPr>
        <w:t xml:space="preserve"> </w:t>
      </w:r>
      <w:r w:rsidR="00DC1328" w:rsidRPr="00DC1328">
        <w:rPr>
          <w:rFonts w:ascii="Arial" w:hAnsi="Arial" w:cs="Arial"/>
        </w:rPr>
        <w:t>An ability to critically assess relevant scientific publications and communicate their conclusions clearly to specialist and non-specialist audiences.</w:t>
      </w:r>
    </w:p>
    <w:p w:rsidR="00DC1328" w:rsidRDefault="00DC1328" w:rsidP="00DC1328">
      <w:pPr>
        <w:jc w:val="both"/>
        <w:rPr>
          <w:rFonts w:ascii="Arial" w:hAnsi="Arial" w:cs="Arial"/>
        </w:rPr>
      </w:pPr>
    </w:p>
    <w:p w:rsidR="00DC1328" w:rsidRPr="0000037E" w:rsidRDefault="00DC1328" w:rsidP="00DC1328">
      <w:pPr>
        <w:jc w:val="both"/>
        <w:rPr>
          <w:rFonts w:ascii="Arial" w:hAnsi="Arial" w:cs="Arial"/>
          <w:b/>
        </w:rPr>
      </w:pPr>
      <w:r w:rsidRPr="0000037E">
        <w:rPr>
          <w:rFonts w:ascii="Arial" w:hAnsi="Arial" w:cs="Arial"/>
          <w:b/>
        </w:rPr>
        <w:t>Related to programme learning outcomes:</w:t>
      </w:r>
    </w:p>
    <w:p w:rsidR="00DC1328" w:rsidRDefault="00DC1328" w:rsidP="00DC1328">
      <w:pPr>
        <w:jc w:val="both"/>
        <w:rPr>
          <w:rFonts w:ascii="Arial" w:hAnsi="Arial" w:cs="Arial"/>
        </w:rPr>
      </w:pPr>
    </w:p>
    <w:p w:rsidR="00DC1328" w:rsidRPr="00DC1328" w:rsidRDefault="00DC1328" w:rsidP="00DC1328">
      <w:pPr>
        <w:jc w:val="both"/>
        <w:rPr>
          <w:rFonts w:ascii="Arial" w:hAnsi="Arial" w:cs="Arial"/>
        </w:rPr>
      </w:pPr>
      <w:r w:rsidRPr="0000037E">
        <w:rPr>
          <w:rFonts w:ascii="Arial" w:hAnsi="Arial" w:cs="Arial"/>
          <w:b/>
        </w:rPr>
        <w:t>Cognitive Abilities and Skills:</w:t>
      </w:r>
      <w:r w:rsidRPr="00DC1328">
        <w:rPr>
          <w:rFonts w:ascii="Arial" w:hAnsi="Arial" w:cs="Arial"/>
        </w:rPr>
        <w:t xml:space="preserve"> (SB)</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38.</w:t>
      </w:r>
      <w:r w:rsidR="00DC1328" w:rsidRPr="00DC1328">
        <w:rPr>
          <w:rFonts w:ascii="Arial" w:hAnsi="Arial" w:cs="Arial"/>
        </w:rPr>
        <w:t xml:space="preserve"> Demonstration of knowledge and critical understanding of essential facts, concepts, principles and theories relating to the subject areas identified above.</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40.</w:t>
      </w:r>
      <w:r w:rsidR="00DC1328" w:rsidRPr="00DC1328">
        <w:rPr>
          <w:rFonts w:ascii="Arial" w:hAnsi="Arial" w:cs="Arial"/>
        </w:rPr>
        <w:t xml:space="preserve"> Recognition and analysis of problems and planning of strategies for their solution.</w:t>
      </w:r>
    </w:p>
    <w:p w:rsid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41.</w:t>
      </w:r>
      <w:r w:rsidR="00DC1328" w:rsidRPr="00DC1328">
        <w:rPr>
          <w:rFonts w:ascii="Arial" w:hAnsi="Arial" w:cs="Arial"/>
        </w:rPr>
        <w:t xml:space="preserve"> Critical evaluation, interpretation and synthesis of pharmaceutical information and data.</w:t>
      </w:r>
    </w:p>
    <w:p w:rsidR="001E2454" w:rsidRPr="001E2454" w:rsidRDefault="0000037E" w:rsidP="00EE04E3">
      <w:pPr>
        <w:jc w:val="both"/>
        <w:rPr>
          <w:rFonts w:ascii="Arial" w:hAnsi="Arial" w:cs="Arial"/>
        </w:rPr>
      </w:pPr>
      <w:r w:rsidRPr="0000037E">
        <w:rPr>
          <w:rFonts w:ascii="Arial" w:hAnsi="Arial" w:cs="Arial"/>
          <w:b/>
        </w:rPr>
        <w:t>PO</w:t>
      </w:r>
      <w:r w:rsidR="001E2454" w:rsidRPr="0000037E">
        <w:rPr>
          <w:rFonts w:ascii="Arial" w:hAnsi="Arial" w:cs="Arial"/>
          <w:b/>
        </w:rPr>
        <w:t>43.</w:t>
      </w:r>
      <w:r w:rsidR="001E2454" w:rsidRPr="001E2454">
        <w:rPr>
          <w:rFonts w:ascii="Arial" w:hAnsi="Arial" w:cs="Arial"/>
        </w:rPr>
        <w:t xml:space="preserve"> Presentation of pharmaceutical science material and arguments clearly and correctly, in writing and orally, to both specialist and lay audiences.</w:t>
      </w:r>
    </w:p>
    <w:p w:rsidR="00DC1328" w:rsidRDefault="00DC1328" w:rsidP="00DC1328">
      <w:pPr>
        <w:jc w:val="both"/>
        <w:rPr>
          <w:rFonts w:ascii="Arial" w:hAnsi="Arial" w:cs="Arial"/>
        </w:rPr>
      </w:pPr>
    </w:p>
    <w:p w:rsidR="001E2454" w:rsidRPr="0000037E" w:rsidRDefault="00E15C40" w:rsidP="001E2454">
      <w:pPr>
        <w:jc w:val="both"/>
        <w:rPr>
          <w:rFonts w:ascii="Arial" w:hAnsi="Arial" w:cs="Arial"/>
          <w:b/>
        </w:rPr>
      </w:pPr>
      <w:r w:rsidRPr="0000037E">
        <w:rPr>
          <w:rFonts w:ascii="Arial" w:hAnsi="Arial" w:cs="Arial"/>
          <w:b/>
        </w:rPr>
        <w:t xml:space="preserve">Pharmacy-related </w:t>
      </w:r>
      <w:r w:rsidR="001E2454" w:rsidRPr="0000037E">
        <w:rPr>
          <w:rFonts w:ascii="Arial" w:hAnsi="Arial" w:cs="Arial"/>
          <w:b/>
        </w:rPr>
        <w:t>Practical Skills (SB)</w:t>
      </w:r>
    </w:p>
    <w:p w:rsidR="001E2454" w:rsidRPr="001E2454" w:rsidRDefault="0000037E" w:rsidP="00EE04E3">
      <w:pPr>
        <w:jc w:val="both"/>
        <w:rPr>
          <w:rFonts w:ascii="Arial" w:hAnsi="Arial" w:cs="Arial"/>
        </w:rPr>
      </w:pPr>
      <w:r w:rsidRPr="0000037E">
        <w:rPr>
          <w:rFonts w:ascii="Arial" w:hAnsi="Arial" w:cs="Arial"/>
          <w:b/>
        </w:rPr>
        <w:t>PO</w:t>
      </w:r>
      <w:r w:rsidR="001E2454" w:rsidRPr="0000037E">
        <w:rPr>
          <w:rFonts w:ascii="Arial" w:hAnsi="Arial" w:cs="Arial"/>
          <w:b/>
        </w:rPr>
        <w:t>51.</w:t>
      </w:r>
      <w:r w:rsidR="001E2454" w:rsidRPr="001E2454">
        <w:rPr>
          <w:rFonts w:ascii="Arial" w:hAnsi="Arial" w:cs="Arial"/>
        </w:rPr>
        <w:t xml:space="preserve"> The planning, design and execution of self-directed and original research investigations, from the problem-recognition stage through to the evaluation and appraisal of results and findings; this to include the ability to select appropriate techniques and procedures. </w:t>
      </w:r>
    </w:p>
    <w:p w:rsidR="001E2454" w:rsidRPr="001E2454" w:rsidRDefault="0000037E" w:rsidP="00EE04E3">
      <w:pPr>
        <w:jc w:val="both"/>
        <w:rPr>
          <w:rFonts w:ascii="Arial" w:hAnsi="Arial" w:cs="Arial"/>
        </w:rPr>
      </w:pPr>
      <w:r w:rsidRPr="0000037E">
        <w:rPr>
          <w:rFonts w:ascii="Arial" w:hAnsi="Arial" w:cs="Arial"/>
          <w:b/>
        </w:rPr>
        <w:t>PO</w:t>
      </w:r>
      <w:r w:rsidR="001E2454" w:rsidRPr="0000037E">
        <w:rPr>
          <w:rFonts w:ascii="Arial" w:hAnsi="Arial" w:cs="Arial"/>
          <w:b/>
        </w:rPr>
        <w:t>53</w:t>
      </w:r>
      <w:r w:rsidR="001E2454" w:rsidRPr="001E2454">
        <w:rPr>
          <w:rFonts w:ascii="Arial" w:hAnsi="Arial" w:cs="Arial"/>
        </w:rPr>
        <w:t xml:space="preserve">. The ability to evaluate critically and to interpret purposively data derived from laboratory and clinical observations and measurements, in terms of their significance and the theory underlying them. </w:t>
      </w:r>
    </w:p>
    <w:p w:rsidR="001E2454" w:rsidRPr="0000037E" w:rsidRDefault="001E2454" w:rsidP="00DC1328">
      <w:pPr>
        <w:jc w:val="both"/>
        <w:rPr>
          <w:rFonts w:ascii="Arial" w:hAnsi="Arial" w:cs="Arial"/>
          <w:b/>
        </w:rPr>
      </w:pPr>
    </w:p>
    <w:p w:rsidR="00DC1328" w:rsidRPr="0000037E" w:rsidRDefault="00DC1328" w:rsidP="00DC1328">
      <w:pPr>
        <w:jc w:val="both"/>
        <w:rPr>
          <w:rFonts w:ascii="Arial" w:hAnsi="Arial" w:cs="Arial"/>
          <w:b/>
        </w:rPr>
      </w:pPr>
      <w:r w:rsidRPr="0000037E">
        <w:rPr>
          <w:rFonts w:ascii="Arial" w:hAnsi="Arial" w:cs="Arial"/>
          <w:b/>
        </w:rPr>
        <w:t>Transferable Skills (SB)</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57.</w:t>
      </w:r>
      <w:r w:rsidR="00DC1328" w:rsidRPr="00DC1328">
        <w:rPr>
          <w:rFonts w:ascii="Arial" w:hAnsi="Arial" w:cs="Arial"/>
        </w:rPr>
        <w:t xml:space="preserve"> Interpersonal skills: the ability to interact effectively with patients; the public and health care professi</w:t>
      </w:r>
      <w:r w:rsidR="00E15C40">
        <w:rPr>
          <w:rFonts w:ascii="Arial" w:hAnsi="Arial" w:cs="Arial"/>
        </w:rPr>
        <w:t xml:space="preserve">onals, including communication, </w:t>
      </w:r>
      <w:r w:rsidR="00DC1328" w:rsidRPr="00DC1328">
        <w:rPr>
          <w:rFonts w:ascii="Arial" w:hAnsi="Arial" w:cs="Arial"/>
        </w:rPr>
        <w:t>both written and oral.</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59</w:t>
      </w:r>
      <w:r w:rsidR="00DC1328" w:rsidRPr="00DC1328">
        <w:rPr>
          <w:rFonts w:ascii="Arial" w:hAnsi="Arial" w:cs="Arial"/>
        </w:rPr>
        <w:t>. Problem-solving, relating to qualitative and quantitative information, extending to situations where evaluations have to be made on the basis of limited information.</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 xml:space="preserve">60. </w:t>
      </w:r>
      <w:r w:rsidR="00DC1328" w:rsidRPr="00DC1328">
        <w:rPr>
          <w:rFonts w:ascii="Arial" w:hAnsi="Arial" w:cs="Arial"/>
        </w:rPr>
        <w:t>Numeracy and computation, including such aspects as error analysis, orde</w:t>
      </w:r>
      <w:r w:rsidR="00E15C40">
        <w:rPr>
          <w:rFonts w:ascii="Arial" w:hAnsi="Arial" w:cs="Arial"/>
        </w:rPr>
        <w:t xml:space="preserve"> </w:t>
      </w:r>
      <w:r w:rsidR="00DC1328" w:rsidRPr="00DC1328">
        <w:rPr>
          <w:rFonts w:ascii="Arial" w:hAnsi="Arial" w:cs="Arial"/>
        </w:rPr>
        <w:t>r-of-magnitude estimations, correct use of units and modes of data presentation.</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61</w:t>
      </w:r>
      <w:r w:rsidR="00DC1328" w:rsidRPr="00DC1328">
        <w:rPr>
          <w:rFonts w:ascii="Arial" w:hAnsi="Arial" w:cs="Arial"/>
        </w:rPr>
        <w:t>. Acquisition, transformation, interpretation and critical evaluation of data.</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62.</w:t>
      </w:r>
      <w:r w:rsidR="00DC1328" w:rsidRPr="00DC1328">
        <w:rPr>
          <w:rFonts w:ascii="Arial" w:hAnsi="Arial" w:cs="Arial"/>
        </w:rPr>
        <w:t xml:space="preserve"> Information retrieval in relation to primary and secondary information sources, including information retrieval through online computer searches.</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63</w:t>
      </w:r>
      <w:r w:rsidR="00DC1328" w:rsidRPr="00DC1328">
        <w:rPr>
          <w:rFonts w:ascii="Arial" w:hAnsi="Arial" w:cs="Arial"/>
        </w:rPr>
        <w:t>. Information technology skills, including word processing, spreadsheet use, database use, archiving data and information, and internet communication.</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64.</w:t>
      </w:r>
      <w:r w:rsidR="00DC1328" w:rsidRPr="00DC1328">
        <w:rPr>
          <w:rFonts w:ascii="Arial" w:hAnsi="Arial" w:cs="Arial"/>
        </w:rPr>
        <w:t xml:space="preserve"> Time-management and organisation, as evidenced by the ability to plan and implement efficient and effective modes of working.</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65.</w:t>
      </w:r>
      <w:r w:rsidR="00DC1328" w:rsidRPr="00DC1328">
        <w:rPr>
          <w:rFonts w:ascii="Arial" w:hAnsi="Arial" w:cs="Arial"/>
        </w:rPr>
        <w:t xml:space="preserve"> Independent study skills as preparation for continuing professional development.</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67.</w:t>
      </w:r>
      <w:r w:rsidR="00DC1328" w:rsidRPr="00DC1328">
        <w:rPr>
          <w:rFonts w:ascii="Arial" w:hAnsi="Arial" w:cs="Arial"/>
        </w:rPr>
        <w:t xml:space="preserve"> Analysis and critical appraisal of published literature.</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68</w:t>
      </w:r>
      <w:r w:rsidR="00DC1328" w:rsidRPr="00DC1328">
        <w:rPr>
          <w:rFonts w:ascii="Arial" w:hAnsi="Arial" w:cs="Arial"/>
        </w:rPr>
        <w:t>. Application of general, biological and medical statistics.</w:t>
      </w:r>
    </w:p>
    <w:p w:rsidR="00DC1328" w:rsidRPr="00DC1328" w:rsidRDefault="0000037E" w:rsidP="00EE04E3">
      <w:pPr>
        <w:jc w:val="both"/>
        <w:rPr>
          <w:rFonts w:ascii="Arial" w:hAnsi="Arial" w:cs="Arial"/>
        </w:rPr>
      </w:pPr>
      <w:r w:rsidRPr="0000037E">
        <w:rPr>
          <w:rFonts w:ascii="Arial" w:hAnsi="Arial" w:cs="Arial"/>
          <w:b/>
        </w:rPr>
        <w:t>PO</w:t>
      </w:r>
      <w:r w:rsidR="00DC1328" w:rsidRPr="0000037E">
        <w:rPr>
          <w:rFonts w:ascii="Arial" w:hAnsi="Arial" w:cs="Arial"/>
          <w:b/>
        </w:rPr>
        <w:t>70</w:t>
      </w:r>
      <w:r w:rsidR="00DC1328" w:rsidRPr="00DC1328">
        <w:rPr>
          <w:rFonts w:ascii="Arial" w:hAnsi="Arial" w:cs="Arial"/>
        </w:rPr>
        <w:t>. Recognition of the need to work within personal limitations.</w:t>
      </w:r>
    </w:p>
    <w:p w:rsidR="00DC1328" w:rsidRDefault="00DC1328" w:rsidP="00DC1328">
      <w:pPr>
        <w:spacing w:after="120"/>
        <w:jc w:val="both"/>
        <w:rPr>
          <w:rFonts w:ascii="Arial" w:hAnsi="Arial" w:cs="Arial"/>
        </w:rPr>
      </w:pPr>
    </w:p>
    <w:p w:rsidR="0091725B" w:rsidRPr="00DC1328" w:rsidRDefault="0091725B" w:rsidP="008A7AAD">
      <w:pPr>
        <w:numPr>
          <w:ilvl w:val="0"/>
          <w:numId w:val="6"/>
        </w:numPr>
        <w:spacing w:after="120"/>
        <w:ind w:left="426" w:hanging="426"/>
        <w:jc w:val="both"/>
        <w:rPr>
          <w:rFonts w:ascii="Arial" w:hAnsi="Arial" w:cs="Arial"/>
          <w:b/>
        </w:rPr>
      </w:pPr>
      <w:r w:rsidRPr="00DC1328">
        <w:rPr>
          <w:rFonts w:ascii="Arial" w:hAnsi="Arial" w:cs="Arial"/>
          <w:b/>
        </w:rPr>
        <w:t>A synopsis of the curriculum</w:t>
      </w:r>
    </w:p>
    <w:p w:rsidR="00FF60B1" w:rsidRPr="00177892" w:rsidRDefault="00FF60B1" w:rsidP="00FF60B1">
      <w:pPr>
        <w:pStyle w:val="ListParagraph"/>
        <w:numPr>
          <w:ilvl w:val="0"/>
          <w:numId w:val="24"/>
        </w:numPr>
        <w:suppressAutoHyphens/>
        <w:jc w:val="both"/>
        <w:rPr>
          <w:rFonts w:ascii="Arial" w:hAnsi="Arial" w:cs="Arial"/>
        </w:rPr>
      </w:pPr>
      <w:r w:rsidRPr="00177892">
        <w:rPr>
          <w:rFonts w:ascii="Arial" w:hAnsi="Arial" w:cs="Arial"/>
        </w:rPr>
        <w:t>Nanoparticles for drug delivery</w:t>
      </w:r>
    </w:p>
    <w:p w:rsidR="00FF60B1" w:rsidRPr="00177892" w:rsidRDefault="00FF60B1" w:rsidP="00FF60B1">
      <w:pPr>
        <w:pStyle w:val="ListParagraph"/>
        <w:numPr>
          <w:ilvl w:val="0"/>
          <w:numId w:val="24"/>
        </w:numPr>
        <w:suppressAutoHyphens/>
        <w:jc w:val="both"/>
        <w:rPr>
          <w:rFonts w:ascii="Arial" w:hAnsi="Arial" w:cs="Arial"/>
        </w:rPr>
      </w:pPr>
      <w:r w:rsidRPr="00177892">
        <w:rPr>
          <w:rFonts w:ascii="Arial" w:hAnsi="Arial" w:cs="Arial"/>
        </w:rPr>
        <w:t>Polymers for drug delivery</w:t>
      </w:r>
    </w:p>
    <w:p w:rsidR="00FF60B1" w:rsidRPr="00177892" w:rsidRDefault="00FF60B1" w:rsidP="00FF60B1">
      <w:pPr>
        <w:pStyle w:val="ListParagraph"/>
        <w:numPr>
          <w:ilvl w:val="0"/>
          <w:numId w:val="24"/>
        </w:numPr>
        <w:suppressAutoHyphens/>
        <w:jc w:val="both"/>
        <w:rPr>
          <w:rFonts w:ascii="Arial" w:hAnsi="Arial" w:cs="Arial"/>
          <w:spacing w:val="-2"/>
        </w:rPr>
      </w:pPr>
      <w:r w:rsidRPr="00177892">
        <w:rPr>
          <w:rFonts w:ascii="Arial" w:hAnsi="Arial" w:cs="Arial"/>
        </w:rPr>
        <w:t>Vaccine delivery</w:t>
      </w:r>
    </w:p>
    <w:p w:rsidR="00DC1328" w:rsidRPr="00464BA7" w:rsidRDefault="00DC1328" w:rsidP="00DC1328">
      <w:pPr>
        <w:spacing w:after="120"/>
        <w:jc w:val="both"/>
        <w:rPr>
          <w:rFonts w:ascii="Arial" w:hAnsi="Arial" w:cs="Arial"/>
        </w:rPr>
      </w:pPr>
    </w:p>
    <w:p w:rsidR="0091725B" w:rsidRPr="00FE3D1E" w:rsidRDefault="0091725B" w:rsidP="008A7AAD">
      <w:pPr>
        <w:numPr>
          <w:ilvl w:val="0"/>
          <w:numId w:val="6"/>
        </w:numPr>
        <w:spacing w:after="120"/>
        <w:ind w:left="426" w:hanging="426"/>
        <w:jc w:val="both"/>
        <w:rPr>
          <w:rFonts w:ascii="Arial" w:hAnsi="Arial" w:cs="Arial"/>
          <w:b/>
        </w:rPr>
      </w:pPr>
      <w:r w:rsidRPr="00FE3D1E">
        <w:rPr>
          <w:rFonts w:ascii="Arial" w:hAnsi="Arial" w:cs="Arial"/>
          <w:b/>
        </w:rPr>
        <w:t xml:space="preserve">Indicative Reading List </w:t>
      </w:r>
    </w:p>
    <w:p w:rsidR="00FE3D1E" w:rsidRPr="00FF60B1" w:rsidRDefault="00FE3D1E" w:rsidP="00FE3D1E">
      <w:pPr>
        <w:numPr>
          <w:ilvl w:val="0"/>
          <w:numId w:val="18"/>
        </w:numPr>
        <w:ind w:left="1080"/>
        <w:jc w:val="both"/>
        <w:rPr>
          <w:rFonts w:ascii="Arial" w:hAnsi="Arial" w:cs="Arial"/>
        </w:rPr>
      </w:pPr>
      <w:r w:rsidRPr="00FE3D1E">
        <w:rPr>
          <w:rFonts w:ascii="Arial" w:hAnsi="Arial" w:cs="Arial"/>
        </w:rPr>
        <w:t>Merisko-Liversidge, E., Liversidge, G. and Cooper, E. </w:t>
      </w:r>
      <w:r w:rsidRPr="008229BA">
        <w:rPr>
          <w:rFonts w:ascii="Arial" w:hAnsi="Arial" w:cs="Arial"/>
        </w:rPr>
        <w:t xml:space="preserve">(2003) </w:t>
      </w:r>
      <w:r w:rsidRPr="00FE3D1E">
        <w:rPr>
          <w:rFonts w:ascii="Arial" w:hAnsi="Arial" w:cs="Arial"/>
        </w:rPr>
        <w:t>Nanosizing: a formulation approach for poorly-water-soluble compounds. </w:t>
      </w:r>
      <w:r w:rsidRPr="00FF60B1">
        <w:rPr>
          <w:rFonts w:ascii="Arial" w:hAnsi="Arial" w:cs="Arial"/>
          <w:i/>
          <w:iCs/>
        </w:rPr>
        <w:t>Eur. J. Pharm. Sci.,</w:t>
      </w:r>
      <w:r w:rsidRPr="00FF60B1">
        <w:rPr>
          <w:rFonts w:ascii="Arial" w:hAnsi="Arial" w:cs="Arial"/>
        </w:rPr>
        <w:t xml:space="preserve"> 18, 113 – 120.</w:t>
      </w:r>
    </w:p>
    <w:p w:rsidR="00FE3D1E" w:rsidRPr="00FE3D1E" w:rsidRDefault="00FE3D1E" w:rsidP="00FE3D1E">
      <w:pPr>
        <w:numPr>
          <w:ilvl w:val="0"/>
          <w:numId w:val="18"/>
        </w:numPr>
        <w:ind w:left="1080"/>
        <w:jc w:val="both"/>
        <w:rPr>
          <w:rFonts w:ascii="Arial" w:hAnsi="Arial" w:cs="Arial"/>
        </w:rPr>
      </w:pPr>
      <w:r w:rsidRPr="00FE3D1E">
        <w:rPr>
          <w:rFonts w:ascii="Arial" w:hAnsi="Arial" w:cs="Arial"/>
          <w:lang w:val="fr-FR"/>
        </w:rPr>
        <w:t xml:space="preserve">Rieux, A., Fievez, V., et al. </w:t>
      </w:r>
      <w:r w:rsidRPr="00FE3D1E">
        <w:rPr>
          <w:rFonts w:ascii="Arial" w:hAnsi="Arial" w:cs="Arial"/>
        </w:rPr>
        <w:t xml:space="preserve">(2006) Nanoparticles as potential oral delivery systems for proteins and vaccines: A mechanistic approach </w:t>
      </w:r>
      <w:r w:rsidRPr="00FE3D1E">
        <w:rPr>
          <w:rFonts w:ascii="Arial" w:hAnsi="Arial" w:cs="Arial"/>
          <w:i/>
        </w:rPr>
        <w:t>J. Control. Release,</w:t>
      </w:r>
      <w:r w:rsidRPr="00FE3D1E">
        <w:rPr>
          <w:rFonts w:ascii="Arial" w:hAnsi="Arial" w:cs="Arial"/>
        </w:rPr>
        <w:t xml:space="preserve"> 116, 1-27.</w:t>
      </w:r>
    </w:p>
    <w:p w:rsidR="00FE3D1E" w:rsidRPr="00FE3D1E" w:rsidRDefault="00FE3D1E" w:rsidP="00FE3D1E">
      <w:pPr>
        <w:numPr>
          <w:ilvl w:val="0"/>
          <w:numId w:val="18"/>
        </w:numPr>
        <w:ind w:left="1080"/>
        <w:jc w:val="both"/>
        <w:rPr>
          <w:rFonts w:ascii="Arial" w:hAnsi="Arial" w:cs="Arial"/>
        </w:rPr>
      </w:pPr>
      <w:r w:rsidRPr="00FE3D1E">
        <w:rPr>
          <w:rFonts w:ascii="Arial" w:hAnsi="Arial" w:cs="Arial"/>
        </w:rPr>
        <w:t xml:space="preserve">C. Li and S. Wallace (2008) Polymer-drug conjugates: Recent development in clinical oncology, </w:t>
      </w:r>
      <w:r w:rsidRPr="00FE3D1E">
        <w:rPr>
          <w:rFonts w:ascii="Arial" w:hAnsi="Arial" w:cs="Arial"/>
          <w:i/>
        </w:rPr>
        <w:t>Advanced Drug Delivery Reviews</w:t>
      </w:r>
      <w:r w:rsidRPr="00FE3D1E">
        <w:rPr>
          <w:rFonts w:ascii="Arial" w:hAnsi="Arial" w:cs="Arial"/>
        </w:rPr>
        <w:t>, 60, 886–898</w:t>
      </w:r>
    </w:p>
    <w:p w:rsidR="00FE3D1E" w:rsidRPr="00FE3D1E" w:rsidRDefault="00FE3D1E" w:rsidP="00FE3D1E">
      <w:pPr>
        <w:numPr>
          <w:ilvl w:val="0"/>
          <w:numId w:val="18"/>
        </w:numPr>
        <w:ind w:left="1080"/>
        <w:jc w:val="both"/>
        <w:rPr>
          <w:rFonts w:ascii="Arial" w:hAnsi="Arial" w:cs="Arial"/>
          <w:bCs/>
        </w:rPr>
      </w:pPr>
      <w:r w:rsidRPr="00FE3D1E">
        <w:rPr>
          <w:rFonts w:ascii="Arial" w:hAnsi="Arial" w:cs="Arial"/>
        </w:rPr>
        <w:t xml:space="preserve">J.H. Parka </w:t>
      </w:r>
      <w:r w:rsidRPr="00FE3D1E">
        <w:rPr>
          <w:rFonts w:ascii="Arial" w:hAnsi="Arial" w:cs="Arial"/>
          <w:i/>
        </w:rPr>
        <w:t>et al</w:t>
      </w:r>
      <w:r w:rsidRPr="00FE3D1E">
        <w:rPr>
          <w:rFonts w:ascii="Arial" w:hAnsi="Arial" w:cs="Arial"/>
        </w:rPr>
        <w:t xml:space="preserve"> (2008) Polymeric nanomedicine for cancer therapy, </w:t>
      </w:r>
      <w:r w:rsidRPr="00FE3D1E">
        <w:rPr>
          <w:rFonts w:ascii="Arial" w:hAnsi="Arial" w:cs="Arial"/>
          <w:i/>
        </w:rPr>
        <w:t>Progress in Polymer Science</w:t>
      </w:r>
      <w:r w:rsidRPr="00FE3D1E">
        <w:rPr>
          <w:rFonts w:ascii="Arial" w:hAnsi="Arial" w:cs="Arial"/>
        </w:rPr>
        <w:t>, 33, 113–137</w:t>
      </w:r>
    </w:p>
    <w:p w:rsidR="00FE3D1E" w:rsidRPr="00FE3D1E" w:rsidRDefault="00FE3D1E" w:rsidP="00FE3D1E">
      <w:pPr>
        <w:numPr>
          <w:ilvl w:val="0"/>
          <w:numId w:val="18"/>
        </w:numPr>
        <w:ind w:left="1080"/>
        <w:jc w:val="both"/>
        <w:rPr>
          <w:rFonts w:ascii="Arial" w:hAnsi="Arial" w:cs="Arial"/>
        </w:rPr>
      </w:pPr>
      <w:r w:rsidRPr="00FE3D1E">
        <w:rPr>
          <w:rFonts w:ascii="Arial" w:hAnsi="Arial" w:cs="Arial"/>
        </w:rPr>
        <w:lastRenderedPageBreak/>
        <w:t xml:space="preserve">J.R. Junutula </w:t>
      </w:r>
      <w:r w:rsidRPr="00FE3D1E">
        <w:rPr>
          <w:rFonts w:ascii="Arial" w:hAnsi="Arial" w:cs="Arial"/>
          <w:i/>
        </w:rPr>
        <w:t>et al</w:t>
      </w:r>
      <w:r w:rsidRPr="00FE3D1E">
        <w:rPr>
          <w:rFonts w:ascii="Arial" w:hAnsi="Arial" w:cs="Arial"/>
        </w:rPr>
        <w:t xml:space="preserve"> (2008) Site-specific conjugation of a cytotoxic drug to an antibody improves the therapeutic index, </w:t>
      </w:r>
      <w:r w:rsidRPr="00FE3D1E">
        <w:rPr>
          <w:rFonts w:ascii="Arial" w:hAnsi="Arial" w:cs="Arial"/>
          <w:i/>
        </w:rPr>
        <w:t>Nature biotechnology</w:t>
      </w:r>
      <w:r w:rsidRPr="00FE3D1E">
        <w:rPr>
          <w:rFonts w:ascii="Arial" w:hAnsi="Arial" w:cs="Arial"/>
        </w:rPr>
        <w:t>, 26, 925-932</w:t>
      </w:r>
    </w:p>
    <w:p w:rsidR="00FE3D1E" w:rsidRPr="00FE3D1E" w:rsidRDefault="00FE3D1E" w:rsidP="00FE3D1E">
      <w:pPr>
        <w:numPr>
          <w:ilvl w:val="0"/>
          <w:numId w:val="18"/>
        </w:numPr>
        <w:ind w:left="1080"/>
        <w:jc w:val="both"/>
        <w:rPr>
          <w:rFonts w:ascii="Arial" w:hAnsi="Arial" w:cs="Arial"/>
        </w:rPr>
      </w:pPr>
      <w:r w:rsidRPr="00FE3D1E">
        <w:rPr>
          <w:rFonts w:ascii="Arial" w:hAnsi="Arial" w:cs="Arial"/>
          <w:lang w:val="nb-NO"/>
        </w:rPr>
        <w:t xml:space="preserve">O.H. Brekke </w:t>
      </w:r>
      <w:r w:rsidRPr="00FE3D1E">
        <w:rPr>
          <w:rFonts w:ascii="Arial" w:hAnsi="Arial" w:cs="Arial"/>
          <w:i/>
          <w:lang w:val="nb-NO"/>
        </w:rPr>
        <w:t>et al.</w:t>
      </w:r>
      <w:r w:rsidRPr="00FE3D1E">
        <w:rPr>
          <w:rFonts w:ascii="Arial" w:hAnsi="Arial" w:cs="Arial"/>
          <w:lang w:val="nb-NO"/>
        </w:rPr>
        <w:t xml:space="preserve"> </w:t>
      </w:r>
      <w:r w:rsidRPr="00FE3D1E">
        <w:rPr>
          <w:rFonts w:ascii="Arial" w:hAnsi="Arial" w:cs="Arial"/>
        </w:rPr>
        <w:t xml:space="preserve">(2003) Therapeutic antibodies for human diseases at the dawn of the twenty-first century, </w:t>
      </w:r>
      <w:r w:rsidRPr="00FE3D1E">
        <w:rPr>
          <w:rFonts w:ascii="Arial" w:hAnsi="Arial" w:cs="Arial"/>
          <w:i/>
        </w:rPr>
        <w:t>Nature Reviews Drug Discovery</w:t>
      </w:r>
      <w:r w:rsidRPr="00FE3D1E">
        <w:rPr>
          <w:rFonts w:ascii="Arial" w:hAnsi="Arial" w:cs="Arial"/>
        </w:rPr>
        <w:t>, 2, 52-62</w:t>
      </w:r>
    </w:p>
    <w:p w:rsidR="00FE3D1E" w:rsidRDefault="00FE3D1E" w:rsidP="00DC1328">
      <w:pPr>
        <w:spacing w:after="120"/>
        <w:jc w:val="both"/>
        <w:rPr>
          <w:rFonts w:ascii="Arial" w:hAnsi="Arial" w:cs="Arial"/>
        </w:rPr>
      </w:pPr>
    </w:p>
    <w:p w:rsidR="005373A4" w:rsidRDefault="005373A4" w:rsidP="00DC1328">
      <w:pPr>
        <w:spacing w:after="120"/>
        <w:jc w:val="both"/>
        <w:rPr>
          <w:rFonts w:ascii="Arial" w:hAnsi="Arial" w:cs="Arial"/>
        </w:rPr>
      </w:pPr>
    </w:p>
    <w:p w:rsidR="0091725B" w:rsidRPr="00FE3D1E" w:rsidRDefault="0091725B" w:rsidP="008A7AAD">
      <w:pPr>
        <w:numPr>
          <w:ilvl w:val="0"/>
          <w:numId w:val="6"/>
        </w:numPr>
        <w:spacing w:after="120"/>
        <w:ind w:left="426" w:hanging="426"/>
        <w:jc w:val="both"/>
        <w:rPr>
          <w:rFonts w:ascii="Arial" w:hAnsi="Arial" w:cs="Arial"/>
          <w:b/>
        </w:rPr>
      </w:pPr>
      <w:r w:rsidRPr="00FE3D1E">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C31FFD" w:rsidRPr="00C31FFD" w:rsidRDefault="00C31FFD" w:rsidP="00C31FFD">
      <w:pPr>
        <w:spacing w:after="120"/>
        <w:jc w:val="both"/>
        <w:rPr>
          <w:rFonts w:ascii="Arial" w:hAnsi="Arial" w:cs="Arial"/>
        </w:rPr>
      </w:pPr>
      <w:r w:rsidRPr="00C31FFD">
        <w:rPr>
          <w:rFonts w:ascii="Arial" w:hAnsi="Arial" w:cs="Arial"/>
        </w:rPr>
        <w:t>Acquisition of outcomes is thr</w:t>
      </w:r>
      <w:r>
        <w:rPr>
          <w:rFonts w:ascii="Arial" w:hAnsi="Arial" w:cs="Arial"/>
        </w:rPr>
        <w:t xml:space="preserve">ough a combination of lectures, </w:t>
      </w:r>
      <w:r w:rsidRPr="00C31FFD">
        <w:rPr>
          <w:rFonts w:ascii="Arial" w:hAnsi="Arial" w:cs="Arial"/>
        </w:rPr>
        <w:t>workshops</w:t>
      </w:r>
      <w:r>
        <w:rPr>
          <w:rFonts w:ascii="Arial" w:hAnsi="Arial" w:cs="Arial"/>
        </w:rPr>
        <w:t xml:space="preserve"> and MSCL. They</w:t>
      </w:r>
      <w:r w:rsidRPr="00C31FFD">
        <w:rPr>
          <w:rFonts w:ascii="Arial" w:hAnsi="Arial" w:cs="Arial"/>
        </w:rPr>
        <w:t xml:space="preserve"> are given by specialists from within the School.</w:t>
      </w:r>
    </w:p>
    <w:p w:rsidR="00C31FFD" w:rsidRPr="00FE3D1E" w:rsidRDefault="00C31FFD" w:rsidP="00C31FFD">
      <w:pPr>
        <w:spacing w:after="120"/>
        <w:jc w:val="both"/>
        <w:rPr>
          <w:rFonts w:ascii="Arial" w:hAnsi="Arial" w:cs="Arial"/>
        </w:rPr>
      </w:pPr>
      <w:r w:rsidRPr="00FE3D1E">
        <w:rPr>
          <w:rFonts w:ascii="Arial" w:hAnsi="Arial" w:cs="Arial"/>
        </w:rPr>
        <w:t>Summary of Learning and Teaching Activities</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gridCol w:w="1217"/>
        <w:gridCol w:w="772"/>
        <w:gridCol w:w="1325"/>
        <w:gridCol w:w="1865"/>
        <w:gridCol w:w="1146"/>
      </w:tblGrid>
      <w:tr w:rsidR="00C31FFD" w:rsidRPr="00FE3D1E" w:rsidTr="00C31FFD">
        <w:trPr>
          <w:jc w:val="center"/>
        </w:trPr>
        <w:tc>
          <w:tcPr>
            <w:tcW w:w="1963" w:type="dxa"/>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Lectures</w:t>
            </w:r>
          </w:p>
        </w:tc>
        <w:tc>
          <w:tcPr>
            <w:tcW w:w="0" w:type="auto"/>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Workshops</w:t>
            </w:r>
          </w:p>
        </w:tc>
        <w:tc>
          <w:tcPr>
            <w:tcW w:w="0" w:type="auto"/>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MSCL</w:t>
            </w:r>
          </w:p>
        </w:tc>
        <w:tc>
          <w:tcPr>
            <w:tcW w:w="0" w:type="auto"/>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Private Study</w:t>
            </w:r>
          </w:p>
        </w:tc>
        <w:tc>
          <w:tcPr>
            <w:tcW w:w="0" w:type="auto"/>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Formal assessment</w:t>
            </w:r>
          </w:p>
        </w:tc>
        <w:tc>
          <w:tcPr>
            <w:tcW w:w="0" w:type="auto"/>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Total hours</w:t>
            </w:r>
          </w:p>
        </w:tc>
      </w:tr>
      <w:tr w:rsidR="00C31FFD" w:rsidRPr="00FE3D1E" w:rsidTr="00C31FFD">
        <w:trPr>
          <w:jc w:val="center"/>
        </w:trPr>
        <w:tc>
          <w:tcPr>
            <w:tcW w:w="1963" w:type="dxa"/>
            <w:vAlign w:val="center"/>
          </w:tcPr>
          <w:p w:rsidR="00C31FFD" w:rsidRPr="00FE3D1E" w:rsidRDefault="00C31FFD" w:rsidP="00C31FFD">
            <w:pPr>
              <w:spacing w:after="120"/>
              <w:jc w:val="both"/>
              <w:rPr>
                <w:rFonts w:ascii="Arial" w:hAnsi="Arial" w:cs="Arial"/>
              </w:rPr>
            </w:pPr>
            <w:r w:rsidRPr="00FE3D1E">
              <w:rPr>
                <w:rFonts w:ascii="Arial" w:hAnsi="Arial" w:cs="Arial"/>
              </w:rPr>
              <w:t>3</w:t>
            </w:r>
            <w:r w:rsidR="00C32899">
              <w:rPr>
                <w:rFonts w:ascii="Arial" w:hAnsi="Arial" w:cs="Arial"/>
              </w:rPr>
              <w:t>0</w:t>
            </w:r>
          </w:p>
        </w:tc>
        <w:tc>
          <w:tcPr>
            <w:tcW w:w="0" w:type="auto"/>
            <w:vAlign w:val="center"/>
          </w:tcPr>
          <w:p w:rsidR="00C31FFD" w:rsidRPr="00FE3D1E" w:rsidRDefault="00C32899" w:rsidP="00C31FFD">
            <w:pPr>
              <w:spacing w:after="120"/>
              <w:jc w:val="both"/>
              <w:rPr>
                <w:rFonts w:ascii="Arial" w:hAnsi="Arial" w:cs="Arial"/>
              </w:rPr>
            </w:pPr>
            <w:r>
              <w:rPr>
                <w:rFonts w:ascii="Arial" w:hAnsi="Arial" w:cs="Arial"/>
              </w:rPr>
              <w:t>8</w:t>
            </w:r>
          </w:p>
        </w:tc>
        <w:tc>
          <w:tcPr>
            <w:tcW w:w="0" w:type="auto"/>
            <w:vAlign w:val="center"/>
          </w:tcPr>
          <w:p w:rsidR="00C31FFD" w:rsidRPr="00FE3D1E" w:rsidRDefault="00C32899" w:rsidP="00C31FFD">
            <w:pPr>
              <w:spacing w:after="120"/>
              <w:jc w:val="both"/>
              <w:rPr>
                <w:rFonts w:ascii="Arial" w:hAnsi="Arial" w:cs="Arial"/>
              </w:rPr>
            </w:pPr>
            <w:r>
              <w:rPr>
                <w:rFonts w:ascii="Arial" w:hAnsi="Arial" w:cs="Arial"/>
              </w:rPr>
              <w:t>90</w:t>
            </w:r>
          </w:p>
        </w:tc>
        <w:tc>
          <w:tcPr>
            <w:tcW w:w="0" w:type="auto"/>
            <w:vAlign w:val="center"/>
          </w:tcPr>
          <w:p w:rsidR="00C31FFD" w:rsidRPr="00FE3D1E" w:rsidRDefault="00C32899" w:rsidP="00C31FFD">
            <w:pPr>
              <w:spacing w:after="120"/>
              <w:jc w:val="both"/>
              <w:rPr>
                <w:rFonts w:ascii="Arial" w:hAnsi="Arial" w:cs="Arial"/>
              </w:rPr>
            </w:pPr>
            <w:r>
              <w:rPr>
                <w:rFonts w:ascii="Arial" w:hAnsi="Arial" w:cs="Arial"/>
              </w:rPr>
              <w:t>69</w:t>
            </w:r>
          </w:p>
        </w:tc>
        <w:tc>
          <w:tcPr>
            <w:tcW w:w="0" w:type="auto"/>
          </w:tcPr>
          <w:p w:rsidR="00C31FFD" w:rsidRPr="00FE3D1E" w:rsidRDefault="00C31FFD" w:rsidP="00C31FFD">
            <w:pPr>
              <w:spacing w:after="120"/>
              <w:jc w:val="both"/>
              <w:rPr>
                <w:rFonts w:ascii="Arial" w:hAnsi="Arial" w:cs="Arial"/>
              </w:rPr>
            </w:pPr>
            <w:r w:rsidRPr="00FE3D1E">
              <w:rPr>
                <w:rFonts w:ascii="Arial" w:hAnsi="Arial" w:cs="Arial"/>
              </w:rPr>
              <w:t>1 x 3 hours exam</w:t>
            </w:r>
          </w:p>
        </w:tc>
        <w:tc>
          <w:tcPr>
            <w:tcW w:w="0" w:type="auto"/>
          </w:tcPr>
          <w:p w:rsidR="00C31FFD" w:rsidRPr="00FE3D1E" w:rsidRDefault="00C31FFD" w:rsidP="00C31FFD">
            <w:pPr>
              <w:spacing w:after="120"/>
              <w:jc w:val="both"/>
              <w:rPr>
                <w:rFonts w:ascii="Arial" w:hAnsi="Arial" w:cs="Arial"/>
              </w:rPr>
            </w:pPr>
            <w:r w:rsidRPr="00FE3D1E">
              <w:rPr>
                <w:rFonts w:ascii="Arial" w:hAnsi="Arial" w:cs="Arial"/>
              </w:rPr>
              <w:t>200</w:t>
            </w:r>
          </w:p>
        </w:tc>
      </w:tr>
    </w:tbl>
    <w:p w:rsidR="00C31FFD" w:rsidRPr="00FE3D1E" w:rsidRDefault="00C31FFD" w:rsidP="00C31FFD">
      <w:pPr>
        <w:spacing w:after="120"/>
        <w:jc w:val="both"/>
        <w:rPr>
          <w:rFonts w:ascii="Arial" w:hAnsi="Arial" w:cs="Arial"/>
        </w:rPr>
      </w:pPr>
    </w:p>
    <w:p w:rsidR="00C31FFD" w:rsidRPr="00FE3D1E" w:rsidRDefault="00C31FFD" w:rsidP="00C31FFD">
      <w:pPr>
        <w:spacing w:after="120"/>
        <w:jc w:val="both"/>
        <w:rPr>
          <w:rFonts w:ascii="Arial" w:hAnsi="Arial" w:cs="Arial"/>
        </w:rPr>
      </w:pPr>
      <w:r w:rsidRPr="00FE3D1E">
        <w:rPr>
          <w:rFonts w:ascii="Arial" w:hAnsi="Arial" w:cs="Arial"/>
        </w:rPr>
        <w:t>Directed Learning and Teaching Activities</w:t>
      </w:r>
    </w:p>
    <w:tbl>
      <w:tblPr>
        <w:tblW w:w="8164"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7"/>
        <w:gridCol w:w="1276"/>
        <w:gridCol w:w="1559"/>
        <w:gridCol w:w="851"/>
        <w:gridCol w:w="1151"/>
      </w:tblGrid>
      <w:tr w:rsidR="00C31FFD" w:rsidRPr="00FE3D1E" w:rsidTr="00C31FFD">
        <w:trPr>
          <w:jc w:val="center"/>
        </w:trPr>
        <w:tc>
          <w:tcPr>
            <w:tcW w:w="3327" w:type="dxa"/>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Activity</w:t>
            </w:r>
          </w:p>
        </w:tc>
        <w:tc>
          <w:tcPr>
            <w:tcW w:w="1276" w:type="dxa"/>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Lectures</w:t>
            </w:r>
          </w:p>
        </w:tc>
        <w:tc>
          <w:tcPr>
            <w:tcW w:w="1559" w:type="dxa"/>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Workshops</w:t>
            </w:r>
          </w:p>
        </w:tc>
        <w:tc>
          <w:tcPr>
            <w:tcW w:w="851" w:type="dxa"/>
            <w:shd w:val="clear" w:color="auto" w:fill="E0E0E0"/>
          </w:tcPr>
          <w:p w:rsidR="00C31FFD" w:rsidRPr="00FE3D1E" w:rsidRDefault="00C31FFD" w:rsidP="00C31FFD">
            <w:pPr>
              <w:spacing w:after="120"/>
              <w:jc w:val="both"/>
              <w:rPr>
                <w:rFonts w:ascii="Arial" w:hAnsi="Arial" w:cs="Arial"/>
              </w:rPr>
            </w:pPr>
            <w:r w:rsidRPr="00FE3D1E">
              <w:rPr>
                <w:rFonts w:ascii="Arial" w:hAnsi="Arial" w:cs="Arial"/>
              </w:rPr>
              <w:t>MSCL</w:t>
            </w:r>
          </w:p>
        </w:tc>
        <w:tc>
          <w:tcPr>
            <w:tcW w:w="1151" w:type="dxa"/>
            <w:shd w:val="clear" w:color="auto" w:fill="E0E0E0"/>
          </w:tcPr>
          <w:p w:rsidR="00C31FFD" w:rsidRPr="00FE3D1E" w:rsidRDefault="00C31FFD" w:rsidP="00C31FFD">
            <w:pPr>
              <w:spacing w:after="120"/>
              <w:jc w:val="both"/>
              <w:rPr>
                <w:rFonts w:ascii="Arial" w:hAnsi="Arial" w:cs="Arial"/>
                <w:bCs/>
              </w:rPr>
            </w:pPr>
            <w:r w:rsidRPr="00FE3D1E">
              <w:rPr>
                <w:rFonts w:ascii="Arial" w:hAnsi="Arial" w:cs="Arial"/>
                <w:bCs/>
              </w:rPr>
              <w:t>Total hours</w:t>
            </w:r>
          </w:p>
        </w:tc>
      </w:tr>
      <w:tr w:rsidR="00FF60B1" w:rsidRPr="00FE3D1E" w:rsidTr="00C31FFD">
        <w:trPr>
          <w:jc w:val="center"/>
        </w:trPr>
        <w:tc>
          <w:tcPr>
            <w:tcW w:w="3327" w:type="dxa"/>
          </w:tcPr>
          <w:p w:rsidR="00FF60B1" w:rsidRPr="00C32899" w:rsidRDefault="00FF60B1" w:rsidP="00FF60B1">
            <w:pPr>
              <w:suppressAutoHyphens/>
              <w:ind w:left="360"/>
              <w:jc w:val="both"/>
              <w:rPr>
                <w:rFonts w:ascii="Arial" w:hAnsi="Arial" w:cs="Arial"/>
              </w:rPr>
            </w:pPr>
            <w:r w:rsidRPr="00C32899">
              <w:rPr>
                <w:rFonts w:ascii="Arial" w:hAnsi="Arial" w:cs="Arial"/>
              </w:rPr>
              <w:t>Nanoparticles for hydrophobic drug delivery</w:t>
            </w:r>
          </w:p>
        </w:tc>
        <w:tc>
          <w:tcPr>
            <w:tcW w:w="1276" w:type="dxa"/>
            <w:vAlign w:val="center"/>
          </w:tcPr>
          <w:p w:rsidR="00FF60B1" w:rsidRPr="00C32899" w:rsidRDefault="00FF60B1" w:rsidP="00C31FFD">
            <w:pPr>
              <w:spacing w:after="120"/>
              <w:jc w:val="both"/>
              <w:rPr>
                <w:rFonts w:ascii="Arial" w:hAnsi="Arial" w:cs="Arial"/>
              </w:rPr>
            </w:pPr>
            <w:r w:rsidRPr="00C32899">
              <w:rPr>
                <w:rFonts w:ascii="Arial" w:hAnsi="Arial" w:cs="Arial"/>
              </w:rPr>
              <w:t>10</w:t>
            </w:r>
          </w:p>
        </w:tc>
        <w:tc>
          <w:tcPr>
            <w:tcW w:w="1559" w:type="dxa"/>
            <w:vAlign w:val="center"/>
          </w:tcPr>
          <w:p w:rsidR="00FF60B1" w:rsidRPr="00C32899" w:rsidRDefault="00C32899" w:rsidP="00C31FFD">
            <w:pPr>
              <w:spacing w:after="120"/>
              <w:jc w:val="both"/>
              <w:rPr>
                <w:rFonts w:ascii="Arial" w:hAnsi="Arial" w:cs="Arial"/>
              </w:rPr>
            </w:pPr>
            <w:r w:rsidRPr="00C32899">
              <w:rPr>
                <w:rFonts w:ascii="Arial" w:hAnsi="Arial" w:cs="Arial"/>
              </w:rPr>
              <w:t>1</w:t>
            </w:r>
            <w:r w:rsidR="00FF60B1" w:rsidRPr="00C32899">
              <w:rPr>
                <w:rFonts w:ascii="Arial" w:hAnsi="Arial" w:cs="Arial"/>
              </w:rPr>
              <w:t>x2h</w:t>
            </w:r>
          </w:p>
        </w:tc>
        <w:tc>
          <w:tcPr>
            <w:tcW w:w="851" w:type="dxa"/>
            <w:vAlign w:val="center"/>
          </w:tcPr>
          <w:p w:rsidR="00FF60B1" w:rsidRPr="00C32899" w:rsidRDefault="00C32899" w:rsidP="00C31FFD">
            <w:pPr>
              <w:spacing w:after="120"/>
              <w:jc w:val="both"/>
              <w:rPr>
                <w:rFonts w:ascii="Arial" w:hAnsi="Arial" w:cs="Arial"/>
              </w:rPr>
            </w:pPr>
            <w:r w:rsidRPr="00C32899">
              <w:rPr>
                <w:rFonts w:ascii="Arial" w:hAnsi="Arial" w:cs="Arial"/>
              </w:rPr>
              <w:t>30</w:t>
            </w:r>
          </w:p>
        </w:tc>
        <w:tc>
          <w:tcPr>
            <w:tcW w:w="1151" w:type="dxa"/>
            <w:vAlign w:val="center"/>
          </w:tcPr>
          <w:p w:rsidR="00FF60B1" w:rsidRPr="00C32899" w:rsidRDefault="000C66E6" w:rsidP="00C31FFD">
            <w:pPr>
              <w:spacing w:after="120"/>
              <w:jc w:val="both"/>
              <w:rPr>
                <w:rFonts w:ascii="Arial" w:hAnsi="Arial" w:cs="Arial"/>
                <w:bCs/>
              </w:rPr>
            </w:pPr>
            <w:r>
              <w:rPr>
                <w:rFonts w:ascii="Arial" w:hAnsi="Arial" w:cs="Arial"/>
                <w:bCs/>
              </w:rPr>
              <w:t>42</w:t>
            </w:r>
          </w:p>
        </w:tc>
      </w:tr>
      <w:tr w:rsidR="00FF60B1" w:rsidRPr="00FE3D1E" w:rsidTr="00C31FFD">
        <w:trPr>
          <w:jc w:val="center"/>
        </w:trPr>
        <w:tc>
          <w:tcPr>
            <w:tcW w:w="3327" w:type="dxa"/>
          </w:tcPr>
          <w:p w:rsidR="00FF60B1" w:rsidRPr="00C32899" w:rsidRDefault="00FF60B1" w:rsidP="00FF60B1">
            <w:pPr>
              <w:suppressAutoHyphens/>
              <w:ind w:left="360"/>
              <w:jc w:val="both"/>
              <w:rPr>
                <w:rFonts w:ascii="Arial" w:hAnsi="Arial" w:cs="Arial"/>
              </w:rPr>
            </w:pPr>
            <w:r w:rsidRPr="00C32899">
              <w:rPr>
                <w:rFonts w:ascii="Arial" w:hAnsi="Arial" w:cs="Arial"/>
              </w:rPr>
              <w:t>Polymers for drug delivery</w:t>
            </w:r>
          </w:p>
        </w:tc>
        <w:tc>
          <w:tcPr>
            <w:tcW w:w="1276" w:type="dxa"/>
            <w:vAlign w:val="center"/>
          </w:tcPr>
          <w:p w:rsidR="00FF60B1" w:rsidRPr="00C32899" w:rsidRDefault="00FF60B1" w:rsidP="00C31FFD">
            <w:pPr>
              <w:spacing w:after="120"/>
              <w:jc w:val="both"/>
              <w:rPr>
                <w:rFonts w:ascii="Arial" w:hAnsi="Arial" w:cs="Arial"/>
              </w:rPr>
            </w:pPr>
            <w:r w:rsidRPr="00C32899">
              <w:rPr>
                <w:rFonts w:ascii="Arial" w:hAnsi="Arial" w:cs="Arial"/>
              </w:rPr>
              <w:t>10</w:t>
            </w:r>
          </w:p>
        </w:tc>
        <w:tc>
          <w:tcPr>
            <w:tcW w:w="1559" w:type="dxa"/>
            <w:vAlign w:val="center"/>
          </w:tcPr>
          <w:p w:rsidR="00FF60B1" w:rsidRPr="00C32899" w:rsidRDefault="00C32899" w:rsidP="00C31FFD">
            <w:pPr>
              <w:spacing w:after="120"/>
              <w:jc w:val="both"/>
              <w:rPr>
                <w:rFonts w:ascii="Arial" w:hAnsi="Arial" w:cs="Arial"/>
              </w:rPr>
            </w:pPr>
            <w:r w:rsidRPr="00C32899">
              <w:rPr>
                <w:rFonts w:ascii="Arial" w:hAnsi="Arial" w:cs="Arial"/>
              </w:rPr>
              <w:t>2</w:t>
            </w:r>
            <w:r w:rsidR="00FF60B1" w:rsidRPr="00C32899">
              <w:rPr>
                <w:rFonts w:ascii="Arial" w:hAnsi="Arial" w:cs="Arial"/>
              </w:rPr>
              <w:t>x2h</w:t>
            </w:r>
          </w:p>
        </w:tc>
        <w:tc>
          <w:tcPr>
            <w:tcW w:w="851" w:type="dxa"/>
            <w:vAlign w:val="center"/>
          </w:tcPr>
          <w:p w:rsidR="00FF60B1" w:rsidRPr="00C32899" w:rsidRDefault="00C32899" w:rsidP="00C31FFD">
            <w:pPr>
              <w:spacing w:after="120"/>
              <w:jc w:val="both"/>
              <w:rPr>
                <w:rFonts w:ascii="Arial" w:hAnsi="Arial" w:cs="Arial"/>
              </w:rPr>
            </w:pPr>
            <w:r w:rsidRPr="00C32899">
              <w:rPr>
                <w:rFonts w:ascii="Arial" w:hAnsi="Arial" w:cs="Arial"/>
              </w:rPr>
              <w:t>30</w:t>
            </w:r>
          </w:p>
        </w:tc>
        <w:tc>
          <w:tcPr>
            <w:tcW w:w="1151" w:type="dxa"/>
            <w:vAlign w:val="center"/>
          </w:tcPr>
          <w:p w:rsidR="00FF60B1" w:rsidRPr="00C32899" w:rsidRDefault="000C66E6" w:rsidP="00C31FFD">
            <w:pPr>
              <w:spacing w:after="120"/>
              <w:jc w:val="both"/>
              <w:rPr>
                <w:rFonts w:ascii="Arial" w:hAnsi="Arial" w:cs="Arial"/>
                <w:bCs/>
              </w:rPr>
            </w:pPr>
            <w:r>
              <w:rPr>
                <w:rFonts w:ascii="Arial" w:hAnsi="Arial" w:cs="Arial"/>
                <w:bCs/>
              </w:rPr>
              <w:t>44</w:t>
            </w:r>
          </w:p>
        </w:tc>
      </w:tr>
      <w:tr w:rsidR="00FF60B1" w:rsidRPr="00FE3D1E" w:rsidTr="00C31FFD">
        <w:trPr>
          <w:jc w:val="center"/>
        </w:trPr>
        <w:tc>
          <w:tcPr>
            <w:tcW w:w="3327" w:type="dxa"/>
          </w:tcPr>
          <w:p w:rsidR="00FF60B1" w:rsidRPr="00C32899" w:rsidRDefault="00C32899" w:rsidP="00FF60B1">
            <w:pPr>
              <w:suppressAutoHyphens/>
              <w:ind w:left="360"/>
              <w:jc w:val="both"/>
              <w:rPr>
                <w:rFonts w:ascii="Arial" w:hAnsi="Arial" w:cs="Arial"/>
                <w:spacing w:val="-2"/>
              </w:rPr>
            </w:pPr>
            <w:r w:rsidRPr="00C32899">
              <w:rPr>
                <w:rFonts w:ascii="Arial" w:hAnsi="Arial" w:cs="Arial"/>
              </w:rPr>
              <w:t>Vaccine delivery</w:t>
            </w:r>
          </w:p>
        </w:tc>
        <w:tc>
          <w:tcPr>
            <w:tcW w:w="1276" w:type="dxa"/>
            <w:vAlign w:val="center"/>
          </w:tcPr>
          <w:p w:rsidR="00FF60B1" w:rsidRPr="00C32899" w:rsidRDefault="00FF60B1" w:rsidP="00C31FFD">
            <w:pPr>
              <w:spacing w:after="120"/>
              <w:jc w:val="both"/>
              <w:rPr>
                <w:rFonts w:ascii="Arial" w:hAnsi="Arial" w:cs="Arial"/>
              </w:rPr>
            </w:pPr>
            <w:r w:rsidRPr="00C32899">
              <w:rPr>
                <w:rFonts w:ascii="Arial" w:hAnsi="Arial" w:cs="Arial"/>
              </w:rPr>
              <w:t>10</w:t>
            </w:r>
          </w:p>
        </w:tc>
        <w:tc>
          <w:tcPr>
            <w:tcW w:w="1559" w:type="dxa"/>
            <w:vAlign w:val="center"/>
          </w:tcPr>
          <w:p w:rsidR="00FF60B1" w:rsidRPr="00C32899" w:rsidRDefault="00C32899" w:rsidP="00C31FFD">
            <w:pPr>
              <w:spacing w:after="120"/>
              <w:jc w:val="both"/>
              <w:rPr>
                <w:rFonts w:ascii="Arial" w:hAnsi="Arial" w:cs="Arial"/>
              </w:rPr>
            </w:pPr>
            <w:r w:rsidRPr="00C32899">
              <w:rPr>
                <w:rFonts w:ascii="Arial" w:hAnsi="Arial" w:cs="Arial"/>
              </w:rPr>
              <w:t>1</w:t>
            </w:r>
            <w:r w:rsidR="00FF60B1" w:rsidRPr="00C32899">
              <w:rPr>
                <w:rFonts w:ascii="Arial" w:hAnsi="Arial" w:cs="Arial"/>
              </w:rPr>
              <w:t>x2h</w:t>
            </w:r>
          </w:p>
        </w:tc>
        <w:tc>
          <w:tcPr>
            <w:tcW w:w="851" w:type="dxa"/>
            <w:vAlign w:val="center"/>
          </w:tcPr>
          <w:p w:rsidR="00FF60B1" w:rsidRPr="00C32899" w:rsidRDefault="00C32899" w:rsidP="00C31FFD">
            <w:pPr>
              <w:spacing w:after="120"/>
              <w:jc w:val="both"/>
              <w:rPr>
                <w:rFonts w:ascii="Arial" w:hAnsi="Arial" w:cs="Arial"/>
              </w:rPr>
            </w:pPr>
            <w:r w:rsidRPr="00C32899">
              <w:rPr>
                <w:rFonts w:ascii="Arial" w:hAnsi="Arial" w:cs="Arial"/>
              </w:rPr>
              <w:t>30</w:t>
            </w:r>
          </w:p>
        </w:tc>
        <w:tc>
          <w:tcPr>
            <w:tcW w:w="1151" w:type="dxa"/>
            <w:vAlign w:val="center"/>
          </w:tcPr>
          <w:p w:rsidR="00FF60B1" w:rsidRPr="00C32899" w:rsidRDefault="000C66E6" w:rsidP="00C31FFD">
            <w:pPr>
              <w:spacing w:after="120"/>
              <w:jc w:val="both"/>
              <w:rPr>
                <w:rFonts w:ascii="Arial" w:hAnsi="Arial" w:cs="Arial"/>
                <w:bCs/>
              </w:rPr>
            </w:pPr>
            <w:r>
              <w:rPr>
                <w:rFonts w:ascii="Arial" w:hAnsi="Arial" w:cs="Arial"/>
                <w:bCs/>
              </w:rPr>
              <w:t>42</w:t>
            </w:r>
          </w:p>
        </w:tc>
      </w:tr>
      <w:tr w:rsidR="00C31FFD" w:rsidRPr="00FE3D1E" w:rsidTr="00C31FFD">
        <w:trPr>
          <w:trHeight w:val="97"/>
          <w:jc w:val="center"/>
        </w:trPr>
        <w:tc>
          <w:tcPr>
            <w:tcW w:w="3327" w:type="dxa"/>
          </w:tcPr>
          <w:p w:rsidR="00C31FFD" w:rsidRPr="00FE3D1E" w:rsidRDefault="00C31FFD" w:rsidP="00C31FFD">
            <w:pPr>
              <w:spacing w:after="120"/>
              <w:jc w:val="both"/>
              <w:rPr>
                <w:rFonts w:ascii="Arial" w:hAnsi="Arial" w:cs="Arial"/>
                <w:bCs/>
              </w:rPr>
            </w:pPr>
            <w:r w:rsidRPr="00FE3D1E">
              <w:rPr>
                <w:rFonts w:ascii="Arial" w:hAnsi="Arial" w:cs="Arial"/>
                <w:bCs/>
              </w:rPr>
              <w:t>Total hours</w:t>
            </w:r>
          </w:p>
        </w:tc>
        <w:tc>
          <w:tcPr>
            <w:tcW w:w="1276" w:type="dxa"/>
          </w:tcPr>
          <w:p w:rsidR="00C31FFD" w:rsidRPr="00FE3D1E" w:rsidRDefault="00C31FFD" w:rsidP="00FF60B1">
            <w:pPr>
              <w:spacing w:after="120"/>
              <w:jc w:val="both"/>
              <w:rPr>
                <w:rFonts w:ascii="Arial" w:hAnsi="Arial" w:cs="Arial"/>
                <w:bCs/>
              </w:rPr>
            </w:pPr>
            <w:r w:rsidRPr="00FE3D1E">
              <w:rPr>
                <w:rFonts w:ascii="Arial" w:hAnsi="Arial" w:cs="Arial"/>
                <w:bCs/>
              </w:rPr>
              <w:t>3</w:t>
            </w:r>
            <w:r w:rsidR="00FF60B1">
              <w:rPr>
                <w:rFonts w:ascii="Arial" w:hAnsi="Arial" w:cs="Arial"/>
                <w:bCs/>
              </w:rPr>
              <w:t>0</w:t>
            </w:r>
          </w:p>
        </w:tc>
        <w:tc>
          <w:tcPr>
            <w:tcW w:w="1559" w:type="dxa"/>
          </w:tcPr>
          <w:p w:rsidR="00C31FFD" w:rsidRPr="00FE3D1E" w:rsidRDefault="00C32899" w:rsidP="00C31FFD">
            <w:pPr>
              <w:spacing w:after="120"/>
              <w:jc w:val="both"/>
              <w:rPr>
                <w:rFonts w:ascii="Arial" w:hAnsi="Arial" w:cs="Arial"/>
                <w:bCs/>
              </w:rPr>
            </w:pPr>
            <w:r>
              <w:rPr>
                <w:rFonts w:ascii="Arial" w:hAnsi="Arial" w:cs="Arial"/>
                <w:bCs/>
              </w:rPr>
              <w:t>8</w:t>
            </w:r>
          </w:p>
        </w:tc>
        <w:tc>
          <w:tcPr>
            <w:tcW w:w="851" w:type="dxa"/>
          </w:tcPr>
          <w:p w:rsidR="00C31FFD" w:rsidRPr="00FE3D1E" w:rsidRDefault="00C32899" w:rsidP="00C31FFD">
            <w:pPr>
              <w:spacing w:after="120"/>
              <w:jc w:val="both"/>
              <w:rPr>
                <w:rFonts w:ascii="Arial" w:hAnsi="Arial" w:cs="Arial"/>
                <w:bCs/>
              </w:rPr>
            </w:pPr>
            <w:r>
              <w:rPr>
                <w:rFonts w:ascii="Arial" w:hAnsi="Arial" w:cs="Arial"/>
                <w:bCs/>
              </w:rPr>
              <w:t>90</w:t>
            </w:r>
          </w:p>
        </w:tc>
        <w:tc>
          <w:tcPr>
            <w:tcW w:w="1151" w:type="dxa"/>
          </w:tcPr>
          <w:p w:rsidR="00C31FFD" w:rsidRPr="00FE3D1E" w:rsidRDefault="00C32899" w:rsidP="00C31FFD">
            <w:pPr>
              <w:spacing w:after="120"/>
              <w:jc w:val="both"/>
              <w:rPr>
                <w:rFonts w:ascii="Arial" w:hAnsi="Arial" w:cs="Arial"/>
                <w:bCs/>
              </w:rPr>
            </w:pPr>
            <w:r>
              <w:rPr>
                <w:rFonts w:ascii="Arial" w:hAnsi="Arial" w:cs="Arial"/>
                <w:bCs/>
              </w:rPr>
              <w:t>128</w:t>
            </w:r>
          </w:p>
        </w:tc>
      </w:tr>
    </w:tbl>
    <w:p w:rsidR="00177892" w:rsidRDefault="00177892" w:rsidP="00177892">
      <w:pPr>
        <w:tabs>
          <w:tab w:val="left" w:pos="426"/>
        </w:tabs>
        <w:spacing w:after="120"/>
        <w:jc w:val="both"/>
        <w:rPr>
          <w:rFonts w:ascii="Arial" w:hAnsi="Arial" w:cs="Arial"/>
          <w:b/>
        </w:rPr>
      </w:pPr>
    </w:p>
    <w:p w:rsidR="00AF5939" w:rsidRPr="00AF5939" w:rsidRDefault="0091725B" w:rsidP="00C31FFD">
      <w:pPr>
        <w:numPr>
          <w:ilvl w:val="0"/>
          <w:numId w:val="6"/>
        </w:numPr>
        <w:tabs>
          <w:tab w:val="left" w:pos="426"/>
        </w:tabs>
        <w:spacing w:after="120"/>
        <w:ind w:left="426" w:hanging="426"/>
        <w:jc w:val="both"/>
        <w:rPr>
          <w:rFonts w:ascii="Arial" w:hAnsi="Arial" w:cs="Arial"/>
          <w:b/>
        </w:rPr>
      </w:pPr>
      <w:r w:rsidRPr="00FE3D1E">
        <w:rPr>
          <w:rFonts w:ascii="Arial" w:hAnsi="Arial" w:cs="Arial"/>
          <w:b/>
        </w:rPr>
        <w:t>Assessment methods and how these relate to testing achievement of the intended learning outcomes</w:t>
      </w:r>
    </w:p>
    <w:p w:rsidR="00AF5939" w:rsidRPr="00FE3D1E" w:rsidRDefault="00AF5939" w:rsidP="00C31FFD">
      <w:pPr>
        <w:jc w:val="both"/>
        <w:rPr>
          <w:rFonts w:ascii="Arial" w:hAnsi="Arial" w:cs="Arial"/>
        </w:rPr>
      </w:pPr>
    </w:p>
    <w:tbl>
      <w:tblPr>
        <w:tblW w:w="8922" w:type="dxa"/>
        <w:jc w:val="center"/>
        <w:tblInd w:w="-195" w:type="dxa"/>
        <w:tblLayout w:type="fixed"/>
        <w:tblCellMar>
          <w:left w:w="28" w:type="dxa"/>
          <w:right w:w="28" w:type="dxa"/>
        </w:tblCellMar>
        <w:tblLook w:val="0000"/>
      </w:tblPr>
      <w:tblGrid>
        <w:gridCol w:w="2000"/>
        <w:gridCol w:w="1692"/>
        <w:gridCol w:w="1692"/>
        <w:gridCol w:w="3538"/>
      </w:tblGrid>
      <w:tr w:rsidR="00C31FFD" w:rsidRPr="00FE3D1E" w:rsidTr="0031661A">
        <w:trPr>
          <w:jc w:val="center"/>
        </w:trPr>
        <w:tc>
          <w:tcPr>
            <w:tcW w:w="2000" w:type="dxa"/>
            <w:tcBorders>
              <w:top w:val="single" w:sz="6" w:space="0" w:color="auto"/>
              <w:left w:val="single" w:sz="4" w:space="0" w:color="auto"/>
              <w:bottom w:val="single" w:sz="6" w:space="0" w:color="auto"/>
            </w:tcBorders>
            <w:shd w:val="clear" w:color="auto" w:fill="E0E0E0"/>
            <w:vAlign w:val="center"/>
          </w:tcPr>
          <w:p w:rsidR="00C31FFD" w:rsidRPr="00FE3D1E" w:rsidRDefault="00C31FFD" w:rsidP="00C31FFD">
            <w:pPr>
              <w:tabs>
                <w:tab w:val="left" w:pos="-720"/>
              </w:tabs>
              <w:suppressAutoHyphens/>
              <w:jc w:val="center"/>
              <w:rPr>
                <w:rFonts w:ascii="Arial" w:hAnsi="Arial" w:cs="Arial"/>
                <w:spacing w:val="-2"/>
              </w:rPr>
            </w:pPr>
            <w:r w:rsidRPr="00FE3D1E">
              <w:rPr>
                <w:rFonts w:ascii="Arial" w:hAnsi="Arial" w:cs="Arial"/>
                <w:spacing w:val="-2"/>
              </w:rPr>
              <w:t>Methods of assessment</w:t>
            </w:r>
          </w:p>
        </w:tc>
        <w:tc>
          <w:tcPr>
            <w:tcW w:w="1692" w:type="dxa"/>
            <w:tcBorders>
              <w:top w:val="single" w:sz="6" w:space="0" w:color="auto"/>
              <w:left w:val="single" w:sz="6" w:space="0" w:color="auto"/>
              <w:bottom w:val="single" w:sz="6" w:space="0" w:color="auto"/>
              <w:right w:val="single" w:sz="6" w:space="0" w:color="auto"/>
            </w:tcBorders>
            <w:shd w:val="clear" w:color="auto" w:fill="E0E0E0"/>
            <w:vAlign w:val="center"/>
          </w:tcPr>
          <w:p w:rsidR="00C31FFD" w:rsidRPr="00FE3D1E" w:rsidRDefault="00C31FFD" w:rsidP="00C31FFD">
            <w:pPr>
              <w:tabs>
                <w:tab w:val="left" w:pos="-720"/>
              </w:tabs>
              <w:suppressAutoHyphens/>
              <w:jc w:val="center"/>
              <w:rPr>
                <w:rFonts w:ascii="Arial" w:hAnsi="Arial" w:cs="Arial"/>
                <w:spacing w:val="-2"/>
              </w:rPr>
            </w:pPr>
            <w:r w:rsidRPr="00FE3D1E">
              <w:rPr>
                <w:rFonts w:ascii="Arial" w:hAnsi="Arial" w:cs="Arial"/>
                <w:spacing w:val="-2"/>
              </w:rPr>
              <w:t>Learning outcomes assessed</w:t>
            </w:r>
          </w:p>
        </w:tc>
        <w:tc>
          <w:tcPr>
            <w:tcW w:w="1692" w:type="dxa"/>
            <w:tcBorders>
              <w:top w:val="single" w:sz="6" w:space="0" w:color="auto"/>
              <w:left w:val="single" w:sz="6" w:space="0" w:color="auto"/>
              <w:bottom w:val="single" w:sz="6" w:space="0" w:color="auto"/>
            </w:tcBorders>
            <w:shd w:val="clear" w:color="auto" w:fill="E0E0E0"/>
            <w:vAlign w:val="center"/>
          </w:tcPr>
          <w:p w:rsidR="00C31FFD" w:rsidRPr="00FE3D1E" w:rsidRDefault="00C31FFD" w:rsidP="00C31FFD">
            <w:pPr>
              <w:tabs>
                <w:tab w:val="left" w:pos="-720"/>
              </w:tabs>
              <w:suppressAutoHyphens/>
              <w:jc w:val="center"/>
              <w:rPr>
                <w:rFonts w:ascii="Arial" w:hAnsi="Arial" w:cs="Arial"/>
                <w:spacing w:val="-2"/>
              </w:rPr>
            </w:pPr>
            <w:r w:rsidRPr="00FE3D1E">
              <w:rPr>
                <w:rFonts w:ascii="Arial" w:hAnsi="Arial" w:cs="Arial"/>
                <w:spacing w:val="-2"/>
              </w:rPr>
              <w:t>Weighting</w:t>
            </w:r>
          </w:p>
        </w:tc>
        <w:tc>
          <w:tcPr>
            <w:tcW w:w="3538" w:type="dxa"/>
            <w:tcBorders>
              <w:top w:val="single" w:sz="6" w:space="0" w:color="auto"/>
              <w:left w:val="single" w:sz="6" w:space="0" w:color="auto"/>
              <w:bottom w:val="single" w:sz="6" w:space="0" w:color="auto"/>
              <w:right w:val="single" w:sz="4" w:space="0" w:color="auto"/>
            </w:tcBorders>
            <w:shd w:val="clear" w:color="auto" w:fill="E0E0E0"/>
            <w:vAlign w:val="center"/>
          </w:tcPr>
          <w:p w:rsidR="00C31FFD" w:rsidRPr="00FE3D1E" w:rsidRDefault="00C31FFD" w:rsidP="00C31FFD">
            <w:pPr>
              <w:pStyle w:val="BodyText2"/>
              <w:suppressAutoHyphens/>
              <w:spacing w:after="0" w:line="240" w:lineRule="auto"/>
              <w:jc w:val="center"/>
              <w:rPr>
                <w:rFonts w:ascii="Arial" w:hAnsi="Arial" w:cs="Arial"/>
                <w:i/>
                <w:iCs/>
              </w:rPr>
            </w:pPr>
            <w:r w:rsidRPr="00FE3D1E">
              <w:rPr>
                <w:rFonts w:ascii="Arial" w:hAnsi="Arial" w:cs="Arial"/>
                <w:i/>
                <w:iCs/>
                <w:spacing w:val="-2"/>
              </w:rPr>
              <w:t>Outline Details</w:t>
            </w:r>
          </w:p>
        </w:tc>
      </w:tr>
      <w:tr w:rsidR="00C31FFD" w:rsidRPr="002966E9" w:rsidTr="0031661A">
        <w:trPr>
          <w:jc w:val="center"/>
        </w:trPr>
        <w:tc>
          <w:tcPr>
            <w:tcW w:w="2000" w:type="dxa"/>
            <w:tcBorders>
              <w:top w:val="single" w:sz="6" w:space="0" w:color="auto"/>
              <w:left w:val="single" w:sz="4" w:space="0" w:color="auto"/>
            </w:tcBorders>
            <w:vAlign w:val="center"/>
          </w:tcPr>
          <w:p w:rsidR="00C31FFD" w:rsidRDefault="00C1490D" w:rsidP="00C31FFD">
            <w:pPr>
              <w:tabs>
                <w:tab w:val="left" w:pos="-720"/>
              </w:tabs>
              <w:suppressAutoHyphens/>
              <w:jc w:val="center"/>
              <w:rPr>
                <w:rFonts w:ascii="Arial" w:hAnsi="Arial" w:cs="Arial"/>
                <w:spacing w:val="-3"/>
              </w:rPr>
            </w:pPr>
            <w:r>
              <w:rPr>
                <w:rFonts w:ascii="Arial" w:hAnsi="Arial" w:cs="Arial"/>
                <w:spacing w:val="-3"/>
              </w:rPr>
              <w:t>Coursework</w:t>
            </w:r>
          </w:p>
          <w:p w:rsidR="002966E9" w:rsidRPr="002966E9" w:rsidRDefault="002966E9" w:rsidP="00C31FFD">
            <w:pPr>
              <w:tabs>
                <w:tab w:val="left" w:pos="-720"/>
              </w:tabs>
              <w:suppressAutoHyphens/>
              <w:jc w:val="center"/>
              <w:rPr>
                <w:rFonts w:ascii="Arial" w:hAnsi="Arial" w:cs="Arial"/>
                <w:spacing w:val="-3"/>
              </w:rPr>
            </w:pPr>
          </w:p>
        </w:tc>
        <w:tc>
          <w:tcPr>
            <w:tcW w:w="1692" w:type="dxa"/>
            <w:tcBorders>
              <w:top w:val="single" w:sz="6" w:space="0" w:color="auto"/>
              <w:left w:val="single" w:sz="6" w:space="0" w:color="auto"/>
              <w:right w:val="single" w:sz="6" w:space="0" w:color="auto"/>
            </w:tcBorders>
            <w:vAlign w:val="center"/>
          </w:tcPr>
          <w:p w:rsidR="00C31FFD" w:rsidRDefault="002966E9" w:rsidP="00C31FFD">
            <w:pPr>
              <w:tabs>
                <w:tab w:val="left" w:pos="-720"/>
              </w:tabs>
              <w:suppressAutoHyphens/>
              <w:jc w:val="center"/>
              <w:rPr>
                <w:rFonts w:ascii="Arial" w:hAnsi="Arial" w:cs="Arial"/>
                <w:color w:val="000000" w:themeColor="text1"/>
              </w:rPr>
            </w:pPr>
            <w:r w:rsidRPr="002966E9">
              <w:rPr>
                <w:rFonts w:ascii="Arial" w:hAnsi="Arial" w:cs="Arial"/>
                <w:color w:val="000000" w:themeColor="text1"/>
              </w:rPr>
              <w:t xml:space="preserve">SSLO 1 </w:t>
            </w:r>
            <w:r>
              <w:rPr>
                <w:rFonts w:ascii="Arial" w:hAnsi="Arial" w:cs="Arial"/>
                <w:color w:val="000000" w:themeColor="text1"/>
              </w:rPr>
              <w:t>–</w:t>
            </w:r>
            <w:r w:rsidRPr="002966E9">
              <w:rPr>
                <w:rFonts w:ascii="Arial" w:hAnsi="Arial" w:cs="Arial"/>
                <w:color w:val="000000" w:themeColor="text1"/>
              </w:rPr>
              <w:t xml:space="preserve"> 4</w:t>
            </w:r>
          </w:p>
          <w:p w:rsidR="002966E9" w:rsidRPr="002966E9" w:rsidRDefault="002966E9" w:rsidP="00C31FFD">
            <w:pPr>
              <w:tabs>
                <w:tab w:val="left" w:pos="-720"/>
              </w:tabs>
              <w:suppressAutoHyphens/>
              <w:jc w:val="center"/>
              <w:rPr>
                <w:rFonts w:ascii="Arial" w:hAnsi="Arial" w:cs="Arial"/>
                <w:color w:val="000000" w:themeColor="text1"/>
                <w:spacing w:val="-3"/>
              </w:rPr>
            </w:pPr>
          </w:p>
        </w:tc>
        <w:tc>
          <w:tcPr>
            <w:tcW w:w="1692" w:type="dxa"/>
            <w:tcBorders>
              <w:top w:val="single" w:sz="6" w:space="0" w:color="auto"/>
              <w:left w:val="single" w:sz="6" w:space="0" w:color="auto"/>
            </w:tcBorders>
            <w:vAlign w:val="center"/>
          </w:tcPr>
          <w:p w:rsidR="00C31FFD" w:rsidRPr="002966E9" w:rsidRDefault="00C31FFD" w:rsidP="00C31FFD">
            <w:pPr>
              <w:tabs>
                <w:tab w:val="left" w:pos="-720"/>
              </w:tabs>
              <w:suppressAutoHyphens/>
              <w:jc w:val="center"/>
              <w:rPr>
                <w:rFonts w:ascii="Arial" w:hAnsi="Arial" w:cs="Arial"/>
                <w:spacing w:val="-3"/>
              </w:rPr>
            </w:pPr>
            <w:r w:rsidRPr="002966E9">
              <w:rPr>
                <w:rFonts w:ascii="Arial" w:hAnsi="Arial" w:cs="Arial"/>
                <w:spacing w:val="-3"/>
              </w:rPr>
              <w:t>40%</w:t>
            </w:r>
          </w:p>
          <w:p w:rsidR="002966E9" w:rsidRPr="002966E9" w:rsidRDefault="002966E9" w:rsidP="00C1490D">
            <w:pPr>
              <w:tabs>
                <w:tab w:val="left" w:pos="-720"/>
              </w:tabs>
              <w:suppressAutoHyphens/>
              <w:jc w:val="center"/>
              <w:rPr>
                <w:rFonts w:ascii="Arial" w:hAnsi="Arial" w:cs="Arial"/>
                <w:spacing w:val="-3"/>
              </w:rPr>
            </w:pPr>
          </w:p>
        </w:tc>
        <w:tc>
          <w:tcPr>
            <w:tcW w:w="3538" w:type="dxa"/>
            <w:tcBorders>
              <w:top w:val="single" w:sz="6" w:space="0" w:color="auto"/>
              <w:left w:val="single" w:sz="6" w:space="0" w:color="auto"/>
              <w:right w:val="single" w:sz="4" w:space="0" w:color="auto"/>
            </w:tcBorders>
            <w:vAlign w:val="center"/>
          </w:tcPr>
          <w:p w:rsidR="00C31FFD" w:rsidRPr="002966E9" w:rsidRDefault="00C31FFD" w:rsidP="00C31FFD">
            <w:pPr>
              <w:pStyle w:val="BodyText2"/>
              <w:suppressAutoHyphens/>
              <w:spacing w:after="0" w:line="240" w:lineRule="auto"/>
              <w:jc w:val="center"/>
              <w:rPr>
                <w:rFonts w:ascii="Arial" w:hAnsi="Arial" w:cs="Arial"/>
                <w:i/>
              </w:rPr>
            </w:pPr>
            <w:r w:rsidRPr="002966E9">
              <w:rPr>
                <w:rFonts w:ascii="Arial" w:hAnsi="Arial" w:cs="Arial"/>
                <w:i/>
              </w:rPr>
              <w:t>1 Interim assessment</w:t>
            </w:r>
          </w:p>
          <w:p w:rsidR="00C31FFD" w:rsidRDefault="00C31FFD" w:rsidP="00C31FFD">
            <w:pPr>
              <w:pStyle w:val="BodyText2"/>
              <w:suppressAutoHyphens/>
              <w:spacing w:after="0" w:line="240" w:lineRule="auto"/>
              <w:jc w:val="center"/>
              <w:rPr>
                <w:rFonts w:ascii="Arial" w:hAnsi="Arial" w:cs="Arial"/>
                <w:i/>
              </w:rPr>
            </w:pPr>
            <w:r w:rsidRPr="002966E9">
              <w:rPr>
                <w:rFonts w:ascii="Arial" w:hAnsi="Arial" w:cs="Arial"/>
                <w:i/>
              </w:rPr>
              <w:t>Satisfactory attendance and performance at workshops</w:t>
            </w:r>
          </w:p>
          <w:p w:rsidR="002966E9" w:rsidRPr="002966E9" w:rsidRDefault="002966E9" w:rsidP="00C31FFD">
            <w:pPr>
              <w:pStyle w:val="BodyText2"/>
              <w:suppressAutoHyphens/>
              <w:spacing w:after="0" w:line="240" w:lineRule="auto"/>
              <w:jc w:val="center"/>
              <w:rPr>
                <w:rFonts w:ascii="Arial" w:hAnsi="Arial" w:cs="Arial"/>
                <w:i/>
              </w:rPr>
            </w:pPr>
          </w:p>
        </w:tc>
      </w:tr>
      <w:tr w:rsidR="00C31FFD" w:rsidRPr="002966E9" w:rsidTr="0031661A">
        <w:trPr>
          <w:jc w:val="center"/>
        </w:trPr>
        <w:tc>
          <w:tcPr>
            <w:tcW w:w="2000" w:type="dxa"/>
            <w:tcBorders>
              <w:left w:val="single" w:sz="4" w:space="0" w:color="auto"/>
              <w:bottom w:val="single" w:sz="4" w:space="0" w:color="auto"/>
            </w:tcBorders>
            <w:vAlign w:val="center"/>
          </w:tcPr>
          <w:p w:rsidR="00C31FFD" w:rsidRPr="002966E9" w:rsidRDefault="00C31FFD" w:rsidP="00C31FFD">
            <w:pPr>
              <w:tabs>
                <w:tab w:val="left" w:pos="-720"/>
              </w:tabs>
              <w:suppressAutoHyphens/>
              <w:jc w:val="center"/>
              <w:rPr>
                <w:rFonts w:ascii="Arial" w:hAnsi="Arial" w:cs="Arial"/>
                <w:spacing w:val="-3"/>
              </w:rPr>
            </w:pPr>
            <w:r w:rsidRPr="002966E9">
              <w:rPr>
                <w:rFonts w:ascii="Arial" w:hAnsi="Arial" w:cs="Arial"/>
                <w:spacing w:val="-3"/>
              </w:rPr>
              <w:t>Examination</w:t>
            </w:r>
          </w:p>
        </w:tc>
        <w:tc>
          <w:tcPr>
            <w:tcW w:w="1692" w:type="dxa"/>
            <w:tcBorders>
              <w:left w:val="single" w:sz="6" w:space="0" w:color="auto"/>
              <w:bottom w:val="single" w:sz="4" w:space="0" w:color="auto"/>
              <w:right w:val="single" w:sz="6" w:space="0" w:color="auto"/>
            </w:tcBorders>
            <w:vAlign w:val="center"/>
          </w:tcPr>
          <w:p w:rsidR="00C31FFD" w:rsidRPr="002966E9" w:rsidRDefault="002966E9" w:rsidP="00C31FFD">
            <w:pPr>
              <w:tabs>
                <w:tab w:val="left" w:pos="-720"/>
              </w:tabs>
              <w:suppressAutoHyphens/>
              <w:jc w:val="center"/>
              <w:rPr>
                <w:rFonts w:ascii="Arial" w:hAnsi="Arial" w:cs="Arial"/>
                <w:color w:val="000000" w:themeColor="text1"/>
                <w:spacing w:val="-3"/>
              </w:rPr>
            </w:pPr>
            <w:r w:rsidRPr="002966E9">
              <w:rPr>
                <w:rFonts w:ascii="Arial" w:hAnsi="Arial" w:cs="Arial"/>
                <w:color w:val="000000" w:themeColor="text1"/>
              </w:rPr>
              <w:t xml:space="preserve">SSLO 1 - </w:t>
            </w:r>
            <w:r w:rsidR="005373A4">
              <w:rPr>
                <w:rFonts w:ascii="Arial" w:hAnsi="Arial" w:cs="Arial"/>
                <w:color w:val="000000" w:themeColor="text1"/>
              </w:rPr>
              <w:t>4</w:t>
            </w:r>
          </w:p>
        </w:tc>
        <w:tc>
          <w:tcPr>
            <w:tcW w:w="1692" w:type="dxa"/>
            <w:tcBorders>
              <w:left w:val="single" w:sz="6" w:space="0" w:color="auto"/>
              <w:bottom w:val="single" w:sz="4" w:space="0" w:color="auto"/>
            </w:tcBorders>
            <w:vAlign w:val="center"/>
          </w:tcPr>
          <w:p w:rsidR="00C31FFD" w:rsidRPr="002966E9" w:rsidRDefault="00C31FFD" w:rsidP="00C31FFD">
            <w:pPr>
              <w:tabs>
                <w:tab w:val="left" w:pos="-720"/>
              </w:tabs>
              <w:suppressAutoHyphens/>
              <w:jc w:val="center"/>
              <w:rPr>
                <w:rFonts w:ascii="Arial" w:hAnsi="Arial" w:cs="Arial"/>
                <w:spacing w:val="-3"/>
              </w:rPr>
            </w:pPr>
            <w:r w:rsidRPr="002966E9">
              <w:rPr>
                <w:rFonts w:ascii="Arial" w:hAnsi="Arial" w:cs="Arial"/>
                <w:spacing w:val="-3"/>
              </w:rPr>
              <w:t>60%</w:t>
            </w:r>
          </w:p>
        </w:tc>
        <w:tc>
          <w:tcPr>
            <w:tcW w:w="3538" w:type="dxa"/>
            <w:tcBorders>
              <w:left w:val="single" w:sz="6" w:space="0" w:color="auto"/>
              <w:bottom w:val="single" w:sz="4" w:space="0" w:color="auto"/>
              <w:right w:val="single" w:sz="4" w:space="0" w:color="auto"/>
            </w:tcBorders>
            <w:vAlign w:val="center"/>
          </w:tcPr>
          <w:p w:rsidR="00C31FFD" w:rsidRPr="002966E9" w:rsidRDefault="00C31FFD" w:rsidP="00C31FFD">
            <w:pPr>
              <w:tabs>
                <w:tab w:val="left" w:pos="-720"/>
              </w:tabs>
              <w:suppressAutoHyphens/>
              <w:jc w:val="center"/>
              <w:rPr>
                <w:rFonts w:ascii="Arial" w:hAnsi="Arial" w:cs="Arial"/>
                <w:spacing w:val="-3"/>
              </w:rPr>
            </w:pPr>
            <w:r w:rsidRPr="002966E9">
              <w:rPr>
                <w:rFonts w:ascii="Arial" w:hAnsi="Arial" w:cs="Arial"/>
                <w:spacing w:val="-3"/>
              </w:rPr>
              <w:t>3 hours Examination</w:t>
            </w:r>
          </w:p>
        </w:tc>
      </w:tr>
    </w:tbl>
    <w:p w:rsidR="00AF5939" w:rsidRPr="002966E9" w:rsidRDefault="00AF5939" w:rsidP="00AF5939">
      <w:pPr>
        <w:spacing w:after="60"/>
        <w:ind w:left="360"/>
        <w:rPr>
          <w:b/>
          <w:bCs/>
          <w:color w:val="1F497D"/>
        </w:rPr>
      </w:pPr>
    </w:p>
    <w:p w:rsidR="00AF5939" w:rsidRDefault="002966E9" w:rsidP="002966E9">
      <w:pPr>
        <w:spacing w:after="60"/>
        <w:rPr>
          <w:rFonts w:ascii="Arial" w:hAnsi="Arial" w:cs="Arial"/>
          <w:color w:val="000000" w:themeColor="text1"/>
        </w:rPr>
      </w:pPr>
      <w:r w:rsidRPr="002966E9">
        <w:rPr>
          <w:rFonts w:ascii="Arial" w:hAnsi="Arial" w:cs="Arial"/>
          <w:color w:val="000000" w:themeColor="text1"/>
        </w:rPr>
        <w:t>Progress and attainment of learning outcomes are determined</w:t>
      </w:r>
      <w:r w:rsidR="00C1490D">
        <w:rPr>
          <w:rFonts w:ascii="Arial" w:hAnsi="Arial" w:cs="Arial"/>
          <w:color w:val="000000" w:themeColor="text1"/>
        </w:rPr>
        <w:t xml:space="preserve"> through</w:t>
      </w:r>
      <w:r w:rsidR="005373A4">
        <w:rPr>
          <w:rFonts w:ascii="Arial" w:hAnsi="Arial" w:cs="Arial"/>
          <w:color w:val="000000" w:themeColor="text1"/>
        </w:rPr>
        <w:t xml:space="preserve"> different method of assessment:</w:t>
      </w:r>
    </w:p>
    <w:p w:rsidR="00C1490D" w:rsidRPr="002966E9" w:rsidRDefault="00C1490D" w:rsidP="002966E9">
      <w:pPr>
        <w:spacing w:after="60"/>
        <w:rPr>
          <w:b/>
          <w:bCs/>
          <w:color w:val="000000" w:themeColor="text1"/>
          <w:highlight w:val="yellow"/>
        </w:rPr>
      </w:pPr>
    </w:p>
    <w:p w:rsidR="00AF5939" w:rsidRPr="005373A4" w:rsidRDefault="00AF5939" w:rsidP="005373A4">
      <w:pPr>
        <w:spacing w:after="60"/>
        <w:jc w:val="both"/>
        <w:rPr>
          <w:rFonts w:ascii="Arial" w:hAnsi="Arial" w:cs="Arial"/>
          <w:b/>
          <w:bCs/>
          <w:color w:val="000000" w:themeColor="text1"/>
        </w:rPr>
      </w:pPr>
      <w:r w:rsidRPr="005373A4">
        <w:rPr>
          <w:rFonts w:ascii="Arial" w:hAnsi="Arial" w:cs="Arial"/>
          <w:b/>
          <w:bCs/>
          <w:color w:val="000000" w:themeColor="text1"/>
        </w:rPr>
        <w:t xml:space="preserve">Coursework (40%) </w:t>
      </w:r>
    </w:p>
    <w:p w:rsidR="00AF5939" w:rsidRPr="005373A4" w:rsidRDefault="00AF5939" w:rsidP="005373A4">
      <w:pPr>
        <w:spacing w:after="60"/>
        <w:jc w:val="both"/>
        <w:rPr>
          <w:rFonts w:ascii="Arial" w:hAnsi="Arial" w:cs="Arial"/>
          <w:color w:val="000000" w:themeColor="text1"/>
        </w:rPr>
      </w:pPr>
      <w:r w:rsidRPr="005373A4">
        <w:rPr>
          <w:rFonts w:ascii="Arial" w:hAnsi="Arial" w:cs="Arial"/>
          <w:color w:val="000000" w:themeColor="text1"/>
        </w:rPr>
        <w:t>SSLO 1, SSLO 2, SSLO 3 and SSLO 4</w:t>
      </w:r>
      <w:r w:rsidR="002966E9" w:rsidRPr="005373A4">
        <w:rPr>
          <w:rFonts w:ascii="Arial" w:hAnsi="Arial" w:cs="Arial"/>
          <w:color w:val="000000" w:themeColor="text1"/>
        </w:rPr>
        <w:t xml:space="preserve"> </w:t>
      </w:r>
      <w:r w:rsidRPr="005373A4">
        <w:rPr>
          <w:rFonts w:ascii="Arial" w:hAnsi="Arial" w:cs="Arial"/>
          <w:color w:val="000000" w:themeColor="text1"/>
        </w:rPr>
        <w:t xml:space="preserve">will be assessed through </w:t>
      </w:r>
      <w:r w:rsidR="002966E9" w:rsidRPr="005373A4">
        <w:rPr>
          <w:rFonts w:ascii="Arial" w:hAnsi="Arial" w:cs="Arial"/>
          <w:color w:val="000000" w:themeColor="text1"/>
        </w:rPr>
        <w:t>writing</w:t>
      </w:r>
      <w:r w:rsidRPr="005373A4">
        <w:rPr>
          <w:rFonts w:ascii="Arial" w:hAnsi="Arial" w:cs="Arial"/>
          <w:color w:val="000000" w:themeColor="text1"/>
        </w:rPr>
        <w:t xml:space="preserve"> </w:t>
      </w:r>
      <w:r w:rsidR="002966E9" w:rsidRPr="005373A4">
        <w:rPr>
          <w:rFonts w:ascii="Arial" w:hAnsi="Arial" w:cs="Arial"/>
          <w:color w:val="000000" w:themeColor="text1"/>
        </w:rPr>
        <w:t>a short essay</w:t>
      </w:r>
      <w:r w:rsidR="00C1490D" w:rsidRPr="005373A4">
        <w:rPr>
          <w:rFonts w:ascii="Arial" w:hAnsi="Arial" w:cs="Arial"/>
          <w:color w:val="000000" w:themeColor="text1"/>
        </w:rPr>
        <w:t xml:space="preserve"> (1000 -1500 words). At the beginning of term 2, student</w:t>
      </w:r>
      <w:r w:rsidR="005373A4" w:rsidRPr="005373A4">
        <w:rPr>
          <w:rFonts w:ascii="Arial" w:hAnsi="Arial" w:cs="Arial"/>
          <w:color w:val="000000" w:themeColor="text1"/>
        </w:rPr>
        <w:t>s</w:t>
      </w:r>
      <w:r w:rsidR="00C1490D" w:rsidRPr="005373A4">
        <w:rPr>
          <w:rFonts w:ascii="Arial" w:hAnsi="Arial" w:cs="Arial"/>
          <w:color w:val="000000" w:themeColor="text1"/>
        </w:rPr>
        <w:t xml:space="preserve"> will be given the choice of three recent research papers relevant to the course. Students will have </w:t>
      </w:r>
      <w:r w:rsidR="005373A4" w:rsidRPr="005373A4">
        <w:rPr>
          <w:rFonts w:ascii="Arial" w:hAnsi="Arial" w:cs="Arial"/>
          <w:color w:val="000000" w:themeColor="text1"/>
        </w:rPr>
        <w:t xml:space="preserve">to </w:t>
      </w:r>
      <w:r w:rsidR="00C1490D" w:rsidRPr="005373A4">
        <w:rPr>
          <w:rFonts w:ascii="Arial" w:hAnsi="Arial" w:cs="Arial"/>
          <w:color w:val="000000" w:themeColor="text1"/>
        </w:rPr>
        <w:t>critically discuss and reflect on one research paper</w:t>
      </w:r>
      <w:r w:rsidR="005373A4" w:rsidRPr="005373A4">
        <w:rPr>
          <w:rFonts w:ascii="Arial" w:hAnsi="Arial" w:cs="Arial"/>
          <w:color w:val="000000" w:themeColor="text1"/>
        </w:rPr>
        <w:t>.</w:t>
      </w:r>
    </w:p>
    <w:p w:rsidR="002966E9" w:rsidRPr="005373A4" w:rsidRDefault="002966E9" w:rsidP="005373A4">
      <w:pPr>
        <w:spacing w:after="60"/>
        <w:jc w:val="both"/>
        <w:rPr>
          <w:rFonts w:ascii="Arial" w:hAnsi="Arial" w:cs="Arial"/>
          <w:color w:val="000000" w:themeColor="text1"/>
        </w:rPr>
      </w:pPr>
    </w:p>
    <w:p w:rsidR="00AF5939" w:rsidRPr="005373A4" w:rsidRDefault="00AF5939" w:rsidP="005373A4">
      <w:pPr>
        <w:spacing w:after="60"/>
        <w:jc w:val="both"/>
        <w:rPr>
          <w:rFonts w:ascii="Arial" w:hAnsi="Arial" w:cs="Arial"/>
          <w:b/>
          <w:bCs/>
          <w:color w:val="000000" w:themeColor="text1"/>
        </w:rPr>
      </w:pPr>
      <w:r w:rsidRPr="005373A4">
        <w:rPr>
          <w:rFonts w:ascii="Arial" w:hAnsi="Arial" w:cs="Arial"/>
          <w:b/>
          <w:bCs/>
          <w:color w:val="000000" w:themeColor="text1"/>
        </w:rPr>
        <w:t xml:space="preserve">Examination (60%) </w:t>
      </w:r>
    </w:p>
    <w:p w:rsidR="002966E9" w:rsidRPr="005373A4" w:rsidRDefault="00AF5939" w:rsidP="005373A4">
      <w:pPr>
        <w:jc w:val="both"/>
        <w:rPr>
          <w:rFonts w:ascii="Arial" w:hAnsi="Arial" w:cs="Arial"/>
          <w:color w:val="000000" w:themeColor="text1"/>
        </w:rPr>
      </w:pPr>
      <w:r w:rsidRPr="005373A4">
        <w:rPr>
          <w:rFonts w:ascii="Arial" w:hAnsi="Arial" w:cs="Arial"/>
          <w:color w:val="000000" w:themeColor="text1"/>
        </w:rPr>
        <w:t>SSLO 1, SSLO 2</w:t>
      </w:r>
      <w:r w:rsidR="005373A4">
        <w:rPr>
          <w:rFonts w:ascii="Arial" w:hAnsi="Arial" w:cs="Arial"/>
          <w:color w:val="000000" w:themeColor="text1"/>
        </w:rPr>
        <w:t xml:space="preserve">, </w:t>
      </w:r>
      <w:r w:rsidR="005373A4" w:rsidRPr="005373A4">
        <w:rPr>
          <w:rFonts w:ascii="Arial" w:hAnsi="Arial" w:cs="Arial"/>
          <w:color w:val="000000" w:themeColor="text1"/>
        </w:rPr>
        <w:t xml:space="preserve">SSLO 3 </w:t>
      </w:r>
      <w:r w:rsidRPr="005373A4">
        <w:rPr>
          <w:rFonts w:ascii="Arial" w:hAnsi="Arial" w:cs="Arial"/>
          <w:color w:val="000000" w:themeColor="text1"/>
        </w:rPr>
        <w:t xml:space="preserve">and SSLO </w:t>
      </w:r>
      <w:r w:rsidR="005373A4">
        <w:rPr>
          <w:rFonts w:ascii="Arial" w:hAnsi="Arial" w:cs="Arial"/>
          <w:color w:val="000000" w:themeColor="text1"/>
        </w:rPr>
        <w:t>4</w:t>
      </w:r>
      <w:r w:rsidRPr="005373A4">
        <w:rPr>
          <w:rFonts w:ascii="Arial" w:hAnsi="Arial" w:cs="Arial"/>
          <w:color w:val="000000" w:themeColor="text1"/>
        </w:rPr>
        <w:t xml:space="preserve"> will be a</w:t>
      </w:r>
      <w:r w:rsidR="002966E9" w:rsidRPr="005373A4">
        <w:rPr>
          <w:rFonts w:ascii="Arial" w:hAnsi="Arial" w:cs="Arial"/>
          <w:color w:val="000000" w:themeColor="text1"/>
        </w:rPr>
        <w:t>ssessed by written examination.</w:t>
      </w:r>
    </w:p>
    <w:p w:rsidR="00AF5939" w:rsidRPr="00464BA7" w:rsidRDefault="00AF5939" w:rsidP="005373A4">
      <w:pPr>
        <w:tabs>
          <w:tab w:val="left" w:pos="426"/>
        </w:tabs>
        <w:spacing w:after="120"/>
        <w:jc w:val="both"/>
        <w:rPr>
          <w:rFonts w:ascii="Arial" w:hAnsi="Arial" w:cs="Arial"/>
        </w:rPr>
      </w:pPr>
    </w:p>
    <w:p w:rsidR="00C31FFD" w:rsidRPr="00FE3D1E" w:rsidRDefault="0091725B" w:rsidP="00C31FFD">
      <w:pPr>
        <w:pStyle w:val="Heading9"/>
        <w:numPr>
          <w:ilvl w:val="0"/>
          <w:numId w:val="6"/>
        </w:numPr>
        <w:ind w:left="426" w:hanging="426"/>
        <w:jc w:val="both"/>
        <w:rPr>
          <w:rFonts w:ascii="Arial" w:hAnsi="Arial" w:cs="Arial"/>
          <w:b/>
          <w:sz w:val="20"/>
        </w:rPr>
      </w:pPr>
      <w:r w:rsidRPr="00FE3D1E">
        <w:rPr>
          <w:rFonts w:ascii="Arial" w:hAnsi="Arial" w:cs="Arial"/>
          <w:b/>
          <w:sz w:val="20"/>
        </w:rPr>
        <w:t>Implications for learning resources, including staff, library, IT and space</w:t>
      </w:r>
    </w:p>
    <w:p w:rsidR="00C31FFD" w:rsidRDefault="00C31FFD" w:rsidP="00C31FFD">
      <w:pPr>
        <w:rPr>
          <w:rFonts w:ascii="Arial" w:hAnsi="Arial" w:cs="Arial"/>
        </w:rPr>
      </w:pPr>
      <w:r w:rsidRPr="00C31FFD">
        <w:rPr>
          <w:rFonts w:ascii="Arial" w:hAnsi="Arial" w:cs="Arial"/>
        </w:rPr>
        <w:t>Lecture notes will be given to the s</w:t>
      </w:r>
      <w:r w:rsidR="00BF27EF">
        <w:rPr>
          <w:rFonts w:ascii="Arial" w:hAnsi="Arial" w:cs="Arial"/>
        </w:rPr>
        <w:t xml:space="preserve">tudents </w:t>
      </w:r>
      <w:r w:rsidR="005373A4">
        <w:rPr>
          <w:rFonts w:ascii="Arial" w:hAnsi="Arial" w:cs="Arial"/>
        </w:rPr>
        <w:t>or</w:t>
      </w:r>
      <w:r w:rsidR="00BF27EF">
        <w:rPr>
          <w:rFonts w:ascii="Arial" w:hAnsi="Arial" w:cs="Arial"/>
        </w:rPr>
        <w:t xml:space="preserve"> made available via M</w:t>
      </w:r>
      <w:r w:rsidRPr="00C31FFD">
        <w:rPr>
          <w:rFonts w:ascii="Arial" w:hAnsi="Arial" w:cs="Arial"/>
        </w:rPr>
        <w:t xml:space="preserve">oodle. All </w:t>
      </w:r>
      <w:r w:rsidR="00BF27EF" w:rsidRPr="00C31FFD">
        <w:rPr>
          <w:rFonts w:ascii="Arial" w:hAnsi="Arial" w:cs="Arial"/>
        </w:rPr>
        <w:t>publication</w:t>
      </w:r>
      <w:r w:rsidR="00BF27EF">
        <w:rPr>
          <w:rFonts w:ascii="Arial" w:hAnsi="Arial" w:cs="Arial"/>
        </w:rPr>
        <w:t>s</w:t>
      </w:r>
      <w:r w:rsidR="00BF27EF" w:rsidRPr="00C31FFD">
        <w:rPr>
          <w:rFonts w:ascii="Arial" w:hAnsi="Arial" w:cs="Arial"/>
        </w:rPr>
        <w:t xml:space="preserve"> in</w:t>
      </w:r>
      <w:r w:rsidRPr="00C31FFD">
        <w:rPr>
          <w:rFonts w:ascii="Arial" w:hAnsi="Arial" w:cs="Arial"/>
        </w:rPr>
        <w:t xml:space="preserve"> the reading list are available on line via the UoK or UoG lib</w:t>
      </w:r>
      <w:r>
        <w:rPr>
          <w:rFonts w:ascii="Arial" w:hAnsi="Arial" w:cs="Arial"/>
        </w:rPr>
        <w:t>rary portal.</w:t>
      </w:r>
    </w:p>
    <w:p w:rsidR="00C31FFD" w:rsidRPr="00C31FFD" w:rsidRDefault="00C31FFD" w:rsidP="00C31FFD">
      <w:pPr>
        <w:rPr>
          <w:rFonts w:ascii="Arial" w:hAnsi="Arial" w:cs="Arial"/>
        </w:rPr>
      </w:pPr>
    </w:p>
    <w:tbl>
      <w:tblPr>
        <w:tblW w:w="60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518"/>
        <w:gridCol w:w="3520"/>
      </w:tblGrid>
      <w:tr w:rsidR="00C31FFD" w:rsidRPr="00446D8A" w:rsidTr="00C31FFD">
        <w:trPr>
          <w:jc w:val="center"/>
        </w:trPr>
        <w:tc>
          <w:tcPr>
            <w:tcW w:w="2518" w:type="dxa"/>
            <w:shd w:val="clear" w:color="auto" w:fill="auto"/>
            <w:vAlign w:val="center"/>
          </w:tcPr>
          <w:p w:rsidR="00C31FFD" w:rsidRPr="00446D8A" w:rsidRDefault="00C31FFD" w:rsidP="0031661A">
            <w:pPr>
              <w:jc w:val="center"/>
              <w:rPr>
                <w:rFonts w:ascii="Arial" w:hAnsi="Arial" w:cs="Arial"/>
                <w:bCs/>
              </w:rPr>
            </w:pPr>
            <w:r w:rsidRPr="00446D8A">
              <w:rPr>
                <w:rFonts w:ascii="Arial" w:hAnsi="Arial" w:cs="Arial"/>
                <w:bCs/>
              </w:rPr>
              <w:t>Teaching Staff</w:t>
            </w:r>
          </w:p>
        </w:tc>
        <w:tc>
          <w:tcPr>
            <w:tcW w:w="3520" w:type="dxa"/>
            <w:shd w:val="clear" w:color="auto" w:fill="auto"/>
            <w:vAlign w:val="center"/>
          </w:tcPr>
          <w:p w:rsidR="00C31FFD" w:rsidRPr="00446D8A" w:rsidRDefault="00C31FFD" w:rsidP="0031661A">
            <w:pPr>
              <w:jc w:val="center"/>
              <w:rPr>
                <w:rFonts w:ascii="Arial" w:hAnsi="Arial" w:cs="Arial"/>
                <w:bCs/>
              </w:rPr>
            </w:pPr>
            <w:r w:rsidRPr="00446D8A">
              <w:rPr>
                <w:rFonts w:ascii="Arial" w:hAnsi="Arial" w:cs="Arial"/>
                <w:bCs/>
              </w:rPr>
              <w:t>Subject Area</w:t>
            </w:r>
          </w:p>
        </w:tc>
      </w:tr>
      <w:tr w:rsidR="00C31FFD" w:rsidRPr="00446D8A" w:rsidTr="00C31FFD">
        <w:trPr>
          <w:jc w:val="center"/>
        </w:trPr>
        <w:tc>
          <w:tcPr>
            <w:tcW w:w="2518" w:type="dxa"/>
            <w:shd w:val="clear" w:color="auto" w:fill="auto"/>
            <w:vAlign w:val="center"/>
          </w:tcPr>
          <w:p w:rsidR="00C31FFD" w:rsidRPr="00446D8A" w:rsidRDefault="00C31FFD" w:rsidP="0031661A">
            <w:pPr>
              <w:rPr>
                <w:rFonts w:ascii="Arial" w:hAnsi="Arial" w:cs="Arial"/>
                <w:bCs/>
              </w:rPr>
            </w:pPr>
            <w:r w:rsidRPr="00446D8A">
              <w:rPr>
                <w:rFonts w:ascii="Arial" w:hAnsi="Arial" w:cs="Arial"/>
                <w:bCs/>
              </w:rPr>
              <w:t>Prof. I. K. Cumming</w:t>
            </w:r>
          </w:p>
        </w:tc>
        <w:tc>
          <w:tcPr>
            <w:tcW w:w="3520" w:type="dxa"/>
            <w:shd w:val="clear" w:color="auto" w:fill="auto"/>
            <w:vAlign w:val="center"/>
          </w:tcPr>
          <w:p w:rsidR="00C31FFD" w:rsidRPr="00446D8A" w:rsidRDefault="00446D8A" w:rsidP="0031661A">
            <w:pPr>
              <w:rPr>
                <w:rFonts w:ascii="Arial" w:hAnsi="Arial" w:cs="Arial"/>
              </w:rPr>
            </w:pPr>
            <w:r w:rsidRPr="00446D8A">
              <w:rPr>
                <w:rFonts w:ascii="Arial" w:hAnsi="Arial" w:cs="Arial"/>
              </w:rPr>
              <w:t>Nanoparticles for drug delivery</w:t>
            </w:r>
          </w:p>
        </w:tc>
      </w:tr>
      <w:tr w:rsidR="00C31FFD" w:rsidRPr="00446D8A" w:rsidTr="00C31FFD">
        <w:trPr>
          <w:jc w:val="center"/>
        </w:trPr>
        <w:tc>
          <w:tcPr>
            <w:tcW w:w="2518" w:type="dxa"/>
            <w:shd w:val="clear" w:color="auto" w:fill="auto"/>
          </w:tcPr>
          <w:p w:rsidR="00C31FFD" w:rsidRPr="00446D8A" w:rsidRDefault="00446D8A" w:rsidP="0031661A">
            <w:pPr>
              <w:rPr>
                <w:rFonts w:ascii="Arial" w:hAnsi="Arial" w:cs="Arial"/>
              </w:rPr>
            </w:pPr>
            <w:r w:rsidRPr="00446D8A">
              <w:rPr>
                <w:rFonts w:ascii="Arial" w:hAnsi="Arial" w:cs="Arial"/>
              </w:rPr>
              <w:t>Dr G. Williams</w:t>
            </w:r>
          </w:p>
        </w:tc>
        <w:tc>
          <w:tcPr>
            <w:tcW w:w="3520" w:type="dxa"/>
            <w:shd w:val="clear" w:color="auto" w:fill="auto"/>
          </w:tcPr>
          <w:p w:rsidR="00C31FFD" w:rsidRPr="00446D8A" w:rsidRDefault="00446D8A" w:rsidP="0031661A">
            <w:pPr>
              <w:rPr>
                <w:rFonts w:ascii="Arial" w:hAnsi="Arial" w:cs="Arial"/>
              </w:rPr>
            </w:pPr>
            <w:r w:rsidRPr="00446D8A">
              <w:rPr>
                <w:rFonts w:ascii="Arial" w:hAnsi="Arial" w:cs="Arial"/>
              </w:rPr>
              <w:t>Vaccine delivery</w:t>
            </w:r>
          </w:p>
        </w:tc>
      </w:tr>
      <w:tr w:rsidR="00C31FFD" w:rsidRPr="00446D8A" w:rsidTr="00C31FFD">
        <w:trPr>
          <w:jc w:val="center"/>
        </w:trPr>
        <w:tc>
          <w:tcPr>
            <w:tcW w:w="2518" w:type="dxa"/>
            <w:shd w:val="clear" w:color="auto" w:fill="auto"/>
            <w:vAlign w:val="center"/>
          </w:tcPr>
          <w:p w:rsidR="00C31FFD" w:rsidRPr="00446D8A" w:rsidRDefault="00C31FFD" w:rsidP="0031661A">
            <w:pPr>
              <w:rPr>
                <w:rFonts w:ascii="Arial" w:hAnsi="Arial" w:cs="Arial"/>
              </w:rPr>
            </w:pPr>
            <w:r w:rsidRPr="00446D8A">
              <w:rPr>
                <w:rFonts w:ascii="Arial" w:hAnsi="Arial" w:cs="Arial"/>
              </w:rPr>
              <w:t>Dr N. Lavignac</w:t>
            </w:r>
          </w:p>
        </w:tc>
        <w:tc>
          <w:tcPr>
            <w:tcW w:w="3520" w:type="dxa"/>
            <w:shd w:val="clear" w:color="auto" w:fill="auto"/>
            <w:vAlign w:val="center"/>
          </w:tcPr>
          <w:p w:rsidR="00C31FFD" w:rsidRPr="00446D8A" w:rsidRDefault="00446D8A" w:rsidP="0031661A">
            <w:pPr>
              <w:rPr>
                <w:rFonts w:ascii="Arial" w:hAnsi="Arial" w:cs="Arial"/>
              </w:rPr>
            </w:pPr>
            <w:r w:rsidRPr="00446D8A">
              <w:rPr>
                <w:rFonts w:ascii="Arial" w:hAnsi="Arial" w:cs="Arial"/>
              </w:rPr>
              <w:t>Polymers for drug delivery</w:t>
            </w:r>
          </w:p>
        </w:tc>
      </w:tr>
    </w:tbl>
    <w:p w:rsidR="00DC1328" w:rsidRDefault="00DC1328" w:rsidP="00DC1328"/>
    <w:p w:rsidR="008A7AAD" w:rsidRPr="00FE3D1E" w:rsidRDefault="008A7AAD" w:rsidP="008A7AAD">
      <w:pPr>
        <w:numPr>
          <w:ilvl w:val="0"/>
          <w:numId w:val="6"/>
        </w:numPr>
        <w:spacing w:after="120"/>
        <w:ind w:left="426" w:hanging="426"/>
        <w:jc w:val="both"/>
        <w:rPr>
          <w:rFonts w:ascii="Arial" w:hAnsi="Arial" w:cs="Arial"/>
          <w:bCs/>
        </w:rPr>
      </w:pPr>
      <w:r w:rsidRPr="00FE3D1E">
        <w:rPr>
          <w:rStyle w:val="Strong"/>
          <w:rFonts w:ascii="Arial" w:hAnsi="Arial" w:cs="Arial"/>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00037E">
        <w:rPr>
          <w:rStyle w:val="Strong"/>
          <w:rFonts w:ascii="Arial" w:hAnsi="Arial" w:cs="Arial"/>
        </w:rPr>
        <w:t xml:space="preserve"> </w:t>
      </w:r>
      <w:r w:rsidR="003D708E" w:rsidRPr="00FE3D1E">
        <w:rPr>
          <w:rStyle w:val="Strong"/>
          <w:rFonts w:ascii="Arial" w:hAnsi="Arial" w:cs="Arial"/>
        </w:rPr>
        <w:t>disability/</w:t>
      </w:r>
      <w:r w:rsidRPr="00FE3D1E">
        <w:rPr>
          <w:rStyle w:val="Strong"/>
          <w:rFonts w:ascii="Arial" w:hAnsi="Arial" w:cs="Arial"/>
        </w:rPr>
        <w:t>dyslexia support service, and specialist support will be provided where needed.</w:t>
      </w:r>
    </w:p>
    <w:p w:rsidR="003D708E" w:rsidRPr="00464BA7" w:rsidRDefault="003D708E" w:rsidP="008A7AAD">
      <w:pPr>
        <w:pBdr>
          <w:bottom w:val="single" w:sz="6" w:space="1" w:color="auto"/>
        </w:pBdr>
        <w:spacing w:after="120"/>
        <w:ind w:left="360" w:hanging="360"/>
        <w:jc w:val="both"/>
        <w:rPr>
          <w:rFonts w:ascii="Arial" w:hAnsi="Arial" w:cs="Arial"/>
        </w:rPr>
      </w:pPr>
    </w:p>
    <w:p w:rsidR="007B3489" w:rsidRPr="00464BA7" w:rsidRDefault="007B3489" w:rsidP="00F1338F">
      <w:pPr>
        <w:jc w:val="both"/>
        <w:rPr>
          <w:rFonts w:ascii="Arial" w:hAnsi="Arial" w:cs="Arial"/>
          <w:b/>
        </w:rPr>
      </w:pPr>
      <w:r w:rsidRPr="00464BA7">
        <w:rPr>
          <w:rFonts w:ascii="Arial" w:hAnsi="Arial" w:cs="Arial"/>
          <w:b/>
        </w:rPr>
        <w:t>SECTION 2: MODULE IS PART OF</w:t>
      </w:r>
      <w:r w:rsidR="004E34EB" w:rsidRPr="00464BA7">
        <w:rPr>
          <w:rFonts w:ascii="Arial" w:hAnsi="Arial" w:cs="Arial"/>
          <w:b/>
        </w:rPr>
        <w:t xml:space="preserve"> A</w:t>
      </w:r>
      <w:r w:rsidRPr="00464BA7">
        <w:rPr>
          <w:rFonts w:ascii="Arial" w:hAnsi="Arial" w:cs="Arial"/>
          <w:b/>
        </w:rPr>
        <w:t xml:space="preserve"> PROGRAMME OF STUDY</w:t>
      </w:r>
      <w:r w:rsidR="004E34EB" w:rsidRPr="00464BA7">
        <w:rPr>
          <w:rFonts w:ascii="Arial" w:hAnsi="Arial" w:cs="Arial"/>
          <w:b/>
        </w:rPr>
        <w:t xml:space="preserve"> IN A </w:t>
      </w:r>
      <w:smartTag w:uri="urn:schemas-microsoft-com:office:smarttags" w:element="place">
        <w:smartTag w:uri="urn:schemas-microsoft-com:office:smarttags" w:element="PlaceType">
          <w:r w:rsidR="004E34EB" w:rsidRPr="00464BA7">
            <w:rPr>
              <w:rFonts w:ascii="Arial" w:hAnsi="Arial" w:cs="Arial"/>
              <w:b/>
            </w:rPr>
            <w:t>UNIVERSITY</w:t>
          </w:r>
        </w:smartTag>
        <w:r w:rsidR="004E34EB" w:rsidRPr="00464BA7">
          <w:rPr>
            <w:rFonts w:ascii="Arial" w:hAnsi="Arial" w:cs="Arial"/>
            <w:b/>
          </w:rPr>
          <w:t xml:space="preserve"> </w:t>
        </w:r>
        <w:smartTag w:uri="urn:schemas-microsoft-com:office:smarttags" w:element="PlaceType">
          <w:r w:rsidR="004A63A1">
            <w:rPr>
              <w:rFonts w:ascii="Arial" w:hAnsi="Arial" w:cs="Arial"/>
              <w:b/>
            </w:rPr>
            <w:t>SCHOOL</w:t>
          </w:r>
        </w:smartTag>
      </w:smartTag>
    </w:p>
    <w:p w:rsidR="0091725B" w:rsidRPr="00464BA7" w:rsidRDefault="0091725B" w:rsidP="008A7AAD">
      <w:pPr>
        <w:pBdr>
          <w:bottom w:val="single" w:sz="6" w:space="1" w:color="auto"/>
        </w:pBd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w:t>
      </w:r>
      <w:r w:rsidR="004A63A1">
        <w:rPr>
          <w:rFonts w:ascii="Arial" w:hAnsi="Arial" w:cs="Arial"/>
          <w:b/>
        </w:rPr>
        <w:t xml:space="preserve">School </w:t>
      </w:r>
      <w:r w:rsidRPr="00464BA7">
        <w:rPr>
          <w:rFonts w:ascii="Arial" w:hAnsi="Arial" w:cs="Arial"/>
          <w:b/>
        </w:rPr>
        <w:t>Director of Learning and Teaching</w:t>
      </w:r>
      <w:r w:rsidR="004A63A1">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Director of Learning and Teaching</w:t>
            </w:r>
            <w:r w:rsidR="004A63A1">
              <w:rPr>
                <w:rFonts w:ascii="Arial" w:hAnsi="Arial" w:cs="Arial"/>
              </w:rPr>
              <w:t>/Director of Graduate Studies (delete as applicable)</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3D708E" w:rsidRDefault="003D708E" w:rsidP="008A7AAD">
      <w:pP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Head of </w:t>
      </w:r>
      <w:r w:rsidR="004A63A1">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sidR="004A63A1">
        <w:rPr>
          <w:rFonts w:ascii="Arial" w:hAnsi="Arial" w:cs="Arial"/>
        </w:rPr>
        <w:t>School</w:t>
      </w:r>
      <w:r w:rsidRPr="00464BA7">
        <w:rPr>
          <w:rFonts w:ascii="Arial" w:hAnsi="Arial" w:cs="Arial"/>
        </w:rPr>
        <w:t xml:space="preserve"> has approved the introduction of the module and, where the module is proposed by </w:t>
      </w:r>
      <w:r w:rsidR="004A63A1">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 xml:space="preserve">Head of </w:t>
            </w:r>
            <w:r w:rsidR="004A63A1">
              <w:rPr>
                <w:rFonts w:ascii="Arial" w:hAnsi="Arial" w:cs="Arial"/>
              </w:rPr>
              <w:t>School</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91725B" w:rsidRPr="00464BA7" w:rsidRDefault="0091725B" w:rsidP="008A7AAD">
      <w:pPr>
        <w:pBdr>
          <w:bottom w:val="single" w:sz="6" w:space="1" w:color="auto"/>
        </w:pBdr>
        <w:spacing w:after="120"/>
        <w:jc w:val="both"/>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sectPr w:rsidR="003D708E" w:rsidSect="00D601C7">
      <w:headerReference w:type="even" r:id="rId7"/>
      <w:headerReference w:type="default" r:id="rId8"/>
      <w:footerReference w:type="default" r:id="rId9"/>
      <w:headerReference w:type="first" r:id="rId10"/>
      <w:pgSz w:w="11909" w:h="16834" w:code="9"/>
      <w:pgMar w:top="1440" w:right="1797" w:bottom="1440" w:left="1797" w:header="568" w:footer="2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63" w:rsidRDefault="00941263">
      <w:r>
        <w:separator/>
      </w:r>
    </w:p>
  </w:endnote>
  <w:endnote w:type="continuationSeparator" w:id="0">
    <w:p w:rsidR="00941263" w:rsidRDefault="0094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Pr="003D1B36" w:rsidRDefault="005416DE">
    <w:pPr>
      <w:pStyle w:val="Footer"/>
      <w:jc w:val="center"/>
      <w:rPr>
        <w:rFonts w:ascii="Arial" w:hAnsi="Arial" w:cs="Arial"/>
      </w:rPr>
    </w:pPr>
    <w:r w:rsidRPr="003D1B36">
      <w:rPr>
        <w:rFonts w:ascii="Arial" w:hAnsi="Arial" w:cs="Arial"/>
      </w:rPr>
      <w:fldChar w:fldCharType="begin"/>
    </w:r>
    <w:r w:rsidR="00D601C7" w:rsidRPr="003D1B36">
      <w:rPr>
        <w:rFonts w:ascii="Arial" w:hAnsi="Arial" w:cs="Arial"/>
      </w:rPr>
      <w:instrText xml:space="preserve"> PAGE   \* MERGEFORMAT </w:instrText>
    </w:r>
    <w:r w:rsidRPr="003D1B36">
      <w:rPr>
        <w:rFonts w:ascii="Arial" w:hAnsi="Arial" w:cs="Arial"/>
      </w:rPr>
      <w:fldChar w:fldCharType="separate"/>
    </w:r>
    <w:r w:rsidR="00EE12BA">
      <w:rPr>
        <w:rFonts w:ascii="Arial" w:hAnsi="Arial" w:cs="Arial"/>
        <w:noProof/>
      </w:rPr>
      <w:t>1</w:t>
    </w:r>
    <w:r w:rsidRPr="003D1B36">
      <w:rPr>
        <w:rFonts w:ascii="Arial" w:hAnsi="Arial" w:cs="Arial"/>
      </w:rPr>
      <w:fldChar w:fldCharType="end"/>
    </w:r>
  </w:p>
  <w:p w:rsidR="00D601C7" w:rsidRDefault="00D601C7">
    <w:pPr>
      <w:pStyle w:val="Footer"/>
      <w:tabs>
        <w:tab w:val="clear" w:pos="4153"/>
        <w:tab w:val="clear" w:pos="8306"/>
        <w:tab w:val="left" w:pos="8910"/>
      </w:tabs>
    </w:pP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63" w:rsidRDefault="00941263">
      <w:r>
        <w:separator/>
      </w:r>
    </w:p>
  </w:footnote>
  <w:footnote w:type="continuationSeparator" w:id="0">
    <w:p w:rsidR="00941263" w:rsidRDefault="0094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Default="005416DE">
    <w:pPr>
      <w:pStyle w:val="Header"/>
    </w:pPr>
    <w:r>
      <w:rPr>
        <w:rStyle w:val="PageNumber"/>
      </w:rPr>
      <w:fldChar w:fldCharType="begin"/>
    </w:r>
    <w:r w:rsidR="00D601C7">
      <w:rPr>
        <w:rStyle w:val="PageNumber"/>
      </w:rPr>
      <w:instrText xml:space="preserve"> NUMPAGES </w:instrText>
    </w:r>
    <w:r>
      <w:rPr>
        <w:rStyle w:val="PageNumber"/>
      </w:rPr>
      <w:fldChar w:fldCharType="separate"/>
    </w:r>
    <w:r w:rsidR="000F2B32">
      <w:rPr>
        <w:rStyle w:val="PageNumber"/>
        <w:noProof/>
      </w:rPr>
      <w:t>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Pr="00464BA7" w:rsidRDefault="00D601C7" w:rsidP="00464BA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Pr="006A732C" w:rsidRDefault="00D601C7">
    <w:pPr>
      <w:pStyle w:val="Header"/>
      <w:rPr>
        <w:lang w:val="en-GB"/>
      </w:rPr>
    </w:pPr>
    <w:r>
      <w:rPr>
        <w:lang w:val="en-GB"/>
      </w:rPr>
      <w:t>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4A7"/>
    <w:multiLevelType w:val="hybridMultilevel"/>
    <w:tmpl w:val="50D43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7A14"/>
    <w:multiLevelType w:val="multilevel"/>
    <w:tmpl w:val="816EC48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336E00"/>
    <w:multiLevelType w:val="hybridMultilevel"/>
    <w:tmpl w:val="8CD2E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4B2D2E"/>
    <w:multiLevelType w:val="hybridMultilevel"/>
    <w:tmpl w:val="FAFE98B6"/>
    <w:lvl w:ilvl="0" w:tplc="CF36E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1508B"/>
    <w:multiLevelType w:val="multilevel"/>
    <w:tmpl w:val="816EC48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371DA3"/>
    <w:multiLevelType w:val="hybridMultilevel"/>
    <w:tmpl w:val="3E6884C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D6AE4"/>
    <w:multiLevelType w:val="hybridMultilevel"/>
    <w:tmpl w:val="17EE60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C52891"/>
    <w:multiLevelType w:val="hybridMultilevel"/>
    <w:tmpl w:val="D52C8B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2">
    <w:nsid w:val="3ADC3DA2"/>
    <w:multiLevelType w:val="hybridMultilevel"/>
    <w:tmpl w:val="424CD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FC6AF2"/>
    <w:multiLevelType w:val="hybridMultilevel"/>
    <w:tmpl w:val="A1C478CE"/>
    <w:lvl w:ilvl="0" w:tplc="B4FA7396">
      <w:start w:val="1"/>
      <w:numFmt w:val="bullet"/>
      <w:lvlText w:val=""/>
      <w:lvlJc w:val="left"/>
      <w:pPr>
        <w:tabs>
          <w:tab w:val="num" w:pos="-173"/>
        </w:tabs>
        <w:ind w:left="-173" w:firstLine="17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EEF1D2">
      <w:start w:val="1"/>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52F54FB4"/>
    <w:multiLevelType w:val="hybridMultilevel"/>
    <w:tmpl w:val="DF788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6F5F5A"/>
    <w:multiLevelType w:val="hybridMultilevel"/>
    <w:tmpl w:val="BCDE26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8B5785"/>
    <w:multiLevelType w:val="hybridMultilevel"/>
    <w:tmpl w:val="84D0B0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F54466"/>
    <w:multiLevelType w:val="hybridMultilevel"/>
    <w:tmpl w:val="C73011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2665A5"/>
    <w:multiLevelType w:val="hybridMultilevel"/>
    <w:tmpl w:val="BF6C4A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AC4305"/>
    <w:multiLevelType w:val="hybridMultilevel"/>
    <w:tmpl w:val="5F5235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EA0B23"/>
    <w:multiLevelType w:val="hybridMultilevel"/>
    <w:tmpl w:val="BCDE26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2D4155"/>
    <w:multiLevelType w:val="hybridMultilevel"/>
    <w:tmpl w:val="2710FE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23"/>
  </w:num>
  <w:num w:numId="2">
    <w:abstractNumId w:val="11"/>
  </w:num>
  <w:num w:numId="3">
    <w:abstractNumId w:val="14"/>
  </w:num>
  <w:num w:numId="4">
    <w:abstractNumId w:val="8"/>
  </w:num>
  <w:num w:numId="5">
    <w:abstractNumId w:val="9"/>
  </w:num>
  <w:num w:numId="6">
    <w:abstractNumId w:val="7"/>
  </w:num>
  <w:num w:numId="7">
    <w:abstractNumId w:val="1"/>
  </w:num>
  <w:num w:numId="8">
    <w:abstractNumId w:val="21"/>
  </w:num>
  <w:num w:numId="9">
    <w:abstractNumId w:val="10"/>
  </w:num>
  <w:num w:numId="10">
    <w:abstractNumId w:val="13"/>
  </w:num>
  <w:num w:numId="11">
    <w:abstractNumId w:val="12"/>
  </w:num>
  <w:num w:numId="12">
    <w:abstractNumId w:val="15"/>
  </w:num>
  <w:num w:numId="13">
    <w:abstractNumId w:val="4"/>
  </w:num>
  <w:num w:numId="14">
    <w:abstractNumId w:val="17"/>
  </w:num>
  <w:num w:numId="15">
    <w:abstractNumId w:val="19"/>
  </w:num>
  <w:num w:numId="16">
    <w:abstractNumId w:val="20"/>
  </w:num>
  <w:num w:numId="17">
    <w:abstractNumId w:val="16"/>
  </w:num>
  <w:num w:numId="18">
    <w:abstractNumId w:val="3"/>
  </w:num>
  <w:num w:numId="19">
    <w:abstractNumId w:val="5"/>
  </w:num>
  <w:num w:numId="20">
    <w:abstractNumId w:val="18"/>
  </w:num>
  <w:num w:numId="21">
    <w:abstractNumId w:val="0"/>
  </w:num>
  <w:num w:numId="22">
    <w:abstractNumId w:val="6"/>
  </w:num>
  <w:num w:numId="23">
    <w:abstractNumId w:val="22"/>
  </w:num>
  <w:num w:numId="2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rsids>
    <w:rsidRoot w:val="0091725B"/>
    <w:rsid w:val="0000037E"/>
    <w:rsid w:val="00054BEC"/>
    <w:rsid w:val="00075E11"/>
    <w:rsid w:val="00083B51"/>
    <w:rsid w:val="000C0B08"/>
    <w:rsid w:val="000C6252"/>
    <w:rsid w:val="000C66E6"/>
    <w:rsid w:val="000C7633"/>
    <w:rsid w:val="000F2B32"/>
    <w:rsid w:val="00143F30"/>
    <w:rsid w:val="0014558A"/>
    <w:rsid w:val="00165EE1"/>
    <w:rsid w:val="00177892"/>
    <w:rsid w:val="00187E8D"/>
    <w:rsid w:val="00195646"/>
    <w:rsid w:val="001E2454"/>
    <w:rsid w:val="001F309D"/>
    <w:rsid w:val="002455EB"/>
    <w:rsid w:val="0027010B"/>
    <w:rsid w:val="00292241"/>
    <w:rsid w:val="002966E9"/>
    <w:rsid w:val="002D3F7D"/>
    <w:rsid w:val="003176E3"/>
    <w:rsid w:val="00354656"/>
    <w:rsid w:val="003570C0"/>
    <w:rsid w:val="00371FC4"/>
    <w:rsid w:val="0037327E"/>
    <w:rsid w:val="003A7CE1"/>
    <w:rsid w:val="003D1B36"/>
    <w:rsid w:val="003D35C3"/>
    <w:rsid w:val="003D5892"/>
    <w:rsid w:val="003D708E"/>
    <w:rsid w:val="00411CED"/>
    <w:rsid w:val="00420336"/>
    <w:rsid w:val="00446D8A"/>
    <w:rsid w:val="00464BA7"/>
    <w:rsid w:val="00471C26"/>
    <w:rsid w:val="00481A4B"/>
    <w:rsid w:val="00492000"/>
    <w:rsid w:val="004A2843"/>
    <w:rsid w:val="004A63A1"/>
    <w:rsid w:val="004E0773"/>
    <w:rsid w:val="004E34EB"/>
    <w:rsid w:val="0052551E"/>
    <w:rsid w:val="005373A4"/>
    <w:rsid w:val="005403D2"/>
    <w:rsid w:val="005416DE"/>
    <w:rsid w:val="00541D47"/>
    <w:rsid w:val="00550CA6"/>
    <w:rsid w:val="0058385F"/>
    <w:rsid w:val="005A1420"/>
    <w:rsid w:val="005A1B05"/>
    <w:rsid w:val="005B63A4"/>
    <w:rsid w:val="005F1163"/>
    <w:rsid w:val="00627B9C"/>
    <w:rsid w:val="006A732C"/>
    <w:rsid w:val="006B0135"/>
    <w:rsid w:val="006E5783"/>
    <w:rsid w:val="006F74B6"/>
    <w:rsid w:val="00705DB1"/>
    <w:rsid w:val="00731B46"/>
    <w:rsid w:val="0073279B"/>
    <w:rsid w:val="007645CC"/>
    <w:rsid w:val="00797776"/>
    <w:rsid w:val="007B3489"/>
    <w:rsid w:val="008229BA"/>
    <w:rsid w:val="00823A57"/>
    <w:rsid w:val="0084263C"/>
    <w:rsid w:val="00886E92"/>
    <w:rsid w:val="00892C45"/>
    <w:rsid w:val="008A7AAD"/>
    <w:rsid w:val="008C58ED"/>
    <w:rsid w:val="008F1BBB"/>
    <w:rsid w:val="0091725B"/>
    <w:rsid w:val="00941263"/>
    <w:rsid w:val="00986BC9"/>
    <w:rsid w:val="009A4C63"/>
    <w:rsid w:val="009B0A1A"/>
    <w:rsid w:val="009E3832"/>
    <w:rsid w:val="009F4FEB"/>
    <w:rsid w:val="00AA53DD"/>
    <w:rsid w:val="00AB7CEC"/>
    <w:rsid w:val="00AF5939"/>
    <w:rsid w:val="00B022DF"/>
    <w:rsid w:val="00B05265"/>
    <w:rsid w:val="00BB63E6"/>
    <w:rsid w:val="00BF27EF"/>
    <w:rsid w:val="00BF5A64"/>
    <w:rsid w:val="00C1490D"/>
    <w:rsid w:val="00C31330"/>
    <w:rsid w:val="00C31FFD"/>
    <w:rsid w:val="00C32899"/>
    <w:rsid w:val="00C63DD0"/>
    <w:rsid w:val="00C81D42"/>
    <w:rsid w:val="00CD57E7"/>
    <w:rsid w:val="00D03DB3"/>
    <w:rsid w:val="00D23D36"/>
    <w:rsid w:val="00D54362"/>
    <w:rsid w:val="00D601C7"/>
    <w:rsid w:val="00D812A5"/>
    <w:rsid w:val="00DA707F"/>
    <w:rsid w:val="00DB585F"/>
    <w:rsid w:val="00DC1328"/>
    <w:rsid w:val="00E15C40"/>
    <w:rsid w:val="00E3443D"/>
    <w:rsid w:val="00E62163"/>
    <w:rsid w:val="00E8489F"/>
    <w:rsid w:val="00E869B7"/>
    <w:rsid w:val="00EA15B8"/>
    <w:rsid w:val="00EA6398"/>
    <w:rsid w:val="00EA6711"/>
    <w:rsid w:val="00EA77EC"/>
    <w:rsid w:val="00ED776F"/>
    <w:rsid w:val="00EE04E3"/>
    <w:rsid w:val="00EE12BA"/>
    <w:rsid w:val="00F1338F"/>
    <w:rsid w:val="00F21B21"/>
    <w:rsid w:val="00FA44EA"/>
    <w:rsid w:val="00FE3993"/>
    <w:rsid w:val="00FE3D1E"/>
    <w:rsid w:val="00FF2E8E"/>
    <w:rsid w:val="00FF60B1"/>
    <w:rsid w:val="00FF7FA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135"/>
    <w:rPr>
      <w:lang w:val="en-GB"/>
    </w:rPr>
  </w:style>
  <w:style w:type="paragraph" w:styleId="Heading1">
    <w:name w:val="heading 1"/>
    <w:basedOn w:val="Normal"/>
    <w:next w:val="Normal"/>
    <w:qFormat/>
    <w:rsid w:val="006B0135"/>
    <w:pPr>
      <w:keepNext/>
      <w:jc w:val="center"/>
      <w:outlineLvl w:val="0"/>
    </w:pPr>
    <w:rPr>
      <w:rFonts w:ascii="Arial" w:hAnsi="Arial"/>
      <w:b/>
      <w:sz w:val="32"/>
      <w:u w:val="single"/>
      <w:lang w:val="en-US"/>
    </w:rPr>
  </w:style>
  <w:style w:type="paragraph" w:styleId="Heading2">
    <w:name w:val="heading 2"/>
    <w:basedOn w:val="Normal"/>
    <w:next w:val="Normal"/>
    <w:qFormat/>
    <w:rsid w:val="006B0135"/>
    <w:pPr>
      <w:keepNext/>
      <w:jc w:val="both"/>
      <w:outlineLvl w:val="1"/>
    </w:pPr>
    <w:rPr>
      <w:rFonts w:ascii="Arial" w:hAnsi="Arial"/>
      <w:b/>
      <w:sz w:val="24"/>
      <w:lang w:val="en-US"/>
    </w:rPr>
  </w:style>
  <w:style w:type="paragraph" w:styleId="Heading3">
    <w:name w:val="heading 3"/>
    <w:basedOn w:val="Normal"/>
    <w:next w:val="Normal"/>
    <w:qFormat/>
    <w:rsid w:val="006B0135"/>
    <w:pPr>
      <w:keepNext/>
      <w:spacing w:line="360" w:lineRule="auto"/>
      <w:ind w:left="360"/>
      <w:jc w:val="both"/>
      <w:outlineLvl w:val="2"/>
    </w:pPr>
    <w:rPr>
      <w:rFonts w:ascii="Arial" w:hAnsi="Arial"/>
      <w:sz w:val="24"/>
      <w:lang w:val="en-US"/>
    </w:rPr>
  </w:style>
  <w:style w:type="paragraph" w:styleId="Heading4">
    <w:name w:val="heading 4"/>
    <w:basedOn w:val="Normal"/>
    <w:next w:val="Normal"/>
    <w:qFormat/>
    <w:rsid w:val="006B0135"/>
    <w:pPr>
      <w:keepNext/>
      <w:spacing w:line="360" w:lineRule="auto"/>
      <w:jc w:val="both"/>
      <w:outlineLvl w:val="3"/>
    </w:pPr>
    <w:rPr>
      <w:rFonts w:ascii="Arial" w:hAnsi="Arial"/>
      <w:b/>
      <w:u w:val="single"/>
      <w:lang w:val="en-US"/>
    </w:rPr>
  </w:style>
  <w:style w:type="paragraph" w:styleId="Heading5">
    <w:name w:val="heading 5"/>
    <w:basedOn w:val="Normal"/>
    <w:next w:val="Normal"/>
    <w:qFormat/>
    <w:rsid w:val="006B0135"/>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rsid w:val="006B0135"/>
    <w:pPr>
      <w:keepNext/>
      <w:outlineLvl w:val="5"/>
    </w:pPr>
    <w:rPr>
      <w:rFonts w:ascii="Arial" w:hAnsi="Arial"/>
      <w:b/>
      <w:sz w:val="24"/>
      <w:lang w:val="en-US"/>
    </w:rPr>
  </w:style>
  <w:style w:type="paragraph" w:styleId="Heading7">
    <w:name w:val="heading 7"/>
    <w:basedOn w:val="Normal"/>
    <w:next w:val="Normal"/>
    <w:qFormat/>
    <w:rsid w:val="006B0135"/>
    <w:pPr>
      <w:keepNext/>
      <w:numPr>
        <w:numId w:val="2"/>
      </w:numPr>
      <w:outlineLvl w:val="6"/>
    </w:pPr>
    <w:rPr>
      <w:rFonts w:ascii="Arial" w:hAnsi="Arial"/>
      <w:b/>
      <w:sz w:val="22"/>
      <w:lang w:val="en-US"/>
    </w:rPr>
  </w:style>
  <w:style w:type="paragraph" w:styleId="Heading8">
    <w:name w:val="heading 8"/>
    <w:basedOn w:val="Normal"/>
    <w:next w:val="Normal"/>
    <w:qFormat/>
    <w:rsid w:val="006B0135"/>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rsid w:val="006B0135"/>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B0135"/>
    <w:pPr>
      <w:keepNext/>
      <w:spacing w:before="100" w:after="100"/>
      <w:outlineLvl w:val="2"/>
    </w:pPr>
    <w:rPr>
      <w:b/>
      <w:snapToGrid w:val="0"/>
      <w:sz w:val="36"/>
    </w:rPr>
  </w:style>
  <w:style w:type="paragraph" w:customStyle="1" w:styleId="Blockquote">
    <w:name w:val="Blockquote"/>
    <w:basedOn w:val="Normal"/>
    <w:rsid w:val="006B0135"/>
    <w:pPr>
      <w:spacing w:before="100" w:after="100"/>
      <w:ind w:left="360" w:right="360"/>
    </w:pPr>
    <w:rPr>
      <w:snapToGrid w:val="0"/>
      <w:sz w:val="24"/>
    </w:rPr>
  </w:style>
  <w:style w:type="character" w:styleId="Hyperlink">
    <w:name w:val="Hyperlink"/>
    <w:basedOn w:val="DefaultParagraphFont"/>
    <w:rsid w:val="006B0135"/>
    <w:rPr>
      <w:color w:val="0000FF"/>
      <w:u w:val="single"/>
    </w:rPr>
  </w:style>
  <w:style w:type="paragraph" w:customStyle="1" w:styleId="H3">
    <w:name w:val="H3"/>
    <w:basedOn w:val="Normal"/>
    <w:next w:val="Normal"/>
    <w:rsid w:val="006B0135"/>
    <w:pPr>
      <w:keepNext/>
      <w:spacing w:before="100" w:after="100"/>
      <w:outlineLvl w:val="3"/>
    </w:pPr>
    <w:rPr>
      <w:b/>
      <w:snapToGrid w:val="0"/>
      <w:sz w:val="28"/>
    </w:rPr>
  </w:style>
  <w:style w:type="character" w:styleId="Emphasis">
    <w:name w:val="Emphasis"/>
    <w:basedOn w:val="DefaultParagraphFont"/>
    <w:qFormat/>
    <w:rsid w:val="006B0135"/>
    <w:rPr>
      <w:i/>
    </w:rPr>
  </w:style>
  <w:style w:type="paragraph" w:customStyle="1" w:styleId="H4">
    <w:name w:val="H4"/>
    <w:basedOn w:val="Normal"/>
    <w:next w:val="Normal"/>
    <w:rsid w:val="006B0135"/>
    <w:pPr>
      <w:keepNext/>
      <w:spacing w:before="100" w:after="100"/>
      <w:outlineLvl w:val="4"/>
    </w:pPr>
    <w:rPr>
      <w:b/>
      <w:snapToGrid w:val="0"/>
      <w:sz w:val="24"/>
    </w:rPr>
  </w:style>
  <w:style w:type="paragraph" w:styleId="Header">
    <w:name w:val="header"/>
    <w:basedOn w:val="Normal"/>
    <w:rsid w:val="006B0135"/>
    <w:pPr>
      <w:tabs>
        <w:tab w:val="center" w:pos="4153"/>
        <w:tab w:val="right" w:pos="8306"/>
      </w:tabs>
    </w:pPr>
    <w:rPr>
      <w:rFonts w:ascii="Arial" w:hAnsi="Arial"/>
      <w:lang w:val="en-US"/>
    </w:rPr>
  </w:style>
  <w:style w:type="paragraph" w:styleId="BodyText">
    <w:name w:val="Body Text"/>
    <w:basedOn w:val="Normal"/>
    <w:rsid w:val="006B0135"/>
    <w:pPr>
      <w:jc w:val="both"/>
    </w:pPr>
    <w:rPr>
      <w:rFonts w:ascii="Arial" w:hAnsi="Arial"/>
      <w:sz w:val="22"/>
      <w:lang w:val="en-US"/>
    </w:rPr>
  </w:style>
  <w:style w:type="paragraph" w:styleId="BodyTextIndent2">
    <w:name w:val="Body Text Indent 2"/>
    <w:basedOn w:val="Normal"/>
    <w:rsid w:val="006B0135"/>
    <w:pPr>
      <w:ind w:left="360"/>
    </w:pPr>
    <w:rPr>
      <w:rFonts w:ascii="Arial" w:hAnsi="Arial"/>
      <w:sz w:val="22"/>
      <w:lang w:val="en-US"/>
    </w:rPr>
  </w:style>
  <w:style w:type="paragraph" w:styleId="BodyTextIndent">
    <w:name w:val="Body Text Indent"/>
    <w:basedOn w:val="Normal"/>
    <w:rsid w:val="006B0135"/>
    <w:pPr>
      <w:spacing w:line="360" w:lineRule="auto"/>
      <w:ind w:left="360"/>
    </w:pPr>
    <w:rPr>
      <w:rFonts w:ascii="Arial" w:hAnsi="Arial"/>
      <w:sz w:val="24"/>
      <w:lang w:val="en-US"/>
    </w:rPr>
  </w:style>
  <w:style w:type="paragraph" w:styleId="BlockText">
    <w:name w:val="Block Text"/>
    <w:basedOn w:val="Normal"/>
    <w:rsid w:val="006B0135"/>
    <w:pPr>
      <w:spacing w:line="360" w:lineRule="auto"/>
      <w:ind w:left="360" w:right="418"/>
    </w:pPr>
    <w:rPr>
      <w:rFonts w:ascii="Arial" w:hAnsi="Arial"/>
      <w:sz w:val="24"/>
      <w:lang w:val="en-US"/>
    </w:rPr>
  </w:style>
  <w:style w:type="character" w:styleId="FollowedHyperlink">
    <w:name w:val="FollowedHyperlink"/>
    <w:basedOn w:val="DefaultParagraphFont"/>
    <w:rsid w:val="006B0135"/>
    <w:rPr>
      <w:color w:val="800080"/>
      <w:u w:val="single"/>
    </w:rPr>
  </w:style>
  <w:style w:type="paragraph" w:styleId="Footer">
    <w:name w:val="footer"/>
    <w:basedOn w:val="Normal"/>
    <w:link w:val="FooterChar"/>
    <w:uiPriority w:val="99"/>
    <w:rsid w:val="006B0135"/>
    <w:pPr>
      <w:tabs>
        <w:tab w:val="center" w:pos="4153"/>
        <w:tab w:val="right" w:pos="8306"/>
      </w:tabs>
    </w:pPr>
  </w:style>
  <w:style w:type="character" w:styleId="PageNumber">
    <w:name w:val="page number"/>
    <w:basedOn w:val="DefaultParagraphFont"/>
    <w:rsid w:val="006B0135"/>
  </w:style>
  <w:style w:type="paragraph" w:styleId="TOC1">
    <w:name w:val="toc 1"/>
    <w:basedOn w:val="Normal"/>
    <w:next w:val="Normal"/>
    <w:autoRedefine/>
    <w:semiHidden/>
    <w:rsid w:val="006B0135"/>
    <w:pPr>
      <w:spacing w:before="360"/>
    </w:pPr>
    <w:rPr>
      <w:rFonts w:ascii="Arial" w:hAnsi="Arial"/>
      <w:b/>
      <w:caps/>
      <w:sz w:val="24"/>
    </w:rPr>
  </w:style>
  <w:style w:type="paragraph" w:styleId="TOC2">
    <w:name w:val="toc 2"/>
    <w:basedOn w:val="Normal"/>
    <w:next w:val="Normal"/>
    <w:autoRedefine/>
    <w:semiHidden/>
    <w:rsid w:val="006B0135"/>
    <w:pPr>
      <w:spacing w:before="240"/>
    </w:pPr>
    <w:rPr>
      <w:b/>
    </w:rPr>
  </w:style>
  <w:style w:type="paragraph" w:styleId="TOC3">
    <w:name w:val="toc 3"/>
    <w:basedOn w:val="Normal"/>
    <w:next w:val="Normal"/>
    <w:autoRedefine/>
    <w:semiHidden/>
    <w:rsid w:val="006B0135"/>
    <w:pPr>
      <w:ind w:left="200"/>
    </w:pPr>
  </w:style>
  <w:style w:type="paragraph" w:styleId="TOC4">
    <w:name w:val="toc 4"/>
    <w:basedOn w:val="Normal"/>
    <w:next w:val="Normal"/>
    <w:autoRedefine/>
    <w:semiHidden/>
    <w:rsid w:val="006B0135"/>
    <w:pPr>
      <w:ind w:left="400"/>
    </w:pPr>
  </w:style>
  <w:style w:type="paragraph" w:styleId="TOC5">
    <w:name w:val="toc 5"/>
    <w:basedOn w:val="Normal"/>
    <w:next w:val="Normal"/>
    <w:autoRedefine/>
    <w:semiHidden/>
    <w:rsid w:val="006B0135"/>
    <w:pPr>
      <w:ind w:left="600"/>
    </w:pPr>
  </w:style>
  <w:style w:type="paragraph" w:styleId="TOC6">
    <w:name w:val="toc 6"/>
    <w:basedOn w:val="Normal"/>
    <w:next w:val="Normal"/>
    <w:autoRedefine/>
    <w:semiHidden/>
    <w:rsid w:val="006B0135"/>
    <w:pPr>
      <w:ind w:left="800"/>
    </w:pPr>
  </w:style>
  <w:style w:type="paragraph" w:styleId="TOC7">
    <w:name w:val="toc 7"/>
    <w:basedOn w:val="Normal"/>
    <w:next w:val="Normal"/>
    <w:autoRedefine/>
    <w:semiHidden/>
    <w:rsid w:val="006B0135"/>
    <w:pPr>
      <w:ind w:left="1000"/>
    </w:pPr>
  </w:style>
  <w:style w:type="paragraph" w:styleId="TOC8">
    <w:name w:val="toc 8"/>
    <w:basedOn w:val="Normal"/>
    <w:next w:val="Normal"/>
    <w:autoRedefine/>
    <w:semiHidden/>
    <w:rsid w:val="006B0135"/>
    <w:pPr>
      <w:ind w:left="1200"/>
    </w:pPr>
  </w:style>
  <w:style w:type="paragraph" w:styleId="TOC9">
    <w:name w:val="toc 9"/>
    <w:basedOn w:val="Normal"/>
    <w:next w:val="Normal"/>
    <w:autoRedefine/>
    <w:semiHidden/>
    <w:rsid w:val="006B0135"/>
    <w:pPr>
      <w:ind w:left="1400"/>
    </w:pPr>
  </w:style>
  <w:style w:type="paragraph" w:styleId="Title">
    <w:name w:val="Title"/>
    <w:basedOn w:val="Normal"/>
    <w:qFormat/>
    <w:rsid w:val="006B0135"/>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paragraph" w:styleId="FootnoteText">
    <w:name w:val="footnote text"/>
    <w:basedOn w:val="Normal"/>
    <w:semiHidden/>
    <w:rsid w:val="00986BC9"/>
  </w:style>
  <w:style w:type="character" w:styleId="FootnoteReference">
    <w:name w:val="footnote reference"/>
    <w:basedOn w:val="DefaultParagraphFont"/>
    <w:semiHidden/>
    <w:rsid w:val="00986BC9"/>
    <w:rPr>
      <w:vertAlign w:val="superscript"/>
    </w:rPr>
  </w:style>
  <w:style w:type="character" w:styleId="Strong">
    <w:name w:val="Strong"/>
    <w:basedOn w:val="DefaultParagraphFont"/>
    <w:qFormat/>
    <w:rsid w:val="008A7AAD"/>
    <w:rPr>
      <w:b/>
      <w:bCs/>
    </w:rPr>
  </w:style>
  <w:style w:type="paragraph" w:styleId="ListParagraph">
    <w:name w:val="List Paragraph"/>
    <w:basedOn w:val="Normal"/>
    <w:uiPriority w:val="34"/>
    <w:qFormat/>
    <w:rsid w:val="008A7AAD"/>
    <w:pPr>
      <w:ind w:left="720"/>
    </w:pPr>
  </w:style>
  <w:style w:type="character" w:customStyle="1" w:styleId="FooterChar">
    <w:name w:val="Footer Char"/>
    <w:basedOn w:val="DefaultParagraphFont"/>
    <w:link w:val="Footer"/>
    <w:uiPriority w:val="99"/>
    <w:rsid w:val="00E8489F"/>
    <w:rPr>
      <w:lang w:eastAsia="en-US"/>
    </w:rPr>
  </w:style>
  <w:style w:type="paragraph" w:styleId="BodyText2">
    <w:name w:val="Body Text 2"/>
    <w:basedOn w:val="Normal"/>
    <w:link w:val="BodyText2Char"/>
    <w:rsid w:val="00C31FFD"/>
    <w:pPr>
      <w:spacing w:after="120" w:line="480" w:lineRule="auto"/>
    </w:pPr>
  </w:style>
  <w:style w:type="character" w:customStyle="1" w:styleId="BodyText2Char">
    <w:name w:val="Body Text 2 Char"/>
    <w:basedOn w:val="DefaultParagraphFont"/>
    <w:link w:val="BodyText2"/>
    <w:rsid w:val="00C31FFD"/>
    <w:rPr>
      <w:lang w:val="en-GB"/>
    </w:rPr>
  </w:style>
  <w:style w:type="character" w:styleId="CommentReference">
    <w:name w:val="annotation reference"/>
    <w:basedOn w:val="DefaultParagraphFont"/>
    <w:rsid w:val="0000037E"/>
    <w:rPr>
      <w:sz w:val="16"/>
      <w:szCs w:val="16"/>
    </w:rPr>
  </w:style>
  <w:style w:type="paragraph" w:styleId="CommentText">
    <w:name w:val="annotation text"/>
    <w:basedOn w:val="Normal"/>
    <w:link w:val="CommentTextChar"/>
    <w:rsid w:val="0000037E"/>
  </w:style>
  <w:style w:type="character" w:customStyle="1" w:styleId="CommentTextChar">
    <w:name w:val="Comment Text Char"/>
    <w:basedOn w:val="DefaultParagraphFont"/>
    <w:link w:val="CommentText"/>
    <w:rsid w:val="0000037E"/>
    <w:rPr>
      <w:lang w:val="en-GB"/>
    </w:rPr>
  </w:style>
  <w:style w:type="paragraph" w:styleId="CommentSubject">
    <w:name w:val="annotation subject"/>
    <w:basedOn w:val="CommentText"/>
    <w:next w:val="CommentText"/>
    <w:link w:val="CommentSubjectChar"/>
    <w:rsid w:val="0000037E"/>
    <w:rPr>
      <w:b/>
      <w:bCs/>
    </w:rPr>
  </w:style>
  <w:style w:type="character" w:customStyle="1" w:styleId="CommentSubjectChar">
    <w:name w:val="Comment Subject Char"/>
    <w:basedOn w:val="CommentTextChar"/>
    <w:link w:val="CommentSubject"/>
    <w:rsid w:val="0000037E"/>
    <w:rPr>
      <w:b/>
      <w:bCs/>
    </w:rPr>
  </w:style>
</w:styles>
</file>

<file path=word/webSettings.xml><?xml version="1.0" encoding="utf-8"?>
<w:webSettings xmlns:r="http://schemas.openxmlformats.org/officeDocument/2006/relationships" xmlns:w="http://schemas.openxmlformats.org/wordprocessingml/2006/main">
  <w:divs>
    <w:div w:id="15309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rs439</cp:lastModifiedBy>
  <cp:revision>2</cp:revision>
  <cp:lastPrinted>2011-07-19T09:06:00Z</cp:lastPrinted>
  <dcterms:created xsi:type="dcterms:W3CDTF">2012-02-22T11:38:00Z</dcterms:created>
  <dcterms:modified xsi:type="dcterms:W3CDTF">2012-02-22T11:38:00Z</dcterms:modified>
</cp:coreProperties>
</file>