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Default="00E652A1" w:rsidP="00E652A1">
      <w:pPr>
        <w:spacing w:after="120"/>
        <w:ind w:left="426"/>
        <w:jc w:val="both"/>
        <w:rPr>
          <w:rFonts w:ascii="Arial" w:hAnsi="Arial" w:cs="Arial"/>
        </w:rPr>
      </w:pPr>
      <w:r w:rsidRPr="00A839A9">
        <w:rPr>
          <w:rFonts w:ascii="Arial" w:hAnsi="Arial" w:cs="Arial"/>
          <w:b/>
        </w:rPr>
        <w:t xml:space="preserve">Advanced </w:t>
      </w:r>
      <w:r>
        <w:rPr>
          <w:rFonts w:ascii="Arial" w:hAnsi="Arial" w:cs="Arial"/>
          <w:b/>
        </w:rPr>
        <w:t>Cell and Molecular Biology</w:t>
      </w:r>
      <w:r w:rsidR="000E1002">
        <w:rPr>
          <w:rFonts w:ascii="Arial" w:hAnsi="Arial" w:cs="Arial"/>
          <w:b/>
        </w:rPr>
        <w:t xml:space="preserve"> (BIOL1046)</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B7006C" w:rsidP="00E1164A">
      <w:pPr>
        <w:spacing w:after="120"/>
        <w:ind w:left="426"/>
        <w:jc w:val="both"/>
        <w:rPr>
          <w:rFonts w:ascii="Arial" w:hAnsi="Arial" w:cs="Arial"/>
          <w:b/>
        </w:rPr>
      </w:pPr>
      <w:r>
        <w:rPr>
          <w:rFonts w:ascii="Arial" w:hAnsi="Arial" w:cs="Arial"/>
          <w:b/>
        </w:rPr>
        <w:t>Spring 2017</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B7006C" w:rsidP="008A37C5">
      <w:pPr>
        <w:spacing w:after="120"/>
        <w:ind w:firstLine="426"/>
        <w:jc w:val="both"/>
        <w:rPr>
          <w:rFonts w:ascii="Arial" w:hAnsi="Arial" w:cs="Arial"/>
          <w:b/>
        </w:rPr>
      </w:pPr>
      <w:r>
        <w:rPr>
          <w:rFonts w:ascii="Arial" w:hAnsi="Arial" w:cs="Arial"/>
          <w:b/>
        </w:rPr>
        <w:t>0-30 (elective option)</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D95D48" w:rsidP="00D95D48">
      <w:pPr>
        <w:spacing w:after="120"/>
        <w:ind w:firstLine="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8A37C5">
      <w:pPr>
        <w:spacing w:after="120"/>
        <w:ind w:firstLine="426"/>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 xml:space="preserve">Term </w:t>
      </w:r>
      <w:r w:rsidR="00B7006C">
        <w:rPr>
          <w:rFonts w:ascii="Arial" w:hAnsi="Arial" w:cs="Arial"/>
          <w:b/>
        </w:rPr>
        <w:t>2</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E652A1" w:rsidRPr="007B2C79" w:rsidRDefault="00E652A1" w:rsidP="00C1714B">
      <w:pPr>
        <w:pStyle w:val="ListParagraph"/>
        <w:numPr>
          <w:ilvl w:val="0"/>
          <w:numId w:val="37"/>
        </w:numPr>
        <w:spacing w:after="120" w:line="240" w:lineRule="auto"/>
        <w:ind w:left="1134" w:hanging="774"/>
        <w:jc w:val="both"/>
        <w:rPr>
          <w:rFonts w:ascii="Arial" w:hAnsi="Arial" w:cs="Arial"/>
          <w:b/>
        </w:rPr>
      </w:pPr>
      <w:r w:rsidRPr="007B2C79">
        <w:rPr>
          <w:rFonts w:ascii="Arial" w:hAnsi="Arial" w:cs="Arial"/>
          <w:b/>
        </w:rPr>
        <w:t>A critical evaluation of current research and advanced scholarship in key areas of cell and molecular biology</w:t>
      </w:r>
      <w:r>
        <w:rPr>
          <w:rFonts w:ascii="Arial" w:hAnsi="Arial" w:cs="Arial"/>
          <w:b/>
        </w:rPr>
        <w:t xml:space="preserve"> (POA1, POA2, POA3, POA4, POA5, POB1, POB2, POB3, POB4, POB5, POB6, POC1, POC2, POC5, POD1, POD2, POD3, POD4, POD5, POD6)</w:t>
      </w:r>
      <w:r w:rsidRPr="007B2C79">
        <w:rPr>
          <w:rFonts w:ascii="Arial" w:hAnsi="Arial" w:cs="Arial"/>
          <w:b/>
        </w:rPr>
        <w:t>.</w:t>
      </w:r>
    </w:p>
    <w:p w:rsidR="00E652A1" w:rsidRPr="007B2C79" w:rsidRDefault="00E652A1" w:rsidP="00C1714B">
      <w:pPr>
        <w:pStyle w:val="ListParagraph"/>
        <w:numPr>
          <w:ilvl w:val="0"/>
          <w:numId w:val="37"/>
        </w:numPr>
        <w:spacing w:after="120" w:line="240" w:lineRule="auto"/>
        <w:ind w:left="1134" w:hanging="774"/>
        <w:jc w:val="both"/>
        <w:rPr>
          <w:rFonts w:ascii="Arial" w:hAnsi="Arial" w:cs="Arial"/>
          <w:b/>
        </w:rPr>
      </w:pPr>
      <w:r w:rsidRPr="007B2C79">
        <w:rPr>
          <w:rFonts w:ascii="Arial" w:hAnsi="Arial" w:cs="Arial"/>
          <w:b/>
        </w:rPr>
        <w:t>A comprehensive understanding of the concepts that underpin aspects of cancer, allergy and how microorganisms and complex microbial systems cause infection. The development of novel / alternative therapeutics affecting various body systems will also be discussed</w:t>
      </w:r>
      <w:r>
        <w:rPr>
          <w:rFonts w:ascii="Arial" w:hAnsi="Arial" w:cs="Arial"/>
          <w:b/>
        </w:rPr>
        <w:t xml:space="preserve"> (POA1, POA2, POA3, POA4, POA5, POB1, POB2, POB3, POB4, POB5, POB6, POC1, POC2, POC5, POD1, POD2, POD3, POD4, POD5, POD6)</w:t>
      </w:r>
      <w:r w:rsidRPr="007B2C79">
        <w:rPr>
          <w:rFonts w:ascii="Arial" w:hAnsi="Arial" w:cs="Arial"/>
          <w:b/>
        </w:rPr>
        <w:t>.</w:t>
      </w:r>
    </w:p>
    <w:p w:rsidR="00E652A1" w:rsidRPr="007B2C79" w:rsidRDefault="00E652A1" w:rsidP="00C1714B">
      <w:pPr>
        <w:pStyle w:val="ListParagraph"/>
        <w:numPr>
          <w:ilvl w:val="0"/>
          <w:numId w:val="37"/>
        </w:numPr>
        <w:spacing w:after="120" w:line="240" w:lineRule="auto"/>
        <w:ind w:left="1134" w:hanging="774"/>
        <w:jc w:val="both"/>
        <w:rPr>
          <w:rFonts w:ascii="Arial" w:hAnsi="Arial" w:cs="Arial"/>
          <w:b/>
        </w:rPr>
      </w:pPr>
      <w:r>
        <w:rPr>
          <w:rFonts w:ascii="Arial" w:hAnsi="Arial" w:cs="Arial"/>
          <w:b/>
        </w:rPr>
        <w:t>A</w:t>
      </w:r>
      <w:r w:rsidRPr="007B2C79">
        <w:rPr>
          <w:rFonts w:ascii="Arial" w:hAnsi="Arial" w:cs="Arial"/>
          <w:b/>
        </w:rPr>
        <w:t xml:space="preserve"> systematic understanding and critical awareness of new developments in the therapy of important disease states and be able to evaluate how </w:t>
      </w:r>
      <w:r w:rsidRPr="007B2C79">
        <w:rPr>
          <w:rFonts w:ascii="Arial" w:hAnsi="Arial" w:cs="Arial"/>
          <w:b/>
        </w:rPr>
        <w:lastRenderedPageBreak/>
        <w:t>these methodologies may be translated into the clinical environment</w:t>
      </w:r>
      <w:r>
        <w:rPr>
          <w:rFonts w:ascii="Arial" w:hAnsi="Arial" w:cs="Arial"/>
          <w:b/>
        </w:rPr>
        <w:t xml:space="preserve"> (POA1, POA2, POA3, POA4, POA5, POB1, POB2, POB3, POB4, POB5, POB6, POC1, POC2, POC5, POD1, POD2, POD3, POD4, POD5, POD6)</w:t>
      </w:r>
      <w:r w:rsidRPr="007B2C79">
        <w:rPr>
          <w:rFonts w:ascii="Arial" w:hAnsi="Arial" w:cs="Arial"/>
          <w:b/>
        </w:rPr>
        <w:t>.</w:t>
      </w:r>
    </w:p>
    <w:p w:rsidR="00E652A1" w:rsidRPr="007B2C79" w:rsidRDefault="00E652A1" w:rsidP="00C1714B">
      <w:pPr>
        <w:pStyle w:val="ListParagraph"/>
        <w:numPr>
          <w:ilvl w:val="0"/>
          <w:numId w:val="37"/>
        </w:numPr>
        <w:spacing w:after="120" w:line="240" w:lineRule="auto"/>
        <w:ind w:left="1134" w:hanging="774"/>
        <w:jc w:val="both"/>
        <w:rPr>
          <w:rFonts w:ascii="Arial" w:hAnsi="Arial" w:cs="Arial"/>
          <w:b/>
        </w:rPr>
      </w:pPr>
      <w:r>
        <w:rPr>
          <w:rFonts w:ascii="Arial" w:hAnsi="Arial" w:cs="Arial"/>
          <w:b/>
        </w:rPr>
        <w:t>A</w:t>
      </w:r>
      <w:r w:rsidRPr="007B2C79">
        <w:rPr>
          <w:rFonts w:ascii="Arial" w:hAnsi="Arial" w:cs="Arial"/>
          <w:b/>
        </w:rPr>
        <w:t xml:space="preserve"> ability to deal with complex issues systematically and, using primary literature, make judgments on these issues and communicate these to specialist and non-specialist audiences</w:t>
      </w:r>
      <w:r>
        <w:rPr>
          <w:rFonts w:ascii="Arial" w:hAnsi="Arial" w:cs="Arial"/>
          <w:b/>
        </w:rPr>
        <w:t xml:space="preserve"> (POD1, POD2, POD3, POD4, POD5, POD6)</w:t>
      </w:r>
      <w:r w:rsidRPr="007B2C79">
        <w:rPr>
          <w:rFonts w:ascii="Arial" w:hAnsi="Arial" w:cs="Arial"/>
          <w:b/>
        </w:rPr>
        <w:t xml:space="preserve">. </w:t>
      </w:r>
    </w:p>
    <w:p w:rsidR="00E1164A" w:rsidRPr="00B7006C" w:rsidRDefault="00B7006C" w:rsidP="00B7006C">
      <w:pPr>
        <w:spacing w:after="120"/>
        <w:jc w:val="both"/>
        <w:rPr>
          <w:rFonts w:ascii="Arial" w:hAnsi="Arial" w:cs="Arial"/>
          <w:b/>
        </w:rPr>
      </w:pPr>
      <w:r w:rsidRPr="0025039D">
        <w:rPr>
          <w:rFonts w:ascii="Arial" w:hAnsi="Arial" w:cs="Arial"/>
          <w:b/>
        </w:rPr>
        <w:t xml:space="preserve"> </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8A37C5" w:rsidRPr="00903DF6" w:rsidRDefault="008A37C5" w:rsidP="002367AF">
      <w:pPr>
        <w:spacing w:before="60" w:after="60" w:line="240" w:lineRule="auto"/>
        <w:ind w:left="426" w:right="-330"/>
        <w:jc w:val="both"/>
        <w:rPr>
          <w:rFonts w:ascii="Arial" w:hAnsi="Arial" w:cs="Arial"/>
          <w:sz w:val="20"/>
          <w:szCs w:val="20"/>
        </w:rPr>
      </w:pPr>
    </w:p>
    <w:p w:rsidR="002367AF" w:rsidRPr="008E0FEC" w:rsidRDefault="002367AF" w:rsidP="00C1714B">
      <w:pPr>
        <w:numPr>
          <w:ilvl w:val="0"/>
          <w:numId w:val="31"/>
        </w:numPr>
        <w:spacing w:after="120" w:line="240" w:lineRule="auto"/>
        <w:ind w:left="1134" w:hanging="708"/>
        <w:rPr>
          <w:rFonts w:ascii="Arial" w:hAnsi="Arial" w:cs="Arial"/>
          <w:b/>
        </w:rPr>
      </w:pPr>
      <w:r w:rsidRPr="008E0FEC">
        <w:rPr>
          <w:rFonts w:ascii="Arial" w:hAnsi="Arial" w:cs="Arial"/>
          <w:b/>
        </w:rPr>
        <w:t>An ability to analyse, evaluate and correctly interpret data (POB1-5)</w:t>
      </w:r>
    </w:p>
    <w:p w:rsidR="002367AF" w:rsidRPr="008E0FEC" w:rsidRDefault="002367AF" w:rsidP="00C1714B">
      <w:pPr>
        <w:numPr>
          <w:ilvl w:val="0"/>
          <w:numId w:val="31"/>
        </w:numPr>
        <w:spacing w:after="120" w:line="240" w:lineRule="auto"/>
        <w:ind w:left="1134" w:hanging="708"/>
        <w:rPr>
          <w:rFonts w:ascii="Arial" w:hAnsi="Arial" w:cs="Arial"/>
          <w:b/>
        </w:rPr>
      </w:pPr>
      <w:r w:rsidRPr="008E0FEC">
        <w:rPr>
          <w:rFonts w:ascii="Arial" w:hAnsi="Arial" w:cs="Arial"/>
          <w:b/>
        </w:rPr>
        <w:t>An ability to present and communicate data (POD2, POD3, POD4)</w:t>
      </w:r>
    </w:p>
    <w:p w:rsidR="002367AF" w:rsidRPr="008E0FEC" w:rsidRDefault="002367AF" w:rsidP="00C1714B">
      <w:pPr>
        <w:numPr>
          <w:ilvl w:val="0"/>
          <w:numId w:val="31"/>
        </w:numPr>
        <w:spacing w:after="120" w:line="240" w:lineRule="auto"/>
        <w:ind w:left="1134" w:hanging="708"/>
        <w:rPr>
          <w:rFonts w:ascii="Arial" w:hAnsi="Arial" w:cs="Arial"/>
          <w:b/>
        </w:rPr>
      </w:pPr>
      <w:r w:rsidRPr="008E0FEC">
        <w:rPr>
          <w:rFonts w:ascii="Arial" w:hAnsi="Arial" w:cs="Arial"/>
          <w:b/>
        </w:rPr>
        <w:t>An ability to obtain and use information from a variety of sources as part of self-directed learning (POD1-6)</w:t>
      </w:r>
    </w:p>
    <w:p w:rsidR="002367AF" w:rsidRPr="008E0FEC" w:rsidRDefault="002367AF" w:rsidP="00C1714B">
      <w:pPr>
        <w:numPr>
          <w:ilvl w:val="0"/>
          <w:numId w:val="31"/>
        </w:numPr>
        <w:spacing w:after="120" w:line="240" w:lineRule="auto"/>
        <w:ind w:left="1134" w:hanging="708"/>
        <w:rPr>
          <w:rFonts w:ascii="Arial" w:hAnsi="Arial" w:cs="Arial"/>
          <w:b/>
        </w:rPr>
      </w:pPr>
      <w:r w:rsidRPr="008E0FEC">
        <w:rPr>
          <w:rFonts w:ascii="Arial" w:hAnsi="Arial" w:cs="Arial"/>
          <w:b/>
        </w:rPr>
        <w:t>Time-management and organisational skills within the context of self-directed learning (POD1-6)</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E652A1" w:rsidRPr="007B2C79" w:rsidRDefault="00E652A1" w:rsidP="00E652A1">
      <w:pPr>
        <w:pStyle w:val="ListParagraph"/>
        <w:numPr>
          <w:ilvl w:val="0"/>
          <w:numId w:val="38"/>
        </w:numPr>
        <w:spacing w:after="120" w:line="240" w:lineRule="auto"/>
        <w:ind w:left="851" w:hanging="425"/>
        <w:jc w:val="both"/>
        <w:rPr>
          <w:rFonts w:ascii="Arial" w:hAnsi="Arial" w:cs="Arial"/>
          <w:b/>
          <w:bCs/>
        </w:rPr>
      </w:pPr>
      <w:r w:rsidRPr="007B2C79">
        <w:rPr>
          <w:rFonts w:ascii="Arial" w:hAnsi="Arial" w:cs="Arial"/>
          <w:b/>
          <w:bCs/>
        </w:rPr>
        <w:t>Anticancer pro-drugs</w:t>
      </w:r>
    </w:p>
    <w:p w:rsidR="00E652A1" w:rsidRPr="007B2C79" w:rsidRDefault="00E652A1" w:rsidP="00E652A1">
      <w:pPr>
        <w:pStyle w:val="ListParagraph"/>
        <w:numPr>
          <w:ilvl w:val="0"/>
          <w:numId w:val="38"/>
        </w:numPr>
        <w:spacing w:after="120" w:line="240" w:lineRule="auto"/>
        <w:ind w:left="851" w:hanging="425"/>
        <w:jc w:val="both"/>
        <w:rPr>
          <w:rFonts w:ascii="Arial" w:hAnsi="Arial" w:cs="Arial"/>
          <w:b/>
          <w:bCs/>
        </w:rPr>
      </w:pPr>
      <w:r w:rsidRPr="007B2C79">
        <w:rPr>
          <w:rFonts w:ascii="Arial" w:hAnsi="Arial" w:cs="Arial"/>
          <w:b/>
          <w:bCs/>
        </w:rPr>
        <w:t xml:space="preserve">Gene Therapy </w:t>
      </w:r>
    </w:p>
    <w:p w:rsidR="00E652A1" w:rsidRPr="007B2C79" w:rsidRDefault="00E652A1" w:rsidP="00E652A1">
      <w:pPr>
        <w:pStyle w:val="ListParagraph"/>
        <w:numPr>
          <w:ilvl w:val="0"/>
          <w:numId w:val="38"/>
        </w:numPr>
        <w:spacing w:after="120" w:line="240" w:lineRule="auto"/>
        <w:ind w:left="851" w:hanging="425"/>
        <w:jc w:val="both"/>
        <w:rPr>
          <w:rFonts w:ascii="Arial" w:hAnsi="Arial" w:cs="Arial"/>
          <w:b/>
          <w:bCs/>
        </w:rPr>
      </w:pPr>
      <w:r w:rsidRPr="007B2C79">
        <w:rPr>
          <w:rFonts w:ascii="Arial" w:hAnsi="Arial" w:cs="Arial"/>
          <w:b/>
          <w:bCs/>
        </w:rPr>
        <w:t>Immunology and Microbiology</w:t>
      </w:r>
    </w:p>
    <w:p w:rsidR="00E652A1" w:rsidRPr="007B2C79" w:rsidRDefault="00E652A1" w:rsidP="00E652A1">
      <w:pPr>
        <w:pStyle w:val="ListParagraph"/>
        <w:numPr>
          <w:ilvl w:val="0"/>
          <w:numId w:val="38"/>
        </w:numPr>
        <w:spacing w:after="120" w:line="240" w:lineRule="auto"/>
        <w:ind w:left="851" w:hanging="425"/>
        <w:jc w:val="both"/>
        <w:rPr>
          <w:rFonts w:ascii="Arial" w:hAnsi="Arial" w:cs="Arial"/>
          <w:b/>
          <w:bCs/>
        </w:rPr>
      </w:pPr>
      <w:r w:rsidRPr="007B2C79">
        <w:rPr>
          <w:rFonts w:ascii="Arial" w:hAnsi="Arial" w:cs="Arial"/>
          <w:b/>
          <w:bCs/>
        </w:rPr>
        <w:t>Allergic inflammation</w:t>
      </w:r>
    </w:p>
    <w:p w:rsidR="00E652A1" w:rsidRPr="007B2C79" w:rsidRDefault="00E652A1" w:rsidP="00E652A1">
      <w:pPr>
        <w:pStyle w:val="ListParagraph"/>
        <w:numPr>
          <w:ilvl w:val="0"/>
          <w:numId w:val="38"/>
        </w:numPr>
        <w:spacing w:after="120" w:line="240" w:lineRule="auto"/>
        <w:ind w:left="851" w:hanging="425"/>
        <w:jc w:val="both"/>
        <w:rPr>
          <w:rFonts w:ascii="Arial" w:hAnsi="Arial" w:cs="Arial"/>
          <w:b/>
          <w:bCs/>
        </w:rPr>
      </w:pPr>
      <w:r w:rsidRPr="007B2C79">
        <w:rPr>
          <w:rFonts w:ascii="Arial" w:hAnsi="Arial" w:cs="Arial"/>
          <w:b/>
          <w:bCs/>
        </w:rPr>
        <w:t>Translational virology</w:t>
      </w:r>
    </w:p>
    <w:p w:rsidR="00B7006C" w:rsidRPr="008E0FEC" w:rsidRDefault="00B7006C" w:rsidP="00B7006C">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B7006C" w:rsidRDefault="00B7006C" w:rsidP="00B7006C">
      <w:pPr>
        <w:tabs>
          <w:tab w:val="left" w:pos="285"/>
        </w:tabs>
        <w:rPr>
          <w:rFonts w:ascii="Arial" w:hAnsi="Arial" w:cs="Arial"/>
          <w:b/>
          <w:lang w:val="en-US"/>
        </w:rPr>
      </w:pPr>
    </w:p>
    <w:p w:rsidR="00712A87" w:rsidRPr="00B7006C" w:rsidRDefault="00B7006C" w:rsidP="00B7006C">
      <w:pPr>
        <w:tabs>
          <w:tab w:val="left" w:pos="285"/>
        </w:tabs>
        <w:rPr>
          <w:rFonts w:ascii="Arial" w:hAnsi="Arial" w:cs="Arial"/>
          <w:b/>
          <w:lang w:val="en-US"/>
        </w:rPr>
      </w:pPr>
      <w:r w:rsidRPr="001B3C05">
        <w:rPr>
          <w:rFonts w:ascii="Arial" w:hAnsi="Arial" w:cs="Arial"/>
          <w:b/>
          <w:lang w:val="en-US"/>
        </w:rPr>
        <w:t>Students will be directed as appropriate to primary literature and reviews available from journal collections in Kent or Greenwich and from performing online literature searches using PubMed.</w:t>
      </w: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4204EE" w:rsidTr="00181EEA">
        <w:tc>
          <w:tcPr>
            <w:tcW w:w="1016" w:type="dxa"/>
          </w:tcPr>
          <w:p w:rsidR="004204EE" w:rsidRPr="008E0FEC" w:rsidRDefault="004204EE" w:rsidP="009807E5">
            <w:pPr>
              <w:spacing w:before="40" w:after="40"/>
              <w:jc w:val="center"/>
              <w:rPr>
                <w:rFonts w:ascii="Arial" w:hAnsi="Arial" w:cs="Arial"/>
                <w:b/>
              </w:rPr>
            </w:pPr>
            <w:r w:rsidRPr="008E0FEC">
              <w:rPr>
                <w:rFonts w:ascii="Arial" w:hAnsi="Arial" w:cs="Arial"/>
                <w:b/>
              </w:rPr>
              <w:t>20</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r>
              <w:rPr>
                <w:rFonts w:ascii="Arial" w:hAnsi="Arial" w:cs="Arial"/>
                <w:b/>
              </w:rPr>
              <w:t>3</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2</w:t>
            </w:r>
          </w:p>
        </w:tc>
        <w:tc>
          <w:tcPr>
            <w:tcW w:w="1224" w:type="dxa"/>
          </w:tcPr>
          <w:p w:rsidR="004204EE" w:rsidRPr="008E0FEC" w:rsidRDefault="004204EE" w:rsidP="009807E5">
            <w:pPr>
              <w:spacing w:before="40" w:after="40"/>
              <w:jc w:val="center"/>
              <w:rPr>
                <w:rFonts w:ascii="Arial" w:hAnsi="Arial" w:cs="Arial"/>
                <w:b/>
              </w:rPr>
            </w:pPr>
            <w:r w:rsidRPr="008E0FEC">
              <w:rPr>
                <w:rFonts w:ascii="Arial" w:hAnsi="Arial" w:cs="Arial"/>
                <w:b/>
              </w:rPr>
              <w:t>56</w:t>
            </w:r>
          </w:p>
        </w:tc>
        <w:tc>
          <w:tcPr>
            <w:tcW w:w="1336" w:type="dxa"/>
          </w:tcPr>
          <w:p w:rsidR="004204EE" w:rsidRPr="008E0FEC" w:rsidRDefault="004204EE" w:rsidP="009807E5">
            <w:pPr>
              <w:spacing w:before="40" w:after="40"/>
              <w:jc w:val="center"/>
              <w:rPr>
                <w:rFonts w:ascii="Arial" w:hAnsi="Arial" w:cs="Arial"/>
                <w:b/>
              </w:rPr>
            </w:pPr>
            <w:r w:rsidRPr="008E0FEC">
              <w:rPr>
                <w:rFonts w:ascii="Arial" w:hAnsi="Arial" w:cs="Arial"/>
                <w:b/>
              </w:rPr>
              <w:t xml:space="preserve">1 x </w:t>
            </w:r>
            <w:r>
              <w:rPr>
                <w:rFonts w:ascii="Arial" w:hAnsi="Arial" w:cs="Arial"/>
                <w:b/>
              </w:rPr>
              <w:t>3</w:t>
            </w:r>
            <w:r w:rsidRPr="008E0FEC">
              <w:rPr>
                <w:rFonts w:ascii="Arial" w:hAnsi="Arial" w:cs="Arial"/>
                <w:b/>
              </w:rPr>
              <w:t xml:space="preserve"> hour exam</w:t>
            </w:r>
          </w:p>
        </w:tc>
        <w:tc>
          <w:tcPr>
            <w:tcW w:w="1415" w:type="dxa"/>
          </w:tcPr>
          <w:p w:rsidR="004204EE" w:rsidRPr="008E0FEC" w:rsidRDefault="004204EE" w:rsidP="009807E5">
            <w:pPr>
              <w:spacing w:before="40" w:after="40"/>
              <w:jc w:val="center"/>
              <w:rPr>
                <w:rFonts w:ascii="Arial" w:hAnsi="Arial" w:cs="Arial"/>
                <w:b/>
              </w:rPr>
            </w:pPr>
            <w:r w:rsidRPr="008E0FEC">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B03ACD" w:rsidRPr="00F50175" w:rsidRDefault="00B03ACD" w:rsidP="00B03ACD">
      <w:pPr>
        <w:spacing w:after="120"/>
        <w:jc w:val="both"/>
        <w:rPr>
          <w:rFonts w:ascii="Arial" w:eastAsia="SimSun" w:hAnsi="Arial" w:cs="Arial"/>
        </w:rPr>
      </w:pPr>
      <w:r w:rsidRPr="00F50175">
        <w:rPr>
          <w:rFonts w:ascii="Arial" w:eastAsia="SimSun" w:hAnsi="Arial" w:cs="Arial"/>
          <w:b/>
        </w:rPr>
        <w:t>Lectures</w:t>
      </w:r>
      <w:r w:rsidRPr="00F50175">
        <w:rPr>
          <w:rFonts w:ascii="Arial" w:eastAsia="SimSun" w:hAnsi="Arial" w:cs="Arial"/>
        </w:rPr>
        <w:t xml:space="preserve"> are intended to present the key points and relate directly to the learning objectives (above)</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Practicals</w:t>
      </w:r>
      <w:r w:rsidRPr="00F50175">
        <w:rPr>
          <w:rFonts w:ascii="Arial" w:eastAsia="SimSun" w:hAnsi="Arial" w:cs="Arial"/>
        </w:rPr>
        <w:t xml:space="preserve"> (laboratories/workshops) serve to reinforce material presented in the lectures and relate directly to the learning objectives.</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lastRenderedPageBreak/>
        <w:t>MSCL</w:t>
      </w:r>
      <w:r w:rsidRPr="00F50175">
        <w:rPr>
          <w:rFonts w:ascii="Arial" w:eastAsia="SimSun" w:hAnsi="Arial" w:cs="Arial"/>
        </w:rPr>
        <w:t xml:space="preserve"> serves to reinforce material presented in the lectures and practical components. They also form part of the self-directed learning for the student</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Revision seminars</w:t>
      </w:r>
      <w:r w:rsidRPr="00F50175">
        <w:rPr>
          <w:rFonts w:ascii="Arial" w:eastAsia="SimSun" w:hAnsi="Arial" w:cs="Arial"/>
        </w:rPr>
        <w:t xml:space="preserve"> offer the students an opportunity to ask further questions of the staff and reinforce key points.</w:t>
      </w:r>
    </w:p>
    <w:p w:rsidR="00B03ACD" w:rsidRPr="00F50175" w:rsidRDefault="00B03ACD" w:rsidP="00B03ACD">
      <w:pPr>
        <w:spacing w:before="60" w:after="60" w:line="240" w:lineRule="auto"/>
        <w:ind w:right="-330"/>
        <w:rPr>
          <w:rFonts w:ascii="Arial" w:hAnsi="Arial" w:cs="Arial"/>
          <w:i/>
          <w:iCs/>
          <w:sz w:val="20"/>
          <w:szCs w:val="20"/>
        </w:rPr>
      </w:pPr>
      <w:r w:rsidRPr="00F50175">
        <w:rPr>
          <w:rFonts w:ascii="Arial" w:eastAsia="SimSun" w:hAnsi="Arial" w:cs="Arial"/>
          <w:b/>
        </w:rPr>
        <w:t>Private study</w:t>
      </w:r>
      <w:r w:rsidRPr="00F50175">
        <w:rPr>
          <w:rFonts w:ascii="Arial" w:eastAsia="SimSun" w:hAnsi="Arial" w:cs="Arial"/>
        </w:rPr>
        <w:t xml:space="preserve"> encompasses the revising all material presented in the lectures, laboratories, workshops, MSCL. Students should be able to work through the learning objectives (above) and identify key areas that require further revision</w:t>
      </w:r>
    </w:p>
    <w:p w:rsidR="00B03ACD" w:rsidRPr="00F50175"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8B2E45" w:rsidRPr="00DD5915" w:rsidTr="00181EE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4204EE" w:rsidRPr="00DD5915" w:rsidTr="00181EEA">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 xml:space="preserve">Continuous assessment </w:t>
            </w:r>
          </w:p>
        </w:tc>
        <w:tc>
          <w:tcPr>
            <w:tcW w:w="2977" w:type="dxa"/>
            <w:shd w:val="clear" w:color="auto" w:fill="FFFFFF"/>
          </w:tcPr>
          <w:p w:rsidR="004204EE" w:rsidRDefault="004204EE" w:rsidP="004204EE">
            <w:pPr>
              <w:spacing w:after="120" w:line="240" w:lineRule="auto"/>
              <w:rPr>
                <w:rFonts w:ascii="Arial" w:hAnsi="Arial" w:cs="Arial"/>
                <w:b/>
              </w:rPr>
            </w:pPr>
            <w:r w:rsidRPr="008E0FEC">
              <w:rPr>
                <w:rFonts w:ascii="Arial" w:hAnsi="Arial" w:cs="Arial"/>
                <w:b/>
              </w:rPr>
              <w:t>All subject specific learning outcomes (SSLOs)</w:t>
            </w:r>
          </w:p>
          <w:p w:rsidR="004204EE" w:rsidRPr="008E0FEC" w:rsidRDefault="004204EE" w:rsidP="004204EE">
            <w:pPr>
              <w:spacing w:after="120" w:line="240" w:lineRule="auto"/>
              <w:rPr>
                <w:rFonts w:ascii="Arial" w:hAnsi="Arial" w:cs="Arial"/>
                <w:b/>
              </w:rPr>
            </w:pPr>
            <w:r>
              <w:rPr>
                <w:rFonts w:ascii="Arial" w:hAnsi="Arial" w:cs="Arial"/>
                <w:b/>
              </w:rPr>
              <w:t>All generic learning outcomes</w:t>
            </w:r>
          </w:p>
        </w:tc>
        <w:tc>
          <w:tcPr>
            <w:tcW w:w="1276"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40%</w:t>
            </w:r>
          </w:p>
        </w:tc>
        <w:tc>
          <w:tcPr>
            <w:tcW w:w="2835"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 xml:space="preserve">Critical evaluation essay </w:t>
            </w:r>
          </w:p>
        </w:tc>
      </w:tr>
      <w:tr w:rsidR="004204EE" w:rsidRPr="00DD5915" w:rsidTr="00181EEA">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Examination</w:t>
            </w:r>
          </w:p>
        </w:tc>
        <w:tc>
          <w:tcPr>
            <w:tcW w:w="2977" w:type="dxa"/>
          </w:tcPr>
          <w:p w:rsidR="004204EE" w:rsidRDefault="004204EE" w:rsidP="004204EE">
            <w:pPr>
              <w:tabs>
                <w:tab w:val="left" w:pos="426"/>
              </w:tabs>
              <w:spacing w:after="120" w:line="240" w:lineRule="auto"/>
              <w:rPr>
                <w:rFonts w:ascii="Arial" w:hAnsi="Arial" w:cs="Arial"/>
                <w:b/>
              </w:rPr>
            </w:pPr>
            <w:r w:rsidRPr="008E0FEC">
              <w:rPr>
                <w:rFonts w:ascii="Arial" w:hAnsi="Arial" w:cs="Arial"/>
                <w:b/>
              </w:rPr>
              <w:t>All subject specific learning outcomes (SSLOs)</w:t>
            </w:r>
          </w:p>
          <w:p w:rsidR="00E652A1" w:rsidRPr="008E0FEC" w:rsidRDefault="00E652A1" w:rsidP="004204EE">
            <w:pPr>
              <w:tabs>
                <w:tab w:val="left" w:pos="426"/>
              </w:tabs>
              <w:spacing w:after="120" w:line="240" w:lineRule="auto"/>
              <w:rPr>
                <w:rFonts w:ascii="Arial" w:hAnsi="Arial" w:cs="Arial"/>
                <w:b/>
              </w:rPr>
            </w:pPr>
            <w:r>
              <w:rPr>
                <w:rFonts w:ascii="Arial" w:hAnsi="Arial" w:cs="Arial"/>
                <w:b/>
              </w:rPr>
              <w:t>All generic learning outcomes</w:t>
            </w:r>
          </w:p>
        </w:tc>
        <w:tc>
          <w:tcPr>
            <w:tcW w:w="1276"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60%</w:t>
            </w:r>
          </w:p>
        </w:tc>
        <w:tc>
          <w:tcPr>
            <w:tcW w:w="2835"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3</w:t>
            </w:r>
            <w:r w:rsidRPr="008E0FEC">
              <w:rPr>
                <w:rFonts w:ascii="Arial" w:hAnsi="Arial" w:cs="Arial"/>
                <w:b/>
              </w:rPr>
              <w:t xml:space="preserve"> hour examination</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E652A1" w:rsidP="008560E0">
      <w:pPr>
        <w:rPr>
          <w:rFonts w:ascii="Arial" w:hAnsi="Arial" w:cs="Arial"/>
          <w:b/>
        </w:rPr>
      </w:pPr>
      <w:r>
        <w:rPr>
          <w:rFonts w:ascii="Arial" w:hAnsi="Arial" w:cs="Arial"/>
          <w:b/>
        </w:rPr>
        <w:t>Resources are currently in place</w:t>
      </w:r>
      <w:r w:rsidR="000C7B76">
        <w:rPr>
          <w:rFonts w:ascii="Arial" w:hAnsi="Arial" w:cs="Arial"/>
          <w:b/>
        </w:rPr>
        <w:t xml:space="preserve">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0E1002">
        <w:pPr>
          <w:pStyle w:val="Footer"/>
          <w:jc w:val="center"/>
        </w:pPr>
        <w:r>
          <w:t>Approved March 2014</w:t>
        </w:r>
        <w:r>
          <w:tab/>
        </w:r>
        <w:r>
          <w:tab/>
        </w:r>
        <w:r w:rsidR="004921E0">
          <w:fldChar w:fldCharType="begin"/>
        </w:r>
        <w:r w:rsidR="006A7FB0">
          <w:instrText xml:space="preserve"> PAGE   \* MERGEFORMAT </w:instrText>
        </w:r>
        <w:r w:rsidR="004921E0">
          <w:fldChar w:fldCharType="separate"/>
        </w:r>
        <w:r w:rsidR="002A6407">
          <w:rPr>
            <w:noProof/>
          </w:rPr>
          <w:t>4</w:t>
        </w:r>
        <w:r w:rsidR="004921E0">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2B5790C"/>
    <w:multiLevelType w:val="hybridMultilevel"/>
    <w:tmpl w:val="457AD3E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4">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8D8072A"/>
    <w:multiLevelType w:val="hybridMultilevel"/>
    <w:tmpl w:val="013A57EA"/>
    <w:lvl w:ilvl="0" w:tplc="4D2CE62C">
      <w:start w:val="1"/>
      <w:numFmt w:val="decimal"/>
      <w:lvlText w:val="11.%1 "/>
      <w:lvlJc w:val="left"/>
      <w:pPr>
        <w:ind w:left="786" w:hanging="360"/>
      </w:pPr>
      <w:rPr>
        <w:rFonts w:hint="default"/>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8">
    <w:nsid w:val="10942331"/>
    <w:multiLevelType w:val="hybridMultilevel"/>
    <w:tmpl w:val="9260F62A"/>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ADD4705"/>
    <w:multiLevelType w:val="hybridMultilevel"/>
    <w:tmpl w:val="BA0291BE"/>
    <w:lvl w:ilvl="0" w:tplc="4D2CE62C">
      <w:start w:val="1"/>
      <w:numFmt w:val="decimal"/>
      <w:lvlText w:val="11.%1 "/>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18C26FB"/>
    <w:multiLevelType w:val="hybridMultilevel"/>
    <w:tmpl w:val="3D26659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C21BBE"/>
    <w:multiLevelType w:val="hybridMultilevel"/>
    <w:tmpl w:val="EE64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3">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4">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69621D3"/>
    <w:multiLevelType w:val="hybridMultilevel"/>
    <w:tmpl w:val="B32AEE14"/>
    <w:lvl w:ilvl="0" w:tplc="89EA4D34">
      <w:start w:val="1"/>
      <w:numFmt w:val="decimal"/>
      <w:lvlText w:val="12.%1 "/>
      <w:lvlJc w:val="left"/>
      <w:pPr>
        <w:ind w:left="1506" w:hanging="360"/>
      </w:pPr>
      <w:rPr>
        <w:rFonts w:hint="default"/>
        <w:sz w:val="2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6">
    <w:nsid w:val="7D5464BB"/>
    <w:multiLevelType w:val="hybridMultilevel"/>
    <w:tmpl w:val="615091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F9545FA"/>
    <w:multiLevelType w:val="hybridMultilevel"/>
    <w:tmpl w:val="7B4C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4"/>
  </w:num>
  <w:num w:numId="5">
    <w:abstractNumId w:val="29"/>
  </w:num>
  <w:num w:numId="6">
    <w:abstractNumId w:val="27"/>
  </w:num>
  <w:num w:numId="7">
    <w:abstractNumId w:val="33"/>
  </w:num>
  <w:num w:numId="8">
    <w:abstractNumId w:val="7"/>
  </w:num>
  <w:num w:numId="9">
    <w:abstractNumId w:val="30"/>
  </w:num>
  <w:num w:numId="10">
    <w:abstractNumId w:val="24"/>
  </w:num>
  <w:num w:numId="11">
    <w:abstractNumId w:val="22"/>
  </w:num>
  <w:num w:numId="12">
    <w:abstractNumId w:val="25"/>
  </w:num>
  <w:num w:numId="13">
    <w:abstractNumId w:val="3"/>
  </w:num>
  <w:num w:numId="14">
    <w:abstractNumId w:val="20"/>
  </w:num>
  <w:num w:numId="15">
    <w:abstractNumId w:val="34"/>
  </w:num>
  <w:num w:numId="16">
    <w:abstractNumId w:val="31"/>
  </w:num>
  <w:num w:numId="17">
    <w:abstractNumId w:val="9"/>
  </w:num>
  <w:num w:numId="18">
    <w:abstractNumId w:val="18"/>
  </w:num>
  <w:num w:numId="19">
    <w:abstractNumId w:val="12"/>
  </w:num>
  <w:num w:numId="20">
    <w:abstractNumId w:val="28"/>
  </w:num>
  <w:num w:numId="21">
    <w:abstractNumId w:val="26"/>
  </w:num>
  <w:num w:numId="22">
    <w:abstractNumId w:val="21"/>
  </w:num>
  <w:num w:numId="23">
    <w:abstractNumId w:val="23"/>
  </w:num>
  <w:num w:numId="24">
    <w:abstractNumId w:val="16"/>
  </w:num>
  <w:num w:numId="25">
    <w:abstractNumId w:val="10"/>
  </w:num>
  <w:num w:numId="26">
    <w:abstractNumId w:val="1"/>
  </w:num>
  <w:num w:numId="27">
    <w:abstractNumId w:val="32"/>
  </w:num>
  <w:num w:numId="28">
    <w:abstractNumId w:val="6"/>
  </w:num>
  <w:num w:numId="29">
    <w:abstractNumId w:val="13"/>
  </w:num>
  <w:num w:numId="30">
    <w:abstractNumId w:val="8"/>
  </w:num>
  <w:num w:numId="31">
    <w:abstractNumId w:val="35"/>
  </w:num>
  <w:num w:numId="32">
    <w:abstractNumId w:val="15"/>
  </w:num>
  <w:num w:numId="33">
    <w:abstractNumId w:val="36"/>
  </w:num>
  <w:num w:numId="34">
    <w:abstractNumId w:val="5"/>
  </w:num>
  <w:num w:numId="35">
    <w:abstractNumId w:val="19"/>
  </w:num>
  <w:num w:numId="36">
    <w:abstractNumId w:val="37"/>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00A8"/>
    <w:rsid w:val="000E1002"/>
    <w:rsid w:val="000E3B73"/>
    <w:rsid w:val="000F6C56"/>
    <w:rsid w:val="00106DB7"/>
    <w:rsid w:val="00111906"/>
    <w:rsid w:val="00117577"/>
    <w:rsid w:val="00117793"/>
    <w:rsid w:val="001214D3"/>
    <w:rsid w:val="00143AA1"/>
    <w:rsid w:val="0014726A"/>
    <w:rsid w:val="001540CE"/>
    <w:rsid w:val="0015717B"/>
    <w:rsid w:val="00172793"/>
    <w:rsid w:val="00196C6A"/>
    <w:rsid w:val="001D1F2D"/>
    <w:rsid w:val="001D5149"/>
    <w:rsid w:val="001E1F45"/>
    <w:rsid w:val="001F413E"/>
    <w:rsid w:val="002367AF"/>
    <w:rsid w:val="002465A1"/>
    <w:rsid w:val="002534A5"/>
    <w:rsid w:val="00294B73"/>
    <w:rsid w:val="002A6407"/>
    <w:rsid w:val="002F0473"/>
    <w:rsid w:val="002F0CE4"/>
    <w:rsid w:val="002F2626"/>
    <w:rsid w:val="002F5E06"/>
    <w:rsid w:val="003262B9"/>
    <w:rsid w:val="003759B0"/>
    <w:rsid w:val="003A67C8"/>
    <w:rsid w:val="003C230C"/>
    <w:rsid w:val="003C4296"/>
    <w:rsid w:val="003D07D1"/>
    <w:rsid w:val="003D7AA0"/>
    <w:rsid w:val="003F67CD"/>
    <w:rsid w:val="004026A1"/>
    <w:rsid w:val="004204EE"/>
    <w:rsid w:val="004376CB"/>
    <w:rsid w:val="00443C1D"/>
    <w:rsid w:val="00472023"/>
    <w:rsid w:val="00486993"/>
    <w:rsid w:val="004921E0"/>
    <w:rsid w:val="00492DA4"/>
    <w:rsid w:val="00493265"/>
    <w:rsid w:val="004A39D7"/>
    <w:rsid w:val="004A3C22"/>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839B5"/>
    <w:rsid w:val="007972A7"/>
    <w:rsid w:val="007B409D"/>
    <w:rsid w:val="007C74B4"/>
    <w:rsid w:val="007E053B"/>
    <w:rsid w:val="007E3412"/>
    <w:rsid w:val="008029AF"/>
    <w:rsid w:val="008102E5"/>
    <w:rsid w:val="008133F0"/>
    <w:rsid w:val="00815880"/>
    <w:rsid w:val="008560E0"/>
    <w:rsid w:val="00873E9F"/>
    <w:rsid w:val="008A37C5"/>
    <w:rsid w:val="008B2E45"/>
    <w:rsid w:val="00903DF6"/>
    <w:rsid w:val="00921CF6"/>
    <w:rsid w:val="00923801"/>
    <w:rsid w:val="009601DD"/>
    <w:rsid w:val="00987DB4"/>
    <w:rsid w:val="009B308A"/>
    <w:rsid w:val="009D068C"/>
    <w:rsid w:val="00A021FE"/>
    <w:rsid w:val="00A1270E"/>
    <w:rsid w:val="00A42958"/>
    <w:rsid w:val="00A52DB4"/>
    <w:rsid w:val="00A629B9"/>
    <w:rsid w:val="00A74292"/>
    <w:rsid w:val="00A8555F"/>
    <w:rsid w:val="00AA3C15"/>
    <w:rsid w:val="00B03ACD"/>
    <w:rsid w:val="00B17CD2"/>
    <w:rsid w:val="00B248BA"/>
    <w:rsid w:val="00B5238B"/>
    <w:rsid w:val="00B5287E"/>
    <w:rsid w:val="00B57219"/>
    <w:rsid w:val="00B7006C"/>
    <w:rsid w:val="00B95469"/>
    <w:rsid w:val="00BC19F7"/>
    <w:rsid w:val="00BD0EF8"/>
    <w:rsid w:val="00BE2126"/>
    <w:rsid w:val="00BE3B17"/>
    <w:rsid w:val="00C04C95"/>
    <w:rsid w:val="00C12613"/>
    <w:rsid w:val="00C1714B"/>
    <w:rsid w:val="00C3744A"/>
    <w:rsid w:val="00C55545"/>
    <w:rsid w:val="00C83354"/>
    <w:rsid w:val="00CB11CE"/>
    <w:rsid w:val="00D2689A"/>
    <w:rsid w:val="00D82F9E"/>
    <w:rsid w:val="00D95D48"/>
    <w:rsid w:val="00DA64B6"/>
    <w:rsid w:val="00DC2A8F"/>
    <w:rsid w:val="00DC7B02"/>
    <w:rsid w:val="00DD02E6"/>
    <w:rsid w:val="00DE0117"/>
    <w:rsid w:val="00E1164A"/>
    <w:rsid w:val="00E22F03"/>
    <w:rsid w:val="00E51404"/>
    <w:rsid w:val="00E574C9"/>
    <w:rsid w:val="00E610DE"/>
    <w:rsid w:val="00E652A1"/>
    <w:rsid w:val="00EF3A79"/>
    <w:rsid w:val="00F01956"/>
    <w:rsid w:val="00F21C47"/>
    <w:rsid w:val="00F301F8"/>
    <w:rsid w:val="00F340DE"/>
    <w:rsid w:val="00F50175"/>
    <w:rsid w:val="00F77676"/>
    <w:rsid w:val="00F82B4E"/>
    <w:rsid w:val="00F96D71"/>
    <w:rsid w:val="00FB36EC"/>
    <w:rsid w:val="00FD494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B7006C"/>
    <w:pPr>
      <w:keepNext/>
      <w:numPr>
        <w:numId w:val="32"/>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B7006C"/>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B7006C"/>
    <w:pPr>
      <w:keepNext/>
      <w:numPr>
        <w:numId w:val="32"/>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B7006C"/>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4E82-540F-4DD4-AD5E-F22D14B0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2014-04-22T13:18:00Z</dcterms:created>
  <dcterms:modified xsi:type="dcterms:W3CDTF">2014-04-22T13:18:00Z</dcterms:modified>
</cp:coreProperties>
</file>