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7F17E0" w:rsidRDefault="007F17E0" w:rsidP="007F17E0">
      <w:pPr>
        <w:spacing w:before="60" w:after="60" w:line="240" w:lineRule="auto"/>
        <w:ind w:left="426" w:right="-330"/>
        <w:jc w:val="both"/>
        <w:rPr>
          <w:rFonts w:ascii="Arial" w:hAnsi="Arial" w:cs="Arial"/>
          <w:sz w:val="20"/>
          <w:szCs w:val="20"/>
        </w:rPr>
      </w:pPr>
      <w:r>
        <w:rPr>
          <w:rFonts w:ascii="Arial" w:hAnsi="Arial" w:cs="Arial"/>
          <w:sz w:val="20"/>
          <w:szCs w:val="20"/>
        </w:rPr>
        <w:t>BI79</w:t>
      </w:r>
      <w:r w:rsidR="00C165DE">
        <w:rPr>
          <w:rFonts w:ascii="Arial" w:hAnsi="Arial" w:cs="Arial"/>
          <w:sz w:val="20"/>
          <w:szCs w:val="20"/>
        </w:rPr>
        <w:t>6</w:t>
      </w:r>
      <w:r>
        <w:rPr>
          <w:rFonts w:ascii="Arial" w:hAnsi="Arial" w:cs="Arial"/>
          <w:sz w:val="20"/>
          <w:szCs w:val="20"/>
        </w:rPr>
        <w:t xml:space="preserve"> Year Abroad</w:t>
      </w:r>
      <w:bookmarkStart w:id="0" w:name="_GoBack"/>
      <w:bookmarkEnd w:id="0"/>
    </w:p>
    <w:p w:rsidR="00C165DE" w:rsidRDefault="00C165DE" w:rsidP="007F17E0">
      <w:pPr>
        <w:spacing w:before="60" w:after="60" w:line="240" w:lineRule="auto"/>
        <w:ind w:left="426" w:right="-330"/>
        <w:jc w:val="both"/>
        <w:rPr>
          <w:rFonts w:ascii="Arial" w:hAnsi="Arial" w:cs="Arial"/>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7F17E0" w:rsidRDefault="007F17E0" w:rsidP="007F17E0">
      <w:pPr>
        <w:spacing w:before="60" w:after="60" w:line="240" w:lineRule="auto"/>
        <w:ind w:left="426" w:right="-330"/>
        <w:jc w:val="both"/>
        <w:rPr>
          <w:rFonts w:ascii="Arial" w:hAnsi="Arial" w:cs="Arial"/>
          <w:sz w:val="20"/>
          <w:szCs w:val="20"/>
        </w:rPr>
      </w:pPr>
      <w:r>
        <w:rPr>
          <w:rFonts w:ascii="Arial" w:hAnsi="Arial" w:cs="Arial"/>
          <w:sz w:val="20"/>
          <w:szCs w:val="20"/>
        </w:rPr>
        <w:t>Biosciences</w:t>
      </w:r>
    </w:p>
    <w:p w:rsidR="00C165DE" w:rsidRDefault="00C165DE" w:rsidP="007F17E0">
      <w:pPr>
        <w:spacing w:before="60" w:after="60" w:line="240" w:lineRule="auto"/>
        <w:ind w:left="426" w:right="-330"/>
        <w:jc w:val="both"/>
        <w:rPr>
          <w:rFonts w:ascii="Arial" w:hAnsi="Arial" w:cs="Arial"/>
          <w:sz w:val="20"/>
          <w:szCs w:val="20"/>
        </w:rPr>
      </w:pPr>
    </w:p>
    <w:p w:rsidR="00567EC9" w:rsidRDefault="007F17E0"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Start date of the module</w:t>
      </w:r>
    </w:p>
    <w:p w:rsidR="00E610DE" w:rsidRDefault="007F17E0" w:rsidP="007F17E0">
      <w:pPr>
        <w:spacing w:before="60" w:after="60" w:line="240" w:lineRule="auto"/>
        <w:ind w:left="426" w:right="-330"/>
        <w:jc w:val="both"/>
        <w:rPr>
          <w:rFonts w:ascii="Arial" w:hAnsi="Arial" w:cs="Arial"/>
          <w:sz w:val="20"/>
          <w:szCs w:val="20"/>
        </w:rPr>
      </w:pPr>
      <w:r>
        <w:rPr>
          <w:rFonts w:ascii="Arial" w:hAnsi="Arial" w:cs="Arial"/>
          <w:sz w:val="20"/>
          <w:szCs w:val="20"/>
        </w:rPr>
        <w:t>2003, changed 2011 to Year Abroad, updated 2014</w:t>
      </w:r>
    </w:p>
    <w:p w:rsidR="00C165DE" w:rsidRPr="007F17E0" w:rsidRDefault="00C165DE" w:rsidP="007F17E0">
      <w:pPr>
        <w:spacing w:before="60" w:after="60" w:line="240" w:lineRule="auto"/>
        <w:ind w:left="426" w:right="-330"/>
        <w:jc w:val="both"/>
        <w:rPr>
          <w:rFonts w:ascii="Arial" w:hAnsi="Arial" w:cs="Arial"/>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7F17E0" w:rsidP="007F17E0">
      <w:pPr>
        <w:spacing w:before="60" w:after="60" w:line="240" w:lineRule="auto"/>
        <w:ind w:left="426" w:right="-330"/>
        <w:jc w:val="both"/>
        <w:rPr>
          <w:rFonts w:ascii="Arial" w:hAnsi="Arial" w:cs="Arial"/>
          <w:sz w:val="20"/>
          <w:szCs w:val="20"/>
        </w:rPr>
      </w:pPr>
      <w:r>
        <w:rPr>
          <w:rFonts w:ascii="Arial" w:hAnsi="Arial" w:cs="Arial"/>
          <w:sz w:val="20"/>
          <w:szCs w:val="20"/>
        </w:rPr>
        <w:t>10-15</w:t>
      </w:r>
    </w:p>
    <w:p w:rsidR="00C165DE" w:rsidRPr="007F17E0" w:rsidRDefault="00C165DE" w:rsidP="007F17E0">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7F17E0" w:rsidP="005E6D38">
      <w:pPr>
        <w:spacing w:before="60" w:after="60" w:line="240" w:lineRule="auto"/>
        <w:ind w:left="426" w:right="-330"/>
        <w:rPr>
          <w:rFonts w:ascii="Arial" w:hAnsi="Arial" w:cs="Arial"/>
          <w:iCs/>
          <w:sz w:val="20"/>
          <w:szCs w:val="20"/>
        </w:rPr>
      </w:pPr>
      <w:r>
        <w:rPr>
          <w:rFonts w:ascii="Arial" w:hAnsi="Arial" w:cs="Arial"/>
          <w:iCs/>
          <w:sz w:val="20"/>
          <w:szCs w:val="20"/>
        </w:rPr>
        <w:t>None</w:t>
      </w:r>
    </w:p>
    <w:p w:rsidR="00C165DE" w:rsidRPr="007F17E0" w:rsidRDefault="00C165DE" w:rsidP="005E6D38">
      <w:pPr>
        <w:spacing w:before="60" w:after="60" w:line="240" w:lineRule="auto"/>
        <w:ind w:left="426" w:right="-330"/>
        <w:rPr>
          <w:rFonts w:ascii="Arial" w:hAnsi="Arial" w:cs="Arial"/>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F17E0" w:rsidRDefault="007F17E0" w:rsidP="007F17E0">
      <w:pPr>
        <w:spacing w:before="60" w:after="60" w:line="240" w:lineRule="auto"/>
        <w:ind w:left="426" w:right="-330"/>
        <w:jc w:val="both"/>
        <w:rPr>
          <w:rFonts w:ascii="Arial" w:hAnsi="Arial" w:cs="Arial"/>
          <w:sz w:val="20"/>
          <w:szCs w:val="20"/>
        </w:rPr>
      </w:pPr>
      <w:r>
        <w:rPr>
          <w:rFonts w:ascii="Arial" w:hAnsi="Arial" w:cs="Arial"/>
          <w:sz w:val="20"/>
          <w:szCs w:val="20"/>
        </w:rPr>
        <w:t>H</w:t>
      </w:r>
    </w:p>
    <w:p w:rsidR="00C165DE" w:rsidRDefault="00C165DE" w:rsidP="007F17E0">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Default="007F17E0" w:rsidP="005E6D38">
      <w:pPr>
        <w:spacing w:before="60" w:after="60" w:line="240" w:lineRule="auto"/>
        <w:ind w:left="426" w:right="-330"/>
        <w:rPr>
          <w:rFonts w:ascii="Arial" w:hAnsi="Arial" w:cs="Arial"/>
          <w:sz w:val="20"/>
          <w:szCs w:val="20"/>
        </w:rPr>
      </w:pPr>
      <w:r>
        <w:rPr>
          <w:rFonts w:ascii="Arial" w:hAnsi="Arial" w:cs="Arial"/>
          <w:sz w:val="20"/>
          <w:szCs w:val="20"/>
        </w:rPr>
        <w:t>120 credits (60 ECTS credits)</w:t>
      </w:r>
    </w:p>
    <w:p w:rsidR="007F17E0" w:rsidRDefault="007F17E0" w:rsidP="005E6D38">
      <w:pPr>
        <w:spacing w:before="60" w:after="60" w:line="240" w:lineRule="auto"/>
        <w:ind w:left="426" w:right="-330"/>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Default="007F17E0" w:rsidP="005E6D38">
      <w:pPr>
        <w:spacing w:before="60" w:after="60" w:line="240" w:lineRule="auto"/>
        <w:ind w:left="426" w:right="-330"/>
        <w:rPr>
          <w:rFonts w:ascii="Arial" w:hAnsi="Arial" w:cs="Arial"/>
          <w:iCs/>
          <w:sz w:val="20"/>
          <w:szCs w:val="20"/>
        </w:rPr>
      </w:pPr>
      <w:r>
        <w:rPr>
          <w:rFonts w:ascii="Arial" w:hAnsi="Arial" w:cs="Arial"/>
          <w:iCs/>
          <w:sz w:val="20"/>
          <w:szCs w:val="20"/>
        </w:rPr>
        <w:t>One full academic year between Stage 2 and Final Year</w:t>
      </w:r>
    </w:p>
    <w:p w:rsidR="00E74B43" w:rsidRPr="007F17E0" w:rsidRDefault="00E74B43"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7F17E0" w:rsidP="005E6D38">
      <w:pPr>
        <w:spacing w:before="60" w:after="60" w:line="240" w:lineRule="auto"/>
        <w:ind w:left="426" w:right="-330"/>
        <w:rPr>
          <w:rFonts w:ascii="Arial" w:hAnsi="Arial" w:cs="Arial"/>
          <w:iCs/>
          <w:sz w:val="20"/>
          <w:szCs w:val="20"/>
        </w:rPr>
      </w:pPr>
      <w:r>
        <w:rPr>
          <w:rFonts w:ascii="Arial" w:hAnsi="Arial" w:cs="Arial"/>
          <w:iCs/>
          <w:sz w:val="20"/>
          <w:szCs w:val="20"/>
        </w:rPr>
        <w:t>Students must have successfully completed Stages 1 and 2 of their degree programme, with 120 credits per year and an overall achievement of 60% or better.</w:t>
      </w:r>
    </w:p>
    <w:p w:rsidR="00E74B43" w:rsidRPr="007F17E0" w:rsidRDefault="00E74B43"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E74B43" w:rsidP="005E6D38">
      <w:pPr>
        <w:spacing w:before="60" w:after="60" w:line="240" w:lineRule="auto"/>
        <w:ind w:left="426" w:right="-330"/>
        <w:rPr>
          <w:rFonts w:ascii="Arial" w:hAnsi="Arial" w:cs="Arial"/>
          <w:iCs/>
          <w:sz w:val="20"/>
          <w:szCs w:val="20"/>
        </w:rPr>
      </w:pPr>
      <w:r>
        <w:rPr>
          <w:rFonts w:ascii="Arial" w:hAnsi="Arial" w:cs="Arial"/>
          <w:iCs/>
          <w:sz w:val="20"/>
          <w:szCs w:val="20"/>
        </w:rPr>
        <w:t>Biochemistry with a Year Abroad</w:t>
      </w:r>
    </w:p>
    <w:p w:rsidR="00E74B43" w:rsidRDefault="00E74B43" w:rsidP="005E6D38">
      <w:pPr>
        <w:spacing w:before="60" w:after="60" w:line="240" w:lineRule="auto"/>
        <w:ind w:left="426" w:right="-330"/>
        <w:rPr>
          <w:rFonts w:ascii="Arial" w:hAnsi="Arial" w:cs="Arial"/>
          <w:iCs/>
          <w:sz w:val="20"/>
          <w:szCs w:val="20"/>
        </w:rPr>
      </w:pPr>
      <w:r>
        <w:rPr>
          <w:rFonts w:ascii="Arial" w:hAnsi="Arial" w:cs="Arial"/>
          <w:iCs/>
          <w:sz w:val="20"/>
          <w:szCs w:val="20"/>
        </w:rPr>
        <w:t>Biology with a Year Abroad</w:t>
      </w:r>
    </w:p>
    <w:p w:rsidR="00E74B43" w:rsidRDefault="00E74B43"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with a Year Abroad</w:t>
      </w:r>
    </w:p>
    <w:p w:rsidR="00E74B43" w:rsidRPr="00E74B43" w:rsidRDefault="00E74B43" w:rsidP="005E6D38">
      <w:pPr>
        <w:spacing w:before="60" w:after="60" w:line="240" w:lineRule="auto"/>
        <w:ind w:left="426" w:right="-330"/>
        <w:rPr>
          <w:rFonts w:ascii="Arial" w:hAnsi="Arial" w:cs="Arial"/>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E74B43" w:rsidRDefault="00E74B43" w:rsidP="00E74B43">
      <w:pPr>
        <w:spacing w:before="60" w:after="60" w:line="240" w:lineRule="auto"/>
        <w:ind w:left="426" w:right="-330"/>
        <w:jc w:val="both"/>
        <w:rPr>
          <w:rFonts w:ascii="Arial" w:hAnsi="Arial" w:cs="Arial"/>
          <w:sz w:val="20"/>
          <w:szCs w:val="20"/>
        </w:rPr>
      </w:pPr>
      <w:r>
        <w:rPr>
          <w:rFonts w:ascii="Arial" w:hAnsi="Arial" w:cs="Arial"/>
          <w:sz w:val="20"/>
          <w:szCs w:val="20"/>
        </w:rPr>
        <w:t xml:space="preserve">The Year Abroad involves delivery of taught content and assessment of student learning at a </w:t>
      </w:r>
      <w:proofErr w:type="gramStart"/>
      <w:r>
        <w:rPr>
          <w:rFonts w:ascii="Arial" w:hAnsi="Arial" w:cs="Arial"/>
          <w:sz w:val="20"/>
          <w:szCs w:val="20"/>
        </w:rPr>
        <w:t>host  University</w:t>
      </w:r>
      <w:proofErr w:type="gramEnd"/>
      <w:r>
        <w:rPr>
          <w:rFonts w:ascii="Arial" w:hAnsi="Arial" w:cs="Arial"/>
          <w:sz w:val="20"/>
          <w:szCs w:val="20"/>
        </w:rPr>
        <w:t xml:space="preserve">  that is designed to achieve the following educational aims identified in the programme specifications of our Year Abroad degrees (10 above)</w:t>
      </w:r>
    </w:p>
    <w:p w:rsidR="00E74B43" w:rsidRDefault="00E74B43" w:rsidP="00E74B43">
      <w:pPr>
        <w:spacing w:before="60" w:after="60" w:line="240" w:lineRule="auto"/>
        <w:ind w:left="426" w:right="-330"/>
        <w:jc w:val="both"/>
        <w:rPr>
          <w:rFonts w:ascii="Arial" w:hAnsi="Arial" w:cs="Arial"/>
          <w:sz w:val="20"/>
          <w:szCs w:val="20"/>
        </w:rPr>
      </w:pPr>
    </w:p>
    <w:p w:rsidR="00E74B43" w:rsidRPr="00347CB7" w:rsidRDefault="00316713" w:rsidP="00347CB7">
      <w:pPr>
        <w:ind w:left="720"/>
        <w:rPr>
          <w:rFonts w:ascii="Arial" w:hAnsi="Arial" w:cs="Arial"/>
          <w:sz w:val="20"/>
          <w:szCs w:val="20"/>
        </w:rPr>
      </w:pPr>
      <w:r w:rsidRPr="00347CB7">
        <w:rPr>
          <w:rFonts w:ascii="Arial" w:hAnsi="Arial" w:cs="Arial"/>
          <w:sz w:val="20"/>
          <w:szCs w:val="20"/>
        </w:rPr>
        <w:t>11.1 Develop skills in appreciating learning in a foreign culture by allowing you to study Biochemi</w:t>
      </w:r>
      <w:r w:rsidR="00417611">
        <w:rPr>
          <w:rFonts w:ascii="Arial" w:hAnsi="Arial" w:cs="Arial"/>
          <w:sz w:val="20"/>
          <w:szCs w:val="20"/>
        </w:rPr>
        <w:t>stry/Biology/Biomedical Science</w:t>
      </w:r>
      <w:r w:rsidRPr="00347CB7">
        <w:rPr>
          <w:rFonts w:ascii="Arial" w:hAnsi="Arial" w:cs="Arial"/>
          <w:sz w:val="20"/>
          <w:szCs w:val="20"/>
        </w:rPr>
        <w:t xml:space="preserve"> at a university in the year abroad. </w:t>
      </w:r>
    </w:p>
    <w:p w:rsidR="00E74B43" w:rsidRPr="00347CB7" w:rsidRDefault="00347CB7" w:rsidP="00E74B43">
      <w:pPr>
        <w:pStyle w:val="BodyTextIndent"/>
        <w:tabs>
          <w:tab w:val="left" w:pos="1440"/>
        </w:tabs>
        <w:spacing w:line="240" w:lineRule="auto"/>
        <w:ind w:left="1440" w:hanging="1080"/>
        <w:jc w:val="both"/>
        <w:rPr>
          <w:rFonts w:cs="Arial"/>
          <w:sz w:val="20"/>
        </w:rPr>
      </w:pPr>
      <w:r>
        <w:rPr>
          <w:rFonts w:cs="Arial"/>
          <w:sz w:val="20"/>
        </w:rPr>
        <w:t xml:space="preserve">      </w:t>
      </w:r>
      <w:r w:rsidR="00316713" w:rsidRPr="00347CB7">
        <w:rPr>
          <w:rFonts w:cs="Arial"/>
          <w:sz w:val="20"/>
        </w:rPr>
        <w:t xml:space="preserve">11.2 </w:t>
      </w:r>
      <w:r w:rsidR="00E74B43" w:rsidRPr="00347CB7">
        <w:rPr>
          <w:rFonts w:cs="Arial"/>
          <w:sz w:val="20"/>
        </w:rPr>
        <w:t>Experience and gain knowledge of the scientific working practices and culture of another</w:t>
      </w:r>
    </w:p>
    <w:p w:rsidR="00E74B43" w:rsidRPr="00347CB7" w:rsidRDefault="00347CB7" w:rsidP="00347CB7">
      <w:pPr>
        <w:pStyle w:val="BodyTextIndent"/>
        <w:tabs>
          <w:tab w:val="left" w:pos="1440"/>
        </w:tabs>
        <w:spacing w:line="240" w:lineRule="auto"/>
        <w:jc w:val="both"/>
        <w:rPr>
          <w:rFonts w:cs="Arial"/>
          <w:sz w:val="20"/>
        </w:rPr>
      </w:pPr>
      <w:r>
        <w:rPr>
          <w:rFonts w:cs="Arial"/>
          <w:sz w:val="20"/>
        </w:rPr>
        <w:t xml:space="preserve">     </w:t>
      </w:r>
      <w:r w:rsidR="00E74B43" w:rsidRPr="00347CB7">
        <w:rPr>
          <w:rFonts w:cs="Arial"/>
          <w:sz w:val="20"/>
        </w:rPr>
        <w:t xml:space="preserve"> </w:t>
      </w:r>
      <w:proofErr w:type="gramStart"/>
      <w:r w:rsidR="00E74B43" w:rsidRPr="00347CB7">
        <w:rPr>
          <w:rFonts w:cs="Arial"/>
          <w:sz w:val="20"/>
        </w:rPr>
        <w:t>country</w:t>
      </w:r>
      <w:proofErr w:type="gramEnd"/>
      <w:r w:rsidR="00E74B43" w:rsidRPr="00347CB7">
        <w:rPr>
          <w:rFonts w:cs="Arial"/>
          <w:sz w:val="20"/>
        </w:rPr>
        <w:t>.</w:t>
      </w:r>
    </w:p>
    <w:p w:rsidR="00E74B43" w:rsidRPr="00347CB7" w:rsidRDefault="00E74B43" w:rsidP="00E74B43">
      <w:pPr>
        <w:pStyle w:val="BodyTextIndent"/>
        <w:spacing w:line="240" w:lineRule="auto"/>
        <w:jc w:val="both"/>
        <w:rPr>
          <w:rFonts w:cs="Arial"/>
          <w:sz w:val="20"/>
        </w:rPr>
      </w:pPr>
    </w:p>
    <w:p w:rsidR="00347CB7" w:rsidRDefault="00E74B43" w:rsidP="00E74B43">
      <w:pPr>
        <w:pStyle w:val="BodyTextIndent"/>
        <w:tabs>
          <w:tab w:val="left" w:pos="1890"/>
        </w:tabs>
        <w:spacing w:line="240" w:lineRule="auto"/>
        <w:ind w:left="0"/>
        <w:jc w:val="both"/>
        <w:rPr>
          <w:rFonts w:cs="Arial"/>
          <w:sz w:val="20"/>
        </w:rPr>
      </w:pPr>
      <w:r w:rsidRPr="00347CB7">
        <w:rPr>
          <w:rFonts w:cs="Arial"/>
          <w:sz w:val="20"/>
        </w:rPr>
        <w:t xml:space="preserve">         </w:t>
      </w:r>
      <w:r w:rsidR="00347CB7">
        <w:rPr>
          <w:rFonts w:cs="Arial"/>
          <w:sz w:val="20"/>
        </w:rPr>
        <w:t xml:space="preserve">   </w:t>
      </w:r>
      <w:r w:rsidR="00316713" w:rsidRPr="00347CB7">
        <w:rPr>
          <w:rFonts w:cs="Arial"/>
          <w:sz w:val="20"/>
        </w:rPr>
        <w:t>11.3 Enhancement of</w:t>
      </w:r>
      <w:r w:rsidR="00347CB7">
        <w:rPr>
          <w:rFonts w:cs="Arial"/>
          <w:sz w:val="20"/>
        </w:rPr>
        <w:t xml:space="preserve"> </w:t>
      </w:r>
      <w:r w:rsidRPr="00347CB7">
        <w:rPr>
          <w:rFonts w:cs="Arial"/>
          <w:sz w:val="20"/>
        </w:rPr>
        <w:t xml:space="preserve">Subject-specific skills </w:t>
      </w:r>
      <w:r w:rsidR="00316713" w:rsidRPr="00347CB7">
        <w:rPr>
          <w:rFonts w:cs="Arial"/>
          <w:sz w:val="20"/>
        </w:rPr>
        <w:t xml:space="preserve">through the study </w:t>
      </w:r>
      <w:r w:rsidR="00347CB7" w:rsidRPr="00347CB7">
        <w:rPr>
          <w:rFonts w:cs="Arial"/>
          <w:sz w:val="20"/>
        </w:rPr>
        <w:t>of bioscience</w:t>
      </w:r>
      <w:r w:rsidR="009B0E77">
        <w:rPr>
          <w:rFonts w:cs="Arial"/>
          <w:sz w:val="20"/>
        </w:rPr>
        <w:t>-</w:t>
      </w:r>
      <w:proofErr w:type="gramStart"/>
      <w:r w:rsidR="009B0E77">
        <w:rPr>
          <w:rFonts w:cs="Arial"/>
          <w:sz w:val="20"/>
        </w:rPr>
        <w:t xml:space="preserve">related </w:t>
      </w:r>
      <w:r w:rsidR="00347CB7" w:rsidRPr="00347CB7">
        <w:rPr>
          <w:rFonts w:cs="Arial"/>
          <w:sz w:val="20"/>
        </w:rPr>
        <w:t xml:space="preserve"> modules</w:t>
      </w:r>
      <w:proofErr w:type="gramEnd"/>
      <w:r w:rsidR="00347CB7" w:rsidRPr="00347CB7">
        <w:rPr>
          <w:rFonts w:cs="Arial"/>
          <w:sz w:val="20"/>
        </w:rPr>
        <w:t xml:space="preserve"> </w:t>
      </w:r>
      <w:r w:rsidR="00347CB7">
        <w:rPr>
          <w:rFonts w:cs="Arial"/>
          <w:sz w:val="20"/>
        </w:rPr>
        <w:t xml:space="preserve"> </w:t>
      </w:r>
    </w:p>
    <w:p w:rsidR="00347CB7" w:rsidRPr="00347CB7" w:rsidRDefault="00347CB7" w:rsidP="00E74B43">
      <w:pPr>
        <w:pStyle w:val="BodyTextIndent"/>
        <w:tabs>
          <w:tab w:val="left" w:pos="1890"/>
        </w:tabs>
        <w:spacing w:line="240" w:lineRule="auto"/>
        <w:ind w:left="0"/>
        <w:jc w:val="both"/>
        <w:rPr>
          <w:rFonts w:cs="Arial"/>
          <w:sz w:val="20"/>
        </w:rPr>
      </w:pPr>
      <w:r>
        <w:rPr>
          <w:rFonts w:cs="Arial"/>
          <w:sz w:val="20"/>
        </w:rPr>
        <w:t xml:space="preserve">            </w:t>
      </w:r>
      <w:proofErr w:type="gramStart"/>
      <w:r w:rsidRPr="00347CB7">
        <w:rPr>
          <w:rFonts w:cs="Arial"/>
          <w:sz w:val="20"/>
        </w:rPr>
        <w:t>supplementary</w:t>
      </w:r>
      <w:proofErr w:type="gramEnd"/>
      <w:r w:rsidRPr="00347CB7">
        <w:rPr>
          <w:rFonts w:cs="Arial"/>
          <w:sz w:val="20"/>
        </w:rPr>
        <w:t xml:space="preserve"> to the </w:t>
      </w:r>
      <w:proofErr w:type="spellStart"/>
      <w:r w:rsidRPr="00347CB7">
        <w:rPr>
          <w:rFonts w:cs="Arial"/>
          <w:sz w:val="20"/>
        </w:rPr>
        <w:t>UoK</w:t>
      </w:r>
      <w:proofErr w:type="spellEnd"/>
      <w:r w:rsidRPr="00347CB7">
        <w:rPr>
          <w:rFonts w:cs="Arial"/>
          <w:sz w:val="20"/>
        </w:rPr>
        <w:t xml:space="preserve"> degree </w:t>
      </w:r>
      <w:proofErr w:type="spellStart"/>
      <w:r w:rsidRPr="00347CB7">
        <w:rPr>
          <w:rFonts w:cs="Arial"/>
          <w:sz w:val="20"/>
        </w:rPr>
        <w:t>programme</w:t>
      </w:r>
      <w:proofErr w:type="spellEnd"/>
    </w:p>
    <w:p w:rsidR="00E74B43" w:rsidRPr="00C04C95" w:rsidRDefault="00E74B43" w:rsidP="00E74B43">
      <w:pPr>
        <w:spacing w:before="60" w:after="60" w:line="240" w:lineRule="auto"/>
        <w:ind w:left="426" w:right="-330"/>
        <w:jc w:val="both"/>
        <w:rPr>
          <w:rFonts w:ascii="Arial" w:hAnsi="Arial" w:cs="Arial"/>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347CB7" w:rsidRDefault="0080364C" w:rsidP="00347CB7">
      <w:pPr>
        <w:spacing w:before="60" w:after="60" w:line="240" w:lineRule="auto"/>
        <w:ind w:left="426" w:right="-330"/>
        <w:jc w:val="both"/>
        <w:rPr>
          <w:rFonts w:ascii="Arial" w:hAnsi="Arial" w:cs="Arial"/>
          <w:sz w:val="20"/>
          <w:szCs w:val="20"/>
        </w:rPr>
      </w:pPr>
      <w:r>
        <w:rPr>
          <w:rFonts w:ascii="Arial" w:hAnsi="Arial" w:cs="Arial"/>
          <w:sz w:val="20"/>
          <w:szCs w:val="20"/>
        </w:rPr>
        <w:t xml:space="preserve">    12.1 Be able to study and </w:t>
      </w:r>
      <w:proofErr w:type="gramStart"/>
      <w:r>
        <w:rPr>
          <w:rFonts w:ascii="Arial" w:hAnsi="Arial" w:cs="Arial"/>
          <w:sz w:val="20"/>
          <w:szCs w:val="20"/>
        </w:rPr>
        <w:t>communicate  effectively</w:t>
      </w:r>
      <w:proofErr w:type="gramEnd"/>
      <w:r>
        <w:rPr>
          <w:rFonts w:ascii="Arial" w:hAnsi="Arial" w:cs="Arial"/>
          <w:sz w:val="20"/>
          <w:szCs w:val="20"/>
        </w:rPr>
        <w:t xml:space="preserve"> within a different cultural setting</w:t>
      </w:r>
    </w:p>
    <w:p w:rsidR="0080364C" w:rsidRPr="00903DF6" w:rsidRDefault="0080364C" w:rsidP="00347CB7">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80364C" w:rsidRPr="0080364C" w:rsidRDefault="0080364C" w:rsidP="0080364C">
      <w:pPr>
        <w:pStyle w:val="ListParagraph"/>
        <w:jc w:val="both"/>
        <w:rPr>
          <w:rFonts w:ascii="Arial" w:hAnsi="Arial" w:cs="Arial"/>
          <w:sz w:val="20"/>
          <w:szCs w:val="20"/>
        </w:rPr>
      </w:pPr>
      <w:r w:rsidRPr="0080364C">
        <w:rPr>
          <w:rFonts w:ascii="Arial" w:hAnsi="Arial" w:cs="Arial"/>
          <w:sz w:val="20"/>
          <w:szCs w:val="20"/>
        </w:rPr>
        <w:t>To achieve the subject specific and generic learning outcomes students are expected to undertake a full academic year of approved study at one of the designated partner universities with whom we have a</w:t>
      </w:r>
      <w:r w:rsidR="009B0E77">
        <w:rPr>
          <w:rFonts w:ascii="Arial" w:hAnsi="Arial" w:cs="Arial"/>
          <w:sz w:val="20"/>
          <w:szCs w:val="20"/>
        </w:rPr>
        <w:t xml:space="preserve"> Memorandum of Understanding that allows the transfer of ECTS academic credit.</w:t>
      </w:r>
      <w:r w:rsidRPr="0080364C">
        <w:rPr>
          <w:rFonts w:ascii="Arial" w:hAnsi="Arial" w:cs="Arial"/>
          <w:sz w:val="20"/>
          <w:szCs w:val="20"/>
        </w:rPr>
        <w:t xml:space="preserve"> </w:t>
      </w:r>
    </w:p>
    <w:p w:rsidR="0080364C" w:rsidRPr="0080364C" w:rsidRDefault="0080364C" w:rsidP="0080364C">
      <w:pPr>
        <w:pStyle w:val="ListParagraph"/>
        <w:jc w:val="both"/>
        <w:rPr>
          <w:rFonts w:ascii="Arial" w:hAnsi="Arial" w:cs="Arial"/>
          <w:sz w:val="20"/>
          <w:szCs w:val="20"/>
        </w:rPr>
      </w:pPr>
    </w:p>
    <w:p w:rsidR="0080364C" w:rsidRPr="0080364C" w:rsidRDefault="0080364C" w:rsidP="0080364C">
      <w:pPr>
        <w:pStyle w:val="ListParagraph"/>
        <w:jc w:val="both"/>
        <w:rPr>
          <w:rFonts w:ascii="Arial" w:hAnsi="Arial" w:cs="Arial"/>
          <w:sz w:val="20"/>
          <w:szCs w:val="20"/>
        </w:rPr>
      </w:pPr>
      <w:r w:rsidRPr="0080364C">
        <w:rPr>
          <w:rFonts w:ascii="Arial" w:hAnsi="Arial" w:cs="Arial"/>
          <w:sz w:val="20"/>
          <w:szCs w:val="20"/>
        </w:rPr>
        <w:t xml:space="preserve">Material studied will be closely relevant to the student's needs (guided by their degree programme specification) and will be determined jointly by the student and the School and is subject to availability within agreements made between </w:t>
      </w:r>
      <w:proofErr w:type="spellStart"/>
      <w:r w:rsidRPr="0080364C">
        <w:rPr>
          <w:rFonts w:ascii="Arial" w:hAnsi="Arial" w:cs="Arial"/>
          <w:sz w:val="20"/>
          <w:szCs w:val="20"/>
        </w:rPr>
        <w:t>UoK</w:t>
      </w:r>
      <w:proofErr w:type="spellEnd"/>
      <w:r w:rsidRPr="0080364C">
        <w:rPr>
          <w:rFonts w:ascii="Arial" w:hAnsi="Arial" w:cs="Arial"/>
          <w:sz w:val="20"/>
          <w:szCs w:val="20"/>
        </w:rPr>
        <w:t xml:space="preserve"> and the host institution. </w:t>
      </w:r>
    </w:p>
    <w:p w:rsidR="0080364C" w:rsidRPr="0080364C" w:rsidRDefault="0080364C" w:rsidP="0080364C">
      <w:pPr>
        <w:pStyle w:val="ListParagraph"/>
        <w:jc w:val="both"/>
        <w:rPr>
          <w:rFonts w:ascii="Arial" w:hAnsi="Arial" w:cs="Arial"/>
          <w:sz w:val="20"/>
          <w:szCs w:val="20"/>
        </w:rPr>
      </w:pPr>
    </w:p>
    <w:p w:rsidR="0080364C" w:rsidRPr="0080364C" w:rsidRDefault="0080364C" w:rsidP="0080364C">
      <w:pPr>
        <w:pStyle w:val="ListParagraph"/>
        <w:jc w:val="both"/>
        <w:rPr>
          <w:rFonts w:ascii="Arial" w:hAnsi="Arial" w:cs="Arial"/>
          <w:sz w:val="20"/>
          <w:szCs w:val="20"/>
        </w:rPr>
      </w:pPr>
      <w:r w:rsidRPr="0080364C">
        <w:rPr>
          <w:rFonts w:ascii="Arial" w:hAnsi="Arial" w:cs="Arial"/>
          <w:sz w:val="20"/>
          <w:szCs w:val="20"/>
        </w:rPr>
        <w:t xml:space="preserve">Students may elect to take courses to address areas of </w:t>
      </w:r>
      <w:proofErr w:type="spellStart"/>
      <w:r w:rsidRPr="0080364C">
        <w:rPr>
          <w:rFonts w:ascii="Arial" w:hAnsi="Arial" w:cs="Arial"/>
          <w:sz w:val="20"/>
          <w:szCs w:val="20"/>
        </w:rPr>
        <w:t>weakeness</w:t>
      </w:r>
      <w:proofErr w:type="spellEnd"/>
      <w:r w:rsidRPr="0080364C">
        <w:rPr>
          <w:rFonts w:ascii="Arial" w:hAnsi="Arial" w:cs="Arial"/>
          <w:sz w:val="20"/>
          <w:szCs w:val="20"/>
        </w:rPr>
        <w:t xml:space="preserve"> or areas of special interest, especially where there are recognised to be particular strengths or unique emphases in teaching practices or content at the host institution compared with those in the student's </w:t>
      </w:r>
      <w:proofErr w:type="spellStart"/>
      <w:r w:rsidRPr="0080364C">
        <w:rPr>
          <w:rFonts w:ascii="Arial" w:hAnsi="Arial" w:cs="Arial"/>
          <w:sz w:val="20"/>
          <w:szCs w:val="20"/>
        </w:rPr>
        <w:t>UoK</w:t>
      </w:r>
      <w:proofErr w:type="spellEnd"/>
      <w:r w:rsidRPr="0080364C">
        <w:rPr>
          <w:rFonts w:ascii="Arial" w:hAnsi="Arial" w:cs="Arial"/>
          <w:sz w:val="20"/>
          <w:szCs w:val="20"/>
        </w:rPr>
        <w:t xml:space="preserve"> modules</w:t>
      </w:r>
    </w:p>
    <w:p w:rsidR="00F77676" w:rsidRPr="00C04C95" w:rsidRDefault="00F77676" w:rsidP="0080364C">
      <w:pPr>
        <w:spacing w:before="60" w:after="60" w:line="240" w:lineRule="auto"/>
        <w:ind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80364C" w:rsidRPr="0080364C" w:rsidRDefault="00417611" w:rsidP="0080364C">
      <w:pPr>
        <w:pStyle w:val="ListParagraph"/>
        <w:jc w:val="both"/>
        <w:rPr>
          <w:rFonts w:ascii="Arial" w:hAnsi="Arial" w:cs="Arial"/>
          <w:sz w:val="20"/>
          <w:szCs w:val="20"/>
        </w:rPr>
      </w:pPr>
      <w:r>
        <w:rPr>
          <w:rFonts w:ascii="Arial" w:hAnsi="Arial" w:cs="Arial"/>
          <w:sz w:val="20"/>
          <w:szCs w:val="20"/>
        </w:rPr>
        <w:t>The reading lists will be provided by the host institution depending on the modules chosen</w:t>
      </w:r>
    </w:p>
    <w:p w:rsidR="0080364C" w:rsidRPr="0080364C" w:rsidRDefault="0080364C" w:rsidP="0080364C">
      <w:pPr>
        <w:pStyle w:val="ListParagraph"/>
        <w:jc w:val="both"/>
        <w:rPr>
          <w:rFonts w:ascii="Arial" w:hAnsi="Arial" w:cs="Arial"/>
          <w:sz w:val="20"/>
          <w:szCs w:val="20"/>
        </w:rPr>
      </w:pPr>
    </w:p>
    <w:p w:rsidR="0080364C" w:rsidRPr="0080364C" w:rsidRDefault="0080364C" w:rsidP="0080364C">
      <w:pPr>
        <w:pStyle w:val="ListParagraph"/>
        <w:jc w:val="both"/>
        <w:rPr>
          <w:rFonts w:ascii="Arial" w:hAnsi="Arial" w:cs="Arial"/>
          <w:sz w:val="20"/>
          <w:szCs w:val="20"/>
        </w:rPr>
      </w:pPr>
      <w:r w:rsidRPr="0080364C">
        <w:rPr>
          <w:rFonts w:ascii="Arial" w:hAnsi="Arial" w:cs="Arial"/>
          <w:sz w:val="20"/>
          <w:szCs w:val="20"/>
        </w:rPr>
        <w:t xml:space="preserve">However, students must read </w:t>
      </w:r>
      <w:r w:rsidRPr="0080364C">
        <w:rPr>
          <w:rFonts w:ascii="Arial" w:hAnsi="Arial" w:cs="Arial"/>
          <w:b/>
          <w:i/>
          <w:sz w:val="20"/>
          <w:szCs w:val="20"/>
        </w:rPr>
        <w:t>carefully</w:t>
      </w:r>
      <w:r w:rsidRPr="0080364C">
        <w:rPr>
          <w:rFonts w:ascii="Arial" w:hAnsi="Arial" w:cs="Arial"/>
          <w:sz w:val="20"/>
          <w:szCs w:val="20"/>
        </w:rPr>
        <w:t xml:space="preserve"> </w:t>
      </w:r>
      <w:r w:rsidRPr="0080364C">
        <w:rPr>
          <w:rFonts w:ascii="Arial" w:hAnsi="Arial" w:cs="Arial"/>
          <w:sz w:val="20"/>
          <w:szCs w:val="20"/>
          <w:u w:val="single"/>
        </w:rPr>
        <w:t>all</w:t>
      </w:r>
      <w:r w:rsidRPr="0080364C">
        <w:rPr>
          <w:rFonts w:ascii="Arial" w:hAnsi="Arial" w:cs="Arial"/>
          <w:sz w:val="20"/>
          <w:szCs w:val="20"/>
        </w:rPr>
        <w:t xml:space="preserve"> documents (handbooks, guidelines, course descriptions, local regulations </w:t>
      </w:r>
      <w:r w:rsidRPr="0080364C">
        <w:rPr>
          <w:rFonts w:ascii="Arial" w:hAnsi="Arial" w:cs="Arial"/>
          <w:i/>
          <w:sz w:val="20"/>
          <w:szCs w:val="20"/>
        </w:rPr>
        <w:t>etc.</w:t>
      </w:r>
      <w:r w:rsidRPr="0080364C">
        <w:rPr>
          <w:rFonts w:ascii="Arial" w:hAnsi="Arial" w:cs="Arial"/>
          <w:sz w:val="20"/>
          <w:szCs w:val="20"/>
        </w:rPr>
        <w:t xml:space="preserve">) provided by the </w:t>
      </w:r>
      <w:r w:rsidR="00417611">
        <w:rPr>
          <w:rFonts w:ascii="Arial" w:hAnsi="Arial" w:cs="Arial"/>
          <w:sz w:val="20"/>
          <w:szCs w:val="20"/>
        </w:rPr>
        <w:t>International</w:t>
      </w:r>
      <w:r w:rsidR="009B0E77">
        <w:rPr>
          <w:rFonts w:ascii="Arial" w:hAnsi="Arial" w:cs="Arial"/>
          <w:sz w:val="20"/>
          <w:szCs w:val="20"/>
        </w:rPr>
        <w:t xml:space="preserve"> Development</w:t>
      </w:r>
      <w:r w:rsidR="00417611">
        <w:rPr>
          <w:rFonts w:ascii="Arial" w:hAnsi="Arial" w:cs="Arial"/>
          <w:sz w:val="20"/>
          <w:szCs w:val="20"/>
        </w:rPr>
        <w:t xml:space="preserve"> Office </w:t>
      </w:r>
      <w:r w:rsidRPr="0080364C">
        <w:rPr>
          <w:rFonts w:ascii="Arial" w:hAnsi="Arial" w:cs="Arial"/>
          <w:sz w:val="20"/>
          <w:szCs w:val="20"/>
        </w:rPr>
        <w:t>(</w:t>
      </w:r>
      <w:proofErr w:type="spellStart"/>
      <w:r w:rsidRPr="0080364C">
        <w:rPr>
          <w:rFonts w:ascii="Arial" w:hAnsi="Arial" w:cs="Arial"/>
          <w:sz w:val="20"/>
          <w:szCs w:val="20"/>
        </w:rPr>
        <w:t>UoK</w:t>
      </w:r>
      <w:proofErr w:type="spellEnd"/>
      <w:r w:rsidRPr="0080364C">
        <w:rPr>
          <w:rFonts w:ascii="Arial" w:hAnsi="Arial" w:cs="Arial"/>
          <w:sz w:val="20"/>
          <w:szCs w:val="20"/>
        </w:rPr>
        <w:t xml:space="preserve">) and the </w:t>
      </w:r>
      <w:r w:rsidR="00417611">
        <w:rPr>
          <w:rFonts w:ascii="Arial" w:hAnsi="Arial" w:cs="Arial"/>
          <w:sz w:val="20"/>
          <w:szCs w:val="20"/>
        </w:rPr>
        <w:t>host institution</w:t>
      </w:r>
      <w:r w:rsidRPr="0080364C">
        <w:rPr>
          <w:rFonts w:ascii="Arial" w:hAnsi="Arial" w:cs="Arial"/>
          <w:sz w:val="20"/>
          <w:szCs w:val="20"/>
        </w:rPr>
        <w:t xml:space="preserve"> about the details of their year abroad and their programme of studies there.</w:t>
      </w:r>
    </w:p>
    <w:p w:rsidR="0080364C" w:rsidRDefault="0080364C" w:rsidP="0080364C">
      <w:pPr>
        <w:pStyle w:val="ListParagraph"/>
      </w:pPr>
    </w:p>
    <w:p w:rsidR="00567EC9" w:rsidRPr="0089267D" w:rsidRDefault="00567EC9" w:rsidP="0089267D">
      <w:pPr>
        <w:pStyle w:val="ListParagraph"/>
        <w:numPr>
          <w:ilvl w:val="0"/>
          <w:numId w:val="3"/>
        </w:numPr>
        <w:spacing w:before="60" w:after="60" w:line="240" w:lineRule="auto"/>
        <w:ind w:right="-330"/>
        <w:jc w:val="both"/>
        <w:rPr>
          <w:rFonts w:ascii="Arial" w:hAnsi="Arial" w:cs="Arial"/>
          <w:sz w:val="20"/>
          <w:szCs w:val="20"/>
        </w:rPr>
      </w:pPr>
      <w:r w:rsidRPr="0089267D">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89267D">
        <w:rPr>
          <w:rFonts w:ascii="Arial" w:hAnsi="Arial" w:cs="Arial"/>
          <w:sz w:val="20"/>
          <w:szCs w:val="20"/>
        </w:rPr>
        <w:t xml:space="preserve">module </w:t>
      </w:r>
      <w:r w:rsidRPr="0089267D">
        <w:rPr>
          <w:rFonts w:ascii="Arial" w:hAnsi="Arial" w:cs="Arial"/>
          <w:sz w:val="20"/>
          <w:szCs w:val="20"/>
        </w:rPr>
        <w:t>learning outcomes</w:t>
      </w:r>
    </w:p>
    <w:p w:rsidR="00472023" w:rsidRPr="00417611" w:rsidRDefault="00417611" w:rsidP="005E6D38">
      <w:pPr>
        <w:spacing w:before="60" w:after="60" w:line="240" w:lineRule="auto"/>
        <w:ind w:left="426" w:right="-330"/>
        <w:rPr>
          <w:rFonts w:ascii="Arial" w:hAnsi="Arial" w:cs="Arial"/>
          <w:iCs/>
          <w:sz w:val="20"/>
          <w:szCs w:val="20"/>
        </w:rPr>
      </w:pPr>
      <w:r>
        <w:rPr>
          <w:rFonts w:ascii="Arial" w:hAnsi="Arial" w:cs="Arial"/>
          <w:iCs/>
          <w:sz w:val="20"/>
          <w:szCs w:val="20"/>
        </w:rPr>
        <w:t>Students will undertake a full academic year of study at the host institution</w:t>
      </w:r>
      <w:r w:rsidR="009B0E77">
        <w:rPr>
          <w:rFonts w:ascii="Arial" w:hAnsi="Arial" w:cs="Arial"/>
          <w:iCs/>
          <w:sz w:val="20"/>
          <w:szCs w:val="20"/>
        </w:rPr>
        <w:t>,</w:t>
      </w:r>
      <w:r w:rsidR="00E568B3">
        <w:rPr>
          <w:rFonts w:ascii="Arial" w:hAnsi="Arial" w:cs="Arial"/>
          <w:iCs/>
          <w:sz w:val="20"/>
          <w:szCs w:val="20"/>
        </w:rPr>
        <w:t xml:space="preserve"> </w:t>
      </w:r>
      <w:r w:rsidR="009B0E77">
        <w:rPr>
          <w:rFonts w:ascii="Arial" w:hAnsi="Arial" w:cs="Arial"/>
          <w:iCs/>
          <w:sz w:val="20"/>
          <w:szCs w:val="20"/>
        </w:rPr>
        <w:t>T</w:t>
      </w:r>
      <w:r>
        <w:rPr>
          <w:rFonts w:ascii="Arial" w:hAnsi="Arial" w:cs="Arial"/>
          <w:iCs/>
          <w:sz w:val="20"/>
          <w:szCs w:val="20"/>
        </w:rPr>
        <w:t xml:space="preserve">he contact hours and study hours will be according to the standards of the host institution and similar to a full academic year of study at </w:t>
      </w:r>
      <w:proofErr w:type="spellStart"/>
      <w:r>
        <w:rPr>
          <w:rFonts w:ascii="Arial" w:hAnsi="Arial" w:cs="Arial"/>
          <w:iCs/>
          <w:sz w:val="20"/>
          <w:szCs w:val="20"/>
        </w:rPr>
        <w:t>UoK</w:t>
      </w:r>
      <w:proofErr w:type="spellEnd"/>
    </w:p>
    <w:p w:rsidR="00417611" w:rsidRDefault="00417611" w:rsidP="0089267D">
      <w:pPr>
        <w:spacing w:before="60" w:after="60" w:line="240" w:lineRule="auto"/>
        <w:ind w:left="426" w:right="-330"/>
        <w:jc w:val="both"/>
        <w:rPr>
          <w:rFonts w:ascii="Arial" w:hAnsi="Arial" w:cs="Arial"/>
          <w:sz w:val="20"/>
          <w:szCs w:val="20"/>
        </w:rPr>
      </w:pPr>
      <w:r>
        <w:rPr>
          <w:rFonts w:ascii="Arial" w:hAnsi="Arial" w:cs="Arial"/>
          <w:sz w:val="20"/>
          <w:szCs w:val="20"/>
        </w:rPr>
        <w:t>The year of study will allow achievement of the intended module learning outcomes</w:t>
      </w:r>
    </w:p>
    <w:p w:rsidR="00417611" w:rsidRDefault="00417611" w:rsidP="0089267D">
      <w:pPr>
        <w:spacing w:before="60" w:after="60" w:line="240" w:lineRule="auto"/>
        <w:ind w:left="426" w:right="-330"/>
        <w:jc w:val="both"/>
        <w:rPr>
          <w:rFonts w:ascii="Arial" w:hAnsi="Arial" w:cs="Arial"/>
          <w:sz w:val="20"/>
          <w:szCs w:val="20"/>
        </w:rPr>
      </w:pPr>
    </w:p>
    <w:p w:rsidR="00567EC9" w:rsidRPr="0089267D" w:rsidRDefault="00567EC9" w:rsidP="0089267D">
      <w:pPr>
        <w:pStyle w:val="ListParagraph"/>
        <w:numPr>
          <w:ilvl w:val="0"/>
          <w:numId w:val="3"/>
        </w:numPr>
        <w:spacing w:before="60" w:after="60" w:line="240" w:lineRule="auto"/>
        <w:ind w:right="-330"/>
        <w:jc w:val="both"/>
        <w:rPr>
          <w:rFonts w:ascii="Arial" w:hAnsi="Arial" w:cs="Arial"/>
          <w:sz w:val="20"/>
          <w:szCs w:val="20"/>
        </w:rPr>
      </w:pPr>
      <w:r w:rsidRPr="0089267D">
        <w:rPr>
          <w:rFonts w:ascii="Arial" w:hAnsi="Arial" w:cs="Arial"/>
          <w:sz w:val="20"/>
          <w:szCs w:val="20"/>
        </w:rPr>
        <w:t>Assessment methods and how these relate to testing achievement of the intended</w:t>
      </w:r>
      <w:r w:rsidR="008102E5" w:rsidRPr="0089267D">
        <w:rPr>
          <w:rFonts w:ascii="Arial" w:hAnsi="Arial" w:cs="Arial"/>
          <w:sz w:val="20"/>
          <w:szCs w:val="20"/>
        </w:rPr>
        <w:t xml:space="preserve"> module</w:t>
      </w:r>
      <w:r w:rsidRPr="0089267D">
        <w:rPr>
          <w:rFonts w:ascii="Arial" w:hAnsi="Arial" w:cs="Arial"/>
          <w:sz w:val="20"/>
          <w:szCs w:val="20"/>
        </w:rPr>
        <w:t xml:space="preserve"> learning outcomes</w:t>
      </w:r>
    </w:p>
    <w:p w:rsidR="00472023" w:rsidRDefault="00417611" w:rsidP="005E6D38">
      <w:pPr>
        <w:keepNext/>
        <w:keepLines/>
        <w:spacing w:before="60" w:after="60" w:line="240" w:lineRule="auto"/>
        <w:ind w:left="426" w:right="-330"/>
        <w:rPr>
          <w:rFonts w:ascii="Arial" w:hAnsi="Arial" w:cs="Arial"/>
          <w:iCs/>
          <w:sz w:val="20"/>
          <w:szCs w:val="20"/>
        </w:rPr>
      </w:pPr>
      <w:r>
        <w:rPr>
          <w:rFonts w:ascii="Arial" w:hAnsi="Arial" w:cs="Arial"/>
          <w:iCs/>
          <w:sz w:val="20"/>
          <w:szCs w:val="20"/>
        </w:rPr>
        <w:t xml:space="preserve">The Year Abroad is assessed on a pass/fail basis according to the assessment strategy of the host institution. </w:t>
      </w:r>
      <w:r w:rsidR="0089267D">
        <w:rPr>
          <w:rFonts w:ascii="Arial" w:hAnsi="Arial" w:cs="Arial"/>
          <w:iCs/>
          <w:sz w:val="20"/>
          <w:szCs w:val="20"/>
        </w:rPr>
        <w:t xml:space="preserve">The Year Abroad will be awarded to students achieving at least a pass mark as documented on an official transcript of the host institution. </w:t>
      </w:r>
    </w:p>
    <w:p w:rsidR="00102B11" w:rsidRDefault="00102B11" w:rsidP="00102B11">
      <w:pPr>
        <w:spacing w:after="0"/>
        <w:rPr>
          <w:rFonts w:ascii="Arial" w:hAnsi="Arial" w:cs="Arial"/>
          <w:sz w:val="20"/>
          <w:szCs w:val="20"/>
        </w:rPr>
      </w:pPr>
      <w:r>
        <w:rPr>
          <w:rFonts w:ascii="Arial" w:hAnsi="Arial" w:cs="Arial"/>
          <w:sz w:val="20"/>
          <w:szCs w:val="20"/>
        </w:rPr>
        <w:t xml:space="preserve">       If the student has successfully passed at least 75% or the equivalent of 90 credits (45 ECTS) of </w:t>
      </w:r>
    </w:p>
    <w:p w:rsidR="00102B11" w:rsidRDefault="00102B11" w:rsidP="00102B11">
      <w:pPr>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their</w:t>
      </w:r>
      <w:proofErr w:type="gramEnd"/>
      <w:r>
        <w:rPr>
          <w:rFonts w:ascii="Arial" w:hAnsi="Arial" w:cs="Arial"/>
          <w:sz w:val="20"/>
          <w:szCs w:val="20"/>
        </w:rPr>
        <w:t xml:space="preserve"> courses abroad then the missing credits may be compensated or condoned by the Board of   </w:t>
      </w:r>
    </w:p>
    <w:p w:rsidR="00102B11" w:rsidRDefault="00102B11" w:rsidP="00CA6B12">
      <w:pPr>
        <w:spacing w:after="0"/>
        <w:rPr>
          <w:rFonts w:ascii="Arial" w:hAnsi="Arial" w:cs="Arial"/>
          <w:sz w:val="20"/>
          <w:szCs w:val="20"/>
        </w:rPr>
      </w:pPr>
      <w:r>
        <w:rPr>
          <w:rFonts w:ascii="Arial" w:hAnsi="Arial" w:cs="Arial"/>
          <w:sz w:val="20"/>
          <w:szCs w:val="20"/>
        </w:rPr>
        <w:t xml:space="preserve">       Examiners, particularly if there has been concessionary evidence. </w:t>
      </w:r>
    </w:p>
    <w:p w:rsidR="00102B11" w:rsidRDefault="00102B11" w:rsidP="00CA6B12">
      <w:pPr>
        <w:spacing w:after="0"/>
        <w:rPr>
          <w:rFonts w:ascii="Arial" w:hAnsi="Arial" w:cs="Arial"/>
          <w:sz w:val="20"/>
          <w:szCs w:val="20"/>
        </w:rPr>
      </w:pPr>
      <w:r>
        <w:rPr>
          <w:rFonts w:ascii="Arial" w:hAnsi="Arial" w:cs="Arial"/>
          <w:sz w:val="20"/>
          <w:szCs w:val="20"/>
        </w:rPr>
        <w:t xml:space="preserve">      If credits abroad have been failed for non-attendance, non-attempt of an examination or early </w:t>
      </w:r>
    </w:p>
    <w:p w:rsidR="00102B11" w:rsidRDefault="00102B11" w:rsidP="00CA6B12">
      <w:pPr>
        <w:spacing w:after="0"/>
        <w:rPr>
          <w:rFonts w:ascii="Arial" w:hAnsi="Arial" w:cs="Arial"/>
          <w:sz w:val="20"/>
          <w:szCs w:val="20"/>
        </w:rPr>
      </w:pPr>
      <w:r>
        <w:rPr>
          <w:rFonts w:ascii="Arial" w:hAnsi="Arial" w:cs="Arial"/>
          <w:sz w:val="20"/>
          <w:szCs w:val="20"/>
        </w:rPr>
        <w:t xml:space="preserve">       </w:t>
      </w:r>
      <w:proofErr w:type="gramStart"/>
      <w:r w:rsidR="00CA6B12">
        <w:rPr>
          <w:rFonts w:ascii="Arial" w:hAnsi="Arial" w:cs="Arial"/>
          <w:sz w:val="20"/>
          <w:szCs w:val="20"/>
        </w:rPr>
        <w:t>t</w:t>
      </w:r>
      <w:r>
        <w:rPr>
          <w:rFonts w:ascii="Arial" w:hAnsi="Arial" w:cs="Arial"/>
          <w:sz w:val="20"/>
          <w:szCs w:val="20"/>
        </w:rPr>
        <w:t>ermination</w:t>
      </w:r>
      <w:proofErr w:type="gramEnd"/>
      <w:r>
        <w:rPr>
          <w:rFonts w:ascii="Arial" w:hAnsi="Arial" w:cs="Arial"/>
          <w:sz w:val="20"/>
          <w:szCs w:val="20"/>
        </w:rPr>
        <w:t xml:space="preserve"> of the period abroad by the student then compensation </w:t>
      </w:r>
      <w:r w:rsidR="00CA6B12">
        <w:rPr>
          <w:rFonts w:ascii="Arial" w:hAnsi="Arial" w:cs="Arial"/>
          <w:sz w:val="20"/>
          <w:szCs w:val="20"/>
        </w:rPr>
        <w:t>regulations will not apply.</w:t>
      </w:r>
    </w:p>
    <w:p w:rsidR="00102B11" w:rsidRDefault="00102B11" w:rsidP="00102B11">
      <w:pPr>
        <w:rPr>
          <w:rFonts w:ascii="Arial" w:hAnsi="Arial" w:cs="Arial"/>
          <w:sz w:val="20"/>
          <w:szCs w:val="20"/>
        </w:rPr>
      </w:pPr>
      <w:r>
        <w:rPr>
          <w:rFonts w:ascii="Arial" w:hAnsi="Arial" w:cs="Arial"/>
          <w:sz w:val="20"/>
          <w:szCs w:val="20"/>
        </w:rPr>
        <w:t xml:space="preserve">  </w:t>
      </w:r>
    </w:p>
    <w:p w:rsidR="00102B11" w:rsidRDefault="00102B11" w:rsidP="00102B11">
      <w:pPr>
        <w:spacing w:after="0"/>
        <w:rPr>
          <w:rFonts w:ascii="Arial" w:hAnsi="Arial" w:cs="Arial"/>
          <w:sz w:val="20"/>
          <w:szCs w:val="20"/>
        </w:rPr>
      </w:pPr>
    </w:p>
    <w:p w:rsidR="00102B11" w:rsidRDefault="00102B11" w:rsidP="00102B11">
      <w:pPr>
        <w:spacing w:after="0"/>
        <w:rPr>
          <w:rFonts w:ascii="Arial" w:hAnsi="Arial" w:cs="Arial"/>
          <w:sz w:val="20"/>
          <w:szCs w:val="20"/>
        </w:rPr>
      </w:pPr>
    </w:p>
    <w:p w:rsidR="00102B11" w:rsidRDefault="00102B11" w:rsidP="00102B11">
      <w:pPr>
        <w:spacing w:after="0"/>
        <w:rPr>
          <w:rFonts w:ascii="Arial" w:hAnsi="Arial" w:cs="Arial"/>
          <w:sz w:val="20"/>
          <w:szCs w:val="20"/>
        </w:rPr>
      </w:pPr>
    </w:p>
    <w:p w:rsidR="00102B11" w:rsidRDefault="00102B11" w:rsidP="00102B11">
      <w:pPr>
        <w:rPr>
          <w:rFonts w:ascii="Arial" w:hAnsi="Arial" w:cs="Arial"/>
          <w:sz w:val="20"/>
          <w:szCs w:val="20"/>
        </w:rPr>
      </w:pPr>
    </w:p>
    <w:p w:rsidR="00102B11" w:rsidRPr="0089267D" w:rsidRDefault="00102B11" w:rsidP="005E6D38">
      <w:pPr>
        <w:keepNext/>
        <w:keepLines/>
        <w:spacing w:before="60" w:after="60" w:line="240" w:lineRule="auto"/>
        <w:ind w:left="426" w:right="-330"/>
        <w:rPr>
          <w:rFonts w:ascii="Arial" w:hAnsi="Arial" w:cs="Arial"/>
          <w:iCs/>
          <w:sz w:val="20"/>
          <w:szCs w:val="20"/>
        </w:rPr>
      </w:pPr>
    </w:p>
    <w:p w:rsidR="00567EC9" w:rsidRPr="00C04C95" w:rsidRDefault="00567EC9" w:rsidP="0089267D">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9267D" w:rsidRDefault="0089267D" w:rsidP="005E6D38">
      <w:pPr>
        <w:spacing w:before="60" w:after="60" w:line="240" w:lineRule="auto"/>
        <w:ind w:right="-330" w:firstLine="360"/>
        <w:rPr>
          <w:rFonts w:ascii="Arial" w:hAnsi="Arial" w:cs="Arial"/>
          <w:iCs/>
          <w:sz w:val="20"/>
          <w:szCs w:val="20"/>
        </w:rPr>
      </w:pPr>
      <w:r>
        <w:rPr>
          <w:rFonts w:ascii="Arial" w:hAnsi="Arial" w:cs="Arial"/>
          <w:iCs/>
          <w:sz w:val="20"/>
          <w:szCs w:val="20"/>
        </w:rPr>
        <w:t xml:space="preserve">None except for the Year Abroad Co-ordinator staff from the School of Biosciences according to their </w:t>
      </w:r>
    </w:p>
    <w:p w:rsidR="00567EC9" w:rsidRDefault="0089267D" w:rsidP="005E6D38">
      <w:pPr>
        <w:spacing w:before="60" w:after="60" w:line="240" w:lineRule="auto"/>
        <w:ind w:right="-330" w:firstLine="360"/>
        <w:rPr>
          <w:rFonts w:ascii="Arial" w:hAnsi="Arial" w:cs="Arial"/>
          <w:i/>
          <w:iCs/>
          <w:sz w:val="20"/>
          <w:szCs w:val="20"/>
        </w:rPr>
      </w:pPr>
      <w:proofErr w:type="gramStart"/>
      <w:r>
        <w:rPr>
          <w:rFonts w:ascii="Arial" w:hAnsi="Arial" w:cs="Arial"/>
          <w:iCs/>
          <w:sz w:val="20"/>
          <w:szCs w:val="20"/>
        </w:rPr>
        <w:t>international</w:t>
      </w:r>
      <w:proofErr w:type="gramEnd"/>
      <w:r>
        <w:rPr>
          <w:rFonts w:ascii="Arial" w:hAnsi="Arial" w:cs="Arial"/>
          <w:iCs/>
          <w:sz w:val="20"/>
          <w:szCs w:val="20"/>
        </w:rPr>
        <w:t xml:space="preserve"> expertise and the needs of the students during the application process</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Default="00567EC9" w:rsidP="0089267D">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sidR="009B0E77">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9B0E77" w:rsidRPr="00C04C95" w:rsidRDefault="009B0E77" w:rsidP="00E568B3">
      <w:pPr>
        <w:spacing w:before="60" w:after="60" w:line="240" w:lineRule="auto"/>
        <w:ind w:left="426" w:right="-330"/>
        <w:jc w:val="both"/>
        <w:rPr>
          <w:rFonts w:ascii="Arial" w:hAnsi="Arial" w:cs="Arial"/>
          <w:sz w:val="20"/>
          <w:szCs w:val="20"/>
        </w:rPr>
      </w:pPr>
      <w:r>
        <w:rPr>
          <w:rFonts w:ascii="Arial" w:hAnsi="Arial" w:cs="Arial"/>
          <w:sz w:val="20"/>
          <w:szCs w:val="20"/>
        </w:rPr>
        <w:t>Students requiri</w:t>
      </w:r>
      <w:r w:rsidR="00E568B3">
        <w:rPr>
          <w:rFonts w:ascii="Arial" w:hAnsi="Arial" w:cs="Arial"/>
          <w:sz w:val="20"/>
          <w:szCs w:val="20"/>
        </w:rPr>
        <w:t>ng ILP support should declare this</w:t>
      </w:r>
      <w:r>
        <w:rPr>
          <w:rFonts w:ascii="Arial" w:hAnsi="Arial" w:cs="Arial"/>
          <w:sz w:val="20"/>
          <w:szCs w:val="20"/>
        </w:rPr>
        <w:t xml:space="preserve"> in the relevant section of their Study Abroad application</w:t>
      </w:r>
    </w:p>
    <w:p w:rsidR="002F0CE4" w:rsidRPr="00E568B3" w:rsidRDefault="002F0CE4" w:rsidP="0089267D">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E568B3" w:rsidRPr="0080364C" w:rsidRDefault="00E568B3" w:rsidP="00E568B3">
      <w:pPr>
        <w:pStyle w:val="ListParagraph"/>
        <w:jc w:val="both"/>
        <w:rPr>
          <w:rFonts w:ascii="Arial" w:hAnsi="Arial" w:cs="Arial"/>
          <w:sz w:val="20"/>
          <w:szCs w:val="20"/>
        </w:rPr>
      </w:pPr>
      <w:proofErr w:type="gramStart"/>
      <w:r>
        <w:rPr>
          <w:rFonts w:ascii="Arial" w:hAnsi="Arial" w:cs="Arial"/>
          <w:sz w:val="20"/>
          <w:szCs w:val="20"/>
        </w:rPr>
        <w:t xml:space="preserve">Designated partner institutions with whom we have </w:t>
      </w:r>
      <w:r w:rsidRPr="0080364C">
        <w:rPr>
          <w:rFonts w:ascii="Arial" w:hAnsi="Arial" w:cs="Arial"/>
          <w:sz w:val="20"/>
          <w:szCs w:val="20"/>
        </w:rPr>
        <w:t>a</w:t>
      </w:r>
      <w:r>
        <w:rPr>
          <w:rFonts w:ascii="Arial" w:hAnsi="Arial" w:cs="Arial"/>
          <w:sz w:val="20"/>
          <w:szCs w:val="20"/>
        </w:rPr>
        <w:t xml:space="preserve"> Memorandum of Understanding that allows the transfer of ECTS academic credit.</w:t>
      </w:r>
      <w:proofErr w:type="gramEnd"/>
      <w:r w:rsidRPr="0080364C">
        <w:rPr>
          <w:rFonts w:ascii="Arial" w:hAnsi="Arial" w:cs="Arial"/>
          <w:sz w:val="20"/>
          <w:szCs w:val="20"/>
        </w:rPr>
        <w:t xml:space="preserve"> </w:t>
      </w:r>
    </w:p>
    <w:p w:rsidR="00E568B3" w:rsidRPr="00C04C95" w:rsidRDefault="00E568B3" w:rsidP="00E568B3">
      <w:pPr>
        <w:spacing w:before="60" w:after="60" w:line="240" w:lineRule="auto"/>
        <w:ind w:left="426" w:right="-330"/>
        <w:jc w:val="both"/>
        <w:rPr>
          <w:rFonts w:ascii="Arial" w:hAnsi="Arial" w:cs="Arial"/>
          <w:b/>
          <w:sz w:val="20"/>
          <w:szCs w:val="20"/>
        </w:rPr>
      </w:pPr>
    </w:p>
    <w:p w:rsidR="00472023" w:rsidRPr="00C04C95" w:rsidRDefault="00472023" w:rsidP="005E6D38">
      <w:pPr>
        <w:spacing w:before="60" w:after="60" w:line="240" w:lineRule="auto"/>
        <w:ind w:left="426" w:right="-330"/>
        <w:rPr>
          <w:rFonts w:ascii="Arial" w:hAnsi="Arial" w:cs="Arial"/>
          <w:i/>
          <w:iCs/>
          <w:sz w:val="20"/>
          <w:szCs w:val="20"/>
        </w:rPr>
      </w:pPr>
    </w:p>
    <w:p w:rsidR="00567EC9" w:rsidRPr="002465A1" w:rsidRDefault="00567EC9" w:rsidP="00E568B3">
      <w:pPr>
        <w:pBdr>
          <w:bottom w:val="single" w:sz="6" w:space="16" w:color="auto"/>
        </w:pBdr>
        <w:spacing w:before="60" w:after="60" w:line="240" w:lineRule="auto"/>
        <w:ind w:right="-330"/>
        <w:jc w:val="both"/>
        <w:rPr>
          <w:rFonts w:ascii="Arial" w:hAnsi="Arial" w:cs="Arial"/>
          <w:b/>
          <w:sz w:val="20"/>
          <w:szCs w:val="20"/>
        </w:rPr>
      </w:pPr>
      <w:r w:rsidRPr="00C04C95">
        <w:rPr>
          <w:rFonts w:ascii="Arial" w:hAnsi="Arial" w:cs="Arial"/>
          <w:sz w:val="20"/>
          <w:szCs w:val="20"/>
        </w:rPr>
        <w:t>:</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11" w:rsidRDefault="00417611" w:rsidP="00567EC9">
      <w:pPr>
        <w:spacing w:after="0" w:line="240" w:lineRule="auto"/>
      </w:pPr>
      <w:r>
        <w:separator/>
      </w:r>
    </w:p>
  </w:endnote>
  <w:endnote w:type="continuationSeparator" w:id="0">
    <w:p w:rsidR="00417611" w:rsidRDefault="00417611"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417611" w:rsidRDefault="00417611">
        <w:pPr>
          <w:pStyle w:val="Footer"/>
          <w:jc w:val="center"/>
        </w:pPr>
        <w:r>
          <w:fldChar w:fldCharType="begin"/>
        </w:r>
        <w:r>
          <w:instrText xml:space="preserve"> PAGE   \* MERGEFORMAT </w:instrText>
        </w:r>
        <w:r>
          <w:fldChar w:fldCharType="separate"/>
        </w:r>
        <w:r w:rsidR="00A3319B">
          <w:rPr>
            <w:noProof/>
          </w:rPr>
          <w:t>1</w:t>
        </w:r>
        <w:r>
          <w:rPr>
            <w:noProof/>
          </w:rPr>
          <w:fldChar w:fldCharType="end"/>
        </w:r>
      </w:p>
    </w:sdtContent>
  </w:sdt>
  <w:p w:rsidR="00417611" w:rsidRDefault="0041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11" w:rsidRDefault="00417611" w:rsidP="00567EC9">
      <w:pPr>
        <w:spacing w:after="0" w:line="240" w:lineRule="auto"/>
      </w:pPr>
      <w:r>
        <w:separator/>
      </w:r>
    </w:p>
  </w:footnote>
  <w:footnote w:type="continuationSeparator" w:id="0">
    <w:p w:rsidR="00417611" w:rsidRDefault="00417611"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1" w:rsidRPr="008C00F8" w:rsidRDefault="00417611" w:rsidP="005E6D38">
    <w:pPr>
      <w:pStyle w:val="Heading1"/>
      <w:spacing w:before="60" w:after="60"/>
      <w:rPr>
        <w:rFonts w:ascii="Arial" w:hAnsi="Arial" w:cs="Arial"/>
      </w:rPr>
    </w:pPr>
    <w:r w:rsidRPr="008C00F8">
      <w:rPr>
        <w:rFonts w:ascii="Arial" w:hAnsi="Arial" w:cs="Arial"/>
      </w:rPr>
      <w:t>UNIVERSITY OF KENT</w:t>
    </w:r>
  </w:p>
  <w:p w:rsidR="00417611" w:rsidRDefault="00417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B4F"/>
    <w:multiLevelType w:val="multilevel"/>
    <w:tmpl w:val="036CB5F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7936D6"/>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02B11"/>
    <w:rsid w:val="00111906"/>
    <w:rsid w:val="00117577"/>
    <w:rsid w:val="00117793"/>
    <w:rsid w:val="001214D3"/>
    <w:rsid w:val="001540CE"/>
    <w:rsid w:val="0015717B"/>
    <w:rsid w:val="00172793"/>
    <w:rsid w:val="00196C6A"/>
    <w:rsid w:val="001D1F2D"/>
    <w:rsid w:val="001E1F45"/>
    <w:rsid w:val="002465A1"/>
    <w:rsid w:val="00294B73"/>
    <w:rsid w:val="002F0CE4"/>
    <w:rsid w:val="002F2626"/>
    <w:rsid w:val="00316713"/>
    <w:rsid w:val="003262B9"/>
    <w:rsid w:val="00347CB7"/>
    <w:rsid w:val="003759B0"/>
    <w:rsid w:val="003D7AA0"/>
    <w:rsid w:val="003F67CD"/>
    <w:rsid w:val="00417611"/>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C46EF"/>
    <w:rsid w:val="006D444F"/>
    <w:rsid w:val="00700488"/>
    <w:rsid w:val="00703F92"/>
    <w:rsid w:val="00704637"/>
    <w:rsid w:val="007972A7"/>
    <w:rsid w:val="007C74B4"/>
    <w:rsid w:val="007E3412"/>
    <w:rsid w:val="007F17E0"/>
    <w:rsid w:val="008029AF"/>
    <w:rsid w:val="0080364C"/>
    <w:rsid w:val="008102E5"/>
    <w:rsid w:val="008133F0"/>
    <w:rsid w:val="00815880"/>
    <w:rsid w:val="00873E9F"/>
    <w:rsid w:val="0089267D"/>
    <w:rsid w:val="008B5806"/>
    <w:rsid w:val="00903DF6"/>
    <w:rsid w:val="00921CF6"/>
    <w:rsid w:val="00941BF1"/>
    <w:rsid w:val="00987DB4"/>
    <w:rsid w:val="009B0E77"/>
    <w:rsid w:val="009D068C"/>
    <w:rsid w:val="00A021FE"/>
    <w:rsid w:val="00A1270E"/>
    <w:rsid w:val="00A3319B"/>
    <w:rsid w:val="00A52DB4"/>
    <w:rsid w:val="00A629B9"/>
    <w:rsid w:val="00A74292"/>
    <w:rsid w:val="00AA3C15"/>
    <w:rsid w:val="00B17CD2"/>
    <w:rsid w:val="00B248BA"/>
    <w:rsid w:val="00B57219"/>
    <w:rsid w:val="00BC19F7"/>
    <w:rsid w:val="00BD0EF8"/>
    <w:rsid w:val="00BE2126"/>
    <w:rsid w:val="00BE3B17"/>
    <w:rsid w:val="00C04C95"/>
    <w:rsid w:val="00C12613"/>
    <w:rsid w:val="00C165DE"/>
    <w:rsid w:val="00C3744A"/>
    <w:rsid w:val="00C83354"/>
    <w:rsid w:val="00CA6B12"/>
    <w:rsid w:val="00CB11CE"/>
    <w:rsid w:val="00D2689A"/>
    <w:rsid w:val="00DA64B6"/>
    <w:rsid w:val="00DD02E6"/>
    <w:rsid w:val="00E22F03"/>
    <w:rsid w:val="00E51404"/>
    <w:rsid w:val="00E568B3"/>
    <w:rsid w:val="00E574C9"/>
    <w:rsid w:val="00E610DE"/>
    <w:rsid w:val="00E74B43"/>
    <w:rsid w:val="00F01956"/>
    <w:rsid w:val="00F21C47"/>
    <w:rsid w:val="00F340DE"/>
    <w:rsid w:val="00F77676"/>
    <w:rsid w:val="00F82B4E"/>
    <w:rsid w:val="00F96D71"/>
    <w:rsid w:val="00FB36EC"/>
    <w:rsid w:val="00FD35C4"/>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semiHidden/>
    <w:rsid w:val="00E74B43"/>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semiHidden/>
    <w:rsid w:val="00E74B43"/>
    <w:rPr>
      <w:rFonts w:ascii="Arial" w:eastAsia="Times New Roman" w:hAnsi="Arial"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semiHidden/>
    <w:rsid w:val="00E74B43"/>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semiHidden/>
    <w:rsid w:val="00E74B43"/>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A067-25BC-4DD0-AF10-63EFA1AD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S.McDonald-Werronen</cp:lastModifiedBy>
  <cp:revision>2</cp:revision>
  <cp:lastPrinted>2013-01-24T09:23:00Z</cp:lastPrinted>
  <dcterms:created xsi:type="dcterms:W3CDTF">2014-06-25T14:55:00Z</dcterms:created>
  <dcterms:modified xsi:type="dcterms:W3CDTF">2014-06-25T14:55:00Z</dcterms:modified>
</cp:coreProperties>
</file>