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9" w:rsidRDefault="00567EC9" w:rsidP="005E6D38">
      <w:pPr>
        <w:pStyle w:val="Title"/>
        <w:spacing w:before="60" w:after="60"/>
        <w:ind w:right="-330"/>
        <w:rPr>
          <w:rFonts w:ascii="Arial" w:hAnsi="Arial" w:cs="Arial"/>
          <w:sz w:val="22"/>
          <w:szCs w:val="22"/>
        </w:rPr>
      </w:pPr>
      <w:r w:rsidRPr="00196C6A">
        <w:rPr>
          <w:rFonts w:ascii="Arial" w:hAnsi="Arial" w:cs="Arial"/>
          <w:sz w:val="22"/>
          <w:szCs w:val="22"/>
        </w:rPr>
        <w:t>MODULE SPECIFICATION TEMPLATE</w:t>
      </w:r>
    </w:p>
    <w:p w:rsidR="002912A8" w:rsidRPr="00196C6A" w:rsidRDefault="002912A8" w:rsidP="005E6D38">
      <w:pPr>
        <w:pStyle w:val="Title"/>
        <w:spacing w:before="60" w:after="60"/>
        <w:ind w:right="-330"/>
        <w:rPr>
          <w:rFonts w:ascii="Arial" w:hAnsi="Arial" w:cs="Arial"/>
          <w:sz w:val="22"/>
          <w:szCs w:val="22"/>
        </w:rPr>
      </w:pPr>
    </w:p>
    <w:p w:rsidR="002912A8" w:rsidRPr="00825DE0" w:rsidRDefault="002912A8" w:rsidP="002912A8">
      <w:pPr>
        <w:spacing w:before="60" w:after="60" w:line="240" w:lineRule="auto"/>
        <w:ind w:right="-330"/>
        <w:jc w:val="both"/>
        <w:rPr>
          <w:rFonts w:ascii="Arial" w:hAnsi="Arial" w:cs="Arial"/>
        </w:rPr>
      </w:pPr>
      <w:r w:rsidRPr="004C7416">
        <w:rPr>
          <w:rFonts w:ascii="Arial" w:hAnsi="Arial" w:cs="Arial"/>
        </w:rPr>
        <w:t>Confirmation that this version of the module specification has been approved by the School Learning and Teaching Committee</w:t>
      </w:r>
      <w:r w:rsidRPr="00825DE0">
        <w:rPr>
          <w:rFonts w:ascii="Arial" w:hAnsi="Arial" w:cs="Arial"/>
        </w:rPr>
        <w:t>:</w:t>
      </w:r>
    </w:p>
    <w:p w:rsidR="002912A8" w:rsidRPr="00825DE0" w:rsidRDefault="002912A8" w:rsidP="002912A8">
      <w:pPr>
        <w:spacing w:before="60" w:after="60" w:line="240" w:lineRule="auto"/>
        <w:ind w:right="-330"/>
        <w:rPr>
          <w:rFonts w:ascii="Arial" w:hAnsi="Arial" w:cs="Arial"/>
        </w:rPr>
      </w:pPr>
    </w:p>
    <w:p w:rsidR="002912A8" w:rsidRPr="00825DE0" w:rsidRDefault="002912A8" w:rsidP="002912A8">
      <w:pPr>
        <w:spacing w:before="60" w:after="60" w:line="240" w:lineRule="auto"/>
        <w:ind w:right="-330"/>
        <w:rPr>
          <w:rFonts w:ascii="Arial" w:hAnsi="Arial" w:cs="Arial"/>
        </w:rPr>
      </w:pPr>
      <w:r w:rsidRPr="00825DE0">
        <w:rPr>
          <w:rFonts w:ascii="Arial" w:hAnsi="Arial" w:cs="Arial"/>
        </w:rPr>
        <w:t>………19 November 2014…………………………………………</w:t>
      </w:r>
      <w:proofErr w:type="gramStart"/>
      <w:r w:rsidRPr="00825DE0">
        <w:rPr>
          <w:rFonts w:ascii="Arial" w:hAnsi="Arial" w:cs="Arial"/>
        </w:rPr>
        <w:t>.(</w:t>
      </w:r>
      <w:proofErr w:type="gramEnd"/>
      <w:r w:rsidRPr="00825DE0">
        <w:rPr>
          <w:rFonts w:ascii="Arial" w:hAnsi="Arial" w:cs="Arial"/>
        </w:rPr>
        <w:t>date)</w:t>
      </w:r>
    </w:p>
    <w:p w:rsidR="002465A1" w:rsidRPr="00825DE0" w:rsidRDefault="002465A1" w:rsidP="005E6D38">
      <w:pPr>
        <w:spacing w:before="60" w:after="60"/>
        <w:ind w:right="-330"/>
        <w:jc w:val="center"/>
        <w:rPr>
          <w:rFonts w:ascii="Arial" w:hAnsi="Arial" w:cs="Arial"/>
          <w:b/>
          <w:i/>
        </w:rPr>
      </w:pPr>
    </w:p>
    <w:p w:rsidR="00567EC9" w:rsidRPr="006D2B90" w:rsidRDefault="00567EC9" w:rsidP="005E6D38">
      <w:pPr>
        <w:pBdr>
          <w:bottom w:val="single" w:sz="6" w:space="1" w:color="auto"/>
        </w:pBdr>
        <w:spacing w:before="60" w:after="60" w:line="240" w:lineRule="auto"/>
        <w:ind w:right="-330"/>
        <w:jc w:val="both"/>
        <w:rPr>
          <w:rFonts w:ascii="Arial" w:hAnsi="Arial" w:cs="Arial"/>
          <w:i/>
        </w:rPr>
      </w:pPr>
    </w:p>
    <w:p w:rsidR="00567EC9" w:rsidRPr="006D2B90" w:rsidRDefault="00567EC9" w:rsidP="005E6D38">
      <w:pPr>
        <w:spacing w:before="60" w:after="60" w:line="240" w:lineRule="auto"/>
        <w:ind w:right="-330"/>
        <w:jc w:val="center"/>
        <w:rPr>
          <w:rFonts w:ascii="Arial" w:hAnsi="Arial" w:cs="Arial"/>
          <w:b/>
        </w:rPr>
      </w:pPr>
      <w:r w:rsidRPr="006D2B90">
        <w:rPr>
          <w:rFonts w:ascii="Arial" w:hAnsi="Arial" w:cs="Arial"/>
          <w:b/>
        </w:rPr>
        <w:t>SECTION 1: MODULE SPECIFICATIONS</w:t>
      </w:r>
    </w:p>
    <w:p w:rsidR="00567EC9" w:rsidRPr="006D2B90" w:rsidRDefault="00567EC9" w:rsidP="005E6D38">
      <w:pPr>
        <w:pBdr>
          <w:bottom w:val="single" w:sz="6" w:space="1" w:color="auto"/>
        </w:pBdr>
        <w:spacing w:before="60" w:after="60" w:line="240" w:lineRule="auto"/>
        <w:ind w:right="-330"/>
        <w:jc w:val="both"/>
        <w:rPr>
          <w:rFonts w:ascii="Arial" w:hAnsi="Arial" w:cs="Arial"/>
          <w:i/>
        </w:rPr>
      </w:pPr>
    </w:p>
    <w:p w:rsidR="00FF31CA" w:rsidRPr="006D2B90" w:rsidRDefault="00FF31CA" w:rsidP="005E6D38">
      <w:pPr>
        <w:spacing w:before="60" w:after="60" w:line="240" w:lineRule="auto"/>
        <w:ind w:right="-330"/>
        <w:jc w:val="both"/>
        <w:rPr>
          <w:rFonts w:ascii="Arial" w:hAnsi="Arial" w:cs="Arial"/>
        </w:rPr>
      </w:pPr>
    </w:p>
    <w:p w:rsidR="00567EC9" w:rsidRPr="006D2B90" w:rsidRDefault="00567EC9" w:rsidP="005E6D38">
      <w:pPr>
        <w:numPr>
          <w:ilvl w:val="0"/>
          <w:numId w:val="3"/>
        </w:numPr>
        <w:spacing w:before="60" w:after="60" w:line="240" w:lineRule="auto"/>
        <w:ind w:left="426" w:right="-330" w:hanging="426"/>
        <w:jc w:val="both"/>
        <w:rPr>
          <w:rFonts w:ascii="Arial" w:hAnsi="Arial" w:cs="Arial"/>
        </w:rPr>
      </w:pPr>
      <w:r w:rsidRPr="006D2B90">
        <w:rPr>
          <w:rFonts w:ascii="Arial" w:hAnsi="Arial" w:cs="Arial"/>
        </w:rPr>
        <w:t>Title of the module</w:t>
      </w:r>
    </w:p>
    <w:p w:rsidR="00DA64B6" w:rsidRDefault="00AC2CE2" w:rsidP="005E6D38">
      <w:pPr>
        <w:spacing w:before="60" w:after="60" w:line="240" w:lineRule="auto"/>
        <w:ind w:left="426" w:right="-330"/>
        <w:jc w:val="both"/>
        <w:rPr>
          <w:rFonts w:ascii="Arial" w:hAnsi="Arial" w:cs="Arial"/>
        </w:rPr>
      </w:pPr>
      <w:r w:rsidRPr="006D2B90">
        <w:rPr>
          <w:rFonts w:ascii="Arial" w:hAnsi="Arial" w:cs="Arial"/>
        </w:rPr>
        <w:t xml:space="preserve">BI602 Cell </w:t>
      </w:r>
      <w:r w:rsidR="007936EC" w:rsidRPr="006D2B90">
        <w:rPr>
          <w:rFonts w:ascii="Arial" w:hAnsi="Arial" w:cs="Arial"/>
        </w:rPr>
        <w:t>Signalling</w:t>
      </w:r>
    </w:p>
    <w:p w:rsidR="00825DE0" w:rsidRPr="006D2B90" w:rsidRDefault="00825DE0" w:rsidP="005E6D38">
      <w:pPr>
        <w:spacing w:before="60" w:after="60" w:line="240" w:lineRule="auto"/>
        <w:ind w:left="426" w:right="-330"/>
        <w:jc w:val="both"/>
        <w:rPr>
          <w:rFonts w:ascii="Arial" w:hAnsi="Arial" w:cs="Arial"/>
        </w:rPr>
      </w:pPr>
    </w:p>
    <w:p w:rsidR="00567EC9" w:rsidRPr="006D2B90" w:rsidRDefault="00567EC9" w:rsidP="005E6D38">
      <w:pPr>
        <w:numPr>
          <w:ilvl w:val="0"/>
          <w:numId w:val="3"/>
        </w:numPr>
        <w:spacing w:before="60" w:after="60" w:line="240" w:lineRule="auto"/>
        <w:ind w:left="426" w:right="-330" w:hanging="426"/>
        <w:jc w:val="both"/>
        <w:rPr>
          <w:rFonts w:ascii="Arial" w:hAnsi="Arial" w:cs="Arial"/>
        </w:rPr>
      </w:pPr>
      <w:r w:rsidRPr="006D2B90">
        <w:rPr>
          <w:rFonts w:ascii="Arial" w:hAnsi="Arial" w:cs="Arial"/>
        </w:rPr>
        <w:t>School</w:t>
      </w:r>
      <w:r w:rsidR="00703F92" w:rsidRPr="006D2B90">
        <w:rPr>
          <w:rFonts w:ascii="Arial" w:hAnsi="Arial" w:cs="Arial"/>
        </w:rPr>
        <w:t xml:space="preserve"> or partner institution</w:t>
      </w:r>
      <w:r w:rsidRPr="006D2B90">
        <w:rPr>
          <w:rFonts w:ascii="Arial" w:hAnsi="Arial" w:cs="Arial"/>
        </w:rPr>
        <w:t xml:space="preserve"> which will be responsible for management of the module</w:t>
      </w:r>
    </w:p>
    <w:p w:rsidR="00C04C95" w:rsidRDefault="00767514" w:rsidP="004F12D7">
      <w:pPr>
        <w:spacing w:before="60" w:after="60" w:line="240" w:lineRule="auto"/>
        <w:ind w:right="-330" w:firstLine="426"/>
        <w:rPr>
          <w:rFonts w:ascii="Arial" w:hAnsi="Arial" w:cs="Arial"/>
          <w:iCs/>
        </w:rPr>
      </w:pPr>
      <w:r w:rsidRPr="006D2B90">
        <w:rPr>
          <w:rFonts w:ascii="Arial" w:hAnsi="Arial" w:cs="Arial"/>
          <w:iCs/>
        </w:rPr>
        <w:t>Biosciences</w:t>
      </w:r>
    </w:p>
    <w:p w:rsidR="00825DE0" w:rsidRPr="006D2B90" w:rsidRDefault="00825DE0" w:rsidP="004F12D7">
      <w:pPr>
        <w:spacing w:before="60" w:after="60" w:line="240" w:lineRule="auto"/>
        <w:ind w:right="-330" w:firstLine="426"/>
        <w:rPr>
          <w:rFonts w:ascii="Arial" w:hAnsi="Arial" w:cs="Arial"/>
          <w:iCs/>
        </w:rPr>
      </w:pPr>
    </w:p>
    <w:p w:rsidR="00567EC9" w:rsidRPr="006D2B90" w:rsidRDefault="00567EC9" w:rsidP="005E6D38">
      <w:pPr>
        <w:numPr>
          <w:ilvl w:val="0"/>
          <w:numId w:val="3"/>
        </w:numPr>
        <w:spacing w:before="60" w:after="60" w:line="240" w:lineRule="auto"/>
        <w:ind w:left="426" w:right="-330" w:hanging="426"/>
        <w:jc w:val="both"/>
        <w:rPr>
          <w:rFonts w:ascii="Arial" w:hAnsi="Arial" w:cs="Arial"/>
        </w:rPr>
      </w:pPr>
      <w:r w:rsidRPr="006D2B90">
        <w:rPr>
          <w:rFonts w:ascii="Arial" w:hAnsi="Arial" w:cs="Arial"/>
        </w:rPr>
        <w:t>Start date of the module</w:t>
      </w:r>
    </w:p>
    <w:p w:rsidR="00E610DE" w:rsidRDefault="00767514" w:rsidP="005E6D38">
      <w:pPr>
        <w:spacing w:before="60" w:after="60" w:line="240" w:lineRule="auto"/>
        <w:ind w:left="426" w:right="-330"/>
        <w:rPr>
          <w:rFonts w:ascii="Arial" w:hAnsi="Arial" w:cs="Arial"/>
          <w:iCs/>
        </w:rPr>
      </w:pPr>
      <w:r w:rsidRPr="006D2B90">
        <w:rPr>
          <w:rFonts w:ascii="Arial" w:hAnsi="Arial" w:cs="Arial"/>
          <w:iCs/>
        </w:rPr>
        <w:t xml:space="preserve">September 2003 </w:t>
      </w:r>
      <w:r w:rsidR="004F12D7" w:rsidRPr="006D2B90">
        <w:rPr>
          <w:rFonts w:ascii="Arial" w:hAnsi="Arial" w:cs="Arial"/>
          <w:iCs/>
        </w:rPr>
        <w:t>latest revision</w:t>
      </w:r>
      <w:r w:rsidRPr="006D2B90">
        <w:rPr>
          <w:rFonts w:ascii="Arial" w:hAnsi="Arial" w:cs="Arial"/>
          <w:iCs/>
        </w:rPr>
        <w:t xml:space="preserve"> </w:t>
      </w:r>
      <w:r w:rsidR="007936EC" w:rsidRPr="006D2B90">
        <w:rPr>
          <w:rFonts w:ascii="Arial" w:hAnsi="Arial" w:cs="Arial"/>
          <w:iCs/>
        </w:rPr>
        <w:t>November 2014</w:t>
      </w:r>
      <w:r w:rsidR="005E5C5E" w:rsidRPr="006D2B90">
        <w:rPr>
          <w:rFonts w:ascii="Arial" w:hAnsi="Arial" w:cs="Arial"/>
          <w:iCs/>
        </w:rPr>
        <w:t xml:space="preserve"> (revised version start date September 2015)</w:t>
      </w:r>
    </w:p>
    <w:p w:rsidR="00825DE0" w:rsidRPr="006D2B90" w:rsidRDefault="00825DE0" w:rsidP="005E6D38">
      <w:pPr>
        <w:spacing w:before="60" w:after="60" w:line="240" w:lineRule="auto"/>
        <w:ind w:left="426" w:right="-330"/>
        <w:rPr>
          <w:rFonts w:ascii="Arial" w:hAnsi="Arial" w:cs="Arial"/>
          <w:iCs/>
        </w:rPr>
      </w:pPr>
    </w:p>
    <w:p w:rsidR="00567EC9" w:rsidRPr="006D2B90" w:rsidRDefault="00567EC9" w:rsidP="005E6D38">
      <w:pPr>
        <w:numPr>
          <w:ilvl w:val="0"/>
          <w:numId w:val="3"/>
        </w:numPr>
        <w:spacing w:before="60" w:after="60" w:line="240" w:lineRule="auto"/>
        <w:ind w:left="426" w:right="-330" w:hanging="426"/>
        <w:jc w:val="both"/>
        <w:rPr>
          <w:rFonts w:ascii="Arial" w:hAnsi="Arial" w:cs="Arial"/>
        </w:rPr>
      </w:pPr>
      <w:r w:rsidRPr="006D2B90">
        <w:rPr>
          <w:rFonts w:ascii="Arial" w:hAnsi="Arial" w:cs="Arial"/>
        </w:rPr>
        <w:t>The number of students expected to take the module</w:t>
      </w:r>
    </w:p>
    <w:p w:rsidR="00E610DE" w:rsidRDefault="007936EC" w:rsidP="005E6D38">
      <w:pPr>
        <w:spacing w:before="60" w:after="60" w:line="240" w:lineRule="auto"/>
        <w:ind w:left="426" w:right="-330"/>
        <w:rPr>
          <w:rFonts w:ascii="Arial" w:hAnsi="Arial" w:cs="Arial"/>
          <w:iCs/>
        </w:rPr>
      </w:pPr>
      <w:r w:rsidRPr="006D2B90">
        <w:rPr>
          <w:rFonts w:ascii="Arial" w:hAnsi="Arial" w:cs="Arial"/>
          <w:iCs/>
        </w:rPr>
        <w:t>40-</w:t>
      </w:r>
      <w:r w:rsidR="00560A6F" w:rsidRPr="006D2B90">
        <w:rPr>
          <w:rFonts w:ascii="Arial" w:hAnsi="Arial" w:cs="Arial"/>
          <w:iCs/>
        </w:rPr>
        <w:t>80</w:t>
      </w:r>
    </w:p>
    <w:p w:rsidR="00825DE0" w:rsidRPr="006D2B90" w:rsidRDefault="00825DE0" w:rsidP="005E6D38">
      <w:pPr>
        <w:spacing w:before="60" w:after="60" w:line="240" w:lineRule="auto"/>
        <w:ind w:left="426" w:right="-330"/>
        <w:rPr>
          <w:rFonts w:ascii="Arial" w:hAnsi="Arial" w:cs="Arial"/>
          <w:iCs/>
        </w:rPr>
      </w:pPr>
    </w:p>
    <w:p w:rsidR="00567EC9" w:rsidRPr="006D2B90" w:rsidRDefault="00567EC9" w:rsidP="005E6D38">
      <w:pPr>
        <w:numPr>
          <w:ilvl w:val="0"/>
          <w:numId w:val="3"/>
        </w:numPr>
        <w:spacing w:before="60" w:after="60" w:line="240" w:lineRule="auto"/>
        <w:ind w:left="426" w:right="-330" w:hanging="426"/>
        <w:jc w:val="both"/>
        <w:rPr>
          <w:rFonts w:ascii="Arial" w:hAnsi="Arial" w:cs="Arial"/>
        </w:rPr>
      </w:pPr>
      <w:r w:rsidRPr="006D2B90">
        <w:rPr>
          <w:rFonts w:ascii="Arial" w:hAnsi="Arial" w:cs="Arial"/>
        </w:rPr>
        <w:t>Modules to be withdrawn on the introduction of this proposed module and consultation with other relevant Schools and Faculties regarding the withdrawal</w:t>
      </w:r>
    </w:p>
    <w:p w:rsidR="00767514" w:rsidRDefault="00767514" w:rsidP="00767514">
      <w:pPr>
        <w:spacing w:before="60" w:after="60" w:line="240" w:lineRule="auto"/>
        <w:ind w:left="426" w:right="-330"/>
        <w:jc w:val="both"/>
        <w:rPr>
          <w:rFonts w:ascii="Arial" w:hAnsi="Arial" w:cs="Arial"/>
        </w:rPr>
      </w:pPr>
      <w:r w:rsidRPr="006D2B90">
        <w:rPr>
          <w:rFonts w:ascii="Arial" w:hAnsi="Arial" w:cs="Arial"/>
        </w:rPr>
        <w:t>None this is a revision of an existing module</w:t>
      </w:r>
    </w:p>
    <w:p w:rsidR="00825DE0" w:rsidRPr="006D2B90" w:rsidRDefault="00825DE0" w:rsidP="00767514">
      <w:pPr>
        <w:spacing w:before="60" w:after="60" w:line="240" w:lineRule="auto"/>
        <w:ind w:left="426" w:right="-330"/>
        <w:jc w:val="both"/>
        <w:rPr>
          <w:rFonts w:ascii="Arial" w:hAnsi="Arial" w:cs="Arial"/>
        </w:rPr>
      </w:pPr>
    </w:p>
    <w:p w:rsidR="00567EC9" w:rsidRPr="006D2B90" w:rsidRDefault="00567EC9" w:rsidP="005E6D38">
      <w:pPr>
        <w:numPr>
          <w:ilvl w:val="0"/>
          <w:numId w:val="3"/>
        </w:numPr>
        <w:spacing w:before="60" w:after="60" w:line="240" w:lineRule="auto"/>
        <w:ind w:left="426" w:right="-330" w:hanging="426"/>
        <w:jc w:val="both"/>
        <w:rPr>
          <w:rFonts w:ascii="Arial" w:hAnsi="Arial" w:cs="Arial"/>
        </w:rPr>
      </w:pPr>
      <w:r w:rsidRPr="006D2B90">
        <w:rPr>
          <w:rFonts w:ascii="Arial" w:hAnsi="Arial" w:cs="Arial"/>
        </w:rPr>
        <w:t>The level of the module (</w:t>
      </w:r>
      <w:r w:rsidR="00486993" w:rsidRPr="006D2B90">
        <w:rPr>
          <w:rFonts w:ascii="Arial" w:hAnsi="Arial" w:cs="Arial"/>
        </w:rPr>
        <w:t>e.g.</w:t>
      </w:r>
      <w:r w:rsidRPr="006D2B90">
        <w:rPr>
          <w:rFonts w:ascii="Arial" w:hAnsi="Arial" w:cs="Arial"/>
        </w:rPr>
        <w:t xml:space="preserve"> Certificate [C], Intermediate [I], Honours [H] or Postgraduate [M])</w:t>
      </w:r>
    </w:p>
    <w:p w:rsidR="007C74B4" w:rsidRDefault="00AC2CE2" w:rsidP="005E6D38">
      <w:pPr>
        <w:spacing w:before="60" w:after="60" w:line="240" w:lineRule="auto"/>
        <w:ind w:left="426" w:right="-330"/>
        <w:rPr>
          <w:rFonts w:ascii="Arial" w:hAnsi="Arial" w:cs="Arial"/>
          <w:iCs/>
        </w:rPr>
      </w:pPr>
      <w:r w:rsidRPr="006D2B90">
        <w:rPr>
          <w:rFonts w:ascii="Arial" w:hAnsi="Arial" w:cs="Arial"/>
          <w:iCs/>
        </w:rPr>
        <w:t>H</w:t>
      </w:r>
    </w:p>
    <w:p w:rsidR="00825DE0" w:rsidRPr="006D2B90" w:rsidRDefault="00825DE0" w:rsidP="005E6D38">
      <w:pPr>
        <w:spacing w:before="60" w:after="60" w:line="240" w:lineRule="auto"/>
        <w:ind w:left="426" w:right="-330"/>
        <w:rPr>
          <w:rFonts w:ascii="Arial" w:hAnsi="Arial" w:cs="Arial"/>
          <w:iCs/>
        </w:rPr>
      </w:pPr>
    </w:p>
    <w:p w:rsidR="00567EC9" w:rsidRPr="006D2B90" w:rsidRDefault="00567EC9" w:rsidP="005E6D38">
      <w:pPr>
        <w:numPr>
          <w:ilvl w:val="0"/>
          <w:numId w:val="3"/>
        </w:numPr>
        <w:spacing w:before="60" w:after="60" w:line="240" w:lineRule="auto"/>
        <w:ind w:left="426" w:right="-330" w:hanging="426"/>
        <w:jc w:val="both"/>
        <w:rPr>
          <w:rFonts w:ascii="Arial" w:hAnsi="Arial" w:cs="Arial"/>
        </w:rPr>
      </w:pPr>
      <w:r w:rsidRPr="006D2B90">
        <w:rPr>
          <w:rFonts w:ascii="Arial" w:hAnsi="Arial" w:cs="Arial"/>
        </w:rPr>
        <w:t xml:space="preserve">The number of credits </w:t>
      </w:r>
      <w:r w:rsidR="000678D3" w:rsidRPr="006D2B90">
        <w:rPr>
          <w:rFonts w:ascii="Arial" w:hAnsi="Arial" w:cs="Arial"/>
        </w:rPr>
        <w:t xml:space="preserve">and the ECTS value </w:t>
      </w:r>
      <w:r w:rsidRPr="006D2B90">
        <w:rPr>
          <w:rFonts w:ascii="Arial" w:hAnsi="Arial" w:cs="Arial"/>
        </w:rPr>
        <w:t xml:space="preserve">which the module represents </w:t>
      </w:r>
    </w:p>
    <w:p w:rsidR="007C74B4" w:rsidRDefault="00767514" w:rsidP="005E6D38">
      <w:pPr>
        <w:spacing w:before="60" w:after="60" w:line="240" w:lineRule="auto"/>
        <w:ind w:left="426" w:right="-330"/>
        <w:rPr>
          <w:rFonts w:ascii="Arial" w:hAnsi="Arial" w:cs="Arial"/>
        </w:rPr>
      </w:pPr>
      <w:r w:rsidRPr="006D2B90">
        <w:rPr>
          <w:rFonts w:ascii="Arial" w:hAnsi="Arial" w:cs="Arial"/>
        </w:rPr>
        <w:t>15 credits (7.5 ECTS credits)</w:t>
      </w:r>
    </w:p>
    <w:p w:rsidR="00825DE0" w:rsidRPr="006D2B90" w:rsidRDefault="00825DE0" w:rsidP="005E6D38">
      <w:pPr>
        <w:spacing w:before="60" w:after="60" w:line="240" w:lineRule="auto"/>
        <w:ind w:left="426" w:right="-330"/>
        <w:rPr>
          <w:rFonts w:ascii="Arial" w:hAnsi="Arial" w:cs="Arial"/>
        </w:rPr>
      </w:pPr>
    </w:p>
    <w:p w:rsidR="00567EC9" w:rsidRPr="006D2B90" w:rsidRDefault="00567EC9" w:rsidP="005E6D38">
      <w:pPr>
        <w:numPr>
          <w:ilvl w:val="0"/>
          <w:numId w:val="3"/>
        </w:numPr>
        <w:spacing w:before="60" w:after="60" w:line="240" w:lineRule="auto"/>
        <w:ind w:left="426" w:right="-330" w:hanging="426"/>
        <w:jc w:val="both"/>
        <w:rPr>
          <w:rFonts w:ascii="Arial" w:hAnsi="Arial" w:cs="Arial"/>
        </w:rPr>
      </w:pPr>
      <w:r w:rsidRPr="006D2B90">
        <w:rPr>
          <w:rFonts w:ascii="Arial" w:hAnsi="Arial" w:cs="Arial"/>
        </w:rPr>
        <w:t>Which term(s) the module is to be taught in (or other teaching pattern)</w:t>
      </w:r>
    </w:p>
    <w:p w:rsidR="005759F4" w:rsidRDefault="00767514" w:rsidP="002F2FF6">
      <w:pPr>
        <w:spacing w:before="60" w:after="60" w:line="240" w:lineRule="auto"/>
        <w:ind w:left="426" w:right="-330"/>
        <w:jc w:val="both"/>
        <w:rPr>
          <w:rFonts w:ascii="Arial" w:hAnsi="Arial" w:cs="Arial"/>
        </w:rPr>
      </w:pPr>
      <w:r w:rsidRPr="006D2B90">
        <w:rPr>
          <w:rFonts w:ascii="Arial" w:hAnsi="Arial" w:cs="Arial"/>
        </w:rPr>
        <w:t xml:space="preserve">Autumn </w:t>
      </w:r>
      <w:r w:rsidR="00E71A86" w:rsidRPr="006D2B90">
        <w:rPr>
          <w:rFonts w:ascii="Arial" w:hAnsi="Arial" w:cs="Arial"/>
        </w:rPr>
        <w:t xml:space="preserve">or Spring </w:t>
      </w:r>
      <w:r w:rsidRPr="006D2B90">
        <w:rPr>
          <w:rFonts w:ascii="Arial" w:hAnsi="Arial" w:cs="Arial"/>
        </w:rPr>
        <w:t>Term</w:t>
      </w:r>
    </w:p>
    <w:p w:rsidR="00825DE0" w:rsidRPr="006D2B90" w:rsidRDefault="00825DE0" w:rsidP="002F2FF6">
      <w:pPr>
        <w:spacing w:before="60" w:after="60" w:line="240" w:lineRule="auto"/>
        <w:ind w:left="426" w:right="-330"/>
        <w:jc w:val="both"/>
        <w:rPr>
          <w:rFonts w:ascii="Arial" w:hAnsi="Arial" w:cs="Arial"/>
        </w:rPr>
      </w:pPr>
    </w:p>
    <w:p w:rsidR="00567EC9" w:rsidRPr="006D2B90" w:rsidRDefault="00567EC9" w:rsidP="005E6D38">
      <w:pPr>
        <w:numPr>
          <w:ilvl w:val="0"/>
          <w:numId w:val="3"/>
        </w:numPr>
        <w:spacing w:before="60" w:after="60" w:line="240" w:lineRule="auto"/>
        <w:ind w:left="426" w:right="-330" w:hanging="426"/>
        <w:jc w:val="both"/>
        <w:rPr>
          <w:rFonts w:ascii="Arial" w:hAnsi="Arial" w:cs="Arial"/>
        </w:rPr>
      </w:pPr>
      <w:r w:rsidRPr="006D2B90">
        <w:rPr>
          <w:rFonts w:ascii="Arial" w:hAnsi="Arial" w:cs="Arial"/>
        </w:rPr>
        <w:t>Prerequisite and co-requisite modules</w:t>
      </w:r>
    </w:p>
    <w:p w:rsidR="00767514" w:rsidRDefault="001623EC" w:rsidP="00767514">
      <w:pPr>
        <w:spacing w:before="60" w:after="60" w:line="240" w:lineRule="auto"/>
        <w:ind w:left="426" w:right="-330"/>
        <w:jc w:val="both"/>
        <w:rPr>
          <w:rFonts w:ascii="Arial" w:hAnsi="Arial" w:cs="Arial"/>
        </w:rPr>
      </w:pPr>
      <w:r>
        <w:rPr>
          <w:rFonts w:ascii="Arial" w:hAnsi="Arial" w:cs="Arial"/>
        </w:rPr>
        <w:t xml:space="preserve">Compulsory </w:t>
      </w:r>
      <w:r w:rsidR="007C0991">
        <w:rPr>
          <w:rFonts w:ascii="Arial" w:hAnsi="Arial" w:cs="Arial"/>
        </w:rPr>
        <w:t xml:space="preserve">Stage 2 </w:t>
      </w:r>
      <w:r w:rsidR="003F17A6" w:rsidRPr="006D2B90">
        <w:rPr>
          <w:rFonts w:ascii="Arial" w:hAnsi="Arial" w:cs="Arial"/>
        </w:rPr>
        <w:t>Biosciences modules</w:t>
      </w:r>
      <w:r w:rsidR="004F12D7" w:rsidRPr="006D2B90">
        <w:rPr>
          <w:rFonts w:ascii="Arial" w:hAnsi="Arial" w:cs="Arial"/>
        </w:rPr>
        <w:t xml:space="preserve"> </w:t>
      </w:r>
    </w:p>
    <w:p w:rsidR="00825DE0" w:rsidRPr="006D2B90" w:rsidRDefault="00825DE0" w:rsidP="00767514">
      <w:pPr>
        <w:spacing w:before="60" w:after="60" w:line="240" w:lineRule="auto"/>
        <w:ind w:left="426" w:right="-330"/>
        <w:jc w:val="both"/>
        <w:rPr>
          <w:rFonts w:ascii="Arial" w:hAnsi="Arial" w:cs="Arial"/>
        </w:rPr>
      </w:pPr>
    </w:p>
    <w:p w:rsidR="00567EC9" w:rsidRPr="006D2B90" w:rsidRDefault="00567EC9" w:rsidP="005E6D38">
      <w:pPr>
        <w:numPr>
          <w:ilvl w:val="0"/>
          <w:numId w:val="3"/>
        </w:numPr>
        <w:spacing w:before="60" w:after="60" w:line="240" w:lineRule="auto"/>
        <w:ind w:left="426" w:right="-330" w:hanging="426"/>
        <w:jc w:val="both"/>
        <w:rPr>
          <w:rFonts w:ascii="Arial" w:hAnsi="Arial" w:cs="Arial"/>
        </w:rPr>
      </w:pPr>
      <w:r w:rsidRPr="006D2B90">
        <w:rPr>
          <w:rFonts w:ascii="Arial" w:hAnsi="Arial" w:cs="Arial"/>
        </w:rPr>
        <w:t>The programmes of study to which the module contributes</w:t>
      </w:r>
    </w:p>
    <w:p w:rsidR="00BD0EF8" w:rsidRPr="006D2B90" w:rsidRDefault="004F12D7" w:rsidP="005E6D38">
      <w:pPr>
        <w:spacing w:before="60" w:after="60" w:line="240" w:lineRule="auto"/>
        <w:ind w:left="426" w:right="-330"/>
        <w:rPr>
          <w:rFonts w:ascii="Arial" w:hAnsi="Arial" w:cs="Arial"/>
          <w:iCs/>
        </w:rPr>
      </w:pPr>
      <w:r w:rsidRPr="006D2B90">
        <w:rPr>
          <w:rFonts w:ascii="Arial" w:hAnsi="Arial" w:cs="Arial"/>
          <w:iCs/>
        </w:rPr>
        <w:t xml:space="preserve">Biochemistry and related </w:t>
      </w:r>
      <w:r w:rsidR="00767514" w:rsidRPr="006D2B90">
        <w:rPr>
          <w:rFonts w:ascii="Arial" w:hAnsi="Arial" w:cs="Arial"/>
          <w:iCs/>
        </w:rPr>
        <w:t>programmes</w:t>
      </w:r>
    </w:p>
    <w:p w:rsidR="00767514" w:rsidRPr="006D2B90" w:rsidRDefault="00767514" w:rsidP="005E6D38">
      <w:pPr>
        <w:spacing w:before="60" w:after="60" w:line="240" w:lineRule="auto"/>
        <w:ind w:left="426" w:right="-330"/>
        <w:rPr>
          <w:rFonts w:ascii="Arial" w:hAnsi="Arial" w:cs="Arial"/>
          <w:iCs/>
        </w:rPr>
      </w:pPr>
      <w:r w:rsidRPr="006D2B90">
        <w:rPr>
          <w:rFonts w:ascii="Arial" w:hAnsi="Arial" w:cs="Arial"/>
          <w:iCs/>
        </w:rPr>
        <w:t>Biomedical Science and related programmes</w:t>
      </w:r>
    </w:p>
    <w:p w:rsidR="00767514" w:rsidRPr="006D2B90" w:rsidRDefault="00767514" w:rsidP="005E6D38">
      <w:pPr>
        <w:spacing w:before="60" w:after="60" w:line="240" w:lineRule="auto"/>
        <w:ind w:left="426" w:right="-330"/>
        <w:rPr>
          <w:rFonts w:ascii="Arial" w:hAnsi="Arial" w:cs="Arial"/>
          <w:iCs/>
        </w:rPr>
      </w:pPr>
      <w:r w:rsidRPr="006D2B90">
        <w:rPr>
          <w:rFonts w:ascii="Arial" w:hAnsi="Arial" w:cs="Arial"/>
          <w:iCs/>
        </w:rPr>
        <w:t>Biology and related programmes</w:t>
      </w:r>
    </w:p>
    <w:p w:rsidR="00767514" w:rsidRPr="006D2B90" w:rsidRDefault="00767514" w:rsidP="005E6D38">
      <w:pPr>
        <w:spacing w:before="60" w:after="60" w:line="240" w:lineRule="auto"/>
        <w:ind w:left="426" w:right="-330"/>
        <w:rPr>
          <w:rFonts w:ascii="Arial" w:hAnsi="Arial" w:cs="Arial"/>
          <w:iCs/>
        </w:rPr>
      </w:pPr>
    </w:p>
    <w:p w:rsidR="00567EC9" w:rsidRPr="006D2B90" w:rsidRDefault="00567EC9" w:rsidP="005E6D38">
      <w:pPr>
        <w:numPr>
          <w:ilvl w:val="0"/>
          <w:numId w:val="3"/>
        </w:numPr>
        <w:spacing w:before="60" w:after="60" w:line="240" w:lineRule="auto"/>
        <w:ind w:left="426" w:right="-330" w:hanging="426"/>
        <w:jc w:val="both"/>
        <w:rPr>
          <w:rFonts w:ascii="Arial" w:hAnsi="Arial" w:cs="Arial"/>
        </w:rPr>
      </w:pPr>
      <w:r w:rsidRPr="006D2B90">
        <w:rPr>
          <w:rFonts w:ascii="Arial" w:hAnsi="Arial" w:cs="Arial"/>
        </w:rPr>
        <w:lastRenderedPageBreak/>
        <w:t xml:space="preserve">The intended subject specific learning outcomes </w:t>
      </w:r>
    </w:p>
    <w:p w:rsidR="00767514" w:rsidRPr="006D2B90" w:rsidRDefault="00825DE0" w:rsidP="006D2B90">
      <w:pPr>
        <w:tabs>
          <w:tab w:val="left" w:pos="-720"/>
          <w:tab w:val="left" w:pos="0"/>
        </w:tabs>
        <w:suppressAutoHyphens/>
        <w:spacing w:after="0"/>
        <w:ind w:left="360" w:hanging="360"/>
        <w:jc w:val="both"/>
        <w:rPr>
          <w:rFonts w:ascii="Arial" w:hAnsi="Arial" w:cs="Arial"/>
        </w:rPr>
      </w:pPr>
      <w:r>
        <w:rPr>
          <w:rFonts w:ascii="Arial" w:eastAsia="Times New Roman" w:hAnsi="Arial" w:cs="Arial"/>
        </w:rPr>
        <w:tab/>
      </w:r>
      <w:r w:rsidR="004719EF" w:rsidRPr="006D2B90">
        <w:rPr>
          <w:rFonts w:ascii="Arial" w:eastAsia="Times New Roman" w:hAnsi="Arial" w:cs="Arial"/>
        </w:rPr>
        <w:t xml:space="preserve">11.1 </w:t>
      </w:r>
      <w:r w:rsidR="00AC2CE2" w:rsidRPr="006D2B90">
        <w:rPr>
          <w:rFonts w:ascii="Arial" w:eastAsia="Times New Roman" w:hAnsi="Arial" w:cs="Arial"/>
        </w:rPr>
        <w:t xml:space="preserve">Knowledge of the major classes of signalling molecules, their receptors and intracellular signalling </w:t>
      </w:r>
      <w:r w:rsidR="004719EF" w:rsidRPr="006D2B90">
        <w:rPr>
          <w:rFonts w:ascii="Arial" w:eastAsia="Times New Roman" w:hAnsi="Arial" w:cs="Arial"/>
        </w:rPr>
        <w:t>pathways</w:t>
      </w:r>
      <w:r w:rsidR="00AC2CE2" w:rsidRPr="006D2B90">
        <w:rPr>
          <w:rFonts w:ascii="Arial" w:eastAsia="Times New Roman" w:hAnsi="Arial" w:cs="Arial"/>
        </w:rPr>
        <w:t>.</w:t>
      </w:r>
    </w:p>
    <w:p w:rsidR="002F2FF6" w:rsidRPr="006D2B90" w:rsidRDefault="004719EF" w:rsidP="006D2B90">
      <w:pPr>
        <w:pStyle w:val="BodyTextIndent"/>
        <w:spacing w:after="0"/>
        <w:ind w:left="360"/>
        <w:jc w:val="both"/>
        <w:rPr>
          <w:rFonts w:ascii="Arial" w:hAnsi="Arial" w:cs="Arial"/>
          <w:spacing w:val="-3"/>
        </w:rPr>
      </w:pPr>
      <w:r w:rsidRPr="006D2B90">
        <w:rPr>
          <w:rFonts w:ascii="Arial" w:hAnsi="Arial" w:cs="Arial"/>
        </w:rPr>
        <w:t xml:space="preserve">11.2 </w:t>
      </w:r>
      <w:r w:rsidR="002F2FF6" w:rsidRPr="006D2B90">
        <w:rPr>
          <w:rFonts w:ascii="Arial" w:hAnsi="Arial" w:cs="Arial"/>
        </w:rPr>
        <w:t xml:space="preserve">Acquisition of practical and data handling skills associated with monitoring intracellular signalling </w:t>
      </w:r>
    </w:p>
    <w:p w:rsidR="00992D0F" w:rsidRPr="006D2B90" w:rsidRDefault="00992D0F">
      <w:pPr>
        <w:pStyle w:val="BodyTextIndent"/>
        <w:ind w:left="720"/>
        <w:jc w:val="both"/>
        <w:rPr>
          <w:rFonts w:ascii="Arial" w:hAnsi="Arial" w:cs="Arial"/>
        </w:rPr>
      </w:pPr>
    </w:p>
    <w:p w:rsidR="00567EC9" w:rsidRPr="006D2B90" w:rsidRDefault="00567EC9" w:rsidP="00767514">
      <w:pPr>
        <w:pStyle w:val="ListParagraph"/>
        <w:numPr>
          <w:ilvl w:val="0"/>
          <w:numId w:val="9"/>
        </w:numPr>
        <w:spacing w:before="60" w:after="60" w:line="240" w:lineRule="auto"/>
        <w:ind w:right="-330"/>
        <w:jc w:val="both"/>
        <w:rPr>
          <w:rFonts w:ascii="Arial" w:hAnsi="Arial" w:cs="Arial"/>
        </w:rPr>
      </w:pPr>
      <w:r w:rsidRPr="006D2B90">
        <w:rPr>
          <w:rFonts w:ascii="Arial" w:hAnsi="Arial" w:cs="Arial"/>
        </w:rPr>
        <w:t xml:space="preserve">The intended generic learning outcomes </w:t>
      </w:r>
    </w:p>
    <w:p w:rsidR="00AC2CE2" w:rsidRPr="006D2B90" w:rsidRDefault="00825DE0" w:rsidP="006D2B90">
      <w:pPr>
        <w:pStyle w:val="BodyTextIndent"/>
        <w:spacing w:after="0"/>
        <w:ind w:left="360"/>
        <w:jc w:val="both"/>
        <w:rPr>
          <w:rFonts w:ascii="Arial" w:hAnsi="Arial" w:cs="Arial"/>
        </w:rPr>
      </w:pPr>
      <w:r>
        <w:rPr>
          <w:rFonts w:ascii="Arial" w:hAnsi="Arial" w:cs="Arial"/>
        </w:rPr>
        <w:t xml:space="preserve"> </w:t>
      </w:r>
      <w:r w:rsidR="0020592E" w:rsidRPr="006D2B90">
        <w:rPr>
          <w:rFonts w:ascii="Arial" w:hAnsi="Arial" w:cs="Arial"/>
        </w:rPr>
        <w:t xml:space="preserve">12.1 </w:t>
      </w:r>
      <w:r w:rsidR="00AC2CE2" w:rsidRPr="006D2B90">
        <w:rPr>
          <w:rFonts w:ascii="Arial" w:hAnsi="Arial" w:cs="Arial"/>
        </w:rPr>
        <w:t>Interpretation and retrieval of information</w:t>
      </w:r>
    </w:p>
    <w:p w:rsidR="00AC2CE2" w:rsidRPr="006D2B90" w:rsidRDefault="0020592E" w:rsidP="006D2B90">
      <w:pPr>
        <w:pStyle w:val="BodyTextIndent"/>
        <w:spacing w:after="0"/>
        <w:ind w:left="426"/>
        <w:jc w:val="both"/>
        <w:rPr>
          <w:rFonts w:ascii="Arial" w:hAnsi="Arial" w:cs="Arial"/>
        </w:rPr>
      </w:pPr>
      <w:r w:rsidRPr="006D2B90">
        <w:rPr>
          <w:rFonts w:ascii="Arial" w:hAnsi="Arial" w:cs="Arial"/>
        </w:rPr>
        <w:t xml:space="preserve">12.2 </w:t>
      </w:r>
      <w:r w:rsidR="00AC2CE2" w:rsidRPr="006D2B90">
        <w:rPr>
          <w:rFonts w:ascii="Arial" w:hAnsi="Arial" w:cs="Arial"/>
        </w:rPr>
        <w:t>Analysis and evaluation of data</w:t>
      </w:r>
    </w:p>
    <w:p w:rsidR="002F2FF6" w:rsidRPr="006D2B90" w:rsidRDefault="0020592E" w:rsidP="006D2B90">
      <w:pPr>
        <w:pStyle w:val="BodyTextIndent"/>
        <w:spacing w:after="0"/>
        <w:ind w:left="426"/>
        <w:jc w:val="both"/>
        <w:rPr>
          <w:rFonts w:ascii="Arial" w:hAnsi="Arial" w:cs="Arial"/>
        </w:rPr>
      </w:pPr>
      <w:r w:rsidRPr="006D2B90">
        <w:rPr>
          <w:rFonts w:ascii="Arial" w:hAnsi="Arial" w:cs="Arial"/>
        </w:rPr>
        <w:t xml:space="preserve">12.3 </w:t>
      </w:r>
      <w:r w:rsidR="002F2FF6" w:rsidRPr="006D2B90">
        <w:rPr>
          <w:rFonts w:ascii="Arial" w:hAnsi="Arial" w:cs="Arial"/>
        </w:rPr>
        <w:t>Written communication skills</w:t>
      </w:r>
    </w:p>
    <w:p w:rsidR="00903DF6" w:rsidRPr="006D2B90" w:rsidRDefault="00903DF6" w:rsidP="005E6D38">
      <w:pPr>
        <w:pStyle w:val="Default"/>
        <w:spacing w:before="60" w:after="60"/>
        <w:ind w:left="720" w:right="-330"/>
        <w:rPr>
          <w:color w:val="auto"/>
          <w:sz w:val="22"/>
          <w:szCs w:val="22"/>
        </w:rPr>
      </w:pPr>
    </w:p>
    <w:p w:rsidR="00567EC9" w:rsidRDefault="00767514" w:rsidP="00767514">
      <w:pPr>
        <w:spacing w:before="60" w:after="60" w:line="240" w:lineRule="auto"/>
        <w:ind w:right="-330"/>
        <w:jc w:val="both"/>
        <w:rPr>
          <w:rFonts w:ascii="Arial" w:hAnsi="Arial" w:cs="Arial"/>
        </w:rPr>
      </w:pPr>
      <w:r w:rsidRPr="006D2B90">
        <w:rPr>
          <w:rFonts w:ascii="Arial" w:hAnsi="Arial" w:cs="Arial"/>
        </w:rPr>
        <w:t>13.</w:t>
      </w:r>
      <w:r w:rsidR="00615E15" w:rsidRPr="006D2B90">
        <w:rPr>
          <w:rFonts w:ascii="Arial" w:hAnsi="Arial" w:cs="Arial"/>
        </w:rPr>
        <w:t xml:space="preserve"> </w:t>
      </w:r>
      <w:r w:rsidR="00567EC9" w:rsidRPr="006D2B90">
        <w:rPr>
          <w:rFonts w:ascii="Arial" w:hAnsi="Arial" w:cs="Arial"/>
        </w:rPr>
        <w:t>A synopsis of the curriculum</w:t>
      </w:r>
    </w:p>
    <w:p w:rsidR="002972BB" w:rsidRPr="006D2B90" w:rsidRDefault="002972BB" w:rsidP="00767514">
      <w:pPr>
        <w:spacing w:before="60" w:after="60" w:line="240" w:lineRule="auto"/>
        <w:ind w:right="-330"/>
        <w:jc w:val="both"/>
        <w:rPr>
          <w:rFonts w:ascii="Arial" w:hAnsi="Arial" w:cs="Arial"/>
        </w:rPr>
      </w:pPr>
    </w:p>
    <w:p w:rsidR="00615E15" w:rsidRPr="006D2B90" w:rsidRDefault="00615E15" w:rsidP="00615E15">
      <w:pPr>
        <w:tabs>
          <w:tab w:val="left" w:pos="-720"/>
        </w:tabs>
        <w:suppressAutoHyphens/>
        <w:spacing w:after="0"/>
        <w:jc w:val="both"/>
        <w:rPr>
          <w:rFonts w:ascii="Arial" w:eastAsia="Times New Roman" w:hAnsi="Arial" w:cs="Arial"/>
        </w:rPr>
      </w:pPr>
      <w:r w:rsidRPr="006D2B90">
        <w:rPr>
          <w:rFonts w:ascii="Arial" w:eastAsia="Times New Roman" w:hAnsi="Arial" w:cs="Arial"/>
        </w:rPr>
        <w:t xml:space="preserve">The module begins by overviewing the diverse mechanisms used by cells to communicate, considering the main modes of cell-cell communication, the major classes of signalling molecules and the receptor types upon which they act. It then focuses on nuclear, G-protein coupled, and enzyme linked receptors covering in molecular detail these receptors and their associated signal transduction pathways. </w:t>
      </w:r>
    </w:p>
    <w:p w:rsidR="00615E15" w:rsidRPr="006D2B90" w:rsidRDefault="00615E15" w:rsidP="00615E15">
      <w:pPr>
        <w:tabs>
          <w:tab w:val="left" w:pos="-720"/>
        </w:tabs>
        <w:suppressAutoHyphens/>
        <w:spacing w:after="0"/>
        <w:rPr>
          <w:rFonts w:ascii="Arial" w:eastAsia="Times New Roman" w:hAnsi="Arial" w:cs="Arial"/>
        </w:rPr>
      </w:pPr>
    </w:p>
    <w:p w:rsidR="00615E15" w:rsidRPr="006D2B90" w:rsidRDefault="00615E15" w:rsidP="00615E15">
      <w:pPr>
        <w:tabs>
          <w:tab w:val="left" w:pos="-720"/>
        </w:tabs>
        <w:suppressAutoHyphens/>
        <w:spacing w:after="0"/>
        <w:rPr>
          <w:rFonts w:ascii="Arial" w:eastAsia="Times New Roman" w:hAnsi="Arial" w:cs="Arial"/>
          <w:b/>
        </w:rPr>
      </w:pPr>
      <w:r w:rsidRPr="006D2B90">
        <w:rPr>
          <w:rFonts w:ascii="Arial" w:eastAsia="Times New Roman" w:hAnsi="Arial" w:cs="Arial"/>
          <w:b/>
        </w:rPr>
        <w:t>Introduction</w:t>
      </w:r>
    </w:p>
    <w:p w:rsidR="00615E15" w:rsidRPr="006D2B90" w:rsidRDefault="00615E15" w:rsidP="00615E15">
      <w:pPr>
        <w:tabs>
          <w:tab w:val="left" w:pos="-720"/>
        </w:tabs>
        <w:suppressAutoHyphens/>
        <w:spacing w:after="0"/>
        <w:rPr>
          <w:rFonts w:ascii="Arial" w:eastAsia="Times New Roman" w:hAnsi="Arial" w:cs="Arial"/>
        </w:rPr>
      </w:pPr>
      <w:r w:rsidRPr="006D2B90">
        <w:rPr>
          <w:rFonts w:ascii="Arial" w:eastAsia="Times New Roman" w:hAnsi="Arial" w:cs="Arial"/>
        </w:rPr>
        <w:tab/>
        <w:t>Principles of Cell Signalling</w:t>
      </w:r>
    </w:p>
    <w:p w:rsidR="00615E15" w:rsidRPr="006D2B90" w:rsidRDefault="00615E15" w:rsidP="00615E15">
      <w:pPr>
        <w:tabs>
          <w:tab w:val="left" w:pos="-720"/>
        </w:tabs>
        <w:suppressAutoHyphens/>
        <w:spacing w:after="0"/>
        <w:rPr>
          <w:rFonts w:ascii="Arial" w:eastAsia="Times New Roman" w:hAnsi="Arial" w:cs="Arial"/>
        </w:rPr>
      </w:pPr>
      <w:r w:rsidRPr="006D2B90">
        <w:rPr>
          <w:rFonts w:ascii="Arial" w:eastAsia="Times New Roman" w:hAnsi="Arial" w:cs="Arial"/>
        </w:rPr>
        <w:tab/>
        <w:t>Cell Adhesion and Cell Communication (adhesion and gap junctions)</w:t>
      </w:r>
    </w:p>
    <w:p w:rsidR="00615E15" w:rsidRPr="006D2B90" w:rsidRDefault="00615E15" w:rsidP="00615E15">
      <w:pPr>
        <w:tabs>
          <w:tab w:val="left" w:pos="-720"/>
        </w:tabs>
        <w:suppressAutoHyphens/>
        <w:spacing w:after="0"/>
        <w:ind w:left="720"/>
        <w:rPr>
          <w:rFonts w:ascii="Arial" w:eastAsia="Times New Roman" w:hAnsi="Arial" w:cs="Arial"/>
        </w:rPr>
      </w:pPr>
      <w:r w:rsidRPr="006D2B90">
        <w:rPr>
          <w:rFonts w:ascii="Arial" w:eastAsia="Times New Roman" w:hAnsi="Arial" w:cs="Arial"/>
        </w:rPr>
        <w:t>Signalling Molecules: hormones, neurotransmitters, growth factors</w:t>
      </w:r>
    </w:p>
    <w:p w:rsidR="00615E15" w:rsidRPr="006D2B90" w:rsidRDefault="00615E15" w:rsidP="00615E15">
      <w:pPr>
        <w:tabs>
          <w:tab w:val="left" w:pos="-720"/>
        </w:tabs>
        <w:suppressAutoHyphens/>
        <w:spacing w:after="0"/>
        <w:rPr>
          <w:rFonts w:ascii="Arial" w:eastAsia="Times New Roman" w:hAnsi="Arial" w:cs="Arial"/>
        </w:rPr>
      </w:pPr>
      <w:r w:rsidRPr="006D2B90">
        <w:rPr>
          <w:rFonts w:ascii="Arial" w:eastAsia="Times New Roman" w:hAnsi="Arial" w:cs="Arial"/>
        </w:rPr>
        <w:tab/>
        <w:t xml:space="preserve">Receptor Types: Nuclear, G-protein coupled, Ion-channel linked, Enzyme-linked </w:t>
      </w:r>
    </w:p>
    <w:p w:rsidR="00637A9D" w:rsidRDefault="00637A9D">
      <w:pPr>
        <w:rPr>
          <w:rFonts w:ascii="Arial" w:hAnsi="Arial" w:cs="Arial"/>
        </w:rPr>
      </w:pPr>
    </w:p>
    <w:p w:rsidR="00615E15" w:rsidRPr="006D2B90" w:rsidRDefault="00615E15" w:rsidP="00615E15">
      <w:pPr>
        <w:spacing w:after="0"/>
        <w:rPr>
          <w:rFonts w:ascii="Arial" w:eastAsia="Times New Roman" w:hAnsi="Arial" w:cs="Arial"/>
        </w:rPr>
      </w:pPr>
      <w:r w:rsidRPr="006D2B90">
        <w:rPr>
          <w:rFonts w:ascii="Arial" w:eastAsia="Times New Roman" w:hAnsi="Arial" w:cs="Arial"/>
          <w:b/>
        </w:rPr>
        <w:t>Nuclear Receptors</w:t>
      </w:r>
      <w:r w:rsidRPr="006D2B90">
        <w:rPr>
          <w:rFonts w:ascii="Arial" w:eastAsia="Times New Roman" w:hAnsi="Arial" w:cs="Arial"/>
        </w:rPr>
        <w:t>:</w:t>
      </w:r>
    </w:p>
    <w:p w:rsidR="00615E15" w:rsidRPr="006D2B90" w:rsidRDefault="00615E15" w:rsidP="00615E15">
      <w:pPr>
        <w:spacing w:after="0"/>
        <w:rPr>
          <w:rFonts w:ascii="Arial" w:eastAsia="Times New Roman" w:hAnsi="Arial" w:cs="Arial"/>
        </w:rPr>
      </w:pPr>
      <w:proofErr w:type="gramStart"/>
      <w:r w:rsidRPr="006D2B90">
        <w:rPr>
          <w:rFonts w:ascii="Arial" w:eastAsia="Times New Roman" w:hAnsi="Arial" w:cs="Arial"/>
        </w:rPr>
        <w:t>Cellular location and molecular organisation of receptors.</w:t>
      </w:r>
      <w:proofErr w:type="gramEnd"/>
      <w:r w:rsidRPr="006D2B90">
        <w:rPr>
          <w:rFonts w:ascii="Arial" w:eastAsia="Times New Roman" w:hAnsi="Arial" w:cs="Arial"/>
        </w:rPr>
        <w:t xml:space="preserve"> </w:t>
      </w:r>
      <w:proofErr w:type="gramStart"/>
      <w:r w:rsidRPr="006D2B90">
        <w:rPr>
          <w:rFonts w:ascii="Arial" w:eastAsia="Times New Roman" w:hAnsi="Arial" w:cs="Arial"/>
        </w:rPr>
        <w:t>Structure/function/activity relationships.</w:t>
      </w:r>
      <w:proofErr w:type="gramEnd"/>
      <w:r w:rsidRPr="006D2B90">
        <w:rPr>
          <w:rFonts w:ascii="Arial" w:eastAsia="Times New Roman" w:hAnsi="Arial" w:cs="Arial"/>
        </w:rPr>
        <w:t xml:space="preserve"> </w:t>
      </w:r>
      <w:proofErr w:type="gramStart"/>
      <w:r w:rsidRPr="006D2B90">
        <w:rPr>
          <w:rFonts w:ascii="Arial" w:eastAsia="Times New Roman" w:hAnsi="Arial" w:cs="Arial"/>
        </w:rPr>
        <w:t>Receptors as sequence-specific DNA binding proteins.</w:t>
      </w:r>
      <w:proofErr w:type="gramEnd"/>
    </w:p>
    <w:p w:rsidR="00615E15" w:rsidRPr="006D2B90" w:rsidRDefault="00615E15" w:rsidP="00767514">
      <w:pPr>
        <w:spacing w:before="60" w:after="60" w:line="240" w:lineRule="auto"/>
        <w:ind w:right="-330"/>
        <w:jc w:val="both"/>
        <w:rPr>
          <w:rFonts w:ascii="Arial" w:hAnsi="Arial" w:cs="Arial"/>
        </w:rPr>
      </w:pPr>
    </w:p>
    <w:p w:rsidR="00615E15" w:rsidRPr="006D2B90" w:rsidRDefault="00615E15" w:rsidP="00615E15">
      <w:pPr>
        <w:spacing w:after="0"/>
        <w:rPr>
          <w:rFonts w:ascii="Arial" w:eastAsia="Times New Roman" w:hAnsi="Arial" w:cs="Arial"/>
        </w:rPr>
      </w:pPr>
      <w:r w:rsidRPr="006D2B90">
        <w:rPr>
          <w:rFonts w:ascii="Arial" w:eastAsia="Times New Roman" w:hAnsi="Arial" w:cs="Arial"/>
          <w:b/>
        </w:rPr>
        <w:t>G-Protein Coupled Receptors</w:t>
      </w:r>
      <w:r w:rsidRPr="006D2B90">
        <w:rPr>
          <w:rFonts w:ascii="Arial" w:eastAsia="Times New Roman" w:hAnsi="Arial" w:cs="Arial"/>
        </w:rPr>
        <w:t>:</w:t>
      </w:r>
    </w:p>
    <w:p w:rsidR="00615E15" w:rsidRPr="006D2B90" w:rsidRDefault="00615E15" w:rsidP="00615E15">
      <w:pPr>
        <w:rPr>
          <w:rFonts w:ascii="Arial" w:eastAsia="Times New Roman" w:hAnsi="Arial" w:cs="Arial"/>
        </w:rPr>
      </w:pPr>
      <w:r w:rsidRPr="006D2B90">
        <w:rPr>
          <w:rFonts w:ascii="Arial" w:eastAsia="Times New Roman" w:hAnsi="Arial" w:cs="Arial"/>
        </w:rPr>
        <w:t xml:space="preserve">Receptors coupled to heterotrimeric guanine nucleotide binding proteins (G proteins). </w:t>
      </w:r>
      <w:proofErr w:type="gramStart"/>
      <w:r w:rsidRPr="006D2B90">
        <w:rPr>
          <w:rFonts w:ascii="Arial" w:eastAsia="Times New Roman" w:hAnsi="Arial" w:cs="Arial"/>
        </w:rPr>
        <w:t>Composition and classification of G-proteins, their activation and modulation by toxins and disease.</w:t>
      </w:r>
      <w:proofErr w:type="gramEnd"/>
    </w:p>
    <w:p w:rsidR="00615E15" w:rsidRPr="006D2B90" w:rsidRDefault="00615E15" w:rsidP="00615E15">
      <w:pPr>
        <w:spacing w:after="0"/>
        <w:rPr>
          <w:rFonts w:ascii="Arial" w:eastAsia="Times New Roman" w:hAnsi="Arial" w:cs="Arial"/>
        </w:rPr>
      </w:pPr>
      <w:proofErr w:type="gramStart"/>
      <w:r w:rsidRPr="006D2B90">
        <w:rPr>
          <w:rFonts w:ascii="Arial" w:eastAsia="Times New Roman" w:hAnsi="Arial" w:cs="Arial"/>
        </w:rPr>
        <w:t>Second Messengers and Protein Phosphorylation (kinases and phosphatases).</w:t>
      </w:r>
      <w:proofErr w:type="gramEnd"/>
      <w:r w:rsidRPr="006D2B90">
        <w:rPr>
          <w:rFonts w:ascii="Arial" w:eastAsia="Times New Roman" w:hAnsi="Arial" w:cs="Arial"/>
        </w:rPr>
        <w:t xml:space="preserve"> </w:t>
      </w:r>
    </w:p>
    <w:p w:rsidR="00615E15" w:rsidRPr="006D2B90" w:rsidRDefault="00615E15" w:rsidP="00615E15">
      <w:pPr>
        <w:ind w:left="720"/>
        <w:rPr>
          <w:rFonts w:ascii="Arial" w:eastAsia="Times New Roman" w:hAnsi="Arial" w:cs="Arial"/>
        </w:rPr>
      </w:pPr>
      <w:r w:rsidRPr="006D2B90">
        <w:rPr>
          <w:rFonts w:ascii="Arial" w:eastAsia="Times New Roman" w:hAnsi="Arial" w:cs="Arial"/>
        </w:rPr>
        <w:t>Cyclic Nucleotide-Dependent Systems: G proteins in regulation of adenylyl cyclase-</w:t>
      </w:r>
      <w:proofErr w:type="spellStart"/>
      <w:r w:rsidRPr="006D2B90">
        <w:rPr>
          <w:rFonts w:ascii="Arial" w:eastAsia="Times New Roman" w:hAnsi="Arial" w:cs="Arial"/>
        </w:rPr>
        <w:t>cAMP</w:t>
      </w:r>
      <w:proofErr w:type="spellEnd"/>
      <w:r w:rsidRPr="006D2B90">
        <w:rPr>
          <w:rFonts w:ascii="Arial" w:eastAsia="Times New Roman" w:hAnsi="Arial" w:cs="Arial"/>
        </w:rPr>
        <w:t xml:space="preserve">-protein kinase A (PKA) and </w:t>
      </w:r>
      <w:proofErr w:type="spellStart"/>
      <w:r w:rsidRPr="006D2B90">
        <w:rPr>
          <w:rFonts w:ascii="Arial" w:eastAsia="Times New Roman" w:hAnsi="Arial" w:cs="Arial"/>
        </w:rPr>
        <w:t>guanylyl</w:t>
      </w:r>
      <w:proofErr w:type="spellEnd"/>
      <w:r w:rsidRPr="006D2B90">
        <w:rPr>
          <w:rFonts w:ascii="Arial" w:eastAsia="Times New Roman" w:hAnsi="Arial" w:cs="Arial"/>
        </w:rPr>
        <w:t xml:space="preserve"> cyclase-cGMP pathways. </w:t>
      </w:r>
      <w:proofErr w:type="gramStart"/>
      <w:r w:rsidRPr="006D2B90">
        <w:rPr>
          <w:rFonts w:ascii="Arial" w:eastAsia="Times New Roman" w:hAnsi="Arial" w:cs="Arial"/>
        </w:rPr>
        <w:t>Physiological roles e.g. in visual transduction and glycogen metabolism.</w:t>
      </w:r>
      <w:proofErr w:type="gramEnd"/>
    </w:p>
    <w:p w:rsidR="00615E15" w:rsidRPr="006D2B90" w:rsidRDefault="00615E15" w:rsidP="006D2B90">
      <w:pPr>
        <w:spacing w:before="60" w:after="60" w:line="240" w:lineRule="auto"/>
        <w:ind w:left="720" w:right="-330"/>
        <w:jc w:val="both"/>
        <w:rPr>
          <w:rFonts w:ascii="Arial" w:eastAsia="Times New Roman" w:hAnsi="Arial" w:cs="Arial"/>
        </w:rPr>
      </w:pPr>
      <w:r w:rsidRPr="006D2B90">
        <w:rPr>
          <w:rFonts w:ascii="Arial" w:eastAsia="Times New Roman" w:hAnsi="Arial" w:cs="Arial"/>
        </w:rPr>
        <w:t xml:space="preserve">Inositol lipids in signal transduction: Regulation of phospholipase C. Inositol polyphosphates (e.g. IP3) and </w:t>
      </w:r>
      <w:proofErr w:type="spellStart"/>
      <w:r w:rsidRPr="006D2B90">
        <w:rPr>
          <w:rFonts w:ascii="Arial" w:eastAsia="Times New Roman" w:hAnsi="Arial" w:cs="Arial"/>
        </w:rPr>
        <w:t>diacylglycerol</w:t>
      </w:r>
      <w:proofErr w:type="spellEnd"/>
      <w:r w:rsidRPr="006D2B90">
        <w:rPr>
          <w:rFonts w:ascii="Arial" w:eastAsia="Times New Roman" w:hAnsi="Arial" w:cs="Arial"/>
        </w:rPr>
        <w:t xml:space="preserve"> (DAG) in regulation of Ca</w:t>
      </w:r>
      <w:r w:rsidRPr="006D2B90">
        <w:rPr>
          <w:rFonts w:ascii="Arial" w:eastAsia="Times New Roman" w:hAnsi="Arial" w:cs="Arial"/>
          <w:vertAlign w:val="superscript"/>
        </w:rPr>
        <w:t>++</w:t>
      </w:r>
      <w:r w:rsidRPr="006D2B90">
        <w:rPr>
          <w:rFonts w:ascii="Arial" w:eastAsia="Times New Roman" w:hAnsi="Arial" w:cs="Arial"/>
        </w:rPr>
        <w:t xml:space="preserve">-dependent kinases. </w:t>
      </w:r>
      <w:proofErr w:type="gramStart"/>
      <w:r w:rsidRPr="006D2B90">
        <w:rPr>
          <w:rFonts w:ascii="Arial" w:eastAsia="Times New Roman" w:hAnsi="Arial" w:cs="Arial"/>
        </w:rPr>
        <w:t>Roles in specific cellular responses e.g. regulation of protein kinase C.</w:t>
      </w:r>
      <w:proofErr w:type="gramEnd"/>
    </w:p>
    <w:p w:rsidR="00615E15" w:rsidRPr="006D2B90" w:rsidRDefault="00615E15" w:rsidP="00615E15">
      <w:pPr>
        <w:spacing w:before="60" w:after="60" w:line="240" w:lineRule="auto"/>
        <w:ind w:right="-330"/>
        <w:jc w:val="both"/>
        <w:rPr>
          <w:rFonts w:ascii="Arial" w:eastAsia="Times New Roman" w:hAnsi="Arial" w:cs="Arial"/>
        </w:rPr>
      </w:pPr>
    </w:p>
    <w:p w:rsidR="00615E15" w:rsidRPr="006D2B90" w:rsidRDefault="00615E15" w:rsidP="00615E15">
      <w:pPr>
        <w:spacing w:after="0"/>
        <w:rPr>
          <w:rFonts w:ascii="Arial" w:eastAsia="Times New Roman" w:hAnsi="Arial" w:cs="Arial"/>
        </w:rPr>
      </w:pPr>
      <w:r w:rsidRPr="006D2B90">
        <w:rPr>
          <w:rFonts w:ascii="Arial" w:eastAsia="Times New Roman" w:hAnsi="Arial" w:cs="Arial"/>
        </w:rPr>
        <w:t xml:space="preserve">Interactions of Signalling Pathways: ‘Cross-Talk’ between different pathways and messenger molecules. </w:t>
      </w:r>
    </w:p>
    <w:p w:rsidR="00615E15" w:rsidRDefault="00615E15" w:rsidP="00615E15">
      <w:pPr>
        <w:spacing w:before="60" w:after="60" w:line="240" w:lineRule="auto"/>
        <w:ind w:right="-330"/>
        <w:jc w:val="both"/>
        <w:rPr>
          <w:rFonts w:ascii="Arial" w:hAnsi="Arial" w:cs="Arial"/>
        </w:rPr>
      </w:pPr>
    </w:p>
    <w:p w:rsidR="002972BB" w:rsidRPr="006D2B90" w:rsidRDefault="002972BB" w:rsidP="00615E15">
      <w:pPr>
        <w:spacing w:before="60" w:after="60" w:line="240" w:lineRule="auto"/>
        <w:ind w:right="-330"/>
        <w:jc w:val="both"/>
        <w:rPr>
          <w:rFonts w:ascii="Arial" w:hAnsi="Arial" w:cs="Arial"/>
        </w:rPr>
      </w:pPr>
    </w:p>
    <w:p w:rsidR="00615E15" w:rsidRPr="006D2B90" w:rsidRDefault="00615E15" w:rsidP="00615E15">
      <w:pPr>
        <w:spacing w:after="0"/>
        <w:rPr>
          <w:rFonts w:ascii="Arial" w:eastAsia="Times New Roman" w:hAnsi="Arial" w:cs="Arial"/>
        </w:rPr>
      </w:pPr>
      <w:r w:rsidRPr="006D2B90">
        <w:rPr>
          <w:rFonts w:ascii="Arial" w:eastAsia="Times New Roman" w:hAnsi="Arial" w:cs="Arial"/>
          <w:b/>
        </w:rPr>
        <w:lastRenderedPageBreak/>
        <w:t>Enzyme Linked Receptors:</w:t>
      </w:r>
      <w:r w:rsidRPr="006D2B90">
        <w:rPr>
          <w:rFonts w:ascii="Arial" w:eastAsia="Times New Roman" w:hAnsi="Arial" w:cs="Arial"/>
        </w:rPr>
        <w:t xml:space="preserve"> </w:t>
      </w:r>
    </w:p>
    <w:p w:rsidR="00615E15" w:rsidRPr="006D2B90" w:rsidRDefault="00615E15" w:rsidP="00615E15">
      <w:pPr>
        <w:rPr>
          <w:rFonts w:ascii="Arial" w:eastAsia="Times New Roman" w:hAnsi="Arial" w:cs="Arial"/>
        </w:rPr>
      </w:pPr>
      <w:r w:rsidRPr="006D2B90">
        <w:rPr>
          <w:rFonts w:ascii="Arial" w:eastAsia="Times New Roman" w:hAnsi="Arial" w:cs="Arial"/>
        </w:rPr>
        <w:t xml:space="preserve">Receptor tyrosine kinases (RTKs), e.g. epidermal growth factor receptor (EGF) family and insulin receptor, and their varied roles in cellular metabolism, cell behaviour, development and disease. </w:t>
      </w:r>
    </w:p>
    <w:p w:rsidR="00615E15" w:rsidRPr="006D2B90" w:rsidRDefault="00615E15" w:rsidP="00615E15">
      <w:pPr>
        <w:ind w:firstLine="720"/>
        <w:rPr>
          <w:rFonts w:ascii="Arial" w:eastAsia="Times New Roman" w:hAnsi="Arial" w:cs="Arial"/>
        </w:rPr>
      </w:pPr>
      <w:r w:rsidRPr="006D2B90">
        <w:rPr>
          <w:rFonts w:ascii="Arial" w:eastAsia="Times New Roman" w:hAnsi="Arial" w:cs="Arial"/>
        </w:rPr>
        <w:t xml:space="preserve">Molecular organisation of receptors, </w:t>
      </w:r>
      <w:proofErr w:type="spellStart"/>
      <w:r w:rsidRPr="006D2B90">
        <w:rPr>
          <w:rFonts w:ascii="Arial" w:eastAsia="Times New Roman" w:hAnsi="Arial" w:cs="Arial"/>
        </w:rPr>
        <w:t>autophosphorylation</w:t>
      </w:r>
      <w:proofErr w:type="spellEnd"/>
      <w:r w:rsidRPr="006D2B90">
        <w:rPr>
          <w:rFonts w:ascii="Arial" w:eastAsia="Times New Roman" w:hAnsi="Arial" w:cs="Arial"/>
        </w:rPr>
        <w:t xml:space="preserve"> of intracellular domains</w:t>
      </w:r>
    </w:p>
    <w:p w:rsidR="00615E15" w:rsidRPr="006D2B90" w:rsidRDefault="00615E15" w:rsidP="00615E15">
      <w:pPr>
        <w:ind w:left="720"/>
        <w:rPr>
          <w:rFonts w:ascii="Arial" w:eastAsia="Times New Roman" w:hAnsi="Arial" w:cs="Arial"/>
        </w:rPr>
      </w:pPr>
      <w:r w:rsidRPr="006D2B90">
        <w:rPr>
          <w:rFonts w:ascii="Arial" w:eastAsia="Times New Roman" w:hAnsi="Arial" w:cs="Arial"/>
        </w:rPr>
        <w:t xml:space="preserve">Intracellular signalling pathways: activation of monomeric G-protein </w:t>
      </w:r>
      <w:proofErr w:type="spellStart"/>
      <w:r w:rsidRPr="006D2B90">
        <w:rPr>
          <w:rFonts w:ascii="Arial" w:eastAsia="Times New Roman" w:hAnsi="Arial" w:cs="Arial"/>
        </w:rPr>
        <w:t>Ras</w:t>
      </w:r>
      <w:proofErr w:type="spellEnd"/>
      <w:r w:rsidRPr="006D2B90">
        <w:rPr>
          <w:rFonts w:ascii="Arial" w:eastAsia="Times New Roman" w:hAnsi="Arial" w:cs="Arial"/>
        </w:rPr>
        <w:t>, leading to activation of the mitogen activated protein (MAP) kinase cascade.</w:t>
      </w:r>
    </w:p>
    <w:p w:rsidR="00615E15" w:rsidRPr="006D2B90" w:rsidRDefault="00615E15" w:rsidP="00615E15">
      <w:pPr>
        <w:spacing w:after="0"/>
        <w:ind w:left="720"/>
        <w:rPr>
          <w:rFonts w:ascii="Arial" w:eastAsia="Times New Roman" w:hAnsi="Arial" w:cs="Arial"/>
        </w:rPr>
      </w:pPr>
      <w:r w:rsidRPr="006D2B90">
        <w:rPr>
          <w:rFonts w:ascii="Arial" w:eastAsia="Times New Roman" w:hAnsi="Arial" w:cs="Arial"/>
        </w:rPr>
        <w:t>Integration of signalling components: Role of adapter proteins (e.g. GRB2) and their protein-protein interaction domains (SH2, SH3 etc</w:t>
      </w:r>
      <w:r w:rsidR="005C2933" w:rsidRPr="006D2B90">
        <w:rPr>
          <w:rFonts w:ascii="Arial" w:eastAsia="Times New Roman" w:hAnsi="Arial" w:cs="Arial"/>
        </w:rPr>
        <w:t>.</w:t>
      </w:r>
      <w:r w:rsidRPr="006D2B90">
        <w:rPr>
          <w:rFonts w:ascii="Arial" w:eastAsia="Times New Roman" w:hAnsi="Arial" w:cs="Arial"/>
        </w:rPr>
        <w:t>) in linking ligand-receptor complexes to intracellular proteins.</w:t>
      </w:r>
    </w:p>
    <w:p w:rsidR="00615E15" w:rsidRPr="006D2B90" w:rsidRDefault="00615E15" w:rsidP="00615E15">
      <w:pPr>
        <w:spacing w:after="0"/>
        <w:rPr>
          <w:rFonts w:ascii="Arial" w:hAnsi="Arial" w:cs="Arial"/>
        </w:rPr>
      </w:pPr>
    </w:p>
    <w:p w:rsidR="00A057C1" w:rsidRPr="006D2B90" w:rsidRDefault="00A057C1" w:rsidP="002F2FF6">
      <w:pPr>
        <w:tabs>
          <w:tab w:val="left" w:pos="-720"/>
        </w:tabs>
        <w:suppressAutoHyphens/>
        <w:spacing w:after="0"/>
        <w:rPr>
          <w:rFonts w:ascii="Arial" w:hAnsi="Arial" w:cs="Arial"/>
          <w:spacing w:val="-3"/>
        </w:rPr>
      </w:pPr>
      <w:r w:rsidRPr="006D2B90">
        <w:rPr>
          <w:rFonts w:ascii="Arial" w:eastAsia="Times New Roman" w:hAnsi="Arial" w:cs="Arial"/>
        </w:rPr>
        <w:br/>
        <w:t xml:space="preserve">Practical: Characterisation of G-protein coupled receptors using a </w:t>
      </w:r>
      <w:proofErr w:type="spellStart"/>
      <w:r w:rsidRPr="006D2B90">
        <w:rPr>
          <w:rFonts w:ascii="Arial" w:eastAsia="Times New Roman" w:hAnsi="Arial" w:cs="Arial"/>
        </w:rPr>
        <w:t>cAMP</w:t>
      </w:r>
      <w:proofErr w:type="spellEnd"/>
      <w:r w:rsidRPr="006D2B90">
        <w:rPr>
          <w:rFonts w:ascii="Arial" w:eastAsia="Times New Roman" w:hAnsi="Arial" w:cs="Arial"/>
        </w:rPr>
        <w:t>-linked reporter gene assay.</w:t>
      </w:r>
      <w:r w:rsidRPr="006D2B90">
        <w:rPr>
          <w:rFonts w:ascii="Arial" w:eastAsia="Times New Roman" w:hAnsi="Arial" w:cs="Arial"/>
        </w:rPr>
        <w:br/>
      </w:r>
      <w:r w:rsidRPr="006D2B90">
        <w:rPr>
          <w:rFonts w:ascii="Arial" w:eastAsia="Times New Roman" w:hAnsi="Arial" w:cs="Arial"/>
        </w:rPr>
        <w:br/>
        <w:t>Workshop: Overview of the module in preparation for revision/exam.</w:t>
      </w:r>
      <w:r w:rsidRPr="006D2B90">
        <w:rPr>
          <w:rFonts w:ascii="Arial" w:eastAsia="Times New Roman" w:hAnsi="Arial" w:cs="Arial"/>
        </w:rPr>
        <w:br/>
      </w:r>
    </w:p>
    <w:p w:rsidR="00567EC9" w:rsidRPr="006D2B90" w:rsidRDefault="00B007F3" w:rsidP="00B007F3">
      <w:pPr>
        <w:spacing w:before="60" w:after="60" w:line="240" w:lineRule="auto"/>
        <w:ind w:right="-330"/>
        <w:jc w:val="both"/>
        <w:rPr>
          <w:rFonts w:ascii="Arial" w:hAnsi="Arial" w:cs="Arial"/>
        </w:rPr>
      </w:pPr>
      <w:r w:rsidRPr="006D2B90">
        <w:rPr>
          <w:rFonts w:ascii="Arial" w:hAnsi="Arial" w:cs="Arial"/>
        </w:rPr>
        <w:t>14.</w:t>
      </w:r>
      <w:r w:rsidR="00B52D52" w:rsidRPr="006D2B90">
        <w:rPr>
          <w:rFonts w:ascii="Arial" w:hAnsi="Arial" w:cs="Arial"/>
        </w:rPr>
        <w:t xml:space="preserve"> </w:t>
      </w:r>
      <w:r w:rsidR="00567EC9" w:rsidRPr="006D2B90">
        <w:rPr>
          <w:rFonts w:ascii="Arial" w:hAnsi="Arial" w:cs="Arial"/>
        </w:rPr>
        <w:t xml:space="preserve">Indicative Reading List </w:t>
      </w:r>
    </w:p>
    <w:p w:rsidR="000926B1" w:rsidRDefault="002F2FF6" w:rsidP="002F2FF6">
      <w:pPr>
        <w:tabs>
          <w:tab w:val="left" w:pos="-720"/>
        </w:tabs>
        <w:suppressAutoHyphens/>
        <w:spacing w:after="0"/>
        <w:jc w:val="both"/>
        <w:rPr>
          <w:rFonts w:ascii="Arial" w:hAnsi="Arial" w:cs="Arial"/>
          <w:spacing w:val="-3"/>
        </w:rPr>
      </w:pPr>
      <w:r w:rsidRPr="004C7416">
        <w:rPr>
          <w:rFonts w:ascii="Arial" w:hAnsi="Arial" w:cs="Arial"/>
          <w:spacing w:val="-3"/>
        </w:rPr>
        <w:tab/>
      </w:r>
      <w:r w:rsidR="000926B1">
        <w:rPr>
          <w:rFonts w:ascii="Arial" w:hAnsi="Arial" w:cs="Arial"/>
          <w:spacing w:val="-3"/>
        </w:rPr>
        <w:t>Recent editions of:</w:t>
      </w:r>
    </w:p>
    <w:p w:rsidR="00B52D52" w:rsidRPr="00825DE0" w:rsidRDefault="000926B1" w:rsidP="002F2FF6">
      <w:pPr>
        <w:tabs>
          <w:tab w:val="left" w:pos="-720"/>
        </w:tabs>
        <w:suppressAutoHyphens/>
        <w:spacing w:after="0"/>
        <w:jc w:val="both"/>
        <w:rPr>
          <w:rFonts w:ascii="Arial" w:hAnsi="Arial" w:cs="Arial"/>
          <w:spacing w:val="-3"/>
        </w:rPr>
      </w:pPr>
      <w:r>
        <w:rPr>
          <w:rFonts w:ascii="Arial" w:hAnsi="Arial" w:cs="Arial"/>
          <w:spacing w:val="-3"/>
        </w:rPr>
        <w:tab/>
      </w:r>
      <w:proofErr w:type="spellStart"/>
      <w:r w:rsidR="00B52D52" w:rsidRPr="004C7416">
        <w:rPr>
          <w:rFonts w:ascii="Arial" w:hAnsi="Arial" w:cs="Arial"/>
          <w:spacing w:val="-3"/>
        </w:rPr>
        <w:t>Lodish</w:t>
      </w:r>
      <w:proofErr w:type="spellEnd"/>
      <w:r w:rsidR="00B52D52" w:rsidRPr="004C7416">
        <w:rPr>
          <w:rFonts w:ascii="Arial" w:hAnsi="Arial" w:cs="Arial"/>
          <w:spacing w:val="-3"/>
        </w:rPr>
        <w:t xml:space="preserve"> H </w:t>
      </w:r>
      <w:r w:rsidR="00B52D52" w:rsidRPr="00825DE0">
        <w:rPr>
          <w:rFonts w:ascii="Arial" w:hAnsi="Arial" w:cs="Arial"/>
          <w:spacing w:val="-3"/>
        </w:rPr>
        <w:t>et al. Molecular Cell Biology, Freeman &amp;Co</w:t>
      </w:r>
    </w:p>
    <w:p w:rsidR="002F2FF6" w:rsidRPr="00825DE0" w:rsidRDefault="00B52D52" w:rsidP="002F2FF6">
      <w:pPr>
        <w:tabs>
          <w:tab w:val="left" w:pos="-720"/>
        </w:tabs>
        <w:suppressAutoHyphens/>
        <w:spacing w:after="0"/>
        <w:jc w:val="both"/>
        <w:rPr>
          <w:rFonts w:ascii="Arial" w:hAnsi="Arial" w:cs="Arial"/>
          <w:spacing w:val="-3"/>
        </w:rPr>
      </w:pPr>
      <w:r w:rsidRPr="00825DE0">
        <w:rPr>
          <w:rFonts w:ascii="Arial" w:hAnsi="Arial" w:cs="Arial"/>
          <w:spacing w:val="-3"/>
        </w:rPr>
        <w:tab/>
      </w:r>
      <w:r w:rsidR="002F2FF6" w:rsidRPr="00825DE0">
        <w:rPr>
          <w:rFonts w:ascii="Arial" w:hAnsi="Arial" w:cs="Arial"/>
          <w:spacing w:val="-3"/>
        </w:rPr>
        <w:t>Nelson, J, Structure and Function in Cell Signalling, John Wiley and Sons Ltd</w:t>
      </w:r>
    </w:p>
    <w:p w:rsidR="002F2FF6" w:rsidRPr="00825DE0" w:rsidRDefault="002F2FF6" w:rsidP="002F2FF6">
      <w:pPr>
        <w:tabs>
          <w:tab w:val="left" w:pos="-720"/>
        </w:tabs>
        <w:suppressAutoHyphens/>
        <w:spacing w:after="0"/>
        <w:jc w:val="both"/>
        <w:rPr>
          <w:rFonts w:ascii="Arial" w:hAnsi="Arial" w:cs="Arial"/>
          <w:spacing w:val="-3"/>
        </w:rPr>
      </w:pPr>
      <w:r w:rsidRPr="00825DE0">
        <w:rPr>
          <w:rFonts w:ascii="Arial" w:hAnsi="Arial" w:cs="Arial"/>
          <w:spacing w:val="-3"/>
        </w:rPr>
        <w:tab/>
        <w:t>Hancock JT, Cell Signalling, Oxford University Press</w:t>
      </w:r>
    </w:p>
    <w:p w:rsidR="00B52D52" w:rsidRPr="00825DE0" w:rsidRDefault="002F2FF6" w:rsidP="00637A9D">
      <w:pPr>
        <w:tabs>
          <w:tab w:val="left" w:pos="-720"/>
        </w:tabs>
        <w:suppressAutoHyphens/>
        <w:spacing w:after="0"/>
        <w:jc w:val="both"/>
        <w:rPr>
          <w:rFonts w:ascii="Arial" w:hAnsi="Arial" w:cs="Arial"/>
          <w:spacing w:val="-3"/>
        </w:rPr>
      </w:pPr>
      <w:r w:rsidRPr="00825DE0">
        <w:rPr>
          <w:rFonts w:ascii="Arial" w:hAnsi="Arial" w:cs="Arial"/>
          <w:spacing w:val="-3"/>
        </w:rPr>
        <w:tab/>
      </w:r>
      <w:r w:rsidR="00B52D52" w:rsidRPr="00825DE0">
        <w:rPr>
          <w:rFonts w:ascii="Arial" w:hAnsi="Arial" w:cs="Arial"/>
          <w:spacing w:val="-3"/>
        </w:rPr>
        <w:t>Lim W, Mayer B, P</w:t>
      </w:r>
      <w:bookmarkStart w:id="0" w:name="_GoBack"/>
      <w:bookmarkEnd w:id="0"/>
      <w:r w:rsidR="00B52D52" w:rsidRPr="00825DE0">
        <w:rPr>
          <w:rFonts w:ascii="Arial" w:hAnsi="Arial" w:cs="Arial"/>
          <w:spacing w:val="-3"/>
        </w:rPr>
        <w:t>awson T.</w:t>
      </w:r>
      <w:r w:rsidR="00637A9D">
        <w:rPr>
          <w:rFonts w:ascii="Arial" w:hAnsi="Arial" w:cs="Arial"/>
          <w:spacing w:val="-3"/>
        </w:rPr>
        <w:t xml:space="preserve"> Cell Signalling</w:t>
      </w:r>
      <w:r w:rsidR="00B52D52" w:rsidRPr="00825DE0">
        <w:rPr>
          <w:rFonts w:ascii="Arial" w:hAnsi="Arial" w:cs="Arial"/>
          <w:spacing w:val="-3"/>
        </w:rPr>
        <w:t>– Principles and Mechanisms, Garland Science</w:t>
      </w:r>
    </w:p>
    <w:p w:rsidR="00B52D52" w:rsidRPr="00825DE0" w:rsidRDefault="00B52D52" w:rsidP="002F2FF6">
      <w:pPr>
        <w:tabs>
          <w:tab w:val="left" w:pos="-720"/>
        </w:tabs>
        <w:suppressAutoHyphens/>
        <w:spacing w:after="0"/>
        <w:jc w:val="both"/>
        <w:rPr>
          <w:rFonts w:ascii="Arial" w:hAnsi="Arial" w:cs="Arial"/>
          <w:spacing w:val="-3"/>
        </w:rPr>
      </w:pPr>
    </w:p>
    <w:p w:rsidR="00567EC9" w:rsidRPr="006D2B90" w:rsidRDefault="00B007F3" w:rsidP="00B007F3">
      <w:pPr>
        <w:spacing w:before="60" w:after="60" w:line="240" w:lineRule="auto"/>
        <w:ind w:right="-330"/>
        <w:jc w:val="both"/>
        <w:rPr>
          <w:rFonts w:ascii="Arial" w:hAnsi="Arial" w:cs="Arial"/>
        </w:rPr>
      </w:pPr>
      <w:r w:rsidRPr="006D2B90">
        <w:rPr>
          <w:rFonts w:ascii="Arial" w:hAnsi="Arial" w:cs="Arial"/>
        </w:rPr>
        <w:t>15.</w:t>
      </w:r>
      <w:r w:rsidR="00825DE0">
        <w:rPr>
          <w:rFonts w:ascii="Arial" w:hAnsi="Arial" w:cs="Arial"/>
        </w:rPr>
        <w:t xml:space="preserve"> </w:t>
      </w:r>
      <w:r w:rsidR="00567EC9" w:rsidRPr="006D2B90">
        <w:rPr>
          <w:rFonts w:ascii="Arial" w:hAnsi="Arial" w:cs="Arial"/>
        </w:rPr>
        <w:t xml:space="preserve">Learning and Teaching Methods, including the nature and number of contact hours and the total study hours which will be expected of students, and how these relate to achievement of the intended </w:t>
      </w:r>
      <w:r w:rsidR="008102E5" w:rsidRPr="006D2B90">
        <w:rPr>
          <w:rFonts w:ascii="Arial" w:hAnsi="Arial" w:cs="Arial"/>
        </w:rPr>
        <w:t xml:space="preserve">module </w:t>
      </w:r>
      <w:r w:rsidR="00567EC9" w:rsidRPr="006D2B90">
        <w:rPr>
          <w:rFonts w:ascii="Arial" w:hAnsi="Arial" w:cs="Arial"/>
        </w:rPr>
        <w:t>learning outcomes</w:t>
      </w:r>
    </w:p>
    <w:p w:rsidR="00767514" w:rsidRPr="006D2B90" w:rsidRDefault="00767514" w:rsidP="002D00A3">
      <w:pPr>
        <w:spacing w:before="60" w:after="0" w:line="240" w:lineRule="auto"/>
        <w:ind w:left="426" w:right="-330"/>
        <w:rPr>
          <w:rFonts w:ascii="Arial" w:hAnsi="Arial" w:cs="Arial"/>
          <w:i/>
          <w:iCs/>
        </w:rPr>
      </w:pPr>
    </w:p>
    <w:p w:rsidR="00767514" w:rsidRPr="006D2B90" w:rsidRDefault="00767514" w:rsidP="002D00A3">
      <w:pPr>
        <w:tabs>
          <w:tab w:val="left" w:pos="-720"/>
        </w:tabs>
        <w:suppressAutoHyphens/>
        <w:spacing w:after="0"/>
        <w:jc w:val="both"/>
        <w:rPr>
          <w:rFonts w:ascii="Arial" w:hAnsi="Arial" w:cs="Arial"/>
          <w:spacing w:val="-3"/>
        </w:rPr>
      </w:pPr>
      <w:r w:rsidRPr="006D2B90">
        <w:rPr>
          <w:rFonts w:ascii="Arial" w:hAnsi="Arial" w:cs="Arial"/>
          <w:b/>
          <w:spacing w:val="-3"/>
        </w:rPr>
        <w:t>Contact hours</w:t>
      </w:r>
      <w:r w:rsidRPr="006D2B90">
        <w:rPr>
          <w:rFonts w:ascii="Arial" w:hAnsi="Arial" w:cs="Arial"/>
          <w:spacing w:val="-3"/>
        </w:rPr>
        <w:t>:</w:t>
      </w:r>
      <w:r w:rsidRPr="006D2B90">
        <w:rPr>
          <w:rFonts w:ascii="Arial" w:hAnsi="Arial" w:cs="Arial"/>
          <w:spacing w:val="-3"/>
        </w:rPr>
        <w:tab/>
      </w:r>
    </w:p>
    <w:p w:rsidR="002F2FF6" w:rsidRPr="00825DE0" w:rsidRDefault="002F2FF6" w:rsidP="002F2FF6">
      <w:pPr>
        <w:spacing w:before="60" w:after="60" w:line="240" w:lineRule="auto"/>
        <w:ind w:left="426" w:right="-330" w:firstLine="294"/>
        <w:rPr>
          <w:rFonts w:ascii="Arial" w:hAnsi="Arial" w:cs="Arial"/>
          <w:iCs/>
        </w:rPr>
      </w:pPr>
      <w:r w:rsidRPr="004C7416">
        <w:rPr>
          <w:rFonts w:ascii="Arial" w:hAnsi="Arial" w:cs="Arial"/>
          <w:iCs/>
        </w:rPr>
        <w:t xml:space="preserve">Lectures: </w:t>
      </w:r>
      <w:r w:rsidR="002261D2" w:rsidRPr="004C7416">
        <w:rPr>
          <w:rFonts w:ascii="Arial" w:hAnsi="Arial" w:cs="Arial"/>
          <w:iCs/>
        </w:rPr>
        <w:t>2</w:t>
      </w:r>
      <w:r w:rsidR="002261D2" w:rsidRPr="00825DE0">
        <w:rPr>
          <w:rFonts w:ascii="Arial" w:hAnsi="Arial" w:cs="Arial"/>
          <w:iCs/>
        </w:rPr>
        <w:t xml:space="preserve">4 </w:t>
      </w:r>
      <w:r w:rsidRPr="00825DE0">
        <w:rPr>
          <w:rFonts w:ascii="Arial" w:hAnsi="Arial" w:cs="Arial"/>
          <w:iCs/>
        </w:rPr>
        <w:t>x 1 hour (address learning outcomes 11.1, 12.1)</w:t>
      </w:r>
    </w:p>
    <w:p w:rsidR="002F2FF6" w:rsidRPr="00825DE0" w:rsidRDefault="002F2FF6" w:rsidP="002F2FF6">
      <w:pPr>
        <w:spacing w:before="60" w:after="60" w:line="240" w:lineRule="auto"/>
        <w:ind w:left="426" w:right="-330" w:firstLine="294"/>
        <w:rPr>
          <w:rFonts w:ascii="Arial" w:hAnsi="Arial" w:cs="Arial"/>
          <w:iCs/>
        </w:rPr>
      </w:pPr>
      <w:r w:rsidRPr="00825DE0">
        <w:rPr>
          <w:rFonts w:ascii="Arial" w:hAnsi="Arial" w:cs="Arial"/>
          <w:iCs/>
        </w:rPr>
        <w:t xml:space="preserve">Practical/data analysis: </w:t>
      </w:r>
      <w:r w:rsidR="002261D2" w:rsidRPr="00825DE0">
        <w:rPr>
          <w:rFonts w:ascii="Arial" w:hAnsi="Arial" w:cs="Arial"/>
          <w:iCs/>
        </w:rPr>
        <w:t xml:space="preserve">6 </w:t>
      </w:r>
      <w:r w:rsidRPr="00825DE0">
        <w:rPr>
          <w:rFonts w:ascii="Arial" w:hAnsi="Arial" w:cs="Arial"/>
          <w:iCs/>
        </w:rPr>
        <w:t xml:space="preserve">hours (addresses learning outcomes </w:t>
      </w:r>
      <w:r w:rsidR="00773C3E" w:rsidRPr="00825DE0">
        <w:rPr>
          <w:rFonts w:ascii="Arial" w:hAnsi="Arial" w:cs="Arial"/>
          <w:iCs/>
        </w:rPr>
        <w:t xml:space="preserve">11.1, </w:t>
      </w:r>
      <w:r w:rsidRPr="00825DE0">
        <w:rPr>
          <w:rFonts w:ascii="Arial" w:hAnsi="Arial" w:cs="Arial"/>
          <w:iCs/>
        </w:rPr>
        <w:t>11.2, 12.2, 12.3)</w:t>
      </w:r>
    </w:p>
    <w:p w:rsidR="002F2FF6" w:rsidRPr="00825DE0" w:rsidRDefault="002F2FF6" w:rsidP="002F2FF6">
      <w:pPr>
        <w:spacing w:before="60" w:after="60" w:line="240" w:lineRule="auto"/>
        <w:ind w:left="426" w:right="-330" w:firstLine="294"/>
        <w:rPr>
          <w:rFonts w:ascii="Arial" w:hAnsi="Arial" w:cs="Arial"/>
          <w:iCs/>
        </w:rPr>
      </w:pPr>
      <w:r w:rsidRPr="00825DE0">
        <w:rPr>
          <w:rFonts w:ascii="Arial" w:hAnsi="Arial" w:cs="Arial"/>
          <w:iCs/>
        </w:rPr>
        <w:t>Revision workshop: 1-2 hours</w:t>
      </w:r>
      <w:r w:rsidR="00773C3E" w:rsidRPr="00825DE0">
        <w:rPr>
          <w:rFonts w:ascii="Arial" w:hAnsi="Arial" w:cs="Arial"/>
          <w:iCs/>
        </w:rPr>
        <w:t xml:space="preserve"> (addresses learning outcome 11.1)</w:t>
      </w:r>
    </w:p>
    <w:p w:rsidR="002F2FF6" w:rsidRPr="00825DE0" w:rsidRDefault="002F2FF6" w:rsidP="002F2FF6">
      <w:pPr>
        <w:spacing w:before="60" w:after="60" w:line="240" w:lineRule="auto"/>
        <w:ind w:left="426" w:right="-330" w:firstLine="294"/>
        <w:rPr>
          <w:rFonts w:ascii="Arial" w:hAnsi="Arial" w:cs="Arial"/>
          <w:iCs/>
        </w:rPr>
      </w:pPr>
      <w:r w:rsidRPr="00825DE0">
        <w:rPr>
          <w:rFonts w:ascii="Arial" w:hAnsi="Arial" w:cs="Arial"/>
          <w:iCs/>
        </w:rPr>
        <w:t>Self</w:t>
      </w:r>
      <w:r w:rsidR="002261D2" w:rsidRPr="00825DE0">
        <w:rPr>
          <w:rFonts w:ascii="Arial" w:hAnsi="Arial" w:cs="Arial"/>
          <w:iCs/>
        </w:rPr>
        <w:t>-</w:t>
      </w:r>
      <w:r w:rsidRPr="00825DE0">
        <w:rPr>
          <w:rFonts w:ascii="Arial" w:hAnsi="Arial" w:cs="Arial"/>
          <w:iCs/>
        </w:rPr>
        <w:t>study: 118 hours (addresses all learning outcomes)</w:t>
      </w:r>
    </w:p>
    <w:p w:rsidR="00402D62" w:rsidRPr="00825DE0" w:rsidRDefault="00402D62" w:rsidP="006D2B90">
      <w:pPr>
        <w:spacing w:before="60" w:after="60" w:line="240" w:lineRule="auto"/>
        <w:ind w:left="426" w:right="-330"/>
        <w:rPr>
          <w:rFonts w:ascii="Arial" w:hAnsi="Arial" w:cs="Arial"/>
          <w:iCs/>
        </w:rPr>
      </w:pPr>
      <w:r w:rsidRPr="00825DE0">
        <w:rPr>
          <w:rFonts w:ascii="Arial" w:hAnsi="Arial" w:cs="Arial"/>
          <w:iCs/>
        </w:rPr>
        <w:t>The curriculum will be delivered through the lecture series and the practical class used to reinforce aspects of cell signalling. The associated practical report and data analysis will allow development of data handling and analytical skills.</w:t>
      </w:r>
    </w:p>
    <w:p w:rsidR="00472023" w:rsidRPr="006D2B90" w:rsidRDefault="00472023" w:rsidP="002F2FF6">
      <w:pPr>
        <w:spacing w:before="60" w:after="60" w:line="240" w:lineRule="auto"/>
        <w:ind w:right="-330"/>
        <w:rPr>
          <w:rFonts w:ascii="Arial" w:hAnsi="Arial" w:cs="Arial"/>
          <w:i/>
          <w:iCs/>
        </w:rPr>
      </w:pPr>
    </w:p>
    <w:p w:rsidR="00567EC9" w:rsidRPr="006D2B90" w:rsidRDefault="00B007F3" w:rsidP="00B007F3">
      <w:pPr>
        <w:spacing w:before="60" w:after="60" w:line="240" w:lineRule="auto"/>
        <w:ind w:right="-330"/>
        <w:jc w:val="both"/>
        <w:rPr>
          <w:rFonts w:ascii="Arial" w:hAnsi="Arial" w:cs="Arial"/>
        </w:rPr>
      </w:pPr>
      <w:r w:rsidRPr="006D2B90">
        <w:rPr>
          <w:rFonts w:ascii="Arial" w:hAnsi="Arial" w:cs="Arial"/>
        </w:rPr>
        <w:t>16.</w:t>
      </w:r>
      <w:r w:rsidR="00825DE0">
        <w:rPr>
          <w:rFonts w:ascii="Arial" w:hAnsi="Arial" w:cs="Arial"/>
        </w:rPr>
        <w:t xml:space="preserve"> </w:t>
      </w:r>
      <w:r w:rsidR="00567EC9" w:rsidRPr="006D2B90">
        <w:rPr>
          <w:rFonts w:ascii="Arial" w:hAnsi="Arial" w:cs="Arial"/>
        </w:rPr>
        <w:t>Assessment methods and how these relate to testing achievement of the intended</w:t>
      </w:r>
      <w:r w:rsidR="008102E5" w:rsidRPr="006D2B90">
        <w:rPr>
          <w:rFonts w:ascii="Arial" w:hAnsi="Arial" w:cs="Arial"/>
        </w:rPr>
        <w:t xml:space="preserve"> module</w:t>
      </w:r>
      <w:r w:rsidR="00567EC9" w:rsidRPr="006D2B90">
        <w:rPr>
          <w:rFonts w:ascii="Arial" w:hAnsi="Arial" w:cs="Arial"/>
        </w:rPr>
        <w:t xml:space="preserve"> learning outcomes</w:t>
      </w:r>
    </w:p>
    <w:p w:rsidR="00773C3E" w:rsidRPr="00825DE0" w:rsidRDefault="00773C3E" w:rsidP="00773C3E">
      <w:pPr>
        <w:spacing w:before="60" w:after="60" w:line="240" w:lineRule="auto"/>
        <w:ind w:left="720" w:right="-330"/>
        <w:rPr>
          <w:rFonts w:ascii="Arial" w:hAnsi="Arial" w:cs="Arial"/>
          <w:iCs/>
        </w:rPr>
      </w:pPr>
      <w:r w:rsidRPr="004C7416">
        <w:rPr>
          <w:rFonts w:ascii="Arial" w:hAnsi="Arial" w:cs="Arial"/>
          <w:iCs/>
        </w:rPr>
        <w:t xml:space="preserve">Summer exam, 2 hours, </w:t>
      </w:r>
      <w:proofErr w:type="gramStart"/>
      <w:r w:rsidRPr="004C7416">
        <w:rPr>
          <w:rFonts w:ascii="Arial" w:hAnsi="Arial" w:cs="Arial"/>
          <w:iCs/>
        </w:rPr>
        <w:t>60</w:t>
      </w:r>
      <w:proofErr w:type="gramEnd"/>
      <w:r w:rsidRPr="00825DE0">
        <w:rPr>
          <w:rFonts w:ascii="Arial" w:hAnsi="Arial" w:cs="Arial"/>
          <w:iCs/>
        </w:rPr>
        <w:t xml:space="preserve">%: essay style (addresses all learning outcomes particularly 11.1, 12.1, 12.3) </w:t>
      </w:r>
    </w:p>
    <w:p w:rsidR="002F2FF6" w:rsidRPr="00825DE0" w:rsidRDefault="002F2FF6" w:rsidP="002F2FF6">
      <w:pPr>
        <w:spacing w:before="60" w:after="60" w:line="240" w:lineRule="auto"/>
        <w:ind w:left="720" w:right="-330"/>
        <w:rPr>
          <w:rFonts w:ascii="Arial" w:hAnsi="Arial" w:cs="Arial"/>
          <w:iCs/>
        </w:rPr>
      </w:pPr>
      <w:r w:rsidRPr="00825DE0">
        <w:rPr>
          <w:rFonts w:ascii="Arial" w:hAnsi="Arial" w:cs="Arial"/>
          <w:iCs/>
        </w:rPr>
        <w:t xml:space="preserve">Test, 1 hour, </w:t>
      </w:r>
      <w:proofErr w:type="gramStart"/>
      <w:r w:rsidR="002261D2" w:rsidRPr="00825DE0">
        <w:rPr>
          <w:rFonts w:ascii="Arial" w:hAnsi="Arial" w:cs="Arial"/>
          <w:iCs/>
        </w:rPr>
        <w:t>20</w:t>
      </w:r>
      <w:proofErr w:type="gramEnd"/>
      <w:r w:rsidRPr="00825DE0">
        <w:rPr>
          <w:rFonts w:ascii="Arial" w:hAnsi="Arial" w:cs="Arial"/>
          <w:iCs/>
        </w:rPr>
        <w:t>%: short answer</w:t>
      </w:r>
      <w:r w:rsidR="002261D2" w:rsidRPr="00825DE0">
        <w:rPr>
          <w:rFonts w:ascii="Arial" w:hAnsi="Arial" w:cs="Arial"/>
          <w:iCs/>
        </w:rPr>
        <w:t>/mini essay</w:t>
      </w:r>
      <w:r w:rsidRPr="00825DE0">
        <w:rPr>
          <w:rFonts w:ascii="Arial" w:hAnsi="Arial" w:cs="Arial"/>
          <w:iCs/>
        </w:rPr>
        <w:t xml:space="preserve"> questions (addresses learning outcomes 11.1, 12.1, 12.</w:t>
      </w:r>
      <w:r w:rsidR="00773C3E" w:rsidRPr="00825DE0">
        <w:rPr>
          <w:rFonts w:ascii="Arial" w:hAnsi="Arial" w:cs="Arial"/>
          <w:iCs/>
        </w:rPr>
        <w:t>3</w:t>
      </w:r>
      <w:r w:rsidRPr="00825DE0">
        <w:rPr>
          <w:rFonts w:ascii="Arial" w:hAnsi="Arial" w:cs="Arial"/>
          <w:iCs/>
        </w:rPr>
        <w:t>)</w:t>
      </w:r>
    </w:p>
    <w:p w:rsidR="002F2FF6" w:rsidRPr="00825DE0" w:rsidRDefault="002F2FF6" w:rsidP="002F2FF6">
      <w:pPr>
        <w:spacing w:before="60" w:after="60" w:line="240" w:lineRule="auto"/>
        <w:ind w:left="426" w:right="-330" w:firstLine="294"/>
        <w:rPr>
          <w:rFonts w:ascii="Arial" w:hAnsi="Arial" w:cs="Arial"/>
          <w:iCs/>
        </w:rPr>
      </w:pPr>
      <w:r w:rsidRPr="00825DE0">
        <w:rPr>
          <w:rFonts w:ascii="Arial" w:hAnsi="Arial" w:cs="Arial"/>
          <w:iCs/>
        </w:rPr>
        <w:t xml:space="preserve">Practical report, 20% (addresses learning outcomes </w:t>
      </w:r>
      <w:r w:rsidR="00773C3E" w:rsidRPr="00825DE0">
        <w:rPr>
          <w:rFonts w:ascii="Arial" w:hAnsi="Arial" w:cs="Arial"/>
          <w:iCs/>
        </w:rPr>
        <w:t xml:space="preserve">11.1, </w:t>
      </w:r>
      <w:r w:rsidRPr="00825DE0">
        <w:rPr>
          <w:rFonts w:ascii="Arial" w:hAnsi="Arial" w:cs="Arial"/>
          <w:iCs/>
        </w:rPr>
        <w:t xml:space="preserve">11.2, </w:t>
      </w:r>
      <w:r w:rsidR="00773C3E" w:rsidRPr="00825DE0">
        <w:rPr>
          <w:rFonts w:ascii="Arial" w:hAnsi="Arial" w:cs="Arial"/>
          <w:iCs/>
        </w:rPr>
        <w:t xml:space="preserve">12.1, </w:t>
      </w:r>
      <w:r w:rsidRPr="00825DE0">
        <w:rPr>
          <w:rFonts w:ascii="Arial" w:hAnsi="Arial" w:cs="Arial"/>
          <w:iCs/>
        </w:rPr>
        <w:t>12.2, 12.3)</w:t>
      </w:r>
    </w:p>
    <w:p w:rsidR="00472023" w:rsidRDefault="00472023" w:rsidP="005E6D38">
      <w:pPr>
        <w:keepNext/>
        <w:keepLines/>
        <w:spacing w:before="60" w:after="60" w:line="240" w:lineRule="auto"/>
        <w:ind w:left="426" w:right="-330"/>
        <w:rPr>
          <w:rFonts w:ascii="Arial" w:hAnsi="Arial" w:cs="Arial"/>
          <w:iCs/>
        </w:rPr>
      </w:pPr>
    </w:p>
    <w:p w:rsidR="002972BB" w:rsidRPr="006D2B90" w:rsidRDefault="002972BB" w:rsidP="005E6D38">
      <w:pPr>
        <w:keepNext/>
        <w:keepLines/>
        <w:spacing w:before="60" w:after="60" w:line="240" w:lineRule="auto"/>
        <w:ind w:left="426" w:right="-330"/>
        <w:rPr>
          <w:rFonts w:ascii="Arial" w:hAnsi="Arial" w:cs="Arial"/>
          <w:iCs/>
        </w:rPr>
      </w:pPr>
    </w:p>
    <w:p w:rsidR="00567EC9" w:rsidRPr="006D2B90" w:rsidRDefault="00B007F3" w:rsidP="00B007F3">
      <w:pPr>
        <w:spacing w:before="60" w:after="60" w:line="240" w:lineRule="auto"/>
        <w:ind w:right="-330"/>
        <w:jc w:val="both"/>
        <w:rPr>
          <w:rFonts w:ascii="Arial" w:hAnsi="Arial" w:cs="Arial"/>
        </w:rPr>
      </w:pPr>
      <w:r w:rsidRPr="006D2B90">
        <w:rPr>
          <w:rFonts w:ascii="Arial" w:hAnsi="Arial" w:cs="Arial"/>
        </w:rPr>
        <w:t>17.</w:t>
      </w:r>
      <w:r w:rsidR="00825DE0">
        <w:rPr>
          <w:rFonts w:ascii="Arial" w:hAnsi="Arial" w:cs="Arial"/>
        </w:rPr>
        <w:t xml:space="preserve"> </w:t>
      </w:r>
      <w:r w:rsidR="00567EC9" w:rsidRPr="006D2B90">
        <w:rPr>
          <w:rFonts w:ascii="Arial" w:hAnsi="Arial" w:cs="Arial"/>
        </w:rPr>
        <w:t>Implications for learning resources, including staff, library, IT and space</w:t>
      </w:r>
    </w:p>
    <w:p w:rsidR="00567EC9" w:rsidRPr="006D2B90" w:rsidRDefault="00B007F3" w:rsidP="005E6D38">
      <w:pPr>
        <w:spacing w:before="60" w:after="60" w:line="240" w:lineRule="auto"/>
        <w:ind w:right="-330" w:firstLine="360"/>
        <w:rPr>
          <w:rFonts w:ascii="Arial" w:hAnsi="Arial" w:cs="Arial"/>
          <w:iCs/>
        </w:rPr>
      </w:pPr>
      <w:r w:rsidRPr="006D2B90">
        <w:rPr>
          <w:rFonts w:ascii="Arial" w:hAnsi="Arial" w:cs="Arial"/>
          <w:iCs/>
        </w:rPr>
        <w:t>None this is a revision of an existing module</w:t>
      </w:r>
    </w:p>
    <w:p w:rsidR="00472023" w:rsidRPr="006D2B90" w:rsidRDefault="00472023" w:rsidP="005E6D38">
      <w:pPr>
        <w:spacing w:before="60" w:after="60" w:line="240" w:lineRule="auto"/>
        <w:ind w:right="-330" w:firstLine="360"/>
        <w:rPr>
          <w:rFonts w:ascii="Arial" w:hAnsi="Arial" w:cs="Arial"/>
          <w:i/>
          <w:iCs/>
        </w:rPr>
      </w:pPr>
    </w:p>
    <w:p w:rsidR="004262BC" w:rsidRPr="006D2B90" w:rsidRDefault="00EE522B" w:rsidP="006D2B90">
      <w:pPr>
        <w:spacing w:before="60" w:after="60" w:line="240" w:lineRule="auto"/>
        <w:ind w:right="-330"/>
        <w:jc w:val="both"/>
        <w:rPr>
          <w:rFonts w:ascii="Arial" w:hAnsi="Arial" w:cs="Arial"/>
        </w:rPr>
      </w:pPr>
      <w:r w:rsidRPr="006D2B90">
        <w:rPr>
          <w:rFonts w:ascii="Arial" w:hAnsi="Arial" w:cs="Arial"/>
        </w:rPr>
        <w:t xml:space="preserve">18. </w:t>
      </w:r>
      <w:r w:rsidR="00B007F3" w:rsidRPr="006D2B90">
        <w:rPr>
          <w:rFonts w:ascii="Arial" w:hAnsi="Arial" w:cs="Arial"/>
        </w:rPr>
        <w:t xml:space="preserve">The School </w:t>
      </w:r>
      <w:r w:rsidR="00567EC9" w:rsidRPr="006D2B90">
        <w:rPr>
          <w:rFonts w:ascii="Arial" w:hAnsi="Arial" w:cs="Arial"/>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w:t>
      </w:r>
      <w:r w:rsidR="00B007F3" w:rsidRPr="006D2B90">
        <w:rPr>
          <w:rFonts w:ascii="Arial" w:hAnsi="Arial" w:cs="Arial"/>
        </w:rPr>
        <w:t xml:space="preserve"> the University’s</w:t>
      </w:r>
      <w:r w:rsidR="00567EC9" w:rsidRPr="006D2B90">
        <w:rPr>
          <w:rFonts w:ascii="Arial" w:hAnsi="Arial" w:cs="Arial"/>
        </w:rPr>
        <w:t xml:space="preserve"> disability/dyslexia support service, and specialist support will be provided where needed.</w:t>
      </w:r>
    </w:p>
    <w:p w:rsidR="004262BC" w:rsidRPr="006D2B90" w:rsidRDefault="004262BC" w:rsidP="006D2B90">
      <w:pPr>
        <w:spacing w:before="60" w:after="60" w:line="240" w:lineRule="auto"/>
        <w:ind w:left="360" w:right="-330"/>
        <w:jc w:val="both"/>
        <w:rPr>
          <w:rFonts w:ascii="Arial" w:hAnsi="Arial" w:cs="Arial"/>
        </w:rPr>
      </w:pPr>
    </w:p>
    <w:p w:rsidR="002F0CE4" w:rsidRPr="006D2B90" w:rsidRDefault="00EE522B" w:rsidP="006D2B90">
      <w:pPr>
        <w:spacing w:before="60" w:after="60" w:line="240" w:lineRule="auto"/>
        <w:ind w:right="-330"/>
        <w:jc w:val="both"/>
        <w:rPr>
          <w:rFonts w:ascii="Arial" w:hAnsi="Arial" w:cs="Arial"/>
          <w:b/>
        </w:rPr>
      </w:pPr>
      <w:r w:rsidRPr="006D2B90">
        <w:rPr>
          <w:rFonts w:ascii="Arial" w:hAnsi="Arial" w:cs="Arial"/>
        </w:rPr>
        <w:t xml:space="preserve">19. </w:t>
      </w:r>
      <w:proofErr w:type="gramStart"/>
      <w:r w:rsidR="002F0CE4" w:rsidRPr="006D2B90">
        <w:rPr>
          <w:rFonts w:ascii="Arial" w:hAnsi="Arial" w:cs="Arial"/>
        </w:rPr>
        <w:t>Campus(</w:t>
      </w:r>
      <w:proofErr w:type="spellStart"/>
      <w:proofErr w:type="gramEnd"/>
      <w:r w:rsidR="002F0CE4" w:rsidRPr="006D2B90">
        <w:rPr>
          <w:rFonts w:ascii="Arial" w:hAnsi="Arial" w:cs="Arial"/>
        </w:rPr>
        <w:t>es</w:t>
      </w:r>
      <w:proofErr w:type="spellEnd"/>
      <w:r w:rsidR="002F0CE4" w:rsidRPr="006D2B90">
        <w:rPr>
          <w:rFonts w:ascii="Arial" w:hAnsi="Arial" w:cs="Arial"/>
        </w:rPr>
        <w:t>) where module will be delivered:</w:t>
      </w:r>
    </w:p>
    <w:p w:rsidR="00B007F3" w:rsidRPr="006D2B90" w:rsidRDefault="00B007F3" w:rsidP="00B007F3">
      <w:pPr>
        <w:spacing w:before="60" w:after="60" w:line="240" w:lineRule="auto"/>
        <w:ind w:left="426" w:right="-330"/>
        <w:jc w:val="both"/>
        <w:rPr>
          <w:rFonts w:ascii="Arial" w:hAnsi="Arial" w:cs="Arial"/>
          <w:b/>
        </w:rPr>
      </w:pPr>
      <w:r w:rsidRPr="006D2B90">
        <w:rPr>
          <w:rFonts w:ascii="Arial" w:hAnsi="Arial" w:cs="Arial"/>
        </w:rPr>
        <w:t>Canterbury</w:t>
      </w:r>
    </w:p>
    <w:p w:rsidR="00472023" w:rsidRPr="006D2B90" w:rsidRDefault="00472023" w:rsidP="005E6D38">
      <w:pPr>
        <w:spacing w:before="60" w:after="60" w:line="240" w:lineRule="auto"/>
        <w:ind w:left="426" w:right="-330"/>
        <w:rPr>
          <w:rFonts w:ascii="Arial" w:hAnsi="Arial" w:cs="Arial"/>
          <w:i/>
          <w:iCs/>
        </w:rPr>
      </w:pPr>
    </w:p>
    <w:p w:rsidR="002465A1" w:rsidRPr="006D2B90" w:rsidRDefault="002465A1" w:rsidP="002F2FF6">
      <w:pPr>
        <w:ind w:right="-330"/>
        <w:rPr>
          <w:rFonts w:ascii="Arial" w:hAnsi="Arial" w:cs="Arial"/>
          <w:b/>
        </w:rPr>
      </w:pPr>
      <w:r w:rsidRPr="006D2B90">
        <w:rPr>
          <w:rFonts w:ascii="Arial" w:hAnsi="Arial" w:cs="Arial"/>
          <w:b/>
        </w:rPr>
        <w:t>SECTION 2: MODULE IS PART OF A PROGRAMME OF STUDY IN A UNIVERSITY SCHOOL</w:t>
      </w:r>
    </w:p>
    <w:p w:rsidR="002465A1" w:rsidRPr="006D2B90" w:rsidRDefault="002465A1" w:rsidP="005E6D38">
      <w:pPr>
        <w:spacing w:after="120"/>
        <w:ind w:right="-330"/>
        <w:jc w:val="both"/>
        <w:rPr>
          <w:rFonts w:ascii="Arial" w:hAnsi="Arial" w:cs="Arial"/>
        </w:rPr>
      </w:pPr>
      <w:r w:rsidRPr="006D2B90">
        <w:rPr>
          <w:rFonts w:ascii="Arial" w:hAnsi="Arial" w:cs="Arial"/>
          <w:b/>
        </w:rPr>
        <w:t xml:space="preserve">Statement by the School Director of Learning and Teaching/School Director of Graduate Studies (as appropriate): </w:t>
      </w:r>
      <w:r w:rsidRPr="006D2B90">
        <w:rPr>
          <w:rFonts w:ascii="Arial" w:hAnsi="Arial" w:cs="Arial"/>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4C7416" w:rsidTr="000E3B73">
        <w:trPr>
          <w:trHeight w:val="675"/>
        </w:trPr>
        <w:tc>
          <w:tcPr>
            <w:tcW w:w="5133" w:type="dxa"/>
          </w:tcPr>
          <w:p w:rsidR="002465A1" w:rsidRPr="006D2B90" w:rsidRDefault="002465A1" w:rsidP="005E6D38">
            <w:pPr>
              <w:spacing w:after="120"/>
              <w:ind w:right="-330"/>
              <w:jc w:val="both"/>
              <w:rPr>
                <w:rFonts w:ascii="Arial" w:hAnsi="Arial" w:cs="Arial"/>
              </w:rPr>
            </w:pPr>
          </w:p>
          <w:p w:rsidR="002465A1" w:rsidRPr="006D2B90" w:rsidRDefault="002465A1" w:rsidP="005E6D38">
            <w:pPr>
              <w:spacing w:after="120"/>
              <w:ind w:right="-330"/>
              <w:jc w:val="both"/>
              <w:rPr>
                <w:rFonts w:ascii="Arial" w:hAnsi="Arial" w:cs="Arial"/>
              </w:rPr>
            </w:pPr>
            <w:r w:rsidRPr="006D2B90">
              <w:rPr>
                <w:rFonts w:ascii="Arial" w:hAnsi="Arial" w:cs="Arial"/>
              </w:rPr>
              <w:t>................................................................</w:t>
            </w:r>
          </w:p>
          <w:p w:rsidR="002465A1" w:rsidRPr="006D2B90" w:rsidRDefault="002465A1" w:rsidP="005E6D38">
            <w:pPr>
              <w:spacing w:after="120"/>
              <w:ind w:right="66"/>
              <w:rPr>
                <w:rFonts w:ascii="Arial" w:hAnsi="Arial" w:cs="Arial"/>
              </w:rPr>
            </w:pPr>
            <w:r w:rsidRPr="006D2B90">
              <w:rPr>
                <w:rFonts w:ascii="Arial" w:hAnsi="Arial" w:cs="Arial"/>
              </w:rPr>
              <w:t>Director of Learning and Teaching/Director of Graduate Studies (delete as applicable)</w:t>
            </w:r>
          </w:p>
          <w:p w:rsidR="002465A1" w:rsidRPr="006D2B90" w:rsidRDefault="002465A1" w:rsidP="005E6D38">
            <w:pPr>
              <w:spacing w:after="120"/>
              <w:ind w:right="-330"/>
              <w:jc w:val="both"/>
              <w:rPr>
                <w:rFonts w:ascii="Arial" w:hAnsi="Arial" w:cs="Arial"/>
              </w:rPr>
            </w:pPr>
          </w:p>
          <w:p w:rsidR="002465A1" w:rsidRPr="006D2B90" w:rsidRDefault="002465A1" w:rsidP="005E6D38">
            <w:pPr>
              <w:spacing w:after="120"/>
              <w:ind w:right="-330"/>
              <w:jc w:val="both"/>
              <w:rPr>
                <w:rFonts w:ascii="Arial" w:hAnsi="Arial" w:cs="Arial"/>
              </w:rPr>
            </w:pPr>
            <w:r w:rsidRPr="006D2B90">
              <w:rPr>
                <w:rFonts w:ascii="Arial" w:hAnsi="Arial" w:cs="Arial"/>
              </w:rPr>
              <w:t>…………………………………………………</w:t>
            </w:r>
          </w:p>
          <w:p w:rsidR="002465A1" w:rsidRPr="006D2B90" w:rsidRDefault="002465A1" w:rsidP="005E6D38">
            <w:pPr>
              <w:spacing w:after="120"/>
              <w:ind w:right="-330"/>
              <w:jc w:val="both"/>
              <w:rPr>
                <w:rFonts w:ascii="Arial" w:hAnsi="Arial" w:cs="Arial"/>
              </w:rPr>
            </w:pPr>
            <w:r w:rsidRPr="006D2B90">
              <w:rPr>
                <w:rFonts w:ascii="Arial" w:hAnsi="Arial" w:cs="Arial"/>
              </w:rPr>
              <w:t>Print Name</w:t>
            </w:r>
          </w:p>
        </w:tc>
        <w:tc>
          <w:tcPr>
            <w:tcW w:w="3717" w:type="dxa"/>
          </w:tcPr>
          <w:p w:rsidR="002465A1" w:rsidRPr="006D2B90" w:rsidRDefault="002465A1" w:rsidP="005E6D38">
            <w:pPr>
              <w:spacing w:after="120"/>
              <w:ind w:left="291" w:right="-330"/>
              <w:jc w:val="both"/>
              <w:rPr>
                <w:rFonts w:ascii="Arial" w:hAnsi="Arial" w:cs="Arial"/>
              </w:rPr>
            </w:pPr>
          </w:p>
          <w:p w:rsidR="002465A1" w:rsidRPr="006D2B90" w:rsidRDefault="002465A1" w:rsidP="005E6D38">
            <w:pPr>
              <w:spacing w:after="120"/>
              <w:ind w:left="291" w:right="-330"/>
              <w:jc w:val="both"/>
              <w:rPr>
                <w:rFonts w:ascii="Arial" w:hAnsi="Arial" w:cs="Arial"/>
              </w:rPr>
            </w:pPr>
            <w:r w:rsidRPr="006D2B90">
              <w:rPr>
                <w:rFonts w:ascii="Arial" w:hAnsi="Arial" w:cs="Arial"/>
              </w:rPr>
              <w:t>..............................................</w:t>
            </w:r>
          </w:p>
          <w:p w:rsidR="002465A1" w:rsidRPr="006D2B90" w:rsidRDefault="002465A1" w:rsidP="005E6D38">
            <w:pPr>
              <w:spacing w:after="120"/>
              <w:ind w:left="291" w:right="-330"/>
              <w:jc w:val="both"/>
              <w:rPr>
                <w:rFonts w:ascii="Arial" w:hAnsi="Arial" w:cs="Arial"/>
              </w:rPr>
            </w:pPr>
            <w:r w:rsidRPr="006D2B90">
              <w:rPr>
                <w:rFonts w:ascii="Arial" w:hAnsi="Arial" w:cs="Arial"/>
              </w:rPr>
              <w:t>Date</w:t>
            </w:r>
          </w:p>
        </w:tc>
      </w:tr>
    </w:tbl>
    <w:p w:rsidR="002465A1" w:rsidRPr="006D2B90" w:rsidRDefault="002465A1" w:rsidP="005E6D38">
      <w:pPr>
        <w:spacing w:after="120"/>
        <w:ind w:right="-330"/>
        <w:jc w:val="both"/>
        <w:rPr>
          <w:rFonts w:ascii="Arial" w:hAnsi="Arial" w:cs="Arial"/>
        </w:rPr>
      </w:pPr>
      <w:r w:rsidRPr="006D2B90">
        <w:rPr>
          <w:rFonts w:ascii="Arial" w:hAnsi="Arial" w:cs="Arial"/>
          <w:b/>
        </w:rPr>
        <w:t xml:space="preserve">Statement by the Head of School: </w:t>
      </w:r>
      <w:r w:rsidRPr="006D2B90">
        <w:rPr>
          <w:rFonts w:ascii="Arial" w:hAnsi="Arial" w:cs="Arial"/>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4C7416" w:rsidTr="000E3B73">
        <w:trPr>
          <w:trHeight w:val="675"/>
        </w:trPr>
        <w:tc>
          <w:tcPr>
            <w:tcW w:w="5133" w:type="dxa"/>
          </w:tcPr>
          <w:p w:rsidR="002465A1" w:rsidRPr="006D2B90" w:rsidRDefault="002465A1" w:rsidP="005E6D38">
            <w:pPr>
              <w:spacing w:after="120"/>
              <w:ind w:right="-330"/>
              <w:jc w:val="both"/>
              <w:rPr>
                <w:rFonts w:ascii="Arial" w:hAnsi="Arial" w:cs="Arial"/>
              </w:rPr>
            </w:pPr>
          </w:p>
          <w:p w:rsidR="002465A1" w:rsidRPr="006D2B90" w:rsidRDefault="002465A1" w:rsidP="005E6D38">
            <w:pPr>
              <w:spacing w:after="120"/>
              <w:ind w:right="-330"/>
              <w:jc w:val="both"/>
              <w:rPr>
                <w:rFonts w:ascii="Arial" w:hAnsi="Arial" w:cs="Arial"/>
              </w:rPr>
            </w:pPr>
            <w:r w:rsidRPr="006D2B90">
              <w:rPr>
                <w:rFonts w:ascii="Arial" w:hAnsi="Arial" w:cs="Arial"/>
              </w:rPr>
              <w:t>.................................................................</w:t>
            </w:r>
          </w:p>
          <w:p w:rsidR="002465A1" w:rsidRPr="006D2B90" w:rsidRDefault="002465A1" w:rsidP="005E6D38">
            <w:pPr>
              <w:spacing w:after="120"/>
              <w:ind w:right="-330"/>
              <w:jc w:val="both"/>
              <w:rPr>
                <w:rFonts w:ascii="Arial" w:hAnsi="Arial" w:cs="Arial"/>
              </w:rPr>
            </w:pPr>
            <w:r w:rsidRPr="006D2B90">
              <w:rPr>
                <w:rFonts w:ascii="Arial" w:hAnsi="Arial" w:cs="Arial"/>
              </w:rPr>
              <w:t>Head of School</w:t>
            </w:r>
          </w:p>
          <w:p w:rsidR="002465A1" w:rsidRPr="006D2B90" w:rsidRDefault="002465A1" w:rsidP="005E6D38">
            <w:pPr>
              <w:spacing w:after="120"/>
              <w:ind w:right="-330"/>
              <w:jc w:val="both"/>
              <w:rPr>
                <w:rFonts w:ascii="Arial" w:hAnsi="Arial" w:cs="Arial"/>
              </w:rPr>
            </w:pPr>
          </w:p>
          <w:p w:rsidR="002465A1" w:rsidRPr="006D2B90" w:rsidRDefault="002465A1" w:rsidP="005E6D38">
            <w:pPr>
              <w:spacing w:after="120"/>
              <w:ind w:right="-330"/>
              <w:jc w:val="both"/>
              <w:rPr>
                <w:rFonts w:ascii="Arial" w:hAnsi="Arial" w:cs="Arial"/>
              </w:rPr>
            </w:pPr>
            <w:r w:rsidRPr="006D2B90">
              <w:rPr>
                <w:rFonts w:ascii="Arial" w:hAnsi="Arial" w:cs="Arial"/>
              </w:rPr>
              <w:t>…………………………………………………….</w:t>
            </w:r>
          </w:p>
          <w:p w:rsidR="002465A1" w:rsidRPr="006D2B90" w:rsidRDefault="002465A1" w:rsidP="005E6D38">
            <w:pPr>
              <w:spacing w:after="120"/>
              <w:ind w:right="-330"/>
              <w:jc w:val="both"/>
              <w:rPr>
                <w:rFonts w:ascii="Arial" w:hAnsi="Arial" w:cs="Arial"/>
              </w:rPr>
            </w:pPr>
            <w:r w:rsidRPr="006D2B90">
              <w:rPr>
                <w:rFonts w:ascii="Arial" w:hAnsi="Arial" w:cs="Arial"/>
              </w:rPr>
              <w:t>Print Name</w:t>
            </w:r>
          </w:p>
        </w:tc>
        <w:tc>
          <w:tcPr>
            <w:tcW w:w="3717" w:type="dxa"/>
          </w:tcPr>
          <w:p w:rsidR="002465A1" w:rsidRPr="006D2B90" w:rsidRDefault="002465A1" w:rsidP="005E6D38">
            <w:pPr>
              <w:spacing w:after="120"/>
              <w:ind w:left="291" w:right="-330"/>
              <w:jc w:val="both"/>
              <w:rPr>
                <w:rFonts w:ascii="Arial" w:hAnsi="Arial" w:cs="Arial"/>
              </w:rPr>
            </w:pPr>
          </w:p>
          <w:p w:rsidR="002465A1" w:rsidRPr="006D2B90" w:rsidRDefault="002465A1" w:rsidP="005E6D38">
            <w:pPr>
              <w:spacing w:after="120"/>
              <w:ind w:left="291" w:right="-330"/>
              <w:jc w:val="both"/>
              <w:rPr>
                <w:rFonts w:ascii="Arial" w:hAnsi="Arial" w:cs="Arial"/>
              </w:rPr>
            </w:pPr>
            <w:r w:rsidRPr="006D2B90">
              <w:rPr>
                <w:rFonts w:ascii="Arial" w:hAnsi="Arial" w:cs="Arial"/>
              </w:rPr>
              <w:t>..............................................</w:t>
            </w:r>
          </w:p>
          <w:p w:rsidR="002465A1" w:rsidRPr="006D2B90" w:rsidRDefault="002465A1" w:rsidP="005E6D38">
            <w:pPr>
              <w:spacing w:after="120"/>
              <w:ind w:left="291" w:right="-330"/>
              <w:jc w:val="both"/>
              <w:rPr>
                <w:rFonts w:ascii="Arial" w:hAnsi="Arial" w:cs="Arial"/>
              </w:rPr>
            </w:pPr>
            <w:r w:rsidRPr="006D2B90">
              <w:rPr>
                <w:rFonts w:ascii="Arial" w:hAnsi="Arial" w:cs="Arial"/>
              </w:rPr>
              <w:t>Date</w:t>
            </w:r>
          </w:p>
        </w:tc>
      </w:tr>
    </w:tbl>
    <w:p w:rsidR="005E6D38" w:rsidRPr="006D2B90" w:rsidRDefault="005E6D38" w:rsidP="005E6D38">
      <w:pPr>
        <w:pStyle w:val="Footer"/>
        <w:ind w:right="-330"/>
        <w:rPr>
          <w:rFonts w:ascii="Arial" w:hAnsi="Arial" w:cs="Arial"/>
          <w:sz w:val="22"/>
          <w:szCs w:val="22"/>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2465A1" w:rsidRPr="002465A1" w:rsidRDefault="002465A1" w:rsidP="005E6D38">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sidR="00633150">
        <w:rPr>
          <w:rFonts w:ascii="Arial" w:hAnsi="Arial" w:cs="Arial"/>
          <w:sz w:val="16"/>
          <w:szCs w:val="16"/>
        </w:rPr>
        <w:t>February</w:t>
      </w:r>
      <w:r w:rsidR="00F77676">
        <w:rPr>
          <w:rFonts w:ascii="Arial" w:hAnsi="Arial" w:cs="Arial"/>
          <w:sz w:val="16"/>
          <w:szCs w:val="16"/>
        </w:rPr>
        <w:t xml:space="preserve"> 2013 </w:t>
      </w: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4CE" w:rsidRDefault="00B824CE" w:rsidP="00567EC9">
      <w:pPr>
        <w:spacing w:after="0" w:line="240" w:lineRule="auto"/>
      </w:pPr>
      <w:r>
        <w:separator/>
      </w:r>
    </w:p>
  </w:endnote>
  <w:endnote w:type="continuationSeparator" w:id="0">
    <w:p w:rsidR="00B824CE" w:rsidRDefault="00B824CE"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4F12D7" w:rsidRDefault="00663945">
        <w:pPr>
          <w:pStyle w:val="Footer"/>
          <w:jc w:val="center"/>
        </w:pPr>
        <w:r>
          <w:fldChar w:fldCharType="begin"/>
        </w:r>
        <w:r>
          <w:instrText xml:space="preserve"> PAGE   \* MERGEFORMAT </w:instrText>
        </w:r>
        <w:r>
          <w:fldChar w:fldCharType="separate"/>
        </w:r>
        <w:r w:rsidR="000D3E94">
          <w:rPr>
            <w:noProof/>
          </w:rPr>
          <w:t>4</w:t>
        </w:r>
        <w:r>
          <w:rPr>
            <w:noProof/>
          </w:rPr>
          <w:fldChar w:fldCharType="end"/>
        </w:r>
      </w:p>
    </w:sdtContent>
  </w:sdt>
  <w:p w:rsidR="004F12D7" w:rsidRDefault="004F1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4CE" w:rsidRDefault="00B824CE" w:rsidP="00567EC9">
      <w:pPr>
        <w:spacing w:after="0" w:line="240" w:lineRule="auto"/>
      </w:pPr>
      <w:r>
        <w:separator/>
      </w:r>
    </w:p>
  </w:footnote>
  <w:footnote w:type="continuationSeparator" w:id="0">
    <w:p w:rsidR="00B824CE" w:rsidRDefault="00B824CE"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2D7" w:rsidRPr="008C00F8" w:rsidRDefault="004F12D7" w:rsidP="005E6D38">
    <w:pPr>
      <w:pStyle w:val="Heading1"/>
      <w:spacing w:before="60" w:after="60"/>
      <w:rPr>
        <w:rFonts w:ascii="Arial" w:hAnsi="Arial" w:cs="Arial"/>
      </w:rPr>
    </w:pPr>
    <w:r w:rsidRPr="008C00F8">
      <w:rPr>
        <w:rFonts w:ascii="Arial" w:hAnsi="Arial" w:cs="Arial"/>
      </w:rPr>
      <w:t>UNIVERSITY OF KENT</w:t>
    </w:r>
  </w:p>
  <w:p w:rsidR="004F12D7" w:rsidRDefault="004F12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020D09"/>
    <w:multiLevelType w:val="hybridMultilevel"/>
    <w:tmpl w:val="5A4808A8"/>
    <w:lvl w:ilvl="0" w:tplc="0A54AD1A">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1DB974DB"/>
    <w:multiLevelType w:val="multilevel"/>
    <w:tmpl w:val="8666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31B5A68"/>
    <w:multiLevelType w:val="hybridMultilevel"/>
    <w:tmpl w:val="F1E6A4E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50E11BDF"/>
    <w:multiLevelType w:val="hybridMultilevel"/>
    <w:tmpl w:val="77CA1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D23838"/>
    <w:multiLevelType w:val="hybridMultilevel"/>
    <w:tmpl w:val="1DB4FE1A"/>
    <w:lvl w:ilvl="0" w:tplc="2A88094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68775CFE"/>
    <w:multiLevelType w:val="multilevel"/>
    <w:tmpl w:val="73A4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10"/>
  </w:num>
  <w:num w:numId="6">
    <w:abstractNumId w:val="9"/>
  </w:num>
  <w:num w:numId="7">
    <w:abstractNumId w:val="8"/>
  </w:num>
  <w:num w:numId="8">
    <w:abstractNumId w:val="7"/>
  </w:num>
  <w:num w:numId="9">
    <w:abstractNumId w:val="1"/>
  </w:num>
  <w:num w:numId="10">
    <w:abstractNumId w:val="6"/>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30C9E"/>
    <w:rsid w:val="00054ABD"/>
    <w:rsid w:val="000678D3"/>
    <w:rsid w:val="000926B1"/>
    <w:rsid w:val="000D2A8A"/>
    <w:rsid w:val="000D3E94"/>
    <w:rsid w:val="000E3B73"/>
    <w:rsid w:val="000F6C56"/>
    <w:rsid w:val="00111906"/>
    <w:rsid w:val="00117577"/>
    <w:rsid w:val="00117793"/>
    <w:rsid w:val="001214D3"/>
    <w:rsid w:val="001540CE"/>
    <w:rsid w:val="0015717B"/>
    <w:rsid w:val="001623EC"/>
    <w:rsid w:val="00162B2F"/>
    <w:rsid w:val="00172793"/>
    <w:rsid w:val="001730D2"/>
    <w:rsid w:val="00196C6A"/>
    <w:rsid w:val="001D1F2D"/>
    <w:rsid w:val="001E1F45"/>
    <w:rsid w:val="0020592E"/>
    <w:rsid w:val="00225AEB"/>
    <w:rsid w:val="002261D2"/>
    <w:rsid w:val="002465A1"/>
    <w:rsid w:val="002912A8"/>
    <w:rsid w:val="00294B73"/>
    <w:rsid w:val="002972BB"/>
    <w:rsid w:val="002A7BE6"/>
    <w:rsid w:val="002D00A3"/>
    <w:rsid w:val="002F0CE4"/>
    <w:rsid w:val="002F2626"/>
    <w:rsid w:val="002F2FF6"/>
    <w:rsid w:val="003262B9"/>
    <w:rsid w:val="003759B0"/>
    <w:rsid w:val="003D7AA0"/>
    <w:rsid w:val="003F17A6"/>
    <w:rsid w:val="003F67CD"/>
    <w:rsid w:val="00402D62"/>
    <w:rsid w:val="004262BC"/>
    <w:rsid w:val="00464850"/>
    <w:rsid w:val="004719EF"/>
    <w:rsid w:val="00472023"/>
    <w:rsid w:val="0048608C"/>
    <w:rsid w:val="00486993"/>
    <w:rsid w:val="0049262E"/>
    <w:rsid w:val="00492DA4"/>
    <w:rsid w:val="004A39D7"/>
    <w:rsid w:val="004A55FA"/>
    <w:rsid w:val="004C7416"/>
    <w:rsid w:val="004D035C"/>
    <w:rsid w:val="004D2258"/>
    <w:rsid w:val="004F12D7"/>
    <w:rsid w:val="005005E4"/>
    <w:rsid w:val="00521097"/>
    <w:rsid w:val="00533663"/>
    <w:rsid w:val="005508FD"/>
    <w:rsid w:val="005526FB"/>
    <w:rsid w:val="0055280A"/>
    <w:rsid w:val="00560A6F"/>
    <w:rsid w:val="00567EC9"/>
    <w:rsid w:val="00571630"/>
    <w:rsid w:val="005759F4"/>
    <w:rsid w:val="005C109C"/>
    <w:rsid w:val="005C1A4F"/>
    <w:rsid w:val="005C2933"/>
    <w:rsid w:val="005E5C5E"/>
    <w:rsid w:val="005E6D38"/>
    <w:rsid w:val="00615E15"/>
    <w:rsid w:val="0062024B"/>
    <w:rsid w:val="006253AA"/>
    <w:rsid w:val="00633150"/>
    <w:rsid w:val="00637A9D"/>
    <w:rsid w:val="00663945"/>
    <w:rsid w:val="00674ED0"/>
    <w:rsid w:val="006A34B4"/>
    <w:rsid w:val="006A7FB0"/>
    <w:rsid w:val="006C46EF"/>
    <w:rsid w:val="006D2B90"/>
    <w:rsid w:val="006D444F"/>
    <w:rsid w:val="00700488"/>
    <w:rsid w:val="00703F92"/>
    <w:rsid w:val="00704637"/>
    <w:rsid w:val="00767514"/>
    <w:rsid w:val="00773C3E"/>
    <w:rsid w:val="007936EC"/>
    <w:rsid w:val="007972A7"/>
    <w:rsid w:val="007C0991"/>
    <w:rsid w:val="007C74B4"/>
    <w:rsid w:val="007E3412"/>
    <w:rsid w:val="008029AF"/>
    <w:rsid w:val="008102E5"/>
    <w:rsid w:val="008133F0"/>
    <w:rsid w:val="00815880"/>
    <w:rsid w:val="00825DE0"/>
    <w:rsid w:val="00830DF8"/>
    <w:rsid w:val="008614F1"/>
    <w:rsid w:val="00873E9F"/>
    <w:rsid w:val="00903DF6"/>
    <w:rsid w:val="00921CF6"/>
    <w:rsid w:val="00987DB4"/>
    <w:rsid w:val="00992D0F"/>
    <w:rsid w:val="009D068C"/>
    <w:rsid w:val="00A021FE"/>
    <w:rsid w:val="00A057C1"/>
    <w:rsid w:val="00A1270E"/>
    <w:rsid w:val="00A52DB4"/>
    <w:rsid w:val="00A629B9"/>
    <w:rsid w:val="00A74292"/>
    <w:rsid w:val="00AA3C15"/>
    <w:rsid w:val="00AC2CE2"/>
    <w:rsid w:val="00B007F3"/>
    <w:rsid w:val="00B17CD2"/>
    <w:rsid w:val="00B248BA"/>
    <w:rsid w:val="00B52D52"/>
    <w:rsid w:val="00B57219"/>
    <w:rsid w:val="00B824CE"/>
    <w:rsid w:val="00BC19F7"/>
    <w:rsid w:val="00BD0EF8"/>
    <w:rsid w:val="00BE2126"/>
    <w:rsid w:val="00BE3B17"/>
    <w:rsid w:val="00C04C95"/>
    <w:rsid w:val="00C12613"/>
    <w:rsid w:val="00C31491"/>
    <w:rsid w:val="00C31FFC"/>
    <w:rsid w:val="00C3744A"/>
    <w:rsid w:val="00C83354"/>
    <w:rsid w:val="00CB11CE"/>
    <w:rsid w:val="00D01AF4"/>
    <w:rsid w:val="00D2689A"/>
    <w:rsid w:val="00DA64B6"/>
    <w:rsid w:val="00DD02E6"/>
    <w:rsid w:val="00E22F03"/>
    <w:rsid w:val="00E51404"/>
    <w:rsid w:val="00E574C9"/>
    <w:rsid w:val="00E610DE"/>
    <w:rsid w:val="00E71A86"/>
    <w:rsid w:val="00EE522B"/>
    <w:rsid w:val="00EF42CC"/>
    <w:rsid w:val="00F01956"/>
    <w:rsid w:val="00F21C47"/>
    <w:rsid w:val="00F340DE"/>
    <w:rsid w:val="00F5268B"/>
    <w:rsid w:val="00F77676"/>
    <w:rsid w:val="00F82B4E"/>
    <w:rsid w:val="00F96D71"/>
    <w:rsid w:val="00FB36EC"/>
    <w:rsid w:val="00FE692E"/>
    <w:rsid w:val="00FF0388"/>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Indent2">
    <w:name w:val="Body Text Indent 2"/>
    <w:basedOn w:val="Normal"/>
    <w:link w:val="BodyTextIndent2Char"/>
    <w:rsid w:val="00767514"/>
    <w:pPr>
      <w:spacing w:after="0" w:line="240" w:lineRule="auto"/>
      <w:ind w:left="720" w:hanging="72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767514"/>
    <w:rPr>
      <w:rFonts w:ascii="Times New Roman" w:eastAsia="Times New Roman" w:hAnsi="Times New Roman" w:cs="Times New Roman"/>
      <w:sz w:val="24"/>
      <w:szCs w:val="20"/>
      <w:lang w:val="en-US" w:eastAsia="en-US"/>
    </w:rPr>
  </w:style>
  <w:style w:type="paragraph" w:styleId="BodyTextIndent">
    <w:name w:val="Body Text Indent"/>
    <w:basedOn w:val="Normal"/>
    <w:link w:val="BodyTextIndentChar"/>
    <w:uiPriority w:val="99"/>
    <w:unhideWhenUsed/>
    <w:rsid w:val="00767514"/>
    <w:pPr>
      <w:spacing w:after="120"/>
      <w:ind w:left="283"/>
    </w:pPr>
  </w:style>
  <w:style w:type="character" w:customStyle="1" w:styleId="BodyTextIndentChar">
    <w:name w:val="Body Text Indent Char"/>
    <w:basedOn w:val="DefaultParagraphFont"/>
    <w:link w:val="BodyTextIndent"/>
    <w:uiPriority w:val="99"/>
    <w:rsid w:val="007675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Indent2">
    <w:name w:val="Body Text Indent 2"/>
    <w:basedOn w:val="Normal"/>
    <w:link w:val="BodyTextIndent2Char"/>
    <w:rsid w:val="00767514"/>
    <w:pPr>
      <w:spacing w:after="0" w:line="240" w:lineRule="auto"/>
      <w:ind w:left="720" w:hanging="72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767514"/>
    <w:rPr>
      <w:rFonts w:ascii="Times New Roman" w:eastAsia="Times New Roman" w:hAnsi="Times New Roman" w:cs="Times New Roman"/>
      <w:sz w:val="24"/>
      <w:szCs w:val="20"/>
      <w:lang w:val="en-US" w:eastAsia="en-US"/>
    </w:rPr>
  </w:style>
  <w:style w:type="paragraph" w:styleId="BodyTextIndent">
    <w:name w:val="Body Text Indent"/>
    <w:basedOn w:val="Normal"/>
    <w:link w:val="BodyTextIndentChar"/>
    <w:uiPriority w:val="99"/>
    <w:unhideWhenUsed/>
    <w:rsid w:val="00767514"/>
    <w:pPr>
      <w:spacing w:after="120"/>
      <w:ind w:left="283"/>
    </w:pPr>
  </w:style>
  <w:style w:type="character" w:customStyle="1" w:styleId="BodyTextIndentChar">
    <w:name w:val="Body Text Indent Char"/>
    <w:basedOn w:val="DefaultParagraphFont"/>
    <w:link w:val="BodyTextIndent"/>
    <w:uiPriority w:val="99"/>
    <w:rsid w:val="00767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755">
      <w:bodyDiv w:val="1"/>
      <w:marLeft w:val="0"/>
      <w:marRight w:val="0"/>
      <w:marTop w:val="0"/>
      <w:marBottom w:val="0"/>
      <w:divBdr>
        <w:top w:val="none" w:sz="0" w:space="0" w:color="auto"/>
        <w:left w:val="none" w:sz="0" w:space="0" w:color="auto"/>
        <w:bottom w:val="none" w:sz="0" w:space="0" w:color="auto"/>
        <w:right w:val="none" w:sz="0" w:space="0" w:color="auto"/>
      </w:divBdr>
      <w:divsChild>
        <w:div w:id="227769433">
          <w:marLeft w:val="0"/>
          <w:marRight w:val="0"/>
          <w:marTop w:val="0"/>
          <w:marBottom w:val="0"/>
          <w:divBdr>
            <w:top w:val="none" w:sz="0" w:space="0" w:color="auto"/>
            <w:left w:val="none" w:sz="0" w:space="0" w:color="auto"/>
            <w:bottom w:val="none" w:sz="0" w:space="0" w:color="auto"/>
            <w:right w:val="none" w:sz="0" w:space="0" w:color="auto"/>
          </w:divBdr>
          <w:divsChild>
            <w:div w:id="445856455">
              <w:marLeft w:val="0"/>
              <w:marRight w:val="0"/>
              <w:marTop w:val="0"/>
              <w:marBottom w:val="0"/>
              <w:divBdr>
                <w:top w:val="none" w:sz="0" w:space="0" w:color="auto"/>
                <w:left w:val="none" w:sz="0" w:space="0" w:color="auto"/>
                <w:bottom w:val="none" w:sz="0" w:space="0" w:color="auto"/>
                <w:right w:val="none" w:sz="0" w:space="0" w:color="auto"/>
              </w:divBdr>
              <w:divsChild>
                <w:div w:id="650910926">
                  <w:marLeft w:val="0"/>
                  <w:marRight w:val="0"/>
                  <w:marTop w:val="0"/>
                  <w:marBottom w:val="0"/>
                  <w:divBdr>
                    <w:top w:val="none" w:sz="0" w:space="0" w:color="auto"/>
                    <w:left w:val="none" w:sz="0" w:space="0" w:color="auto"/>
                    <w:bottom w:val="none" w:sz="0" w:space="0" w:color="auto"/>
                    <w:right w:val="none" w:sz="0" w:space="0" w:color="auto"/>
                  </w:divBdr>
                  <w:divsChild>
                    <w:div w:id="947541129">
                      <w:marLeft w:val="0"/>
                      <w:marRight w:val="0"/>
                      <w:marTop w:val="0"/>
                      <w:marBottom w:val="0"/>
                      <w:divBdr>
                        <w:top w:val="none" w:sz="0" w:space="0" w:color="auto"/>
                        <w:left w:val="none" w:sz="0" w:space="0" w:color="auto"/>
                        <w:bottom w:val="none" w:sz="0" w:space="0" w:color="auto"/>
                        <w:right w:val="none" w:sz="0" w:space="0" w:color="auto"/>
                      </w:divBdr>
                      <w:divsChild>
                        <w:div w:id="1492914782">
                          <w:marLeft w:val="0"/>
                          <w:marRight w:val="0"/>
                          <w:marTop w:val="0"/>
                          <w:marBottom w:val="0"/>
                          <w:divBdr>
                            <w:top w:val="none" w:sz="0" w:space="0" w:color="auto"/>
                            <w:left w:val="none" w:sz="0" w:space="0" w:color="auto"/>
                            <w:bottom w:val="none" w:sz="0" w:space="0" w:color="auto"/>
                            <w:right w:val="none" w:sz="0" w:space="0" w:color="auto"/>
                          </w:divBdr>
                          <w:divsChild>
                            <w:div w:id="660621653">
                              <w:marLeft w:val="0"/>
                              <w:marRight w:val="0"/>
                              <w:marTop w:val="0"/>
                              <w:marBottom w:val="0"/>
                              <w:divBdr>
                                <w:top w:val="none" w:sz="0" w:space="0" w:color="auto"/>
                                <w:left w:val="none" w:sz="0" w:space="0" w:color="auto"/>
                                <w:bottom w:val="none" w:sz="0" w:space="0" w:color="auto"/>
                                <w:right w:val="none" w:sz="0" w:space="0" w:color="auto"/>
                              </w:divBdr>
                              <w:divsChild>
                                <w:div w:id="592592584">
                                  <w:marLeft w:val="0"/>
                                  <w:marRight w:val="0"/>
                                  <w:marTop w:val="0"/>
                                  <w:marBottom w:val="0"/>
                                  <w:divBdr>
                                    <w:top w:val="none" w:sz="0" w:space="0" w:color="auto"/>
                                    <w:left w:val="none" w:sz="0" w:space="0" w:color="auto"/>
                                    <w:bottom w:val="none" w:sz="0" w:space="0" w:color="auto"/>
                                    <w:right w:val="none" w:sz="0" w:space="0" w:color="auto"/>
                                  </w:divBdr>
                                  <w:divsChild>
                                    <w:div w:id="135641918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52932">
      <w:bodyDiv w:val="1"/>
      <w:marLeft w:val="0"/>
      <w:marRight w:val="0"/>
      <w:marTop w:val="0"/>
      <w:marBottom w:val="0"/>
      <w:divBdr>
        <w:top w:val="none" w:sz="0" w:space="0" w:color="auto"/>
        <w:left w:val="none" w:sz="0" w:space="0" w:color="auto"/>
        <w:bottom w:val="none" w:sz="0" w:space="0" w:color="auto"/>
        <w:right w:val="none" w:sz="0" w:space="0" w:color="auto"/>
      </w:divBdr>
      <w:divsChild>
        <w:div w:id="816730746">
          <w:marLeft w:val="0"/>
          <w:marRight w:val="0"/>
          <w:marTop w:val="0"/>
          <w:marBottom w:val="0"/>
          <w:divBdr>
            <w:top w:val="none" w:sz="0" w:space="0" w:color="auto"/>
            <w:left w:val="none" w:sz="0" w:space="0" w:color="auto"/>
            <w:bottom w:val="none" w:sz="0" w:space="0" w:color="auto"/>
            <w:right w:val="none" w:sz="0" w:space="0" w:color="auto"/>
          </w:divBdr>
          <w:divsChild>
            <w:div w:id="2113667123">
              <w:marLeft w:val="0"/>
              <w:marRight w:val="0"/>
              <w:marTop w:val="0"/>
              <w:marBottom w:val="0"/>
              <w:divBdr>
                <w:top w:val="none" w:sz="0" w:space="0" w:color="auto"/>
                <w:left w:val="none" w:sz="0" w:space="0" w:color="auto"/>
                <w:bottom w:val="none" w:sz="0" w:space="0" w:color="auto"/>
                <w:right w:val="none" w:sz="0" w:space="0" w:color="auto"/>
              </w:divBdr>
              <w:divsChild>
                <w:div w:id="1220703967">
                  <w:marLeft w:val="0"/>
                  <w:marRight w:val="0"/>
                  <w:marTop w:val="0"/>
                  <w:marBottom w:val="0"/>
                  <w:divBdr>
                    <w:top w:val="none" w:sz="0" w:space="0" w:color="auto"/>
                    <w:left w:val="none" w:sz="0" w:space="0" w:color="auto"/>
                    <w:bottom w:val="none" w:sz="0" w:space="0" w:color="auto"/>
                    <w:right w:val="none" w:sz="0" w:space="0" w:color="auto"/>
                  </w:divBdr>
                  <w:divsChild>
                    <w:div w:id="1177886587">
                      <w:marLeft w:val="0"/>
                      <w:marRight w:val="0"/>
                      <w:marTop w:val="0"/>
                      <w:marBottom w:val="0"/>
                      <w:divBdr>
                        <w:top w:val="none" w:sz="0" w:space="0" w:color="auto"/>
                        <w:left w:val="none" w:sz="0" w:space="0" w:color="auto"/>
                        <w:bottom w:val="none" w:sz="0" w:space="0" w:color="auto"/>
                        <w:right w:val="none" w:sz="0" w:space="0" w:color="auto"/>
                      </w:divBdr>
                      <w:divsChild>
                        <w:div w:id="1009211016">
                          <w:marLeft w:val="0"/>
                          <w:marRight w:val="0"/>
                          <w:marTop w:val="0"/>
                          <w:marBottom w:val="0"/>
                          <w:divBdr>
                            <w:top w:val="none" w:sz="0" w:space="0" w:color="auto"/>
                            <w:left w:val="none" w:sz="0" w:space="0" w:color="auto"/>
                            <w:bottom w:val="none" w:sz="0" w:space="0" w:color="auto"/>
                            <w:right w:val="none" w:sz="0" w:space="0" w:color="auto"/>
                          </w:divBdr>
                          <w:divsChild>
                            <w:div w:id="1957058040">
                              <w:marLeft w:val="0"/>
                              <w:marRight w:val="0"/>
                              <w:marTop w:val="0"/>
                              <w:marBottom w:val="0"/>
                              <w:divBdr>
                                <w:top w:val="none" w:sz="0" w:space="0" w:color="auto"/>
                                <w:left w:val="none" w:sz="0" w:space="0" w:color="auto"/>
                                <w:bottom w:val="none" w:sz="0" w:space="0" w:color="auto"/>
                                <w:right w:val="none" w:sz="0" w:space="0" w:color="auto"/>
                              </w:divBdr>
                              <w:divsChild>
                                <w:div w:id="816921897">
                                  <w:marLeft w:val="0"/>
                                  <w:marRight w:val="0"/>
                                  <w:marTop w:val="0"/>
                                  <w:marBottom w:val="0"/>
                                  <w:divBdr>
                                    <w:top w:val="none" w:sz="0" w:space="0" w:color="auto"/>
                                    <w:left w:val="none" w:sz="0" w:space="0" w:color="auto"/>
                                    <w:bottom w:val="none" w:sz="0" w:space="0" w:color="auto"/>
                                    <w:right w:val="none" w:sz="0" w:space="0" w:color="auto"/>
                                  </w:divBdr>
                                  <w:divsChild>
                                    <w:div w:id="202154199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sChild>
    </w:div>
    <w:div w:id="1464423615">
      <w:bodyDiv w:val="1"/>
      <w:marLeft w:val="0"/>
      <w:marRight w:val="0"/>
      <w:marTop w:val="0"/>
      <w:marBottom w:val="0"/>
      <w:divBdr>
        <w:top w:val="none" w:sz="0" w:space="0" w:color="auto"/>
        <w:left w:val="none" w:sz="0" w:space="0" w:color="auto"/>
        <w:bottom w:val="none" w:sz="0" w:space="0" w:color="auto"/>
        <w:right w:val="none" w:sz="0" w:space="0" w:color="auto"/>
      </w:divBdr>
      <w:divsChild>
        <w:div w:id="1522937418">
          <w:marLeft w:val="0"/>
          <w:marRight w:val="0"/>
          <w:marTop w:val="0"/>
          <w:marBottom w:val="0"/>
          <w:divBdr>
            <w:top w:val="none" w:sz="0" w:space="0" w:color="auto"/>
            <w:left w:val="none" w:sz="0" w:space="0" w:color="auto"/>
            <w:bottom w:val="none" w:sz="0" w:space="0" w:color="auto"/>
            <w:right w:val="none" w:sz="0" w:space="0" w:color="auto"/>
          </w:divBdr>
          <w:divsChild>
            <w:div w:id="1039013919">
              <w:marLeft w:val="0"/>
              <w:marRight w:val="0"/>
              <w:marTop w:val="0"/>
              <w:marBottom w:val="0"/>
              <w:divBdr>
                <w:top w:val="none" w:sz="0" w:space="0" w:color="auto"/>
                <w:left w:val="none" w:sz="0" w:space="0" w:color="auto"/>
                <w:bottom w:val="none" w:sz="0" w:space="0" w:color="auto"/>
                <w:right w:val="none" w:sz="0" w:space="0" w:color="auto"/>
              </w:divBdr>
              <w:divsChild>
                <w:div w:id="25525271">
                  <w:marLeft w:val="0"/>
                  <w:marRight w:val="0"/>
                  <w:marTop w:val="0"/>
                  <w:marBottom w:val="0"/>
                  <w:divBdr>
                    <w:top w:val="none" w:sz="0" w:space="0" w:color="auto"/>
                    <w:left w:val="none" w:sz="0" w:space="0" w:color="auto"/>
                    <w:bottom w:val="none" w:sz="0" w:space="0" w:color="auto"/>
                    <w:right w:val="none" w:sz="0" w:space="0" w:color="auto"/>
                  </w:divBdr>
                  <w:divsChild>
                    <w:div w:id="1654678512">
                      <w:marLeft w:val="0"/>
                      <w:marRight w:val="0"/>
                      <w:marTop w:val="0"/>
                      <w:marBottom w:val="0"/>
                      <w:divBdr>
                        <w:top w:val="none" w:sz="0" w:space="0" w:color="auto"/>
                        <w:left w:val="none" w:sz="0" w:space="0" w:color="auto"/>
                        <w:bottom w:val="none" w:sz="0" w:space="0" w:color="auto"/>
                        <w:right w:val="none" w:sz="0" w:space="0" w:color="auto"/>
                      </w:divBdr>
                      <w:divsChild>
                        <w:div w:id="801769455">
                          <w:marLeft w:val="0"/>
                          <w:marRight w:val="0"/>
                          <w:marTop w:val="0"/>
                          <w:marBottom w:val="0"/>
                          <w:divBdr>
                            <w:top w:val="none" w:sz="0" w:space="0" w:color="auto"/>
                            <w:left w:val="none" w:sz="0" w:space="0" w:color="auto"/>
                            <w:bottom w:val="none" w:sz="0" w:space="0" w:color="auto"/>
                            <w:right w:val="none" w:sz="0" w:space="0" w:color="auto"/>
                          </w:divBdr>
                          <w:divsChild>
                            <w:div w:id="1464033972">
                              <w:marLeft w:val="0"/>
                              <w:marRight w:val="0"/>
                              <w:marTop w:val="0"/>
                              <w:marBottom w:val="0"/>
                              <w:divBdr>
                                <w:top w:val="none" w:sz="0" w:space="0" w:color="auto"/>
                                <w:left w:val="none" w:sz="0" w:space="0" w:color="auto"/>
                                <w:bottom w:val="none" w:sz="0" w:space="0" w:color="auto"/>
                                <w:right w:val="none" w:sz="0" w:space="0" w:color="auto"/>
                              </w:divBdr>
                              <w:divsChild>
                                <w:div w:id="1964577142">
                                  <w:marLeft w:val="0"/>
                                  <w:marRight w:val="0"/>
                                  <w:marTop w:val="0"/>
                                  <w:marBottom w:val="0"/>
                                  <w:divBdr>
                                    <w:top w:val="none" w:sz="0" w:space="0" w:color="auto"/>
                                    <w:left w:val="none" w:sz="0" w:space="0" w:color="auto"/>
                                    <w:bottom w:val="none" w:sz="0" w:space="0" w:color="auto"/>
                                    <w:right w:val="none" w:sz="0" w:space="0" w:color="auto"/>
                                  </w:divBdr>
                                  <w:divsChild>
                                    <w:div w:id="123400736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sChild>
    </w:div>
    <w:div w:id="1710953942">
      <w:bodyDiv w:val="1"/>
      <w:marLeft w:val="0"/>
      <w:marRight w:val="0"/>
      <w:marTop w:val="0"/>
      <w:marBottom w:val="0"/>
      <w:divBdr>
        <w:top w:val="none" w:sz="0" w:space="0" w:color="auto"/>
        <w:left w:val="none" w:sz="0" w:space="0" w:color="auto"/>
        <w:bottom w:val="none" w:sz="0" w:space="0" w:color="auto"/>
        <w:right w:val="none" w:sz="0" w:space="0" w:color="auto"/>
      </w:divBdr>
      <w:divsChild>
        <w:div w:id="1460370016">
          <w:marLeft w:val="0"/>
          <w:marRight w:val="0"/>
          <w:marTop w:val="0"/>
          <w:marBottom w:val="0"/>
          <w:divBdr>
            <w:top w:val="none" w:sz="0" w:space="0" w:color="auto"/>
            <w:left w:val="none" w:sz="0" w:space="0" w:color="auto"/>
            <w:bottom w:val="none" w:sz="0" w:space="0" w:color="auto"/>
            <w:right w:val="none" w:sz="0" w:space="0" w:color="auto"/>
          </w:divBdr>
          <w:divsChild>
            <w:div w:id="1610350718">
              <w:marLeft w:val="0"/>
              <w:marRight w:val="0"/>
              <w:marTop w:val="0"/>
              <w:marBottom w:val="0"/>
              <w:divBdr>
                <w:top w:val="none" w:sz="0" w:space="0" w:color="auto"/>
                <w:left w:val="none" w:sz="0" w:space="0" w:color="auto"/>
                <w:bottom w:val="none" w:sz="0" w:space="0" w:color="auto"/>
                <w:right w:val="none" w:sz="0" w:space="0" w:color="auto"/>
              </w:divBdr>
              <w:divsChild>
                <w:div w:id="169416932">
                  <w:marLeft w:val="0"/>
                  <w:marRight w:val="0"/>
                  <w:marTop w:val="0"/>
                  <w:marBottom w:val="0"/>
                  <w:divBdr>
                    <w:top w:val="none" w:sz="0" w:space="0" w:color="auto"/>
                    <w:left w:val="none" w:sz="0" w:space="0" w:color="auto"/>
                    <w:bottom w:val="none" w:sz="0" w:space="0" w:color="auto"/>
                    <w:right w:val="none" w:sz="0" w:space="0" w:color="auto"/>
                  </w:divBdr>
                  <w:divsChild>
                    <w:div w:id="2124768557">
                      <w:marLeft w:val="0"/>
                      <w:marRight w:val="0"/>
                      <w:marTop w:val="0"/>
                      <w:marBottom w:val="0"/>
                      <w:divBdr>
                        <w:top w:val="none" w:sz="0" w:space="0" w:color="auto"/>
                        <w:left w:val="none" w:sz="0" w:space="0" w:color="auto"/>
                        <w:bottom w:val="none" w:sz="0" w:space="0" w:color="auto"/>
                        <w:right w:val="none" w:sz="0" w:space="0" w:color="auto"/>
                      </w:divBdr>
                      <w:divsChild>
                        <w:div w:id="257904862">
                          <w:marLeft w:val="0"/>
                          <w:marRight w:val="0"/>
                          <w:marTop w:val="0"/>
                          <w:marBottom w:val="0"/>
                          <w:divBdr>
                            <w:top w:val="none" w:sz="0" w:space="0" w:color="auto"/>
                            <w:left w:val="none" w:sz="0" w:space="0" w:color="auto"/>
                            <w:bottom w:val="none" w:sz="0" w:space="0" w:color="auto"/>
                            <w:right w:val="none" w:sz="0" w:space="0" w:color="auto"/>
                          </w:divBdr>
                          <w:divsChild>
                            <w:div w:id="204760175">
                              <w:marLeft w:val="0"/>
                              <w:marRight w:val="0"/>
                              <w:marTop w:val="0"/>
                              <w:marBottom w:val="0"/>
                              <w:divBdr>
                                <w:top w:val="none" w:sz="0" w:space="0" w:color="auto"/>
                                <w:left w:val="none" w:sz="0" w:space="0" w:color="auto"/>
                                <w:bottom w:val="none" w:sz="0" w:space="0" w:color="auto"/>
                                <w:right w:val="none" w:sz="0" w:space="0" w:color="auto"/>
                              </w:divBdr>
                              <w:divsChild>
                                <w:div w:id="1876651146">
                                  <w:marLeft w:val="0"/>
                                  <w:marRight w:val="0"/>
                                  <w:marTop w:val="0"/>
                                  <w:marBottom w:val="0"/>
                                  <w:divBdr>
                                    <w:top w:val="none" w:sz="0" w:space="0" w:color="auto"/>
                                    <w:left w:val="none" w:sz="0" w:space="0" w:color="auto"/>
                                    <w:bottom w:val="none" w:sz="0" w:space="0" w:color="auto"/>
                                    <w:right w:val="none" w:sz="0" w:space="0" w:color="auto"/>
                                  </w:divBdr>
                                  <w:divsChild>
                                    <w:div w:id="7153552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3B3AF-16A4-4DD9-A0C7-0901F977D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2</cp:revision>
  <cp:lastPrinted>2013-07-25T13:19:00Z</cp:lastPrinted>
  <dcterms:created xsi:type="dcterms:W3CDTF">2015-06-22T13:54:00Z</dcterms:created>
  <dcterms:modified xsi:type="dcterms:W3CDTF">2015-06-22T13:54:00Z</dcterms:modified>
</cp:coreProperties>
</file>