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BE38" w14:textId="77777777" w:rsidR="00391EB2" w:rsidRPr="0085426B" w:rsidRDefault="00391EB2" w:rsidP="000512AE">
      <w:pPr>
        <w:spacing w:before="60" w:after="60"/>
        <w:ind w:left="-567" w:right="-330"/>
        <w:jc w:val="center"/>
        <w:rPr>
          <w:rFonts w:ascii="Arial" w:hAnsi="Arial" w:cs="Arial"/>
          <w:b/>
          <w:sz w:val="28"/>
          <w:szCs w:val="28"/>
        </w:rPr>
      </w:pPr>
      <w:r w:rsidRPr="0085426B">
        <w:rPr>
          <w:rFonts w:ascii="Arial" w:hAnsi="Arial" w:cs="Arial"/>
          <w:b/>
          <w:sz w:val="28"/>
          <w:szCs w:val="28"/>
        </w:rPr>
        <w:t xml:space="preserve">Programme Specification </w:t>
      </w:r>
    </w:p>
    <w:p w14:paraId="4AFC3532" w14:textId="77777777" w:rsidR="00391EB2"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391EB2" w:rsidRPr="00C46253" w14:paraId="174B0EA5" w14:textId="77777777" w:rsidTr="000512AE">
        <w:tc>
          <w:tcPr>
            <w:tcW w:w="10065" w:type="dxa"/>
            <w:shd w:val="pct5" w:color="auto" w:fill="FFFFFF"/>
          </w:tcPr>
          <w:p w14:paraId="4891AA9C" w14:textId="77777777" w:rsidR="00391EB2" w:rsidRPr="00C46253" w:rsidRDefault="00391EB2" w:rsidP="000512AE">
            <w:pPr>
              <w:spacing w:before="60" w:after="60"/>
              <w:jc w:val="both"/>
              <w:rPr>
                <w:rFonts w:ascii="Arial" w:hAnsi="Arial" w:cs="Arial"/>
                <w:szCs w:val="22"/>
              </w:rPr>
            </w:pPr>
            <w:r w:rsidRPr="00C46253">
              <w:rPr>
                <w:rFonts w:ascii="Arial" w:hAnsi="Arial" w:cs="Arial"/>
                <w:b/>
                <w:sz w:val="22"/>
                <w:szCs w:val="22"/>
              </w:rPr>
              <w:t>Please note:</w:t>
            </w:r>
            <w:r w:rsidRPr="00C46253">
              <w:rPr>
                <w:rFonts w:ascii="Arial" w:hAnsi="Arial" w:cs="Arial"/>
                <w:sz w:val="22"/>
                <w:szCs w:val="22"/>
              </w:rPr>
              <w:t xml:space="preserve"> This specification provides a concise summary of the main features of the programme and the learning outcomes that a typical student might reasonably be expected to achieve and demonstrate if he/she passes the programme. More detailed information on the learning outcomes, content and teaching, learning and assessment methods of each module can be found </w:t>
            </w:r>
            <w:r>
              <w:rPr>
                <w:rFonts w:ascii="Arial" w:hAnsi="Arial" w:cs="Arial"/>
                <w:sz w:val="22"/>
                <w:szCs w:val="22"/>
              </w:rPr>
              <w:t xml:space="preserve">in </w:t>
            </w:r>
            <w:r w:rsidRPr="00A97D31">
              <w:rPr>
                <w:rFonts w:ascii="Arial" w:hAnsi="Arial" w:cs="Arial"/>
                <w:sz w:val="22"/>
                <w:szCs w:val="22"/>
              </w:rPr>
              <w:t>the programme handbook.</w:t>
            </w:r>
            <w:r w:rsidRPr="00C46253">
              <w:rPr>
                <w:rFonts w:ascii="Arial" w:hAnsi="Arial" w:cs="Arial"/>
                <w:sz w:val="22"/>
                <w:szCs w:val="22"/>
              </w:rPr>
              <w:t xml:space="preserve"> The accuracy of the information contained in this specification is reviewed by the University and may be checked by the Quality Assurance Agency for Higher Education.</w:t>
            </w:r>
          </w:p>
        </w:tc>
      </w:tr>
    </w:tbl>
    <w:p w14:paraId="357D9FF7"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391EB2" w:rsidRPr="00C46253" w14:paraId="4207533A" w14:textId="77777777" w:rsidTr="000512AE">
        <w:tc>
          <w:tcPr>
            <w:tcW w:w="10065" w:type="dxa"/>
            <w:shd w:val="pct5" w:color="auto" w:fill="FFFFFF"/>
          </w:tcPr>
          <w:p w14:paraId="2F6EA045" w14:textId="5C410999" w:rsidR="00391EB2" w:rsidRPr="00E14B01" w:rsidRDefault="00354942" w:rsidP="007179C4">
            <w:pPr>
              <w:spacing w:before="60" w:after="60"/>
              <w:ind w:right="34"/>
              <w:jc w:val="center"/>
              <w:rPr>
                <w:rFonts w:ascii="Arial" w:hAnsi="Arial" w:cs="Arial"/>
                <w:b/>
                <w:szCs w:val="22"/>
              </w:rPr>
            </w:pPr>
            <w:r>
              <w:rPr>
                <w:rFonts w:ascii="Arial" w:hAnsi="Arial" w:cs="Arial"/>
                <w:b/>
                <w:sz w:val="22"/>
                <w:szCs w:val="22"/>
              </w:rPr>
              <w:t>BA Joint</w:t>
            </w:r>
            <w:r w:rsidR="002C7777">
              <w:rPr>
                <w:rFonts w:ascii="Arial" w:hAnsi="Arial" w:cs="Arial"/>
                <w:b/>
                <w:sz w:val="22"/>
                <w:szCs w:val="22"/>
              </w:rPr>
              <w:t xml:space="preserve"> Honours Law and (O</w:t>
            </w:r>
            <w:r>
              <w:rPr>
                <w:rFonts w:ascii="Arial" w:hAnsi="Arial" w:cs="Arial"/>
                <w:b/>
                <w:sz w:val="22"/>
                <w:szCs w:val="22"/>
              </w:rPr>
              <w:t>ne other subject)</w:t>
            </w:r>
          </w:p>
        </w:tc>
      </w:tr>
    </w:tbl>
    <w:p w14:paraId="2E10C1F2"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0"/>
        <w:gridCol w:w="5345"/>
      </w:tblGrid>
      <w:tr w:rsidR="00391EB2" w:rsidRPr="00C46253" w14:paraId="1854C88C" w14:textId="77777777" w:rsidTr="000512AE">
        <w:tc>
          <w:tcPr>
            <w:tcW w:w="4720" w:type="dxa"/>
            <w:shd w:val="pct5" w:color="auto" w:fill="FFFFFF"/>
          </w:tcPr>
          <w:p w14:paraId="53ED2DA4"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Awarding Institution/Body</w:t>
            </w:r>
          </w:p>
        </w:tc>
        <w:tc>
          <w:tcPr>
            <w:tcW w:w="5345" w:type="dxa"/>
          </w:tcPr>
          <w:p w14:paraId="4CFCC66B" w14:textId="77777777" w:rsidR="00391EB2" w:rsidRPr="00C46253" w:rsidRDefault="00391EB2" w:rsidP="000512AE">
            <w:pPr>
              <w:spacing w:before="60" w:after="60"/>
              <w:rPr>
                <w:rFonts w:ascii="Arial" w:hAnsi="Arial" w:cs="Arial"/>
                <w:szCs w:val="22"/>
              </w:rPr>
            </w:pPr>
            <w:r w:rsidRPr="00C46253">
              <w:rPr>
                <w:rFonts w:ascii="Arial" w:hAnsi="Arial" w:cs="Arial"/>
                <w:sz w:val="22"/>
                <w:szCs w:val="22"/>
              </w:rPr>
              <w:t>University of Kent</w:t>
            </w:r>
          </w:p>
        </w:tc>
      </w:tr>
      <w:tr w:rsidR="00391EB2" w:rsidRPr="00C46253" w14:paraId="3967590E" w14:textId="77777777" w:rsidTr="000512AE">
        <w:tc>
          <w:tcPr>
            <w:tcW w:w="4720" w:type="dxa"/>
            <w:shd w:val="pct5" w:color="auto" w:fill="FFFFFF"/>
          </w:tcPr>
          <w:p w14:paraId="079E55E4"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Teaching Institution</w:t>
            </w:r>
          </w:p>
        </w:tc>
        <w:tc>
          <w:tcPr>
            <w:tcW w:w="5345" w:type="dxa"/>
          </w:tcPr>
          <w:p w14:paraId="6051B3B0" w14:textId="77777777" w:rsidR="00391EB2" w:rsidRPr="00C46253" w:rsidRDefault="00E14B01" w:rsidP="00E14B01">
            <w:pPr>
              <w:spacing w:before="60" w:after="60"/>
              <w:rPr>
                <w:rFonts w:ascii="Arial" w:hAnsi="Arial" w:cs="Arial"/>
                <w:i/>
                <w:szCs w:val="22"/>
              </w:rPr>
            </w:pPr>
            <w:r>
              <w:rPr>
                <w:rFonts w:ascii="Arial" w:hAnsi="Arial" w:cs="Arial"/>
                <w:sz w:val="22"/>
                <w:szCs w:val="22"/>
              </w:rPr>
              <w:t>University of Kent</w:t>
            </w:r>
          </w:p>
        </w:tc>
      </w:tr>
      <w:tr w:rsidR="00391EB2" w:rsidRPr="00856C09" w14:paraId="04677930" w14:textId="77777777" w:rsidTr="000512AE">
        <w:tc>
          <w:tcPr>
            <w:tcW w:w="4720" w:type="dxa"/>
            <w:shd w:val="pct5" w:color="auto" w:fill="FFFFFF"/>
          </w:tcPr>
          <w:p w14:paraId="4CD03A10" w14:textId="77777777" w:rsidR="00391EB2" w:rsidRPr="00856C09" w:rsidRDefault="00391EB2" w:rsidP="000512AE">
            <w:pPr>
              <w:numPr>
                <w:ilvl w:val="0"/>
                <w:numId w:val="1"/>
              </w:numPr>
              <w:spacing w:before="60" w:after="60"/>
              <w:ind w:right="76"/>
              <w:rPr>
                <w:rFonts w:ascii="Arial" w:hAnsi="Arial" w:cs="Arial"/>
                <w:b/>
                <w:szCs w:val="22"/>
              </w:rPr>
            </w:pPr>
            <w:r w:rsidRPr="00856C09">
              <w:rPr>
                <w:rFonts w:ascii="Arial" w:hAnsi="Arial" w:cs="Arial"/>
                <w:b/>
                <w:sz w:val="22"/>
                <w:szCs w:val="22"/>
              </w:rPr>
              <w:t>School responsible for management of the programme</w:t>
            </w:r>
          </w:p>
        </w:tc>
        <w:tc>
          <w:tcPr>
            <w:tcW w:w="5345" w:type="dxa"/>
          </w:tcPr>
          <w:p w14:paraId="6B5058B1" w14:textId="77777777" w:rsidR="00391EB2" w:rsidRPr="00E14B01" w:rsidRDefault="00E14B01" w:rsidP="000512AE">
            <w:pPr>
              <w:spacing w:before="60" w:after="60"/>
              <w:rPr>
                <w:rFonts w:ascii="Arial" w:hAnsi="Arial" w:cs="Arial"/>
                <w:szCs w:val="22"/>
              </w:rPr>
            </w:pPr>
            <w:r w:rsidRPr="00E14B01">
              <w:rPr>
                <w:rFonts w:ascii="Arial" w:hAnsi="Arial" w:cs="Arial"/>
                <w:sz w:val="22"/>
                <w:szCs w:val="22"/>
              </w:rPr>
              <w:t>Kent Law School</w:t>
            </w:r>
          </w:p>
        </w:tc>
      </w:tr>
      <w:tr w:rsidR="00391EB2" w:rsidRPr="00C46253" w14:paraId="2D303DBA" w14:textId="77777777" w:rsidTr="000512AE">
        <w:tc>
          <w:tcPr>
            <w:tcW w:w="4720" w:type="dxa"/>
            <w:shd w:val="pct5" w:color="auto" w:fill="FFFFFF"/>
          </w:tcPr>
          <w:p w14:paraId="10A0D5B8"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Teaching Site</w:t>
            </w:r>
          </w:p>
        </w:tc>
        <w:tc>
          <w:tcPr>
            <w:tcW w:w="5345" w:type="dxa"/>
          </w:tcPr>
          <w:p w14:paraId="0533BEED" w14:textId="77777777" w:rsidR="00391EB2" w:rsidRPr="00E14B01" w:rsidRDefault="00E14B01" w:rsidP="000512AE">
            <w:pPr>
              <w:spacing w:before="60" w:after="60"/>
              <w:rPr>
                <w:rFonts w:ascii="Arial" w:hAnsi="Arial" w:cs="Arial"/>
                <w:szCs w:val="22"/>
              </w:rPr>
            </w:pPr>
            <w:r>
              <w:rPr>
                <w:rFonts w:ascii="Arial" w:hAnsi="Arial" w:cs="Arial"/>
                <w:sz w:val="22"/>
                <w:szCs w:val="22"/>
              </w:rPr>
              <w:t>Canterbury</w:t>
            </w:r>
            <w:r w:rsidR="00391EB2" w:rsidRPr="00E14B01">
              <w:rPr>
                <w:rFonts w:ascii="Arial" w:hAnsi="Arial" w:cs="Arial"/>
                <w:sz w:val="22"/>
                <w:szCs w:val="22"/>
              </w:rPr>
              <w:t xml:space="preserve"> </w:t>
            </w:r>
          </w:p>
        </w:tc>
      </w:tr>
      <w:tr w:rsidR="00391EB2" w:rsidRPr="00C46253" w14:paraId="3E9E6773" w14:textId="77777777" w:rsidTr="000512AE">
        <w:tc>
          <w:tcPr>
            <w:tcW w:w="4720" w:type="dxa"/>
            <w:shd w:val="pct5" w:color="auto" w:fill="FFFFFF"/>
          </w:tcPr>
          <w:p w14:paraId="2EBCC1D1" w14:textId="77777777" w:rsidR="00391EB2" w:rsidRPr="00C46253" w:rsidRDefault="00391EB2" w:rsidP="000512AE">
            <w:pPr>
              <w:numPr>
                <w:ilvl w:val="0"/>
                <w:numId w:val="1"/>
              </w:numPr>
              <w:spacing w:before="60" w:after="60"/>
              <w:ind w:right="76"/>
              <w:rPr>
                <w:rFonts w:ascii="Arial" w:hAnsi="Arial" w:cs="Arial"/>
                <w:b/>
                <w:szCs w:val="22"/>
              </w:rPr>
            </w:pPr>
            <w:r>
              <w:rPr>
                <w:rFonts w:ascii="Arial" w:hAnsi="Arial" w:cs="Arial"/>
                <w:b/>
                <w:sz w:val="22"/>
                <w:szCs w:val="22"/>
              </w:rPr>
              <w:t>Mode of Delivery</w:t>
            </w:r>
          </w:p>
        </w:tc>
        <w:tc>
          <w:tcPr>
            <w:tcW w:w="5345" w:type="dxa"/>
          </w:tcPr>
          <w:p w14:paraId="1A644013" w14:textId="77777777" w:rsidR="00391EB2" w:rsidRDefault="00391EB2" w:rsidP="000512AE">
            <w:pPr>
              <w:spacing w:before="60" w:after="60"/>
              <w:rPr>
                <w:rFonts w:ascii="Arial" w:hAnsi="Arial" w:cs="Arial"/>
                <w:sz w:val="22"/>
                <w:szCs w:val="22"/>
              </w:rPr>
            </w:pPr>
            <w:r w:rsidRPr="00200194">
              <w:rPr>
                <w:rFonts w:ascii="Arial" w:hAnsi="Arial" w:cs="Arial"/>
                <w:sz w:val="22"/>
                <w:szCs w:val="22"/>
              </w:rPr>
              <w:t>Full-time</w:t>
            </w:r>
          </w:p>
          <w:p w14:paraId="0D6A2612" w14:textId="3C434938" w:rsidR="000C0E74" w:rsidRDefault="000C0E74" w:rsidP="000512AE">
            <w:pPr>
              <w:spacing w:before="60" w:after="60"/>
              <w:rPr>
                <w:rFonts w:ascii="Arial" w:hAnsi="Arial" w:cs="Arial"/>
                <w:sz w:val="22"/>
                <w:szCs w:val="22"/>
              </w:rPr>
            </w:pPr>
            <w:r>
              <w:rPr>
                <w:rFonts w:ascii="Arial" w:hAnsi="Arial" w:cs="Arial"/>
                <w:sz w:val="22"/>
                <w:szCs w:val="22"/>
              </w:rPr>
              <w:t>Part-time</w:t>
            </w:r>
          </w:p>
          <w:p w14:paraId="12FAE7E1" w14:textId="77777777" w:rsidR="00E14B01" w:rsidRPr="00E14B01" w:rsidRDefault="00E14B01" w:rsidP="000512AE">
            <w:pPr>
              <w:spacing w:before="60" w:after="60"/>
              <w:rPr>
                <w:rFonts w:ascii="Arial" w:hAnsi="Arial" w:cs="Arial"/>
                <w:szCs w:val="22"/>
              </w:rPr>
            </w:pPr>
          </w:p>
        </w:tc>
      </w:tr>
      <w:tr w:rsidR="00391EB2" w:rsidRPr="00C46253" w14:paraId="5C84F14F" w14:textId="77777777" w:rsidTr="000512AE">
        <w:tc>
          <w:tcPr>
            <w:tcW w:w="4720" w:type="dxa"/>
            <w:shd w:val="pct5" w:color="auto" w:fill="FFFFFF"/>
          </w:tcPr>
          <w:p w14:paraId="5DF36FE8"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Programme accredited by</w:t>
            </w:r>
          </w:p>
        </w:tc>
        <w:tc>
          <w:tcPr>
            <w:tcW w:w="5345" w:type="dxa"/>
          </w:tcPr>
          <w:p w14:paraId="5F18FBE9" w14:textId="77777777" w:rsidR="00391EB2" w:rsidRPr="00E14B01" w:rsidRDefault="00E14B01" w:rsidP="000512AE">
            <w:pPr>
              <w:spacing w:before="60" w:after="60"/>
              <w:rPr>
                <w:rFonts w:ascii="Arial" w:hAnsi="Arial" w:cs="Arial"/>
                <w:szCs w:val="22"/>
              </w:rPr>
            </w:pPr>
            <w:r w:rsidRPr="00C16CCF">
              <w:rPr>
                <w:rFonts w:ascii="Arial" w:hAnsi="Arial" w:cs="Arial"/>
                <w:sz w:val="22"/>
                <w:szCs w:val="22"/>
              </w:rPr>
              <w:t>Solicitors Regulation Authority and Bar Standards Board</w:t>
            </w:r>
          </w:p>
        </w:tc>
      </w:tr>
      <w:tr w:rsidR="00391EB2" w:rsidRPr="00C46253" w14:paraId="228DC725" w14:textId="77777777" w:rsidTr="000512AE">
        <w:tc>
          <w:tcPr>
            <w:tcW w:w="4720" w:type="dxa"/>
            <w:shd w:val="pct5" w:color="auto" w:fill="FFFFFF"/>
          </w:tcPr>
          <w:p w14:paraId="732A5177"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Final Award</w:t>
            </w:r>
          </w:p>
        </w:tc>
        <w:tc>
          <w:tcPr>
            <w:tcW w:w="5345" w:type="dxa"/>
          </w:tcPr>
          <w:p w14:paraId="01A15F8A" w14:textId="2314BC47" w:rsidR="00354942" w:rsidRDefault="00354942" w:rsidP="00AC4AD1">
            <w:pPr>
              <w:spacing w:before="60" w:after="60"/>
              <w:rPr>
                <w:rFonts w:ascii="Arial" w:hAnsi="Arial" w:cs="Arial"/>
                <w:sz w:val="22"/>
                <w:szCs w:val="22"/>
              </w:rPr>
            </w:pPr>
            <w:r>
              <w:rPr>
                <w:rFonts w:ascii="Arial" w:hAnsi="Arial" w:cs="Arial"/>
                <w:sz w:val="22"/>
                <w:szCs w:val="22"/>
              </w:rPr>
              <w:t>BA</w:t>
            </w:r>
            <w:r w:rsidR="007D7E8B">
              <w:rPr>
                <w:rFonts w:ascii="Arial" w:hAnsi="Arial" w:cs="Arial"/>
                <w:sz w:val="22"/>
                <w:szCs w:val="22"/>
              </w:rPr>
              <w:t xml:space="preserve"> (Hons.) </w:t>
            </w:r>
            <w:r w:rsidR="00AB12D6">
              <w:rPr>
                <w:rFonts w:ascii="Arial" w:hAnsi="Arial" w:cs="Arial"/>
                <w:sz w:val="22"/>
                <w:szCs w:val="22"/>
              </w:rPr>
              <w:t>Joint Honours Law and (One other subject), those being:</w:t>
            </w:r>
          </w:p>
          <w:p w14:paraId="6D87A930" w14:textId="77777777" w:rsidR="00AB12D6" w:rsidRDefault="00AB12D6" w:rsidP="00AC4AD1">
            <w:pPr>
              <w:spacing w:before="60" w:after="60"/>
              <w:rPr>
                <w:rFonts w:ascii="Arial" w:hAnsi="Arial" w:cs="Arial"/>
                <w:sz w:val="22"/>
                <w:szCs w:val="22"/>
              </w:rPr>
            </w:pPr>
          </w:p>
          <w:p w14:paraId="22B523D4" w14:textId="1F97852B" w:rsidR="00354942" w:rsidRPr="00E84124" w:rsidRDefault="00354942" w:rsidP="00AC4AD1">
            <w:pPr>
              <w:spacing w:before="60" w:after="60"/>
              <w:rPr>
                <w:rFonts w:ascii="Arial" w:hAnsi="Arial" w:cs="Arial"/>
                <w:sz w:val="22"/>
                <w:szCs w:val="22"/>
              </w:rPr>
            </w:pPr>
            <w:r>
              <w:rPr>
                <w:rFonts w:ascii="Arial" w:hAnsi="Arial" w:cs="Arial"/>
                <w:sz w:val="22"/>
                <w:szCs w:val="22"/>
              </w:rPr>
              <w:t>Economics (ML11); History (VM1C); Philosophy (MV15); Social Anthropology (ML16)</w:t>
            </w:r>
            <w:r w:rsidR="000C0E74">
              <w:rPr>
                <w:rFonts w:ascii="Arial" w:hAnsi="Arial" w:cs="Arial"/>
                <w:sz w:val="22"/>
                <w:szCs w:val="22"/>
              </w:rPr>
              <w:t>; Sociology (LM31); Welfare (ML14)</w:t>
            </w:r>
            <w:r w:rsidR="000C0D40">
              <w:rPr>
                <w:rFonts w:ascii="Arial" w:hAnsi="Arial" w:cs="Arial"/>
                <w:sz w:val="22"/>
                <w:szCs w:val="22"/>
              </w:rPr>
              <w:t xml:space="preserve">; </w:t>
            </w:r>
            <w:r w:rsidR="0092152D">
              <w:rPr>
                <w:rFonts w:ascii="Arial" w:hAnsi="Arial" w:cs="Arial"/>
                <w:sz w:val="22"/>
                <w:szCs w:val="22"/>
              </w:rPr>
              <w:t>Criminology (MM19); (</w:t>
            </w:r>
            <w:r w:rsidR="000C0D40">
              <w:rPr>
                <w:rFonts w:ascii="Arial" w:hAnsi="Arial" w:cs="Arial"/>
                <w:sz w:val="22"/>
                <w:szCs w:val="22"/>
              </w:rPr>
              <w:t xml:space="preserve">Business Administration (MN12); </w:t>
            </w:r>
            <w:r w:rsidR="00614394">
              <w:rPr>
                <w:rFonts w:ascii="Arial" w:hAnsi="Arial" w:cs="Arial"/>
                <w:sz w:val="22"/>
                <w:szCs w:val="22"/>
              </w:rPr>
              <w:t>Management (</w:t>
            </w:r>
            <w:r w:rsidR="00AB12D6" w:rsidRPr="00E84124">
              <w:rPr>
                <w:rFonts w:ascii="Arial" w:hAnsi="Arial" w:cs="Arial"/>
                <w:sz w:val="22"/>
                <w:szCs w:val="22"/>
              </w:rPr>
              <w:t>TBC</w:t>
            </w:r>
            <w:r w:rsidR="00614394" w:rsidRPr="00E84124">
              <w:rPr>
                <w:rFonts w:ascii="Arial" w:hAnsi="Arial" w:cs="Arial"/>
                <w:sz w:val="22"/>
                <w:szCs w:val="22"/>
              </w:rPr>
              <w:t>)</w:t>
            </w:r>
          </w:p>
          <w:p w14:paraId="1A2C503D" w14:textId="77777777" w:rsidR="00354942" w:rsidRPr="00E84124" w:rsidRDefault="00354942" w:rsidP="00AC4AD1">
            <w:pPr>
              <w:spacing w:before="60" w:after="60"/>
              <w:rPr>
                <w:rFonts w:ascii="Arial" w:hAnsi="Arial" w:cs="Arial"/>
                <w:sz w:val="22"/>
                <w:szCs w:val="22"/>
              </w:rPr>
            </w:pPr>
          </w:p>
          <w:p w14:paraId="38C90910" w14:textId="0ABEE486" w:rsidR="00B5778A" w:rsidRDefault="000C0E74" w:rsidP="00AC4AD1">
            <w:pPr>
              <w:spacing w:before="60" w:after="60"/>
              <w:rPr>
                <w:rFonts w:ascii="Arial" w:hAnsi="Arial" w:cs="Arial"/>
                <w:sz w:val="22"/>
                <w:szCs w:val="22"/>
              </w:rPr>
            </w:pPr>
            <w:r w:rsidRPr="00E84124">
              <w:rPr>
                <w:rFonts w:ascii="Arial" w:hAnsi="Arial" w:cs="Arial"/>
                <w:sz w:val="22"/>
                <w:szCs w:val="22"/>
              </w:rPr>
              <w:t>A</w:t>
            </w:r>
            <w:r w:rsidR="00AC4AD1" w:rsidRPr="00E84124">
              <w:rPr>
                <w:rFonts w:ascii="Arial" w:hAnsi="Arial" w:cs="Arial"/>
                <w:sz w:val="22"/>
                <w:szCs w:val="22"/>
              </w:rPr>
              <w:t xml:space="preserve">lternate exit </w:t>
            </w:r>
            <w:r w:rsidR="007D7E8B" w:rsidRPr="00E84124">
              <w:rPr>
                <w:rFonts w:ascii="Arial" w:hAnsi="Arial" w:cs="Arial"/>
                <w:sz w:val="22"/>
                <w:szCs w:val="22"/>
              </w:rPr>
              <w:t>awards: Certifi</w:t>
            </w:r>
            <w:r w:rsidR="00C069CC" w:rsidRPr="00E84124">
              <w:rPr>
                <w:rFonts w:ascii="Arial" w:hAnsi="Arial" w:cs="Arial"/>
                <w:sz w:val="22"/>
                <w:szCs w:val="22"/>
              </w:rPr>
              <w:t>cate / Diploma / Non-honours BA</w:t>
            </w:r>
          </w:p>
          <w:p w14:paraId="39844668" w14:textId="0ED26713" w:rsidR="000C0E74" w:rsidRPr="004030AE" w:rsidRDefault="000C0E74" w:rsidP="00AC4AD1">
            <w:pPr>
              <w:spacing w:before="60" w:after="60"/>
              <w:rPr>
                <w:rFonts w:ascii="Arial" w:hAnsi="Arial" w:cs="Arial"/>
                <w:szCs w:val="22"/>
              </w:rPr>
            </w:pPr>
          </w:p>
        </w:tc>
      </w:tr>
      <w:tr w:rsidR="00391EB2" w:rsidRPr="00C46253" w14:paraId="18B5CAE1" w14:textId="77777777" w:rsidTr="000512AE">
        <w:tc>
          <w:tcPr>
            <w:tcW w:w="4720" w:type="dxa"/>
            <w:shd w:val="pct5" w:color="auto" w:fill="FFFFFF"/>
          </w:tcPr>
          <w:p w14:paraId="341D953B"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Programme</w:t>
            </w:r>
          </w:p>
        </w:tc>
        <w:tc>
          <w:tcPr>
            <w:tcW w:w="5345" w:type="dxa"/>
          </w:tcPr>
          <w:p w14:paraId="6DF2DA83" w14:textId="136D7764" w:rsidR="00391EB2" w:rsidRPr="004030AE" w:rsidRDefault="00292529" w:rsidP="00BD173E">
            <w:pPr>
              <w:spacing w:before="60" w:after="60"/>
              <w:rPr>
                <w:rFonts w:ascii="Arial" w:hAnsi="Arial" w:cs="Arial"/>
                <w:szCs w:val="22"/>
              </w:rPr>
            </w:pPr>
            <w:r>
              <w:rPr>
                <w:rFonts w:ascii="Arial" w:hAnsi="Arial" w:cs="Arial"/>
                <w:sz w:val="22"/>
                <w:szCs w:val="22"/>
              </w:rPr>
              <w:t>Law</w:t>
            </w:r>
          </w:p>
        </w:tc>
      </w:tr>
      <w:tr w:rsidR="00391EB2" w:rsidRPr="00C46253" w14:paraId="6B08AE6F" w14:textId="77777777" w:rsidTr="000512AE">
        <w:tc>
          <w:tcPr>
            <w:tcW w:w="4720" w:type="dxa"/>
            <w:shd w:val="pct5" w:color="auto" w:fill="FFFFFF"/>
          </w:tcPr>
          <w:p w14:paraId="1134D3D0"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UCAS Code (or other code)</w:t>
            </w:r>
          </w:p>
        </w:tc>
        <w:tc>
          <w:tcPr>
            <w:tcW w:w="5345" w:type="dxa"/>
          </w:tcPr>
          <w:p w14:paraId="32AE7D46" w14:textId="6EAAC858" w:rsidR="00391EB2" w:rsidRPr="004030AE" w:rsidRDefault="000C0E74" w:rsidP="000512AE">
            <w:pPr>
              <w:spacing w:before="60" w:after="60"/>
              <w:rPr>
                <w:rFonts w:ascii="Arial" w:hAnsi="Arial" w:cs="Arial"/>
                <w:sz w:val="22"/>
                <w:szCs w:val="22"/>
              </w:rPr>
            </w:pPr>
            <w:r>
              <w:rPr>
                <w:rFonts w:ascii="Arial" w:hAnsi="Arial" w:cs="Arial"/>
                <w:sz w:val="22"/>
                <w:szCs w:val="22"/>
              </w:rPr>
              <w:t>Dependent on subject (see above)</w:t>
            </w:r>
          </w:p>
        </w:tc>
      </w:tr>
      <w:tr w:rsidR="00391EB2" w:rsidRPr="00C46253" w14:paraId="677B54B0" w14:textId="77777777" w:rsidTr="000512AE">
        <w:tc>
          <w:tcPr>
            <w:tcW w:w="4720" w:type="dxa"/>
            <w:shd w:val="pct5" w:color="auto" w:fill="FFFFFF"/>
          </w:tcPr>
          <w:p w14:paraId="4718C785" w14:textId="77777777" w:rsidR="00391EB2" w:rsidRPr="00C46253" w:rsidRDefault="00391EB2" w:rsidP="000512AE">
            <w:pPr>
              <w:numPr>
                <w:ilvl w:val="0"/>
                <w:numId w:val="1"/>
              </w:numPr>
              <w:spacing w:before="60" w:after="60"/>
              <w:ind w:right="76"/>
              <w:rPr>
                <w:rFonts w:ascii="Arial" w:hAnsi="Arial" w:cs="Arial"/>
                <w:b/>
                <w:szCs w:val="22"/>
              </w:rPr>
            </w:pPr>
            <w:r>
              <w:rPr>
                <w:rFonts w:ascii="Arial" w:hAnsi="Arial" w:cs="Arial"/>
                <w:b/>
                <w:sz w:val="22"/>
                <w:szCs w:val="22"/>
              </w:rPr>
              <w:t>Credits/ECTS Value</w:t>
            </w:r>
          </w:p>
        </w:tc>
        <w:tc>
          <w:tcPr>
            <w:tcW w:w="5345" w:type="dxa"/>
          </w:tcPr>
          <w:p w14:paraId="1CAB0213" w14:textId="611F9225" w:rsidR="00391EB2" w:rsidRPr="004030AE" w:rsidRDefault="000C0E74" w:rsidP="004030AE">
            <w:pPr>
              <w:spacing w:before="60" w:after="60"/>
              <w:rPr>
                <w:rFonts w:ascii="Arial" w:hAnsi="Arial" w:cs="Arial"/>
                <w:sz w:val="22"/>
                <w:szCs w:val="22"/>
              </w:rPr>
            </w:pPr>
            <w:r>
              <w:rPr>
                <w:rFonts w:ascii="Arial" w:hAnsi="Arial" w:cs="Arial"/>
                <w:sz w:val="22"/>
                <w:szCs w:val="22"/>
              </w:rPr>
              <w:t>36</w:t>
            </w:r>
            <w:r w:rsidR="00E14B01" w:rsidRPr="004030AE">
              <w:rPr>
                <w:rFonts w:ascii="Arial" w:hAnsi="Arial" w:cs="Arial"/>
                <w:sz w:val="22"/>
                <w:szCs w:val="22"/>
              </w:rPr>
              <w:t>0 credits (</w:t>
            </w:r>
            <w:r>
              <w:rPr>
                <w:rFonts w:ascii="Arial" w:hAnsi="Arial" w:cs="Arial"/>
                <w:sz w:val="22"/>
                <w:szCs w:val="22"/>
              </w:rPr>
              <w:t>18</w:t>
            </w:r>
            <w:r w:rsidR="004030AE">
              <w:rPr>
                <w:rFonts w:ascii="Arial" w:hAnsi="Arial" w:cs="Arial"/>
                <w:sz w:val="22"/>
                <w:szCs w:val="22"/>
              </w:rPr>
              <w:t xml:space="preserve">0 </w:t>
            </w:r>
            <w:r w:rsidR="00E14B01" w:rsidRPr="004030AE">
              <w:rPr>
                <w:rFonts w:ascii="Arial" w:hAnsi="Arial" w:cs="Arial"/>
                <w:sz w:val="22"/>
                <w:szCs w:val="22"/>
              </w:rPr>
              <w:t>ECTS credits)</w:t>
            </w:r>
          </w:p>
        </w:tc>
      </w:tr>
      <w:tr w:rsidR="00391EB2" w:rsidRPr="00C46253" w14:paraId="2E743A3A" w14:textId="77777777" w:rsidTr="000512AE">
        <w:tc>
          <w:tcPr>
            <w:tcW w:w="4720" w:type="dxa"/>
            <w:shd w:val="pct5" w:color="auto" w:fill="FFFFFF"/>
          </w:tcPr>
          <w:p w14:paraId="016CD037" w14:textId="77777777" w:rsidR="00391EB2" w:rsidRPr="00C46253" w:rsidRDefault="00391EB2" w:rsidP="000512AE">
            <w:pPr>
              <w:numPr>
                <w:ilvl w:val="0"/>
                <w:numId w:val="1"/>
              </w:numPr>
              <w:spacing w:before="60" w:after="60"/>
              <w:ind w:right="76"/>
              <w:rPr>
                <w:rFonts w:ascii="Arial" w:hAnsi="Arial" w:cs="Arial"/>
                <w:b/>
                <w:szCs w:val="22"/>
              </w:rPr>
            </w:pPr>
            <w:r>
              <w:rPr>
                <w:rFonts w:ascii="Arial" w:hAnsi="Arial" w:cs="Arial"/>
                <w:b/>
                <w:sz w:val="22"/>
                <w:szCs w:val="22"/>
              </w:rPr>
              <w:t>Study Level</w:t>
            </w:r>
          </w:p>
        </w:tc>
        <w:tc>
          <w:tcPr>
            <w:tcW w:w="5345" w:type="dxa"/>
          </w:tcPr>
          <w:p w14:paraId="467C6D27" w14:textId="77777777" w:rsidR="00391EB2" w:rsidRPr="00E14B01" w:rsidRDefault="00E14B01" w:rsidP="000512AE">
            <w:pPr>
              <w:spacing w:before="60" w:after="60"/>
              <w:jc w:val="both"/>
              <w:rPr>
                <w:rFonts w:ascii="Arial" w:hAnsi="Arial" w:cs="Arial"/>
                <w:szCs w:val="22"/>
              </w:rPr>
            </w:pPr>
            <w:r w:rsidRPr="00E14B01">
              <w:rPr>
                <w:rFonts w:ascii="Arial" w:hAnsi="Arial" w:cs="Arial"/>
                <w:sz w:val="22"/>
                <w:szCs w:val="22"/>
              </w:rPr>
              <w:t>Undergraduate</w:t>
            </w:r>
            <w:r w:rsidR="00D70D52">
              <w:rPr>
                <w:rFonts w:ascii="Arial" w:hAnsi="Arial" w:cs="Arial"/>
                <w:sz w:val="22"/>
                <w:szCs w:val="22"/>
              </w:rPr>
              <w:t xml:space="preserve"> (FHEQ Level 6)</w:t>
            </w:r>
          </w:p>
        </w:tc>
      </w:tr>
      <w:tr w:rsidR="00391EB2" w:rsidRPr="00C46253" w14:paraId="09015E7F" w14:textId="77777777" w:rsidTr="000512AE">
        <w:tc>
          <w:tcPr>
            <w:tcW w:w="4720" w:type="dxa"/>
            <w:shd w:val="pct5" w:color="auto" w:fill="FFFFFF"/>
          </w:tcPr>
          <w:p w14:paraId="3BEA85D5"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Relevant QAA subject benchmarking group(s)</w:t>
            </w:r>
          </w:p>
        </w:tc>
        <w:tc>
          <w:tcPr>
            <w:tcW w:w="5345" w:type="dxa"/>
          </w:tcPr>
          <w:p w14:paraId="2F1D1026" w14:textId="77777777" w:rsidR="00391EB2" w:rsidRPr="00E14B01" w:rsidRDefault="00E14B01" w:rsidP="00292529">
            <w:pPr>
              <w:spacing w:before="60" w:after="60"/>
              <w:rPr>
                <w:rFonts w:ascii="Arial" w:hAnsi="Arial" w:cs="Arial"/>
                <w:szCs w:val="22"/>
              </w:rPr>
            </w:pPr>
            <w:r w:rsidRPr="00E14B01">
              <w:rPr>
                <w:rFonts w:ascii="Arial" w:hAnsi="Arial" w:cs="Arial"/>
                <w:sz w:val="22"/>
                <w:szCs w:val="22"/>
              </w:rPr>
              <w:t>Law</w:t>
            </w:r>
            <w:r w:rsidR="00391EB2" w:rsidRPr="00E14B01">
              <w:rPr>
                <w:rFonts w:ascii="Arial" w:hAnsi="Arial" w:cs="Arial"/>
                <w:sz w:val="22"/>
                <w:szCs w:val="22"/>
              </w:rPr>
              <w:t xml:space="preserve"> – see QAA benchmarking statements at </w:t>
            </w:r>
            <w:hyperlink r:id="rId8" w:history="1">
              <w:r w:rsidR="00391EB2" w:rsidRPr="00E14B01">
                <w:rPr>
                  <w:rStyle w:val="Hyperlink"/>
                  <w:rFonts w:ascii="Arial" w:hAnsi="Arial" w:cs="Arial"/>
                  <w:sz w:val="22"/>
                  <w:szCs w:val="22"/>
                </w:rPr>
                <w:t>http://www.qaa.ac.uk/AssuringStandardsAndQuality/subject-guidance/Pages/Subject-benchmark-statements.aspx</w:t>
              </w:r>
            </w:hyperlink>
            <w:r w:rsidR="00391EB2" w:rsidRPr="00E14B01">
              <w:rPr>
                <w:rFonts w:ascii="Arial" w:hAnsi="Arial" w:cs="Arial"/>
                <w:sz w:val="22"/>
                <w:szCs w:val="22"/>
              </w:rPr>
              <w:t>.</w:t>
            </w:r>
          </w:p>
        </w:tc>
      </w:tr>
      <w:tr w:rsidR="00391EB2" w:rsidRPr="00C46253" w14:paraId="551FD587" w14:textId="77777777" w:rsidTr="000512AE">
        <w:tc>
          <w:tcPr>
            <w:tcW w:w="4720" w:type="dxa"/>
            <w:shd w:val="pct5" w:color="auto" w:fill="FFFFFF"/>
          </w:tcPr>
          <w:p w14:paraId="1492D5B4" w14:textId="77777777" w:rsidR="00391EB2" w:rsidRPr="00C46253" w:rsidRDefault="00391EB2" w:rsidP="000512AE">
            <w:pPr>
              <w:numPr>
                <w:ilvl w:val="0"/>
                <w:numId w:val="1"/>
              </w:numPr>
              <w:spacing w:before="60" w:after="60"/>
              <w:ind w:right="76"/>
              <w:rPr>
                <w:rFonts w:ascii="Arial" w:hAnsi="Arial" w:cs="Arial"/>
                <w:szCs w:val="22"/>
              </w:rPr>
            </w:pPr>
            <w:r w:rsidRPr="00C46253">
              <w:rPr>
                <w:rFonts w:ascii="Arial" w:hAnsi="Arial" w:cs="Arial"/>
                <w:b/>
                <w:sz w:val="22"/>
                <w:szCs w:val="22"/>
              </w:rPr>
              <w:t xml:space="preserve">Date of </w:t>
            </w:r>
            <w:r>
              <w:rPr>
                <w:rFonts w:ascii="Arial" w:hAnsi="Arial" w:cs="Arial"/>
                <w:b/>
                <w:sz w:val="22"/>
                <w:szCs w:val="22"/>
              </w:rPr>
              <w:t>creation</w:t>
            </w:r>
            <w:r w:rsidRPr="00C46253">
              <w:rPr>
                <w:rFonts w:ascii="Arial" w:hAnsi="Arial" w:cs="Arial"/>
                <w:b/>
                <w:sz w:val="22"/>
                <w:szCs w:val="22"/>
              </w:rPr>
              <w:t>/revision</w:t>
            </w:r>
            <w:r>
              <w:rPr>
                <w:rFonts w:ascii="Arial" w:hAnsi="Arial" w:cs="Arial"/>
                <w:b/>
                <w:sz w:val="22"/>
                <w:szCs w:val="22"/>
              </w:rPr>
              <w:t xml:space="preserve"> </w:t>
            </w:r>
            <w:r>
              <w:rPr>
                <w:rFonts w:ascii="Arial" w:hAnsi="Arial" w:cs="Arial"/>
                <w:i/>
                <w:sz w:val="22"/>
                <w:szCs w:val="22"/>
              </w:rPr>
              <w:t>(note that dates are necessary for version control)</w:t>
            </w:r>
          </w:p>
        </w:tc>
        <w:tc>
          <w:tcPr>
            <w:tcW w:w="5345" w:type="dxa"/>
          </w:tcPr>
          <w:p w14:paraId="601D0A45" w14:textId="0D96FB75" w:rsidR="00391EB2" w:rsidRPr="00E14B01" w:rsidRDefault="00A91F7B" w:rsidP="000C0E74">
            <w:pPr>
              <w:spacing w:before="60" w:after="60"/>
              <w:rPr>
                <w:rFonts w:ascii="Arial" w:hAnsi="Arial" w:cs="Arial"/>
                <w:szCs w:val="22"/>
              </w:rPr>
            </w:pPr>
            <w:r>
              <w:rPr>
                <w:rFonts w:ascii="Arial" w:hAnsi="Arial" w:cs="Arial"/>
                <w:sz w:val="22"/>
                <w:szCs w:val="22"/>
              </w:rPr>
              <w:t>December</w:t>
            </w:r>
            <w:r w:rsidRPr="00E14B01">
              <w:rPr>
                <w:rFonts w:ascii="Arial" w:hAnsi="Arial" w:cs="Arial"/>
                <w:sz w:val="22"/>
                <w:szCs w:val="22"/>
              </w:rPr>
              <w:t xml:space="preserve"> </w:t>
            </w:r>
            <w:r w:rsidR="00E14B01" w:rsidRPr="00E14B01">
              <w:rPr>
                <w:rFonts w:ascii="Arial" w:hAnsi="Arial" w:cs="Arial"/>
                <w:sz w:val="22"/>
                <w:szCs w:val="22"/>
              </w:rPr>
              <w:t>200</w:t>
            </w:r>
            <w:r>
              <w:rPr>
                <w:rFonts w:ascii="Arial" w:hAnsi="Arial" w:cs="Arial"/>
                <w:sz w:val="22"/>
                <w:szCs w:val="22"/>
              </w:rPr>
              <w:t>2</w:t>
            </w:r>
            <w:r w:rsidR="00E14B01" w:rsidRPr="00E14B01">
              <w:rPr>
                <w:rFonts w:ascii="Arial" w:hAnsi="Arial" w:cs="Arial"/>
                <w:sz w:val="22"/>
                <w:szCs w:val="22"/>
              </w:rPr>
              <w:t xml:space="preserve"> (revised </w:t>
            </w:r>
            <w:r w:rsidR="000C0E74">
              <w:rPr>
                <w:rFonts w:ascii="Arial" w:hAnsi="Arial" w:cs="Arial"/>
                <w:sz w:val="22"/>
                <w:szCs w:val="22"/>
              </w:rPr>
              <w:t>September</w:t>
            </w:r>
            <w:r w:rsidR="00D70D52" w:rsidRPr="00E14B01">
              <w:rPr>
                <w:rFonts w:ascii="Arial" w:hAnsi="Arial" w:cs="Arial"/>
                <w:sz w:val="22"/>
                <w:szCs w:val="22"/>
              </w:rPr>
              <w:t xml:space="preserve"> </w:t>
            </w:r>
            <w:r w:rsidR="00E14B01" w:rsidRPr="00E14B01">
              <w:rPr>
                <w:rFonts w:ascii="Arial" w:hAnsi="Arial" w:cs="Arial"/>
                <w:sz w:val="22"/>
                <w:szCs w:val="22"/>
              </w:rPr>
              <w:t>201</w:t>
            </w:r>
            <w:r w:rsidR="000C0E74">
              <w:rPr>
                <w:rFonts w:ascii="Arial" w:hAnsi="Arial" w:cs="Arial"/>
                <w:sz w:val="22"/>
                <w:szCs w:val="22"/>
              </w:rPr>
              <w:t>6</w:t>
            </w:r>
            <w:r w:rsidR="00E14B01" w:rsidRPr="00E14B01">
              <w:rPr>
                <w:rFonts w:ascii="Arial" w:hAnsi="Arial" w:cs="Arial"/>
                <w:sz w:val="22"/>
                <w:szCs w:val="22"/>
              </w:rPr>
              <w:t>)</w:t>
            </w:r>
            <w:r w:rsidR="00391EB2" w:rsidRPr="00E14B01">
              <w:rPr>
                <w:rFonts w:ascii="Arial" w:hAnsi="Arial" w:cs="Arial"/>
                <w:sz w:val="22"/>
                <w:szCs w:val="22"/>
              </w:rPr>
              <w:t xml:space="preserve"> </w:t>
            </w:r>
          </w:p>
        </w:tc>
      </w:tr>
      <w:tr w:rsidR="00391EB2" w:rsidRPr="00C46253" w14:paraId="0538913B" w14:textId="77777777" w:rsidTr="000512AE">
        <w:tc>
          <w:tcPr>
            <w:tcW w:w="4720" w:type="dxa"/>
            <w:shd w:val="pct5" w:color="auto" w:fill="FFFFFF"/>
          </w:tcPr>
          <w:p w14:paraId="414F7B6D" w14:textId="77777777" w:rsidR="00391EB2" w:rsidRPr="00C46253" w:rsidRDefault="00391EB2" w:rsidP="000512AE">
            <w:pPr>
              <w:numPr>
                <w:ilvl w:val="0"/>
                <w:numId w:val="1"/>
              </w:numPr>
              <w:spacing w:before="60" w:after="60"/>
              <w:ind w:right="76"/>
              <w:rPr>
                <w:rFonts w:ascii="Arial" w:hAnsi="Arial" w:cs="Arial"/>
                <w:szCs w:val="22"/>
              </w:rPr>
            </w:pPr>
            <w:r>
              <w:rPr>
                <w:rFonts w:ascii="Arial" w:hAnsi="Arial" w:cs="Arial"/>
                <w:b/>
                <w:sz w:val="22"/>
                <w:szCs w:val="22"/>
              </w:rPr>
              <w:lastRenderedPageBreak/>
              <w:t>Intended Start Date of Delivery of this Programme</w:t>
            </w:r>
          </w:p>
        </w:tc>
        <w:tc>
          <w:tcPr>
            <w:tcW w:w="5345" w:type="dxa"/>
          </w:tcPr>
          <w:p w14:paraId="213EE735" w14:textId="5A344C12" w:rsidR="00391EB2" w:rsidRPr="00E14B01" w:rsidRDefault="00E14B01" w:rsidP="000512AE">
            <w:pPr>
              <w:spacing w:before="60" w:after="60"/>
              <w:rPr>
                <w:rFonts w:ascii="Arial" w:hAnsi="Arial" w:cs="Arial"/>
                <w:szCs w:val="22"/>
              </w:rPr>
            </w:pPr>
            <w:r w:rsidRPr="00E14B01">
              <w:rPr>
                <w:rFonts w:ascii="Arial" w:hAnsi="Arial" w:cs="Arial"/>
                <w:sz w:val="22"/>
                <w:szCs w:val="22"/>
              </w:rPr>
              <w:t>September 201</w:t>
            </w:r>
            <w:r w:rsidR="000C0E74">
              <w:rPr>
                <w:rFonts w:ascii="Arial" w:hAnsi="Arial" w:cs="Arial"/>
                <w:sz w:val="22"/>
                <w:szCs w:val="22"/>
              </w:rPr>
              <w:t>7</w:t>
            </w:r>
          </w:p>
        </w:tc>
      </w:tr>
    </w:tbl>
    <w:p w14:paraId="66284804"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391EB2" w:rsidRPr="00C46253" w14:paraId="1DA9664F" w14:textId="77777777" w:rsidTr="000512AE">
        <w:tc>
          <w:tcPr>
            <w:tcW w:w="10065" w:type="dxa"/>
            <w:shd w:val="pct5" w:color="auto" w:fill="FFFFFF"/>
          </w:tcPr>
          <w:p w14:paraId="325FBB83" w14:textId="77777777" w:rsidR="00391EB2" w:rsidRPr="00E14B01" w:rsidRDefault="00391EB2" w:rsidP="000512AE">
            <w:pPr>
              <w:numPr>
                <w:ilvl w:val="0"/>
                <w:numId w:val="1"/>
              </w:numPr>
              <w:spacing w:before="60" w:after="60"/>
              <w:rPr>
                <w:rFonts w:ascii="Arial" w:hAnsi="Arial" w:cs="Arial"/>
                <w:szCs w:val="22"/>
              </w:rPr>
            </w:pPr>
            <w:r w:rsidRPr="00C46253">
              <w:rPr>
                <w:rFonts w:ascii="Arial" w:hAnsi="Arial" w:cs="Arial"/>
                <w:b/>
                <w:sz w:val="22"/>
                <w:szCs w:val="22"/>
              </w:rPr>
              <w:t>Educational Aims of the Programme</w:t>
            </w:r>
          </w:p>
        </w:tc>
      </w:tr>
      <w:tr w:rsidR="00391EB2" w:rsidRPr="00C46253" w14:paraId="5AF63FB3" w14:textId="77777777" w:rsidTr="000512AE">
        <w:tc>
          <w:tcPr>
            <w:tcW w:w="10065" w:type="dxa"/>
          </w:tcPr>
          <w:p w14:paraId="06C6B6C0" w14:textId="77777777" w:rsidR="00E14B01" w:rsidRDefault="00BD173E" w:rsidP="00E14B01">
            <w:pPr>
              <w:spacing w:before="60" w:after="60" w:line="276" w:lineRule="auto"/>
              <w:rPr>
                <w:rFonts w:ascii="Arial" w:hAnsi="Arial" w:cs="Arial"/>
                <w:sz w:val="22"/>
                <w:szCs w:val="22"/>
              </w:rPr>
            </w:pPr>
            <w:r>
              <w:rPr>
                <w:rFonts w:ascii="Arial" w:hAnsi="Arial" w:cs="Arial"/>
                <w:sz w:val="22"/>
                <w:szCs w:val="22"/>
              </w:rPr>
              <w:t>The programme aims</w:t>
            </w:r>
            <w:r w:rsidR="00E14B01">
              <w:rPr>
                <w:rFonts w:ascii="Arial" w:hAnsi="Arial" w:cs="Arial"/>
                <w:sz w:val="22"/>
                <w:szCs w:val="22"/>
              </w:rPr>
              <w:t>:</w:t>
            </w:r>
          </w:p>
          <w:p w14:paraId="105D9342" w14:textId="77777777" w:rsidR="00E14B01" w:rsidRPr="00E97F1D" w:rsidRDefault="00E14B01" w:rsidP="00E14B01">
            <w:pPr>
              <w:spacing w:before="60" w:after="60" w:line="276" w:lineRule="auto"/>
              <w:rPr>
                <w:rFonts w:ascii="Arial" w:hAnsi="Arial" w:cs="Arial"/>
                <w:sz w:val="2"/>
                <w:szCs w:val="22"/>
              </w:rPr>
            </w:pPr>
          </w:p>
          <w:p w14:paraId="70E70498" w14:textId="666A20AE" w:rsidR="00E14B01" w:rsidRPr="000B08AC" w:rsidRDefault="00BD173E" w:rsidP="000C0E74">
            <w:pPr>
              <w:numPr>
                <w:ilvl w:val="0"/>
                <w:numId w:val="17"/>
              </w:numPr>
              <w:tabs>
                <w:tab w:val="clear" w:pos="360"/>
              </w:tabs>
              <w:ind w:left="601" w:hanging="426"/>
              <w:rPr>
                <w:rFonts w:ascii="Arial" w:hAnsi="Arial" w:cs="Arial"/>
                <w:b/>
                <w:sz w:val="22"/>
                <w:szCs w:val="22"/>
                <w:u w:val="single"/>
              </w:rPr>
            </w:pPr>
            <w:r>
              <w:rPr>
                <w:rFonts w:ascii="Arial" w:hAnsi="Arial" w:cs="Arial"/>
                <w:sz w:val="22"/>
                <w:szCs w:val="22"/>
              </w:rPr>
              <w:t>To a</w:t>
            </w:r>
            <w:r w:rsidR="00E14B01" w:rsidRPr="000B08AC">
              <w:rPr>
                <w:rFonts w:ascii="Arial" w:hAnsi="Arial" w:cs="Arial"/>
                <w:sz w:val="22"/>
                <w:szCs w:val="22"/>
              </w:rPr>
              <w:t>ttract and meet the needs of both those contemplating a career in the legal professions</w:t>
            </w:r>
            <w:r w:rsidR="00292529">
              <w:rPr>
                <w:rFonts w:ascii="Arial" w:hAnsi="Arial" w:cs="Arial"/>
                <w:sz w:val="22"/>
                <w:szCs w:val="22"/>
              </w:rPr>
              <w:t xml:space="preserve"> and</w:t>
            </w:r>
            <w:r w:rsidR="00E14B01" w:rsidRPr="000B08AC">
              <w:rPr>
                <w:rFonts w:ascii="Arial" w:hAnsi="Arial" w:cs="Arial"/>
                <w:sz w:val="22"/>
                <w:szCs w:val="22"/>
              </w:rPr>
              <w:t xml:space="preserve"> those motivated primarily by an intellectual interest in </w:t>
            </w:r>
            <w:r w:rsidR="00A91F7B">
              <w:rPr>
                <w:rFonts w:ascii="Arial" w:hAnsi="Arial" w:cs="Arial"/>
                <w:sz w:val="22"/>
                <w:szCs w:val="22"/>
              </w:rPr>
              <w:t xml:space="preserve">law and </w:t>
            </w:r>
            <w:r>
              <w:rPr>
                <w:rFonts w:ascii="Arial" w:hAnsi="Arial" w:cs="Arial"/>
                <w:sz w:val="22"/>
                <w:szCs w:val="22"/>
              </w:rPr>
              <w:t>legal</w:t>
            </w:r>
            <w:r w:rsidR="000C0E74">
              <w:rPr>
                <w:rFonts w:ascii="Arial" w:hAnsi="Arial" w:cs="Arial"/>
                <w:sz w:val="22"/>
                <w:szCs w:val="22"/>
              </w:rPr>
              <w:t xml:space="preserve"> issues</w:t>
            </w:r>
            <w:r w:rsidR="000C7497">
              <w:rPr>
                <w:rFonts w:ascii="Arial" w:hAnsi="Arial" w:cs="Arial"/>
                <w:sz w:val="22"/>
                <w:szCs w:val="22"/>
              </w:rPr>
              <w:t>.</w:t>
            </w:r>
          </w:p>
          <w:p w14:paraId="69A82F35" w14:textId="77777777" w:rsidR="00E14B01" w:rsidRPr="000B08AC" w:rsidRDefault="00BD173E" w:rsidP="001577BD">
            <w:pPr>
              <w:numPr>
                <w:ilvl w:val="0"/>
                <w:numId w:val="17"/>
              </w:numPr>
              <w:tabs>
                <w:tab w:val="clear" w:pos="360"/>
              </w:tabs>
              <w:ind w:left="601" w:hanging="426"/>
              <w:rPr>
                <w:rFonts w:ascii="Arial" w:hAnsi="Arial" w:cs="Arial"/>
                <w:b/>
                <w:sz w:val="22"/>
                <w:szCs w:val="22"/>
                <w:u w:val="single"/>
              </w:rPr>
            </w:pPr>
            <w:r>
              <w:rPr>
                <w:rFonts w:ascii="Arial" w:hAnsi="Arial" w:cs="Arial"/>
                <w:sz w:val="22"/>
                <w:szCs w:val="22"/>
              </w:rPr>
              <w:t>To c</w:t>
            </w:r>
            <w:r w:rsidR="00E14B01" w:rsidRPr="000B08AC">
              <w:rPr>
                <w:rFonts w:ascii="Arial" w:hAnsi="Arial" w:cs="Arial"/>
                <w:sz w:val="22"/>
                <w:szCs w:val="22"/>
              </w:rPr>
              <w:t>ontribute to widening participation in higher education by offering a wide variety of entry routes.</w:t>
            </w:r>
          </w:p>
          <w:p w14:paraId="7427E4FC" w14:textId="13982FA0" w:rsidR="00E14B01" w:rsidRPr="000B08AC" w:rsidRDefault="00BD173E" w:rsidP="001577BD">
            <w:pPr>
              <w:numPr>
                <w:ilvl w:val="0"/>
                <w:numId w:val="9"/>
              </w:numPr>
              <w:tabs>
                <w:tab w:val="clear" w:pos="360"/>
              </w:tabs>
              <w:ind w:left="601" w:hanging="426"/>
              <w:rPr>
                <w:rFonts w:ascii="Arial" w:hAnsi="Arial" w:cs="Arial"/>
                <w:sz w:val="22"/>
                <w:szCs w:val="22"/>
              </w:rPr>
            </w:pPr>
            <w:r>
              <w:rPr>
                <w:rFonts w:ascii="Arial" w:hAnsi="Arial" w:cs="Arial"/>
                <w:sz w:val="22"/>
                <w:szCs w:val="22"/>
              </w:rPr>
              <w:t>To p</w:t>
            </w:r>
            <w:r w:rsidR="00E14B01" w:rsidRPr="000B08AC">
              <w:rPr>
                <w:rFonts w:ascii="Arial" w:hAnsi="Arial" w:cs="Arial"/>
                <w:sz w:val="22"/>
                <w:szCs w:val="22"/>
              </w:rPr>
              <w:t>rovide a sound knowledge and systematic understanding of the principal institutions and procedures of the English legal system.</w:t>
            </w:r>
          </w:p>
          <w:p w14:paraId="3988847E" w14:textId="58C82134" w:rsidR="00E14B01" w:rsidRPr="000B08AC" w:rsidRDefault="00BD173E" w:rsidP="001577BD">
            <w:pPr>
              <w:numPr>
                <w:ilvl w:val="0"/>
                <w:numId w:val="10"/>
              </w:numPr>
              <w:tabs>
                <w:tab w:val="clear" w:pos="360"/>
              </w:tabs>
              <w:ind w:left="601" w:hanging="426"/>
              <w:rPr>
                <w:rFonts w:ascii="Arial" w:hAnsi="Arial" w:cs="Arial"/>
                <w:sz w:val="22"/>
                <w:szCs w:val="22"/>
              </w:rPr>
            </w:pPr>
            <w:r>
              <w:rPr>
                <w:rFonts w:ascii="Arial" w:hAnsi="Arial" w:cs="Arial"/>
                <w:sz w:val="22"/>
                <w:szCs w:val="22"/>
              </w:rPr>
              <w:t>To p</w:t>
            </w:r>
            <w:r w:rsidR="00E14B01" w:rsidRPr="000B08AC">
              <w:rPr>
                <w:rFonts w:ascii="Arial" w:hAnsi="Arial" w:cs="Arial"/>
                <w:sz w:val="22"/>
                <w:szCs w:val="22"/>
              </w:rPr>
              <w:t>rovide a sound grounding in the major concepts</w:t>
            </w:r>
            <w:r w:rsidR="000C0E74">
              <w:rPr>
                <w:rFonts w:ascii="Arial" w:hAnsi="Arial" w:cs="Arial"/>
                <w:sz w:val="22"/>
                <w:szCs w:val="22"/>
              </w:rPr>
              <w:t xml:space="preserve"> and principles of English law</w:t>
            </w:r>
            <w:r w:rsidR="00292529">
              <w:rPr>
                <w:rFonts w:ascii="Arial" w:hAnsi="Arial" w:cs="Arial"/>
                <w:sz w:val="22"/>
                <w:szCs w:val="22"/>
              </w:rPr>
              <w:t xml:space="preserve">, </w:t>
            </w:r>
            <w:r w:rsidR="00E14B01" w:rsidRPr="000B08AC">
              <w:rPr>
                <w:rFonts w:ascii="Arial" w:hAnsi="Arial" w:cs="Arial"/>
                <w:sz w:val="22"/>
                <w:szCs w:val="22"/>
              </w:rPr>
              <w:t>the law of the European Union, and the European Convention on Human Rights.</w:t>
            </w:r>
          </w:p>
          <w:p w14:paraId="454FB3CF" w14:textId="10AEBE5B" w:rsidR="00E14B01" w:rsidRPr="000B08AC" w:rsidRDefault="00BD173E" w:rsidP="001577BD">
            <w:pPr>
              <w:numPr>
                <w:ilvl w:val="0"/>
                <w:numId w:val="11"/>
              </w:numPr>
              <w:tabs>
                <w:tab w:val="clear" w:pos="360"/>
              </w:tabs>
              <w:ind w:left="601" w:hanging="426"/>
              <w:rPr>
                <w:rFonts w:ascii="Arial" w:hAnsi="Arial" w:cs="Arial"/>
                <w:sz w:val="22"/>
                <w:szCs w:val="22"/>
              </w:rPr>
            </w:pPr>
            <w:r>
              <w:rPr>
                <w:rFonts w:ascii="Arial" w:hAnsi="Arial" w:cs="Arial"/>
                <w:sz w:val="22"/>
                <w:szCs w:val="22"/>
              </w:rPr>
              <w:t>To d</w:t>
            </w:r>
            <w:r w:rsidR="00E14B01" w:rsidRPr="000B08AC">
              <w:rPr>
                <w:rFonts w:ascii="Arial" w:hAnsi="Arial" w:cs="Arial"/>
                <w:sz w:val="22"/>
                <w:szCs w:val="22"/>
              </w:rPr>
              <w:t>evelop a critical awareness of law in its historical, socio-economic and political contexts, and to introduce students to a range of different theoretical approaches to the study of law.</w:t>
            </w:r>
          </w:p>
          <w:p w14:paraId="1DB1E478" w14:textId="77777777" w:rsidR="00E14B01" w:rsidRPr="000B08AC" w:rsidRDefault="00BD173E" w:rsidP="001577BD">
            <w:pPr>
              <w:numPr>
                <w:ilvl w:val="0"/>
                <w:numId w:val="12"/>
              </w:numPr>
              <w:tabs>
                <w:tab w:val="clear" w:pos="360"/>
              </w:tabs>
              <w:ind w:left="601" w:hanging="426"/>
              <w:rPr>
                <w:rFonts w:ascii="Arial" w:hAnsi="Arial" w:cs="Arial"/>
                <w:sz w:val="22"/>
                <w:szCs w:val="22"/>
              </w:rPr>
            </w:pPr>
            <w:r>
              <w:rPr>
                <w:rFonts w:ascii="Arial" w:hAnsi="Arial" w:cs="Arial"/>
                <w:sz w:val="22"/>
                <w:szCs w:val="22"/>
              </w:rPr>
              <w:t>To o</w:t>
            </w:r>
            <w:r w:rsidR="00E14B01" w:rsidRPr="000B08AC">
              <w:rPr>
                <w:rFonts w:ascii="Arial" w:hAnsi="Arial" w:cs="Arial"/>
                <w:sz w:val="22"/>
                <w:szCs w:val="22"/>
              </w:rPr>
              <w:t xml:space="preserve">ffer a range of modules covering the foundations of legal knowledge, as defined by the </w:t>
            </w:r>
            <w:r w:rsidR="00D70D52">
              <w:rPr>
                <w:rFonts w:ascii="Arial" w:hAnsi="Arial" w:cs="Arial"/>
                <w:sz w:val="22"/>
                <w:szCs w:val="22"/>
              </w:rPr>
              <w:t>Solicitors Regulation Authority and Bar Standards Board</w:t>
            </w:r>
            <w:r w:rsidR="00E14B01" w:rsidRPr="000B08AC">
              <w:rPr>
                <w:rFonts w:ascii="Arial" w:hAnsi="Arial" w:cs="Arial"/>
                <w:sz w:val="22"/>
                <w:szCs w:val="22"/>
              </w:rPr>
              <w:t xml:space="preserve">, which will enable students who successfully complete them, to obtain </w:t>
            </w:r>
            <w:r w:rsidR="00D70D52">
              <w:rPr>
                <w:rFonts w:ascii="Arial" w:hAnsi="Arial" w:cs="Arial"/>
                <w:sz w:val="22"/>
                <w:szCs w:val="22"/>
              </w:rPr>
              <w:t>a Qualifying Law Degree.</w:t>
            </w:r>
          </w:p>
          <w:p w14:paraId="3359F58A" w14:textId="04B75012" w:rsidR="00292529" w:rsidRDefault="00292529" w:rsidP="000C0E74">
            <w:pPr>
              <w:numPr>
                <w:ilvl w:val="0"/>
                <w:numId w:val="12"/>
              </w:numPr>
              <w:tabs>
                <w:tab w:val="clear" w:pos="360"/>
              </w:tabs>
              <w:ind w:left="601" w:hanging="426"/>
              <w:rPr>
                <w:rFonts w:ascii="Arial" w:hAnsi="Arial" w:cs="Arial"/>
                <w:sz w:val="22"/>
                <w:szCs w:val="22"/>
              </w:rPr>
            </w:pPr>
            <w:r>
              <w:rPr>
                <w:rFonts w:ascii="Arial" w:hAnsi="Arial" w:cs="Arial"/>
                <w:sz w:val="22"/>
                <w:szCs w:val="22"/>
              </w:rPr>
              <w:t>To offer a range of options to enable students to study some selected areas of law in depth.</w:t>
            </w:r>
          </w:p>
          <w:p w14:paraId="1D2D781E" w14:textId="285AAFC1" w:rsidR="00E14B01" w:rsidRPr="000B08AC" w:rsidRDefault="00292529" w:rsidP="001577BD">
            <w:pPr>
              <w:numPr>
                <w:ilvl w:val="0"/>
                <w:numId w:val="14"/>
              </w:numPr>
              <w:tabs>
                <w:tab w:val="clear" w:pos="360"/>
              </w:tabs>
              <w:ind w:left="601" w:hanging="426"/>
              <w:rPr>
                <w:rFonts w:ascii="Arial" w:hAnsi="Arial" w:cs="Arial"/>
                <w:sz w:val="22"/>
                <w:szCs w:val="22"/>
              </w:rPr>
            </w:pPr>
            <w:r>
              <w:rPr>
                <w:rFonts w:ascii="Arial" w:hAnsi="Arial" w:cs="Arial"/>
                <w:sz w:val="22"/>
                <w:szCs w:val="22"/>
              </w:rPr>
              <w:t>To p</w:t>
            </w:r>
            <w:r w:rsidR="00E14B01" w:rsidRPr="000B08AC">
              <w:rPr>
                <w:rFonts w:ascii="Arial" w:hAnsi="Arial" w:cs="Arial"/>
                <w:sz w:val="22"/>
                <w:szCs w:val="22"/>
              </w:rPr>
              <w:t>rovide teaching which is informed by current research and scholarship and which requires students to engage with aspects of wor</w:t>
            </w:r>
            <w:r w:rsidR="004D3E2C">
              <w:rPr>
                <w:rFonts w:ascii="Arial" w:hAnsi="Arial" w:cs="Arial"/>
                <w:sz w:val="22"/>
                <w:szCs w:val="22"/>
              </w:rPr>
              <w:t>k at the frontiers of knowledge</w:t>
            </w:r>
            <w:r w:rsidR="000C7497">
              <w:rPr>
                <w:rFonts w:ascii="Arial" w:hAnsi="Arial" w:cs="Arial"/>
                <w:sz w:val="22"/>
                <w:szCs w:val="22"/>
              </w:rPr>
              <w:t>.</w:t>
            </w:r>
          </w:p>
          <w:p w14:paraId="7465C739" w14:textId="21C13142" w:rsidR="00E14B01" w:rsidRPr="000B08AC" w:rsidRDefault="00292529" w:rsidP="001577BD">
            <w:pPr>
              <w:numPr>
                <w:ilvl w:val="0"/>
                <w:numId w:val="13"/>
              </w:numPr>
              <w:tabs>
                <w:tab w:val="clear" w:pos="360"/>
              </w:tabs>
              <w:ind w:left="601" w:hanging="426"/>
              <w:rPr>
                <w:rFonts w:ascii="Arial" w:hAnsi="Arial" w:cs="Arial"/>
                <w:sz w:val="22"/>
                <w:szCs w:val="22"/>
              </w:rPr>
            </w:pPr>
            <w:r>
              <w:rPr>
                <w:rFonts w:ascii="Arial" w:hAnsi="Arial" w:cs="Arial"/>
                <w:sz w:val="22"/>
                <w:szCs w:val="22"/>
              </w:rPr>
              <w:t>To o</w:t>
            </w:r>
            <w:r w:rsidR="00E14B01" w:rsidRPr="000B08AC">
              <w:rPr>
                <w:rFonts w:ascii="Arial" w:hAnsi="Arial" w:cs="Arial"/>
                <w:sz w:val="22"/>
                <w:szCs w:val="22"/>
              </w:rPr>
              <w:t xml:space="preserve">ffer the opportunity to acquire direct experience of legal practice and to critically reflect on it through participation in the </w:t>
            </w:r>
            <w:r w:rsidR="00B64463">
              <w:rPr>
                <w:rFonts w:ascii="Arial" w:hAnsi="Arial" w:cs="Arial"/>
                <w:sz w:val="22"/>
                <w:szCs w:val="22"/>
              </w:rPr>
              <w:t>University</w:t>
            </w:r>
            <w:r w:rsidR="00197074" w:rsidRPr="000B08AC">
              <w:rPr>
                <w:rFonts w:ascii="Arial" w:hAnsi="Arial" w:cs="Arial"/>
                <w:sz w:val="22"/>
                <w:szCs w:val="22"/>
              </w:rPr>
              <w:t xml:space="preserve"> </w:t>
            </w:r>
            <w:r w:rsidR="00E14B01" w:rsidRPr="000B08AC">
              <w:rPr>
                <w:rFonts w:ascii="Arial" w:hAnsi="Arial" w:cs="Arial"/>
                <w:sz w:val="22"/>
                <w:szCs w:val="22"/>
              </w:rPr>
              <w:t>Law Clinic.</w:t>
            </w:r>
          </w:p>
          <w:p w14:paraId="7F98DBFA" w14:textId="77777777" w:rsidR="00E14B01" w:rsidRPr="000B08AC" w:rsidRDefault="00292529" w:rsidP="001577BD">
            <w:pPr>
              <w:numPr>
                <w:ilvl w:val="0"/>
                <w:numId w:val="15"/>
              </w:numPr>
              <w:tabs>
                <w:tab w:val="clear" w:pos="360"/>
              </w:tabs>
              <w:ind w:left="601" w:hanging="426"/>
              <w:rPr>
                <w:rFonts w:ascii="Arial" w:hAnsi="Arial" w:cs="Arial"/>
                <w:sz w:val="22"/>
                <w:szCs w:val="22"/>
              </w:rPr>
            </w:pPr>
            <w:r>
              <w:rPr>
                <w:rFonts w:ascii="Arial" w:hAnsi="Arial" w:cs="Arial"/>
                <w:sz w:val="22"/>
                <w:szCs w:val="22"/>
              </w:rPr>
              <w:t>To e</w:t>
            </w:r>
            <w:r w:rsidR="00E14B01" w:rsidRPr="000B08AC">
              <w:rPr>
                <w:rFonts w:ascii="Arial" w:hAnsi="Arial" w:cs="Arial"/>
                <w:sz w:val="22"/>
                <w:szCs w:val="22"/>
              </w:rPr>
              <w:t xml:space="preserve">nable students to manage their own learning and to carry out independent research, including research into areas of law they have not previously studied. </w:t>
            </w:r>
          </w:p>
          <w:p w14:paraId="455CC5D9" w14:textId="019C5DE9" w:rsidR="00E6555D" w:rsidRDefault="00292529" w:rsidP="00E6555D">
            <w:pPr>
              <w:numPr>
                <w:ilvl w:val="0"/>
                <w:numId w:val="15"/>
              </w:numPr>
              <w:tabs>
                <w:tab w:val="clear" w:pos="360"/>
              </w:tabs>
              <w:ind w:left="601" w:hanging="426"/>
              <w:rPr>
                <w:rFonts w:ascii="Arial" w:hAnsi="Arial" w:cs="Arial"/>
                <w:sz w:val="22"/>
                <w:szCs w:val="22"/>
              </w:rPr>
            </w:pPr>
            <w:r>
              <w:rPr>
                <w:rFonts w:ascii="Arial" w:hAnsi="Arial" w:cs="Arial"/>
                <w:sz w:val="22"/>
                <w:szCs w:val="22"/>
              </w:rPr>
              <w:t>To d</w:t>
            </w:r>
            <w:r w:rsidR="00E14B01" w:rsidRPr="000B08AC">
              <w:rPr>
                <w:rFonts w:ascii="Arial" w:hAnsi="Arial" w:cs="Arial"/>
                <w:sz w:val="22"/>
                <w:szCs w:val="22"/>
              </w:rPr>
              <w:t>evelo</w:t>
            </w:r>
            <w:r w:rsidR="000C7497">
              <w:rPr>
                <w:rFonts w:ascii="Arial" w:hAnsi="Arial" w:cs="Arial"/>
                <w:sz w:val="22"/>
                <w:szCs w:val="22"/>
              </w:rPr>
              <w:t xml:space="preserve">p general critical, analytical </w:t>
            </w:r>
            <w:r w:rsidR="00E14B01" w:rsidRPr="000B08AC">
              <w:rPr>
                <w:rFonts w:ascii="Arial" w:hAnsi="Arial" w:cs="Arial"/>
                <w:sz w:val="22"/>
                <w:szCs w:val="22"/>
              </w:rPr>
              <w:t>and problem-solving skills which can be applied in a wide range of different legal and non-legal settings.</w:t>
            </w:r>
          </w:p>
          <w:p w14:paraId="2B339EF8" w14:textId="45A467DB" w:rsidR="00E6555D" w:rsidRPr="00E6555D" w:rsidRDefault="00E6555D" w:rsidP="00E6555D">
            <w:pPr>
              <w:numPr>
                <w:ilvl w:val="0"/>
                <w:numId w:val="15"/>
              </w:numPr>
              <w:tabs>
                <w:tab w:val="clear" w:pos="360"/>
              </w:tabs>
              <w:ind w:left="601" w:hanging="426"/>
              <w:rPr>
                <w:rFonts w:ascii="Arial" w:hAnsi="Arial" w:cs="Arial"/>
                <w:sz w:val="22"/>
                <w:szCs w:val="22"/>
              </w:rPr>
            </w:pPr>
            <w:r w:rsidRPr="00E6555D">
              <w:rPr>
                <w:rFonts w:ascii="Arial" w:hAnsi="Arial" w:cs="Arial"/>
                <w:sz w:val="22"/>
                <w:szCs w:val="22"/>
              </w:rPr>
              <w:t>To provide opportunities for the development of personal, communication, research and other key skills appropriate for graduate employment both in the legal professions and other fields.</w:t>
            </w:r>
          </w:p>
          <w:p w14:paraId="017AB173" w14:textId="77777777" w:rsidR="00E14B01" w:rsidRPr="00C46253" w:rsidRDefault="007B77C6" w:rsidP="007B77C6">
            <w:pPr>
              <w:ind w:left="601"/>
              <w:rPr>
                <w:rFonts w:ascii="Arial" w:hAnsi="Arial" w:cs="Arial"/>
                <w:b/>
                <w:szCs w:val="22"/>
              </w:rPr>
            </w:pPr>
            <w:r w:rsidRPr="00C46253">
              <w:rPr>
                <w:rFonts w:ascii="Arial" w:hAnsi="Arial" w:cs="Arial"/>
                <w:b/>
                <w:szCs w:val="22"/>
              </w:rPr>
              <w:t xml:space="preserve"> </w:t>
            </w:r>
          </w:p>
        </w:tc>
        <w:bookmarkStart w:id="0" w:name="_GoBack"/>
        <w:bookmarkEnd w:id="0"/>
      </w:tr>
    </w:tbl>
    <w:p w14:paraId="33F69557"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391EB2" w:rsidRPr="00C46253" w14:paraId="57BB6DE6" w14:textId="77777777" w:rsidTr="000512AE">
        <w:trPr>
          <w:cantSplit/>
        </w:trPr>
        <w:tc>
          <w:tcPr>
            <w:tcW w:w="10065" w:type="dxa"/>
            <w:shd w:val="pct5" w:color="auto" w:fill="FFFFFF"/>
          </w:tcPr>
          <w:p w14:paraId="15CBEB59" w14:textId="77777777" w:rsidR="00391EB2" w:rsidRPr="00C46253" w:rsidRDefault="00391EB2" w:rsidP="000512AE">
            <w:pPr>
              <w:spacing w:before="60" w:after="60"/>
              <w:rPr>
                <w:rFonts w:ascii="Arial" w:hAnsi="Arial" w:cs="Arial"/>
                <w:szCs w:val="22"/>
              </w:rPr>
            </w:pPr>
            <w:r>
              <w:rPr>
                <w:rFonts w:ascii="Arial" w:hAnsi="Arial" w:cs="Arial"/>
                <w:b/>
                <w:sz w:val="22"/>
                <w:szCs w:val="22"/>
              </w:rPr>
              <w:t xml:space="preserve">16 </w:t>
            </w:r>
            <w:r w:rsidRPr="00C46253">
              <w:rPr>
                <w:rFonts w:ascii="Arial" w:hAnsi="Arial" w:cs="Arial"/>
                <w:b/>
                <w:sz w:val="22"/>
                <w:szCs w:val="22"/>
              </w:rPr>
              <w:t>Programme Outcomes</w:t>
            </w:r>
          </w:p>
          <w:p w14:paraId="4B106669" w14:textId="77777777" w:rsidR="00334337" w:rsidRDefault="00391EB2" w:rsidP="000512AE">
            <w:pPr>
              <w:spacing w:before="60" w:after="60"/>
              <w:jc w:val="both"/>
              <w:rPr>
                <w:rFonts w:ascii="Arial" w:hAnsi="Arial" w:cs="Arial"/>
                <w:sz w:val="22"/>
                <w:szCs w:val="22"/>
              </w:rPr>
            </w:pPr>
            <w:r w:rsidRPr="00C46253">
              <w:rPr>
                <w:rFonts w:ascii="Arial" w:hAnsi="Arial" w:cs="Arial"/>
                <w:sz w:val="22"/>
                <w:szCs w:val="22"/>
              </w:rPr>
              <w:t xml:space="preserve">The programme provides opportunities for students to develop and demonstrate knowledge and understanding, qualities, skills and other attributes in the following areas. </w:t>
            </w:r>
          </w:p>
          <w:p w14:paraId="4F35A302" w14:textId="77777777" w:rsidR="00334337" w:rsidRPr="00BD173E" w:rsidRDefault="00391EB2" w:rsidP="007B77C6">
            <w:pPr>
              <w:spacing w:before="60" w:after="60"/>
              <w:jc w:val="both"/>
              <w:rPr>
                <w:rFonts w:ascii="Arial" w:hAnsi="Arial" w:cs="Arial"/>
                <w:sz w:val="22"/>
                <w:szCs w:val="22"/>
              </w:rPr>
            </w:pPr>
            <w:r w:rsidRPr="00C46253">
              <w:rPr>
                <w:rFonts w:ascii="Arial" w:hAnsi="Arial" w:cs="Arial"/>
                <w:sz w:val="22"/>
                <w:szCs w:val="22"/>
              </w:rPr>
              <w:t xml:space="preserve">The programme outcomes have references to the subject benchmarking statement for </w:t>
            </w:r>
            <w:r w:rsidR="002C743E">
              <w:rPr>
                <w:rFonts w:ascii="Arial" w:hAnsi="Arial" w:cs="Arial"/>
                <w:sz w:val="22"/>
                <w:szCs w:val="22"/>
              </w:rPr>
              <w:t>Law</w:t>
            </w:r>
            <w:r w:rsidR="003043E7">
              <w:rPr>
                <w:rFonts w:ascii="Arial" w:hAnsi="Arial" w:cs="Arial"/>
                <w:sz w:val="22"/>
                <w:szCs w:val="22"/>
              </w:rPr>
              <w:t xml:space="preserve"> 2015 </w:t>
            </w:r>
            <w:r w:rsidR="007B77C6">
              <w:rPr>
                <w:rFonts w:ascii="Arial" w:hAnsi="Arial" w:cs="Arial"/>
                <w:b/>
                <w:sz w:val="22"/>
                <w:szCs w:val="22"/>
              </w:rPr>
              <w:t>(LB</w:t>
            </w:r>
            <w:r w:rsidR="007B77C6" w:rsidRPr="007B77C6">
              <w:rPr>
                <w:rFonts w:ascii="Arial" w:hAnsi="Arial" w:cs="Arial"/>
                <w:b/>
                <w:sz w:val="22"/>
                <w:szCs w:val="22"/>
              </w:rPr>
              <w:t>)</w:t>
            </w:r>
          </w:p>
        </w:tc>
      </w:tr>
    </w:tbl>
    <w:p w14:paraId="4C73F927" w14:textId="77777777" w:rsidR="00391EB2" w:rsidRPr="00946D3C" w:rsidRDefault="00391EB2" w:rsidP="000512AE">
      <w:pPr>
        <w:ind w:left="-426" w:right="-330"/>
        <w:rPr>
          <w:rFonts w:ascii="Arial" w:hAnsi="Arial" w:cs="Arial"/>
          <w:sz w:val="22"/>
          <w:szCs w:val="22"/>
        </w:rPr>
      </w:pPr>
    </w:p>
    <w:p w14:paraId="182A3CE4" w14:textId="77777777" w:rsidR="00391EB2" w:rsidRPr="00946D3C" w:rsidRDefault="00391EB2" w:rsidP="000512AE">
      <w:pPr>
        <w:spacing w:before="60" w:after="60"/>
        <w:ind w:left="-426" w:right="-330"/>
        <w:rPr>
          <w:rFonts w:ascii="Arial" w:hAnsi="Arial" w:cs="Arial"/>
          <w:sz w:val="22"/>
          <w:szCs w:val="22"/>
        </w:rPr>
      </w:pPr>
      <w:r w:rsidRPr="00946D3C">
        <w:rPr>
          <w:rFonts w:ascii="Arial" w:hAnsi="Arial" w:cs="Arial"/>
          <w:b/>
          <w:sz w:val="22"/>
          <w:szCs w:val="22"/>
        </w:rPr>
        <w:t xml:space="preserve">A. </w:t>
      </w:r>
      <w:r w:rsidR="002C743E">
        <w:rPr>
          <w:rFonts w:ascii="Arial" w:hAnsi="Arial" w:cs="Arial"/>
          <w:b/>
          <w:sz w:val="22"/>
          <w:szCs w:val="22"/>
        </w:rPr>
        <w:t>Knowledge and Understanding of:</w:t>
      </w:r>
    </w:p>
    <w:p w14:paraId="276EA3A3" w14:textId="77777777" w:rsidR="00391EB2" w:rsidRDefault="00391EB2" w:rsidP="00C70645">
      <w:pPr>
        <w:spacing w:before="60" w:after="60"/>
        <w:ind w:left="-425" w:right="-329"/>
        <w:jc w:val="both"/>
        <w:rPr>
          <w:rFonts w:ascii="Arial" w:hAnsi="Arial" w:cs="Arial"/>
          <w:i/>
          <w:sz w:val="22"/>
          <w:szCs w:val="22"/>
        </w:rPr>
      </w:pPr>
    </w:p>
    <w:tbl>
      <w:tblPr>
        <w:tblW w:w="5445" w:type="pct"/>
        <w:tblInd w:w="-459" w:type="dxa"/>
        <w:tblLook w:val="0000" w:firstRow="0" w:lastRow="0" w:firstColumn="0" w:lastColumn="0" w:noHBand="0" w:noVBand="0"/>
      </w:tblPr>
      <w:tblGrid>
        <w:gridCol w:w="9829"/>
      </w:tblGrid>
      <w:tr w:rsidR="002C743E" w:rsidRPr="000B08AC" w14:paraId="3F2B09D9" w14:textId="77777777" w:rsidTr="001751E9">
        <w:trPr>
          <w:cantSplit/>
          <w:trHeight w:val="624"/>
        </w:trPr>
        <w:tc>
          <w:tcPr>
            <w:tcW w:w="5000" w:type="pct"/>
          </w:tcPr>
          <w:p w14:paraId="5A886F84" w14:textId="77777777" w:rsidR="002C743E" w:rsidRPr="000B08AC" w:rsidRDefault="002C743E" w:rsidP="005353BA">
            <w:pPr>
              <w:rPr>
                <w:rFonts w:ascii="Arial" w:hAnsi="Arial" w:cs="Arial"/>
                <w:sz w:val="22"/>
                <w:szCs w:val="22"/>
              </w:rPr>
            </w:pPr>
            <w:r w:rsidRPr="000B08AC">
              <w:rPr>
                <w:rFonts w:ascii="Arial" w:hAnsi="Arial" w:cs="Arial"/>
                <w:sz w:val="22"/>
                <w:szCs w:val="22"/>
              </w:rPr>
              <w:t>1. The principal features of the English legal system, including its institutions, procedures and sources of law</w:t>
            </w:r>
            <w:r w:rsidR="00FD6A4F">
              <w:rPr>
                <w:rFonts w:ascii="Arial" w:hAnsi="Arial" w:cs="Arial"/>
                <w:sz w:val="22"/>
                <w:szCs w:val="22"/>
              </w:rPr>
              <w:t>.</w:t>
            </w:r>
          </w:p>
        </w:tc>
      </w:tr>
      <w:tr w:rsidR="005353BA" w:rsidRPr="000B08AC" w14:paraId="4FC06BE1" w14:textId="77777777" w:rsidTr="001751E9">
        <w:trPr>
          <w:cantSplit/>
          <w:trHeight w:val="908"/>
        </w:trPr>
        <w:tc>
          <w:tcPr>
            <w:tcW w:w="5000" w:type="pct"/>
          </w:tcPr>
          <w:p w14:paraId="25ABED6E" w14:textId="61A35B38" w:rsidR="005353BA" w:rsidRPr="000B08AC" w:rsidRDefault="00E06D8B" w:rsidP="000C7497">
            <w:pPr>
              <w:rPr>
                <w:rFonts w:ascii="Arial" w:hAnsi="Arial" w:cs="Arial"/>
                <w:sz w:val="22"/>
                <w:szCs w:val="22"/>
              </w:rPr>
            </w:pPr>
            <w:r>
              <w:rPr>
                <w:rFonts w:ascii="Arial" w:hAnsi="Arial" w:cs="Arial"/>
                <w:sz w:val="22"/>
                <w:szCs w:val="22"/>
              </w:rPr>
              <w:t>2</w:t>
            </w:r>
            <w:r w:rsidR="005353BA">
              <w:rPr>
                <w:rFonts w:ascii="Arial" w:hAnsi="Arial" w:cs="Arial"/>
                <w:sz w:val="22"/>
                <w:szCs w:val="22"/>
              </w:rPr>
              <w:t xml:space="preserve">. </w:t>
            </w:r>
            <w:r w:rsidR="005353BA" w:rsidRPr="005353BA">
              <w:rPr>
                <w:rFonts w:ascii="Arial" w:hAnsi="Arial" w:cs="Arial"/>
                <w:sz w:val="22"/>
                <w:szCs w:val="22"/>
              </w:rPr>
              <w:t>The concepts, principles and rules of a substantial range of English legal subjects, including an in-depth knowledge of some areas of law, and, depending on options, an in-depth knowledge of</w:t>
            </w:r>
            <w:r w:rsidR="000C7497">
              <w:t xml:space="preserve"> </w:t>
            </w:r>
            <w:r w:rsidR="000C7497" w:rsidRPr="000C7497">
              <w:rPr>
                <w:rFonts w:ascii="Arial" w:hAnsi="Arial" w:cs="Arial"/>
                <w:sz w:val="22"/>
                <w:szCs w:val="22"/>
              </w:rPr>
              <w:t>the law of the European Union, International law and Comparative law</w:t>
            </w:r>
            <w:r w:rsidR="004D3E2C">
              <w:rPr>
                <w:rFonts w:ascii="Arial" w:hAnsi="Arial" w:cs="Arial"/>
                <w:sz w:val="22"/>
                <w:szCs w:val="22"/>
              </w:rPr>
              <w:t>.</w:t>
            </w:r>
            <w:r w:rsidR="005353BA" w:rsidRPr="005353BA">
              <w:rPr>
                <w:rFonts w:ascii="Arial" w:hAnsi="Arial" w:cs="Arial"/>
                <w:sz w:val="22"/>
                <w:szCs w:val="22"/>
              </w:rPr>
              <w:t xml:space="preserve">  </w:t>
            </w:r>
            <w:r w:rsidR="005353BA" w:rsidRPr="005353BA">
              <w:rPr>
                <w:rFonts w:ascii="Arial" w:hAnsi="Arial" w:cs="Arial"/>
                <w:b/>
                <w:sz w:val="22"/>
                <w:szCs w:val="22"/>
              </w:rPr>
              <w:t>LB2.3(iv) and (v)</w:t>
            </w:r>
          </w:p>
        </w:tc>
      </w:tr>
      <w:tr w:rsidR="005353BA" w:rsidRPr="000B08AC" w14:paraId="15AB6950" w14:textId="77777777" w:rsidTr="004D3E2C">
        <w:trPr>
          <w:cantSplit/>
          <w:trHeight w:val="686"/>
        </w:trPr>
        <w:tc>
          <w:tcPr>
            <w:tcW w:w="5000" w:type="pct"/>
          </w:tcPr>
          <w:p w14:paraId="13072F39" w14:textId="05B9C2BC" w:rsidR="005353BA" w:rsidRDefault="00E06D8B" w:rsidP="000C7497">
            <w:pPr>
              <w:rPr>
                <w:rFonts w:ascii="Arial" w:hAnsi="Arial" w:cs="Arial"/>
                <w:sz w:val="22"/>
                <w:szCs w:val="22"/>
              </w:rPr>
            </w:pPr>
            <w:r>
              <w:rPr>
                <w:rFonts w:ascii="Arial" w:hAnsi="Arial" w:cs="Arial"/>
                <w:sz w:val="22"/>
                <w:szCs w:val="22"/>
              </w:rPr>
              <w:t>3</w:t>
            </w:r>
            <w:r w:rsidR="005353BA">
              <w:rPr>
                <w:rFonts w:ascii="Arial" w:hAnsi="Arial" w:cs="Arial"/>
                <w:sz w:val="22"/>
                <w:szCs w:val="22"/>
              </w:rPr>
              <w:t xml:space="preserve">. </w:t>
            </w:r>
            <w:r w:rsidR="0095112E" w:rsidRPr="000B08AC">
              <w:rPr>
                <w:rFonts w:ascii="Arial" w:hAnsi="Arial" w:cs="Arial"/>
                <w:sz w:val="22"/>
                <w:szCs w:val="22"/>
              </w:rPr>
              <w:t xml:space="preserve">The relationship between law and the historical, socio-economic and political contexts in which it operates. </w:t>
            </w:r>
            <w:r w:rsidR="0095112E" w:rsidRPr="0073615B">
              <w:rPr>
                <w:rFonts w:ascii="Arial" w:hAnsi="Arial" w:cs="Arial"/>
                <w:b/>
                <w:sz w:val="22"/>
                <w:szCs w:val="22"/>
              </w:rPr>
              <w:t>LB</w:t>
            </w:r>
            <w:r w:rsidR="0095112E">
              <w:rPr>
                <w:rFonts w:ascii="Arial" w:hAnsi="Arial" w:cs="Arial"/>
                <w:b/>
                <w:sz w:val="22"/>
                <w:szCs w:val="22"/>
              </w:rPr>
              <w:t>2.3(v)</w:t>
            </w:r>
          </w:p>
        </w:tc>
      </w:tr>
      <w:tr w:rsidR="00043E47" w:rsidRPr="000B08AC" w14:paraId="14298B7E" w14:textId="77777777" w:rsidTr="00043E47">
        <w:trPr>
          <w:cantSplit/>
          <w:trHeight w:val="675"/>
        </w:trPr>
        <w:tc>
          <w:tcPr>
            <w:tcW w:w="5000" w:type="pct"/>
          </w:tcPr>
          <w:p w14:paraId="6D348D9C" w14:textId="4665DDDB" w:rsidR="00043E47" w:rsidRDefault="00E06D8B" w:rsidP="00620532">
            <w:pPr>
              <w:rPr>
                <w:rFonts w:ascii="Arial" w:hAnsi="Arial" w:cs="Arial"/>
                <w:sz w:val="22"/>
                <w:szCs w:val="22"/>
              </w:rPr>
            </w:pPr>
            <w:r>
              <w:rPr>
                <w:rFonts w:ascii="Arial" w:hAnsi="Arial" w:cs="Arial"/>
                <w:sz w:val="22"/>
                <w:szCs w:val="22"/>
              </w:rPr>
              <w:t>4</w:t>
            </w:r>
            <w:r w:rsidR="00043E47" w:rsidRPr="000B08AC">
              <w:rPr>
                <w:rFonts w:ascii="Arial" w:hAnsi="Arial" w:cs="Arial"/>
                <w:sz w:val="22"/>
                <w:szCs w:val="22"/>
              </w:rPr>
              <w:t>. A range of theoretical and critical perspectives which can</w:t>
            </w:r>
            <w:r w:rsidR="00043E47">
              <w:rPr>
                <w:rFonts w:ascii="Arial" w:hAnsi="Arial" w:cs="Arial"/>
                <w:sz w:val="22"/>
                <w:szCs w:val="22"/>
              </w:rPr>
              <w:t xml:space="preserve"> be applied to the study of law. </w:t>
            </w:r>
            <w:r w:rsidR="00043E47" w:rsidRPr="00536254">
              <w:rPr>
                <w:rFonts w:ascii="Arial" w:hAnsi="Arial" w:cs="Arial"/>
                <w:b/>
                <w:sz w:val="22"/>
                <w:szCs w:val="22"/>
              </w:rPr>
              <w:t>LB2.3(iii) and (viii)</w:t>
            </w:r>
          </w:p>
        </w:tc>
      </w:tr>
    </w:tbl>
    <w:p w14:paraId="5DAC6AE2" w14:textId="77777777" w:rsidR="00292079" w:rsidRPr="00946D3C" w:rsidRDefault="00292079" w:rsidP="002C743E">
      <w:pPr>
        <w:spacing w:before="60" w:after="60"/>
        <w:ind w:right="-329"/>
        <w:jc w:val="both"/>
        <w:rPr>
          <w:rFonts w:ascii="Arial" w:hAnsi="Arial" w:cs="Arial"/>
          <w:sz w:val="22"/>
          <w:szCs w:val="22"/>
        </w:rPr>
      </w:pPr>
    </w:p>
    <w:p w14:paraId="3A8D43C2" w14:textId="77777777" w:rsidR="00391EB2" w:rsidRPr="00946D3C" w:rsidRDefault="00391EB2" w:rsidP="007B77C6">
      <w:pPr>
        <w:spacing w:before="60" w:after="60"/>
        <w:ind w:left="-490" w:right="-329"/>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14:paraId="586D3348" w14:textId="77777777" w:rsidR="00391EB2" w:rsidRPr="00946D3C" w:rsidRDefault="00391EB2" w:rsidP="00C70645">
      <w:pPr>
        <w:spacing w:before="60" w:after="60"/>
        <w:ind w:left="-425" w:right="-329"/>
        <w:rPr>
          <w:rFonts w:ascii="Arial" w:hAnsi="Arial" w:cs="Arial"/>
          <w:sz w:val="22"/>
          <w:szCs w:val="22"/>
        </w:rPr>
      </w:pPr>
    </w:p>
    <w:tbl>
      <w:tblPr>
        <w:tblW w:w="10065" w:type="dxa"/>
        <w:tblInd w:w="-459" w:type="dxa"/>
        <w:tblLayout w:type="fixed"/>
        <w:tblLook w:val="0000" w:firstRow="0" w:lastRow="0" w:firstColumn="0" w:lastColumn="0" w:noHBand="0" w:noVBand="0"/>
      </w:tblPr>
      <w:tblGrid>
        <w:gridCol w:w="10065"/>
      </w:tblGrid>
      <w:tr w:rsidR="002C743E" w:rsidRPr="000B08AC" w14:paraId="6269A55B" w14:textId="77777777" w:rsidTr="002C743E">
        <w:trPr>
          <w:cantSplit/>
        </w:trPr>
        <w:tc>
          <w:tcPr>
            <w:tcW w:w="10065" w:type="dxa"/>
          </w:tcPr>
          <w:p w14:paraId="705527C5" w14:textId="77777777" w:rsidR="002C743E" w:rsidRPr="002C743E" w:rsidRDefault="002C743E" w:rsidP="005D004B">
            <w:pPr>
              <w:rPr>
                <w:rFonts w:ascii="Arial" w:hAnsi="Arial" w:cs="Arial"/>
                <w:sz w:val="22"/>
                <w:szCs w:val="22"/>
              </w:rPr>
            </w:pPr>
            <w:r w:rsidRPr="002C743E">
              <w:rPr>
                <w:rFonts w:ascii="Arial" w:hAnsi="Arial" w:cs="Arial"/>
                <w:sz w:val="22"/>
                <w:szCs w:val="22"/>
              </w:rPr>
              <w:t xml:space="preserve">The principal methods are </w:t>
            </w:r>
            <w:r w:rsidR="00197074">
              <w:rPr>
                <w:rFonts w:ascii="Arial" w:hAnsi="Arial" w:cs="Arial"/>
                <w:sz w:val="22"/>
                <w:szCs w:val="22"/>
              </w:rPr>
              <w:t>l</w:t>
            </w:r>
            <w:r w:rsidRPr="002C743E">
              <w:rPr>
                <w:rFonts w:ascii="Arial" w:hAnsi="Arial" w:cs="Arial"/>
                <w:sz w:val="22"/>
                <w:szCs w:val="22"/>
              </w:rPr>
              <w:t>ectures, both traditional and interactive (</w:t>
            </w:r>
            <w:proofErr w:type="spellStart"/>
            <w:r w:rsidR="00197074">
              <w:rPr>
                <w:rFonts w:ascii="Arial" w:hAnsi="Arial" w:cs="Arial"/>
                <w:sz w:val="22"/>
                <w:szCs w:val="22"/>
              </w:rPr>
              <w:t>s</w:t>
            </w:r>
            <w:r w:rsidR="00B76E68">
              <w:rPr>
                <w:rFonts w:ascii="Arial" w:hAnsi="Arial" w:cs="Arial"/>
                <w:sz w:val="22"/>
                <w:szCs w:val="22"/>
              </w:rPr>
              <w:t>ocratic</w:t>
            </w:r>
            <w:proofErr w:type="spellEnd"/>
            <w:r w:rsidR="00B76E68">
              <w:rPr>
                <w:rFonts w:ascii="Arial" w:hAnsi="Arial" w:cs="Arial"/>
                <w:sz w:val="22"/>
                <w:szCs w:val="22"/>
              </w:rPr>
              <w:t xml:space="preserve">); </w:t>
            </w:r>
            <w:r w:rsidRPr="002C743E">
              <w:rPr>
                <w:rFonts w:ascii="Arial" w:hAnsi="Arial" w:cs="Arial"/>
                <w:sz w:val="22"/>
                <w:szCs w:val="22"/>
              </w:rPr>
              <w:t>tutor-led seminars; directed reading; independent research for assessments</w:t>
            </w:r>
            <w:r w:rsidR="00197074">
              <w:rPr>
                <w:rFonts w:ascii="Arial" w:hAnsi="Arial" w:cs="Arial"/>
                <w:sz w:val="22"/>
                <w:szCs w:val="22"/>
              </w:rPr>
              <w:t xml:space="preserve"> and</w:t>
            </w:r>
            <w:r w:rsidRPr="002C743E">
              <w:rPr>
                <w:rFonts w:ascii="Arial" w:hAnsi="Arial" w:cs="Arial"/>
                <w:sz w:val="22"/>
                <w:szCs w:val="22"/>
              </w:rPr>
              <w:t xml:space="preserve"> feedback on</w:t>
            </w:r>
            <w:r w:rsidR="00197074">
              <w:rPr>
                <w:rFonts w:ascii="Arial" w:hAnsi="Arial" w:cs="Arial"/>
                <w:sz w:val="22"/>
                <w:szCs w:val="22"/>
              </w:rPr>
              <w:t xml:space="preserve"> </w:t>
            </w:r>
            <w:r w:rsidRPr="002C743E">
              <w:rPr>
                <w:rFonts w:ascii="Arial" w:hAnsi="Arial" w:cs="Arial"/>
                <w:sz w:val="22"/>
                <w:szCs w:val="22"/>
              </w:rPr>
              <w:t>assessments.</w:t>
            </w:r>
          </w:p>
          <w:p w14:paraId="0DE3AFDF" w14:textId="77777777" w:rsidR="002C743E" w:rsidRDefault="002C743E" w:rsidP="005D004B">
            <w:pPr>
              <w:pStyle w:val="Heading9"/>
              <w:spacing w:before="0"/>
              <w:rPr>
                <w:rFonts w:ascii="Arial" w:hAnsi="Arial" w:cs="Arial"/>
                <w:i w:val="0"/>
                <w:color w:val="auto"/>
                <w:sz w:val="22"/>
                <w:szCs w:val="22"/>
              </w:rPr>
            </w:pPr>
          </w:p>
          <w:p w14:paraId="72DEC8DD" w14:textId="77777777" w:rsidR="002C743E" w:rsidRPr="002C743E" w:rsidRDefault="002C743E" w:rsidP="005D004B">
            <w:pPr>
              <w:pStyle w:val="Heading9"/>
              <w:spacing w:before="0"/>
              <w:rPr>
                <w:rFonts w:ascii="Arial" w:hAnsi="Arial" w:cs="Arial"/>
                <w:i w:val="0"/>
                <w:color w:val="auto"/>
                <w:sz w:val="22"/>
                <w:szCs w:val="22"/>
              </w:rPr>
            </w:pPr>
            <w:r>
              <w:rPr>
                <w:rFonts w:ascii="Arial" w:hAnsi="Arial" w:cs="Arial"/>
                <w:i w:val="0"/>
                <w:color w:val="auto"/>
                <w:sz w:val="22"/>
                <w:szCs w:val="22"/>
              </w:rPr>
              <w:t>These are supported by</w:t>
            </w:r>
            <w:r w:rsidRPr="002C743E">
              <w:rPr>
                <w:rFonts w:ascii="Arial" w:hAnsi="Arial" w:cs="Arial"/>
                <w:i w:val="0"/>
                <w:color w:val="auto"/>
                <w:sz w:val="22"/>
                <w:szCs w:val="22"/>
              </w:rPr>
              <w:t>:-</w:t>
            </w:r>
          </w:p>
          <w:p w14:paraId="67CCB1BB" w14:textId="031F1628" w:rsidR="002C743E" w:rsidRPr="002C743E" w:rsidRDefault="002C743E" w:rsidP="005D004B">
            <w:pPr>
              <w:pStyle w:val="Heading9"/>
              <w:spacing w:before="0"/>
              <w:rPr>
                <w:rFonts w:ascii="Arial" w:hAnsi="Arial" w:cs="Arial"/>
                <w:i w:val="0"/>
                <w:color w:val="auto"/>
                <w:sz w:val="22"/>
                <w:szCs w:val="22"/>
              </w:rPr>
            </w:pPr>
            <w:proofErr w:type="gramStart"/>
            <w:r w:rsidRPr="002C743E">
              <w:rPr>
                <w:rFonts w:ascii="Arial" w:hAnsi="Arial" w:cs="Arial"/>
                <w:i w:val="0"/>
                <w:color w:val="auto"/>
                <w:sz w:val="22"/>
                <w:szCs w:val="22"/>
              </w:rPr>
              <w:t>a</w:t>
            </w:r>
            <w:proofErr w:type="gramEnd"/>
            <w:r w:rsidRPr="002C743E">
              <w:rPr>
                <w:rFonts w:ascii="Arial" w:hAnsi="Arial" w:cs="Arial"/>
                <w:i w:val="0"/>
                <w:color w:val="auto"/>
                <w:sz w:val="22"/>
                <w:szCs w:val="22"/>
              </w:rPr>
              <w:t xml:space="preserve">) </w:t>
            </w:r>
            <w:r w:rsidR="00E06D8B">
              <w:rPr>
                <w:rFonts w:ascii="Arial" w:hAnsi="Arial" w:cs="Arial"/>
                <w:i w:val="0"/>
                <w:color w:val="auto"/>
                <w:sz w:val="22"/>
                <w:szCs w:val="22"/>
              </w:rPr>
              <w:t>In relation to A2</w:t>
            </w:r>
            <w:r w:rsidR="00043E47">
              <w:rPr>
                <w:rFonts w:ascii="Arial" w:hAnsi="Arial" w:cs="Arial"/>
                <w:i w:val="0"/>
                <w:color w:val="auto"/>
                <w:sz w:val="22"/>
                <w:szCs w:val="22"/>
              </w:rPr>
              <w:t>, computer-assisted learning packages.</w:t>
            </w:r>
          </w:p>
          <w:p w14:paraId="32CB3F0E" w14:textId="77777777" w:rsidR="002C743E" w:rsidRDefault="002C743E" w:rsidP="005D004B">
            <w:pPr>
              <w:rPr>
                <w:rFonts w:ascii="Arial" w:hAnsi="Arial" w:cs="Arial"/>
                <w:sz w:val="22"/>
                <w:szCs w:val="22"/>
              </w:rPr>
            </w:pPr>
            <w:r w:rsidRPr="002C743E">
              <w:rPr>
                <w:rFonts w:ascii="Arial" w:hAnsi="Arial" w:cs="Arial"/>
                <w:sz w:val="22"/>
                <w:szCs w:val="22"/>
              </w:rPr>
              <w:t xml:space="preserve">b) In relation to </w:t>
            </w:r>
            <w:r w:rsidR="00BF21F2">
              <w:rPr>
                <w:rFonts w:ascii="Arial" w:hAnsi="Arial" w:cs="Arial"/>
                <w:sz w:val="22"/>
                <w:szCs w:val="22"/>
              </w:rPr>
              <w:t>A</w:t>
            </w:r>
            <w:r w:rsidRPr="002C743E">
              <w:rPr>
                <w:rFonts w:ascii="Arial" w:hAnsi="Arial" w:cs="Arial"/>
                <w:sz w:val="22"/>
                <w:szCs w:val="22"/>
              </w:rPr>
              <w:t>1, court</w:t>
            </w:r>
            <w:r w:rsidR="00B53D69">
              <w:rPr>
                <w:rFonts w:ascii="Arial" w:hAnsi="Arial" w:cs="Arial"/>
                <w:sz w:val="22"/>
                <w:szCs w:val="22"/>
              </w:rPr>
              <w:t xml:space="preserve"> </w:t>
            </w:r>
            <w:r w:rsidR="007B77C6">
              <w:rPr>
                <w:rFonts w:ascii="Arial" w:hAnsi="Arial" w:cs="Arial"/>
                <w:sz w:val="22"/>
                <w:szCs w:val="22"/>
              </w:rPr>
              <w:t xml:space="preserve">observation </w:t>
            </w:r>
            <w:r w:rsidRPr="002C743E">
              <w:rPr>
                <w:rFonts w:ascii="Arial" w:hAnsi="Arial" w:cs="Arial"/>
                <w:sz w:val="22"/>
                <w:szCs w:val="22"/>
              </w:rPr>
              <w:t>and practical group exercises.</w:t>
            </w:r>
          </w:p>
          <w:p w14:paraId="29DD743A" w14:textId="11F1287E" w:rsidR="00CA0FBB" w:rsidRPr="002C743E" w:rsidRDefault="00CA0FBB" w:rsidP="005D004B">
            <w:pPr>
              <w:rPr>
                <w:rFonts w:ascii="Arial" w:hAnsi="Arial" w:cs="Arial"/>
                <w:sz w:val="22"/>
                <w:szCs w:val="22"/>
              </w:rPr>
            </w:pPr>
            <w:r>
              <w:rPr>
                <w:rFonts w:ascii="Arial" w:hAnsi="Arial" w:cs="Arial"/>
                <w:sz w:val="22"/>
                <w:szCs w:val="22"/>
              </w:rPr>
              <w:t>c) Films and visiting speakers</w:t>
            </w:r>
            <w:r w:rsidR="00E06D8B">
              <w:rPr>
                <w:rFonts w:ascii="Arial" w:hAnsi="Arial" w:cs="Arial"/>
                <w:sz w:val="22"/>
                <w:szCs w:val="22"/>
              </w:rPr>
              <w:t>, particularly in relation to A3 and 4</w:t>
            </w:r>
            <w:r>
              <w:rPr>
                <w:rFonts w:ascii="Arial" w:hAnsi="Arial" w:cs="Arial"/>
                <w:sz w:val="22"/>
                <w:szCs w:val="22"/>
              </w:rPr>
              <w:t>.</w:t>
            </w:r>
          </w:p>
          <w:p w14:paraId="630E3CF1" w14:textId="77777777" w:rsidR="002C743E" w:rsidRDefault="002C743E" w:rsidP="005D004B">
            <w:pPr>
              <w:pStyle w:val="Heading9"/>
              <w:spacing w:before="0"/>
              <w:rPr>
                <w:rFonts w:ascii="Arial" w:hAnsi="Arial" w:cs="Arial"/>
                <w:i w:val="0"/>
                <w:color w:val="auto"/>
                <w:sz w:val="22"/>
                <w:szCs w:val="22"/>
              </w:rPr>
            </w:pPr>
          </w:p>
          <w:p w14:paraId="3444CC62" w14:textId="77777777" w:rsidR="002C743E" w:rsidRDefault="002C743E" w:rsidP="005D004B">
            <w:pPr>
              <w:pStyle w:val="Heading9"/>
              <w:spacing w:before="0"/>
              <w:rPr>
                <w:rFonts w:ascii="Arial" w:hAnsi="Arial" w:cs="Arial"/>
                <w:b/>
                <w:i w:val="0"/>
                <w:color w:val="auto"/>
                <w:sz w:val="22"/>
                <w:szCs w:val="22"/>
              </w:rPr>
            </w:pPr>
            <w:r>
              <w:rPr>
                <w:rFonts w:ascii="Arial" w:hAnsi="Arial" w:cs="Arial"/>
                <w:b/>
                <w:i w:val="0"/>
                <w:color w:val="auto"/>
                <w:sz w:val="22"/>
                <w:szCs w:val="22"/>
              </w:rPr>
              <w:t>Assessment</w:t>
            </w:r>
          </w:p>
          <w:p w14:paraId="4E61957B" w14:textId="77777777" w:rsidR="00296F9E" w:rsidRPr="004030AE" w:rsidRDefault="00296F9E" w:rsidP="004030AE">
            <w:pPr>
              <w:rPr>
                <w:i/>
              </w:rPr>
            </w:pPr>
          </w:p>
          <w:p w14:paraId="10FA039F" w14:textId="75C757DE" w:rsidR="00834DD5" w:rsidRPr="00CA0FBB" w:rsidRDefault="002C743E" w:rsidP="00B53D69">
            <w:pPr>
              <w:rPr>
                <w:rFonts w:ascii="Arial" w:hAnsi="Arial" w:cs="Arial"/>
                <w:sz w:val="22"/>
                <w:szCs w:val="22"/>
              </w:rPr>
            </w:pPr>
            <w:r w:rsidRPr="002C743E">
              <w:rPr>
                <w:rFonts w:ascii="Arial" w:hAnsi="Arial" w:cs="Arial"/>
                <w:sz w:val="22"/>
                <w:szCs w:val="22"/>
              </w:rPr>
              <w:t>Written examinations (open and closed book); coursework (including essays, legal problems and class test</w:t>
            </w:r>
            <w:r w:rsidR="007D7E8B">
              <w:rPr>
                <w:rFonts w:ascii="Arial" w:hAnsi="Arial" w:cs="Arial"/>
                <w:sz w:val="22"/>
                <w:szCs w:val="22"/>
              </w:rPr>
              <w:t>s); optional dissertations, where</w:t>
            </w:r>
            <w:r w:rsidRPr="002C743E">
              <w:rPr>
                <w:rFonts w:ascii="Arial" w:hAnsi="Arial" w:cs="Arial"/>
                <w:sz w:val="22"/>
                <w:szCs w:val="22"/>
              </w:rPr>
              <w:t xml:space="preserve"> </w:t>
            </w:r>
            <w:r w:rsidR="00296F9E">
              <w:rPr>
                <w:rFonts w:ascii="Arial" w:hAnsi="Arial" w:cs="Arial"/>
                <w:sz w:val="22"/>
                <w:szCs w:val="22"/>
              </w:rPr>
              <w:t>permitted</w:t>
            </w:r>
            <w:r w:rsidRPr="002C743E">
              <w:rPr>
                <w:rFonts w:ascii="Arial" w:hAnsi="Arial" w:cs="Arial"/>
                <w:sz w:val="22"/>
                <w:szCs w:val="22"/>
              </w:rPr>
              <w:t>, assess in pa</w:t>
            </w:r>
            <w:r w:rsidR="00B53D69">
              <w:rPr>
                <w:rFonts w:ascii="Arial" w:hAnsi="Arial" w:cs="Arial"/>
                <w:sz w:val="22"/>
                <w:szCs w:val="22"/>
              </w:rPr>
              <w:t>r</w:t>
            </w:r>
            <w:r w:rsidR="00CD7FC4">
              <w:rPr>
                <w:rFonts w:ascii="Arial" w:hAnsi="Arial" w:cs="Arial"/>
                <w:sz w:val="22"/>
                <w:szCs w:val="22"/>
              </w:rPr>
              <w:t>ticular</w:t>
            </w:r>
            <w:r w:rsidR="00E06D8B">
              <w:rPr>
                <w:rFonts w:ascii="Arial" w:hAnsi="Arial" w:cs="Arial"/>
                <w:sz w:val="22"/>
                <w:szCs w:val="22"/>
              </w:rPr>
              <w:t xml:space="preserve"> in-depth knowledge in A2</w:t>
            </w:r>
            <w:r w:rsidR="00B53D69">
              <w:rPr>
                <w:rFonts w:ascii="Arial" w:hAnsi="Arial" w:cs="Arial"/>
                <w:sz w:val="22"/>
                <w:szCs w:val="22"/>
              </w:rPr>
              <w:t xml:space="preserve"> and</w:t>
            </w:r>
            <w:r w:rsidR="00E06D8B">
              <w:rPr>
                <w:rFonts w:ascii="Arial" w:hAnsi="Arial" w:cs="Arial"/>
                <w:sz w:val="22"/>
                <w:szCs w:val="22"/>
              </w:rPr>
              <w:t xml:space="preserve"> normally aspects of A3</w:t>
            </w:r>
            <w:r w:rsidR="00834DD5">
              <w:rPr>
                <w:rFonts w:ascii="Arial" w:hAnsi="Arial" w:cs="Arial"/>
                <w:sz w:val="22"/>
                <w:szCs w:val="22"/>
              </w:rPr>
              <w:t xml:space="preserve"> and</w:t>
            </w:r>
            <w:r w:rsidR="00FD6A4F">
              <w:rPr>
                <w:rFonts w:ascii="Arial" w:hAnsi="Arial" w:cs="Arial"/>
                <w:sz w:val="22"/>
                <w:szCs w:val="22"/>
              </w:rPr>
              <w:t xml:space="preserve"> </w:t>
            </w:r>
            <w:r w:rsidR="00B53D69">
              <w:rPr>
                <w:rFonts w:ascii="Arial" w:hAnsi="Arial" w:cs="Arial"/>
                <w:sz w:val="22"/>
                <w:szCs w:val="22"/>
              </w:rPr>
              <w:t>A</w:t>
            </w:r>
            <w:r w:rsidR="00E06D8B">
              <w:rPr>
                <w:rFonts w:ascii="Arial" w:hAnsi="Arial" w:cs="Arial"/>
                <w:sz w:val="22"/>
                <w:szCs w:val="22"/>
              </w:rPr>
              <w:t>4</w:t>
            </w:r>
            <w:r w:rsidRPr="002C743E">
              <w:rPr>
                <w:rFonts w:ascii="Arial" w:hAnsi="Arial" w:cs="Arial"/>
                <w:sz w:val="22"/>
                <w:szCs w:val="22"/>
              </w:rPr>
              <w:t>.</w:t>
            </w:r>
          </w:p>
        </w:tc>
      </w:tr>
    </w:tbl>
    <w:p w14:paraId="09F96F8D" w14:textId="77777777" w:rsidR="002C743E" w:rsidRPr="00946D3C" w:rsidRDefault="002C743E" w:rsidP="00C16CCF">
      <w:pPr>
        <w:ind w:right="-330"/>
        <w:rPr>
          <w:rFonts w:ascii="Arial" w:hAnsi="Arial" w:cs="Arial"/>
          <w:sz w:val="22"/>
          <w:szCs w:val="22"/>
        </w:rPr>
      </w:pPr>
    </w:p>
    <w:p w14:paraId="41391F62" w14:textId="77777777" w:rsidR="00391EB2" w:rsidRPr="00946D3C" w:rsidRDefault="00391EB2" w:rsidP="000512AE">
      <w:pPr>
        <w:spacing w:before="60" w:after="60"/>
        <w:ind w:left="-426" w:right="-330"/>
        <w:rPr>
          <w:rFonts w:ascii="Arial" w:hAnsi="Arial" w:cs="Arial"/>
          <w:b/>
          <w:sz w:val="22"/>
          <w:szCs w:val="22"/>
        </w:rPr>
      </w:pPr>
      <w:r w:rsidRPr="00946D3C">
        <w:rPr>
          <w:rFonts w:ascii="Arial" w:hAnsi="Arial" w:cs="Arial"/>
          <w:b/>
          <w:sz w:val="22"/>
          <w:szCs w:val="22"/>
        </w:rPr>
        <w:t>Skills and Other Attributes</w:t>
      </w:r>
    </w:p>
    <w:p w14:paraId="4775BE0E" w14:textId="77777777" w:rsidR="00391EB2" w:rsidRPr="00946D3C" w:rsidRDefault="002C743E" w:rsidP="000512AE">
      <w:pPr>
        <w:spacing w:before="60" w:after="60"/>
        <w:ind w:left="-426" w:right="-330"/>
        <w:rPr>
          <w:rFonts w:ascii="Arial" w:hAnsi="Arial" w:cs="Arial"/>
          <w:sz w:val="22"/>
          <w:szCs w:val="22"/>
        </w:rPr>
      </w:pPr>
      <w:r>
        <w:rPr>
          <w:rFonts w:ascii="Arial" w:hAnsi="Arial" w:cs="Arial"/>
          <w:b/>
          <w:sz w:val="22"/>
          <w:szCs w:val="22"/>
        </w:rPr>
        <w:t>B. Intellectual Skills:</w:t>
      </w:r>
    </w:p>
    <w:p w14:paraId="0B08F58F" w14:textId="77777777" w:rsidR="00391EB2" w:rsidRDefault="00391EB2" w:rsidP="00C70645">
      <w:pPr>
        <w:spacing w:before="60" w:after="60"/>
        <w:ind w:left="-425" w:right="-329"/>
        <w:jc w:val="both"/>
        <w:rPr>
          <w:rFonts w:ascii="Arial" w:hAnsi="Arial" w:cs="Arial"/>
          <w:sz w:val="22"/>
          <w:szCs w:val="22"/>
        </w:rPr>
      </w:pPr>
    </w:p>
    <w:tbl>
      <w:tblPr>
        <w:tblW w:w="5445" w:type="pct"/>
        <w:tblInd w:w="-459" w:type="dxa"/>
        <w:tblLook w:val="0000" w:firstRow="0" w:lastRow="0" w:firstColumn="0" w:lastColumn="0" w:noHBand="0" w:noVBand="0"/>
      </w:tblPr>
      <w:tblGrid>
        <w:gridCol w:w="9829"/>
      </w:tblGrid>
      <w:tr w:rsidR="002C743E" w:rsidRPr="000B08AC" w14:paraId="60A90794" w14:textId="77777777" w:rsidTr="00BD261C">
        <w:trPr>
          <w:cantSplit/>
        </w:trPr>
        <w:tc>
          <w:tcPr>
            <w:tcW w:w="5000" w:type="pct"/>
          </w:tcPr>
          <w:p w14:paraId="71C11396" w14:textId="77777777" w:rsidR="00BD040D" w:rsidRDefault="00BD040D" w:rsidP="00BD040D">
            <w:pPr>
              <w:spacing w:before="40" w:after="40"/>
              <w:rPr>
                <w:rFonts w:ascii="Arial" w:hAnsi="Arial" w:cs="Arial"/>
                <w:sz w:val="22"/>
                <w:szCs w:val="22"/>
              </w:rPr>
            </w:pPr>
            <w:r w:rsidRPr="00BD040D">
              <w:rPr>
                <w:rFonts w:ascii="Arial" w:hAnsi="Arial" w:cs="Arial"/>
                <w:sz w:val="22"/>
                <w:szCs w:val="22"/>
              </w:rPr>
              <w:t xml:space="preserve">On successful completion of the programme students </w:t>
            </w:r>
            <w:r w:rsidR="00296F9E">
              <w:rPr>
                <w:rFonts w:ascii="Arial" w:hAnsi="Arial" w:cs="Arial"/>
                <w:sz w:val="22"/>
                <w:szCs w:val="22"/>
              </w:rPr>
              <w:t>will</w:t>
            </w:r>
            <w:r w:rsidR="00296F9E" w:rsidRPr="00BD040D">
              <w:rPr>
                <w:rFonts w:ascii="Arial" w:hAnsi="Arial" w:cs="Arial"/>
                <w:sz w:val="22"/>
                <w:szCs w:val="22"/>
              </w:rPr>
              <w:t xml:space="preserve"> </w:t>
            </w:r>
            <w:r w:rsidRPr="00BD040D">
              <w:rPr>
                <w:rFonts w:ascii="Arial" w:hAnsi="Arial" w:cs="Arial"/>
                <w:sz w:val="22"/>
                <w:szCs w:val="22"/>
              </w:rPr>
              <w:t>be able to:</w:t>
            </w:r>
          </w:p>
          <w:p w14:paraId="17195AE1" w14:textId="77777777" w:rsidR="00BD040D" w:rsidRDefault="00BD040D" w:rsidP="00BD040D">
            <w:pPr>
              <w:spacing w:before="40" w:after="40"/>
              <w:rPr>
                <w:rFonts w:ascii="Arial" w:hAnsi="Arial" w:cs="Arial"/>
                <w:sz w:val="22"/>
                <w:szCs w:val="22"/>
              </w:rPr>
            </w:pPr>
          </w:p>
          <w:p w14:paraId="42C0271B" w14:textId="10033C02" w:rsidR="002C743E" w:rsidRPr="000B08AC" w:rsidRDefault="002C743E" w:rsidP="00CA0FBB">
            <w:pPr>
              <w:numPr>
                <w:ilvl w:val="0"/>
                <w:numId w:val="18"/>
              </w:numPr>
              <w:tabs>
                <w:tab w:val="clear" w:pos="360"/>
                <w:tab w:val="left" w:pos="601"/>
              </w:tabs>
              <w:spacing w:before="40" w:after="40"/>
              <w:ind w:left="317" w:hanging="284"/>
              <w:rPr>
                <w:rFonts w:ascii="Arial" w:hAnsi="Arial" w:cs="Arial"/>
                <w:sz w:val="22"/>
                <w:szCs w:val="22"/>
              </w:rPr>
            </w:pPr>
            <w:r w:rsidRPr="000B08AC">
              <w:rPr>
                <w:rFonts w:ascii="Arial" w:hAnsi="Arial" w:cs="Arial"/>
                <w:sz w:val="22"/>
                <w:szCs w:val="22"/>
              </w:rPr>
              <w:t>Effectively apply knowledge to analyse complex issues</w:t>
            </w:r>
            <w:r w:rsidR="00296F9E">
              <w:rPr>
                <w:rFonts w:ascii="Arial" w:hAnsi="Arial" w:cs="Arial"/>
                <w:sz w:val="22"/>
                <w:szCs w:val="22"/>
              </w:rPr>
              <w:t>.</w:t>
            </w:r>
            <w:r w:rsidRPr="000B08AC">
              <w:rPr>
                <w:rFonts w:ascii="Arial" w:hAnsi="Arial" w:cs="Arial"/>
                <w:sz w:val="22"/>
                <w:szCs w:val="22"/>
              </w:rPr>
              <w:t xml:space="preserve"> </w:t>
            </w:r>
            <w:r w:rsidR="00296F9E" w:rsidRPr="00536254">
              <w:rPr>
                <w:rFonts w:ascii="Arial" w:hAnsi="Arial" w:cs="Arial"/>
                <w:b/>
                <w:sz w:val="22"/>
                <w:szCs w:val="22"/>
              </w:rPr>
              <w:t>LB2.3(x)</w:t>
            </w:r>
          </w:p>
        </w:tc>
      </w:tr>
      <w:tr w:rsidR="002C743E" w:rsidRPr="000B08AC" w14:paraId="166F2071" w14:textId="77777777" w:rsidTr="00BD261C">
        <w:trPr>
          <w:cantSplit/>
        </w:trPr>
        <w:tc>
          <w:tcPr>
            <w:tcW w:w="5000" w:type="pct"/>
          </w:tcPr>
          <w:p w14:paraId="4F94B1A0" w14:textId="77777777" w:rsidR="002C743E" w:rsidRPr="000B08AC" w:rsidRDefault="002C743E" w:rsidP="001577BD">
            <w:pPr>
              <w:numPr>
                <w:ilvl w:val="0"/>
                <w:numId w:val="18"/>
              </w:numPr>
              <w:tabs>
                <w:tab w:val="clear" w:pos="360"/>
              </w:tabs>
              <w:spacing w:before="40" w:after="40"/>
              <w:ind w:left="317" w:hanging="284"/>
              <w:rPr>
                <w:rFonts w:ascii="Arial" w:hAnsi="Arial" w:cs="Arial"/>
                <w:sz w:val="22"/>
                <w:szCs w:val="22"/>
              </w:rPr>
            </w:pPr>
            <w:r w:rsidRPr="000B08AC">
              <w:rPr>
                <w:rFonts w:ascii="Arial" w:hAnsi="Arial" w:cs="Arial"/>
                <w:sz w:val="22"/>
                <w:szCs w:val="22"/>
              </w:rPr>
              <w:t>Recognise and rank items and issues in terms of their relevance and importance.</w:t>
            </w:r>
          </w:p>
        </w:tc>
      </w:tr>
      <w:tr w:rsidR="002C743E" w:rsidRPr="000B08AC" w14:paraId="65C7E492" w14:textId="77777777" w:rsidTr="00BD261C">
        <w:trPr>
          <w:cantSplit/>
        </w:trPr>
        <w:tc>
          <w:tcPr>
            <w:tcW w:w="5000" w:type="pct"/>
          </w:tcPr>
          <w:p w14:paraId="403C564F" w14:textId="6721DAAA" w:rsidR="002C743E" w:rsidRPr="000B08AC" w:rsidRDefault="002C743E" w:rsidP="00CA0FBB">
            <w:pPr>
              <w:numPr>
                <w:ilvl w:val="0"/>
                <w:numId w:val="18"/>
              </w:numPr>
              <w:tabs>
                <w:tab w:val="clear" w:pos="360"/>
              </w:tabs>
              <w:spacing w:before="40" w:after="40"/>
              <w:ind w:left="317" w:hanging="284"/>
              <w:rPr>
                <w:rFonts w:ascii="Arial" w:hAnsi="Arial" w:cs="Arial"/>
                <w:sz w:val="22"/>
                <w:szCs w:val="22"/>
              </w:rPr>
            </w:pPr>
            <w:r w:rsidRPr="000B08AC">
              <w:rPr>
                <w:rFonts w:ascii="Arial" w:hAnsi="Arial" w:cs="Arial"/>
                <w:sz w:val="22"/>
                <w:szCs w:val="22"/>
              </w:rPr>
              <w:t xml:space="preserve">Collect and synthesise information from a variety </w:t>
            </w:r>
            <w:r w:rsidR="00834DD5">
              <w:rPr>
                <w:rFonts w:ascii="Arial" w:hAnsi="Arial" w:cs="Arial"/>
                <w:sz w:val="22"/>
                <w:szCs w:val="22"/>
              </w:rPr>
              <w:t xml:space="preserve">of </w:t>
            </w:r>
            <w:r w:rsidRPr="000B08AC">
              <w:rPr>
                <w:rFonts w:ascii="Arial" w:hAnsi="Arial" w:cs="Arial"/>
                <w:sz w:val="22"/>
                <w:szCs w:val="22"/>
              </w:rPr>
              <w:t xml:space="preserve">sources. </w:t>
            </w:r>
            <w:r w:rsidR="00296F9E" w:rsidRPr="0073615B">
              <w:rPr>
                <w:rFonts w:ascii="Arial" w:hAnsi="Arial" w:cs="Arial"/>
                <w:b/>
                <w:sz w:val="22"/>
                <w:szCs w:val="22"/>
              </w:rPr>
              <w:t>LB</w:t>
            </w:r>
            <w:r w:rsidR="00296F9E">
              <w:rPr>
                <w:rFonts w:ascii="Arial" w:hAnsi="Arial" w:cs="Arial"/>
                <w:b/>
                <w:sz w:val="22"/>
                <w:szCs w:val="22"/>
              </w:rPr>
              <w:t>2.3(vi)</w:t>
            </w:r>
            <w:r w:rsidR="00E42DE8" w:rsidRPr="000B08AC" w:rsidDel="00296F9E">
              <w:rPr>
                <w:rFonts w:ascii="Arial" w:hAnsi="Arial" w:cs="Arial"/>
                <w:b/>
                <w:sz w:val="22"/>
                <w:szCs w:val="22"/>
              </w:rPr>
              <w:t xml:space="preserve"> </w:t>
            </w:r>
          </w:p>
        </w:tc>
      </w:tr>
      <w:tr w:rsidR="002C743E" w:rsidRPr="000B08AC" w14:paraId="3E37AF49" w14:textId="77777777" w:rsidTr="00BD261C">
        <w:trPr>
          <w:cantSplit/>
        </w:trPr>
        <w:tc>
          <w:tcPr>
            <w:tcW w:w="5000" w:type="pct"/>
          </w:tcPr>
          <w:p w14:paraId="62890953" w14:textId="77777777" w:rsidR="002C743E" w:rsidRPr="000B08AC" w:rsidRDefault="002C743E" w:rsidP="001577BD">
            <w:pPr>
              <w:numPr>
                <w:ilvl w:val="0"/>
                <w:numId w:val="18"/>
              </w:numPr>
              <w:tabs>
                <w:tab w:val="clear" w:pos="360"/>
              </w:tabs>
              <w:spacing w:before="40" w:after="40"/>
              <w:ind w:left="317" w:hanging="284"/>
              <w:rPr>
                <w:rFonts w:ascii="Arial" w:hAnsi="Arial" w:cs="Arial"/>
                <w:sz w:val="22"/>
                <w:szCs w:val="22"/>
              </w:rPr>
            </w:pPr>
            <w:r w:rsidRPr="000B08AC">
              <w:rPr>
                <w:rFonts w:ascii="Arial" w:hAnsi="Arial" w:cs="Arial"/>
                <w:sz w:val="22"/>
                <w:szCs w:val="22"/>
              </w:rPr>
              <w:t xml:space="preserve">Recognise potential alternative solutions to particular problems and make a reasoned choice between them. </w:t>
            </w:r>
            <w:r w:rsidR="00296F9E" w:rsidRPr="0073615B">
              <w:rPr>
                <w:rFonts w:ascii="Arial" w:hAnsi="Arial" w:cs="Arial"/>
                <w:b/>
                <w:sz w:val="22"/>
                <w:szCs w:val="22"/>
              </w:rPr>
              <w:t>LB</w:t>
            </w:r>
            <w:r w:rsidR="00296F9E">
              <w:rPr>
                <w:rFonts w:ascii="Arial" w:hAnsi="Arial" w:cs="Arial"/>
                <w:b/>
                <w:sz w:val="22"/>
                <w:szCs w:val="22"/>
              </w:rPr>
              <w:t>2.3(ix)</w:t>
            </w:r>
          </w:p>
        </w:tc>
      </w:tr>
      <w:tr w:rsidR="002C743E" w:rsidRPr="000B08AC" w14:paraId="02139F2F" w14:textId="77777777" w:rsidTr="00BD261C">
        <w:trPr>
          <w:cantSplit/>
        </w:trPr>
        <w:tc>
          <w:tcPr>
            <w:tcW w:w="5000" w:type="pct"/>
          </w:tcPr>
          <w:p w14:paraId="794C6034" w14:textId="77777777" w:rsidR="002C743E" w:rsidRPr="000B08AC" w:rsidRDefault="002C743E" w:rsidP="001577BD">
            <w:pPr>
              <w:numPr>
                <w:ilvl w:val="0"/>
                <w:numId w:val="18"/>
              </w:numPr>
              <w:tabs>
                <w:tab w:val="clear" w:pos="360"/>
              </w:tabs>
              <w:spacing w:before="40" w:after="40"/>
              <w:ind w:left="317" w:hanging="284"/>
              <w:rPr>
                <w:rFonts w:ascii="Arial" w:hAnsi="Arial" w:cs="Arial"/>
                <w:sz w:val="22"/>
                <w:szCs w:val="22"/>
              </w:rPr>
            </w:pPr>
            <w:r w:rsidRPr="000B08AC">
              <w:rPr>
                <w:rFonts w:ascii="Arial" w:hAnsi="Arial" w:cs="Arial"/>
                <w:sz w:val="22"/>
                <w:szCs w:val="22"/>
              </w:rPr>
              <w:t xml:space="preserve">Independently acquire knowledge and understanding in areas, both legal and non-legal, not previously studied. </w:t>
            </w:r>
            <w:r w:rsidR="00296F9E" w:rsidRPr="0073615B">
              <w:rPr>
                <w:rFonts w:ascii="Arial" w:hAnsi="Arial" w:cs="Arial"/>
                <w:b/>
                <w:sz w:val="22"/>
                <w:szCs w:val="22"/>
              </w:rPr>
              <w:t>LB</w:t>
            </w:r>
            <w:r w:rsidR="00296F9E">
              <w:rPr>
                <w:rFonts w:ascii="Arial" w:hAnsi="Arial" w:cs="Arial"/>
                <w:b/>
                <w:sz w:val="22"/>
                <w:szCs w:val="22"/>
              </w:rPr>
              <w:t>2.3(i)</w:t>
            </w:r>
          </w:p>
        </w:tc>
      </w:tr>
      <w:tr w:rsidR="00BD261C" w:rsidRPr="000B08AC" w14:paraId="7A7F18F0" w14:textId="77777777" w:rsidTr="00BD261C">
        <w:trPr>
          <w:cantSplit/>
          <w:trHeight w:val="70"/>
        </w:trPr>
        <w:tc>
          <w:tcPr>
            <w:tcW w:w="5000" w:type="pct"/>
          </w:tcPr>
          <w:p w14:paraId="619A2B86" w14:textId="77777777" w:rsidR="00BD261C" w:rsidRDefault="00BD261C" w:rsidP="00BD261C">
            <w:pPr>
              <w:spacing w:before="40" w:after="40"/>
              <w:rPr>
                <w:rFonts w:ascii="Arial" w:hAnsi="Arial" w:cs="Arial"/>
                <w:sz w:val="22"/>
                <w:szCs w:val="22"/>
              </w:rPr>
            </w:pPr>
          </w:p>
          <w:p w14:paraId="6A2DD9A9" w14:textId="730A6D5E" w:rsidR="00BD261C" w:rsidRDefault="00E06D8B" w:rsidP="00BD261C">
            <w:pPr>
              <w:spacing w:before="40" w:after="40"/>
              <w:rPr>
                <w:rFonts w:ascii="Arial" w:hAnsi="Arial" w:cs="Arial"/>
                <w:sz w:val="22"/>
                <w:szCs w:val="22"/>
              </w:rPr>
            </w:pPr>
            <w:r>
              <w:rPr>
                <w:rFonts w:ascii="Arial" w:hAnsi="Arial" w:cs="Arial"/>
                <w:sz w:val="22"/>
                <w:szCs w:val="22"/>
              </w:rPr>
              <w:t>In addition, s</w:t>
            </w:r>
            <w:r w:rsidR="00BD261C">
              <w:rPr>
                <w:rFonts w:ascii="Arial" w:hAnsi="Arial" w:cs="Arial"/>
                <w:sz w:val="22"/>
                <w:szCs w:val="22"/>
              </w:rPr>
              <w:t>tudents who elect to undertake a Qualifying Law Degree will also be able to:</w:t>
            </w:r>
          </w:p>
          <w:p w14:paraId="559CC6AF" w14:textId="35B7E08A" w:rsidR="00BD261C" w:rsidRPr="000B08AC" w:rsidRDefault="00BD261C" w:rsidP="00BD261C">
            <w:pPr>
              <w:spacing w:before="40" w:after="40"/>
              <w:rPr>
                <w:rFonts w:ascii="Arial" w:hAnsi="Arial" w:cs="Arial"/>
                <w:sz w:val="22"/>
                <w:szCs w:val="22"/>
              </w:rPr>
            </w:pPr>
          </w:p>
        </w:tc>
      </w:tr>
      <w:tr w:rsidR="00BD261C" w:rsidRPr="000B08AC" w14:paraId="3B9626F2" w14:textId="77777777" w:rsidTr="00BD261C">
        <w:trPr>
          <w:cantSplit/>
          <w:trHeight w:val="70"/>
        </w:trPr>
        <w:tc>
          <w:tcPr>
            <w:tcW w:w="5000" w:type="pct"/>
          </w:tcPr>
          <w:p w14:paraId="7B2E5595" w14:textId="0FF6AE16" w:rsidR="00BD261C" w:rsidRPr="000B08AC" w:rsidRDefault="00BD261C" w:rsidP="001577BD">
            <w:pPr>
              <w:numPr>
                <w:ilvl w:val="0"/>
                <w:numId w:val="18"/>
              </w:numPr>
              <w:spacing w:before="40" w:after="40"/>
              <w:ind w:left="317" w:hanging="284"/>
              <w:rPr>
                <w:rFonts w:ascii="Arial" w:hAnsi="Arial" w:cs="Arial"/>
                <w:sz w:val="22"/>
                <w:szCs w:val="22"/>
              </w:rPr>
            </w:pPr>
            <w:r w:rsidRPr="00FD6A4F">
              <w:rPr>
                <w:rFonts w:ascii="Arial" w:hAnsi="Arial" w:cs="Arial"/>
                <w:sz w:val="22"/>
                <w:szCs w:val="22"/>
              </w:rPr>
              <w:t>Formulate and sustain a complex argument, supporting it with appropriate evidence</w:t>
            </w:r>
            <w:r>
              <w:rPr>
                <w:rFonts w:ascii="Arial" w:hAnsi="Arial" w:cs="Arial"/>
                <w:sz w:val="22"/>
                <w:szCs w:val="22"/>
              </w:rPr>
              <w:t>.</w:t>
            </w:r>
          </w:p>
        </w:tc>
      </w:tr>
      <w:tr w:rsidR="006A6984" w:rsidRPr="000B08AC" w14:paraId="42F82E09" w14:textId="77777777" w:rsidTr="00BD261C">
        <w:trPr>
          <w:cantSplit/>
          <w:trHeight w:val="70"/>
        </w:trPr>
        <w:tc>
          <w:tcPr>
            <w:tcW w:w="5000" w:type="pct"/>
          </w:tcPr>
          <w:p w14:paraId="472DCC01" w14:textId="2CD63D1A" w:rsidR="006A6984" w:rsidRPr="00FD6A4F" w:rsidRDefault="006A6984" w:rsidP="001577BD">
            <w:pPr>
              <w:numPr>
                <w:ilvl w:val="0"/>
                <w:numId w:val="18"/>
              </w:numPr>
              <w:spacing w:before="40" w:after="40"/>
              <w:ind w:left="317" w:hanging="284"/>
              <w:rPr>
                <w:rFonts w:ascii="Arial" w:hAnsi="Arial" w:cs="Arial"/>
                <w:sz w:val="22"/>
                <w:szCs w:val="22"/>
              </w:rPr>
            </w:pPr>
            <w:r w:rsidRPr="000B08AC">
              <w:rPr>
                <w:rFonts w:ascii="Arial" w:hAnsi="Arial" w:cs="Arial"/>
                <w:sz w:val="22"/>
                <w:szCs w:val="22"/>
              </w:rPr>
              <w:t>Demonstrate an independence of mind and an ability to critically challenge received understandings and conclusions</w:t>
            </w:r>
            <w:r>
              <w:rPr>
                <w:rFonts w:ascii="Arial" w:hAnsi="Arial" w:cs="Arial"/>
                <w:sz w:val="22"/>
                <w:szCs w:val="22"/>
              </w:rPr>
              <w:t xml:space="preserve">. </w:t>
            </w:r>
            <w:r w:rsidRPr="00536254">
              <w:rPr>
                <w:rFonts w:ascii="Arial" w:hAnsi="Arial" w:cs="Arial"/>
                <w:b/>
                <w:sz w:val="22"/>
                <w:szCs w:val="22"/>
              </w:rPr>
              <w:t>LB2.3(i)</w:t>
            </w:r>
          </w:p>
        </w:tc>
      </w:tr>
      <w:tr w:rsidR="006A6984" w:rsidRPr="000B08AC" w14:paraId="708A7029" w14:textId="77777777" w:rsidTr="00BD261C">
        <w:trPr>
          <w:cantSplit/>
          <w:trHeight w:val="70"/>
        </w:trPr>
        <w:tc>
          <w:tcPr>
            <w:tcW w:w="5000" w:type="pct"/>
          </w:tcPr>
          <w:p w14:paraId="307AC2A8" w14:textId="2AF97347" w:rsidR="006A6984" w:rsidRPr="00FD6A4F" w:rsidRDefault="006A6984" w:rsidP="001577BD">
            <w:pPr>
              <w:numPr>
                <w:ilvl w:val="0"/>
                <w:numId w:val="18"/>
              </w:numPr>
              <w:spacing w:before="40" w:after="40"/>
              <w:ind w:left="317" w:hanging="284"/>
              <w:rPr>
                <w:rFonts w:ascii="Arial" w:hAnsi="Arial" w:cs="Arial"/>
                <w:sz w:val="22"/>
                <w:szCs w:val="22"/>
              </w:rPr>
            </w:pPr>
            <w:r w:rsidRPr="000B08AC">
              <w:rPr>
                <w:rFonts w:ascii="Arial" w:hAnsi="Arial" w:cs="Arial"/>
                <w:sz w:val="22"/>
                <w:szCs w:val="22"/>
              </w:rPr>
              <w:t xml:space="preserve">Reflect constructively on their learning processes. </w:t>
            </w:r>
            <w:r w:rsidRPr="00536254">
              <w:rPr>
                <w:rFonts w:ascii="Arial" w:hAnsi="Arial" w:cs="Arial"/>
                <w:b/>
                <w:sz w:val="22"/>
                <w:szCs w:val="22"/>
              </w:rPr>
              <w:t>LB2.3(ii) and (xii)</w:t>
            </w:r>
          </w:p>
        </w:tc>
      </w:tr>
    </w:tbl>
    <w:p w14:paraId="64746888" w14:textId="77777777" w:rsidR="002C743E" w:rsidRPr="00946D3C" w:rsidRDefault="002C743E" w:rsidP="00BD040D">
      <w:pPr>
        <w:spacing w:before="60" w:after="60"/>
        <w:ind w:right="-329"/>
        <w:jc w:val="both"/>
        <w:rPr>
          <w:rFonts w:ascii="Arial" w:hAnsi="Arial" w:cs="Arial"/>
          <w:sz w:val="22"/>
          <w:szCs w:val="22"/>
        </w:rPr>
      </w:pPr>
    </w:p>
    <w:p w14:paraId="60DB1347" w14:textId="77777777" w:rsidR="00391EB2" w:rsidRDefault="00391EB2" w:rsidP="00BD040D">
      <w:pPr>
        <w:spacing w:before="60" w:after="60"/>
        <w:ind w:left="-425" w:right="-329"/>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14:paraId="4F7F7DE2" w14:textId="77777777" w:rsidR="00BD040D" w:rsidRDefault="00BD040D" w:rsidP="00BD040D">
      <w:pPr>
        <w:spacing w:before="60" w:after="60"/>
        <w:ind w:left="-425" w:right="-329"/>
        <w:rPr>
          <w:rFonts w:ascii="Arial" w:hAnsi="Arial" w:cs="Arial"/>
          <w:sz w:val="22"/>
          <w:szCs w:val="22"/>
        </w:rPr>
      </w:pPr>
    </w:p>
    <w:tbl>
      <w:tblPr>
        <w:tblW w:w="10065" w:type="dxa"/>
        <w:tblInd w:w="-459" w:type="dxa"/>
        <w:tblLayout w:type="fixed"/>
        <w:tblLook w:val="0000" w:firstRow="0" w:lastRow="0" w:firstColumn="0" w:lastColumn="0" w:noHBand="0" w:noVBand="0"/>
      </w:tblPr>
      <w:tblGrid>
        <w:gridCol w:w="10065"/>
      </w:tblGrid>
      <w:tr w:rsidR="00BD040D" w:rsidRPr="000B08AC" w14:paraId="2788B6AF" w14:textId="77777777" w:rsidTr="00BD040D">
        <w:trPr>
          <w:cantSplit/>
        </w:trPr>
        <w:tc>
          <w:tcPr>
            <w:tcW w:w="10065" w:type="dxa"/>
          </w:tcPr>
          <w:p w14:paraId="42140FC8" w14:textId="6CBB04FE" w:rsidR="00BD040D" w:rsidRPr="000C7497" w:rsidRDefault="00BD040D" w:rsidP="000C7497">
            <w:pPr>
              <w:pStyle w:val="Heading9"/>
              <w:spacing w:before="0"/>
              <w:rPr>
                <w:rFonts w:ascii="Arial" w:hAnsi="Arial" w:cs="Arial"/>
                <w:i w:val="0"/>
                <w:color w:val="auto"/>
                <w:sz w:val="22"/>
                <w:szCs w:val="22"/>
              </w:rPr>
            </w:pPr>
            <w:r w:rsidRPr="00BD040D">
              <w:rPr>
                <w:rFonts w:ascii="Arial" w:hAnsi="Arial" w:cs="Arial"/>
                <w:i w:val="0"/>
                <w:color w:val="auto"/>
                <w:sz w:val="22"/>
                <w:szCs w:val="22"/>
              </w:rPr>
              <w:lastRenderedPageBreak/>
              <w:t xml:space="preserve">These skills are developed primarily through discussion and argument in seminars, in the preparation for and participation in seminars, delivery of class presentations, and in the preparation and writing of assessments, including, where </w:t>
            </w:r>
            <w:r w:rsidR="00296F9E">
              <w:rPr>
                <w:rFonts w:ascii="Arial" w:hAnsi="Arial" w:cs="Arial"/>
                <w:i w:val="0"/>
                <w:color w:val="auto"/>
                <w:sz w:val="22"/>
                <w:szCs w:val="22"/>
              </w:rPr>
              <w:t>permitted</w:t>
            </w:r>
            <w:r w:rsidRPr="00BD040D">
              <w:rPr>
                <w:rFonts w:ascii="Arial" w:hAnsi="Arial" w:cs="Arial"/>
                <w:i w:val="0"/>
                <w:color w:val="auto"/>
                <w:sz w:val="22"/>
                <w:szCs w:val="22"/>
              </w:rPr>
              <w:t>, dissertations</w:t>
            </w:r>
            <w:r w:rsidR="00834DD5" w:rsidRPr="00834DD5">
              <w:rPr>
                <w:rFonts w:ascii="Arial" w:hAnsi="Arial" w:cs="Arial"/>
                <w:i w:val="0"/>
                <w:color w:val="auto"/>
                <w:sz w:val="22"/>
                <w:szCs w:val="22"/>
              </w:rPr>
              <w:t>.</w:t>
            </w:r>
            <w:r w:rsidR="000C7497">
              <w:rPr>
                <w:rFonts w:ascii="Arial" w:hAnsi="Arial" w:cs="Arial"/>
                <w:i w:val="0"/>
                <w:color w:val="auto"/>
                <w:sz w:val="22"/>
                <w:szCs w:val="22"/>
              </w:rPr>
              <w:t xml:space="preserve"> </w:t>
            </w:r>
            <w:r w:rsidRPr="000C7497">
              <w:rPr>
                <w:rFonts w:ascii="Arial" w:hAnsi="Arial" w:cs="Arial"/>
                <w:i w:val="0"/>
                <w:color w:val="auto"/>
                <w:sz w:val="22"/>
                <w:szCs w:val="22"/>
              </w:rPr>
              <w:t>Optional participation in the moot programme, in the work of the Law Clinic and in the Critical Legal and other student legal groups provide further opportunities to enhance these skills.</w:t>
            </w:r>
            <w:r w:rsidR="00296F9E" w:rsidRPr="000C7497">
              <w:rPr>
                <w:rFonts w:ascii="Arial" w:hAnsi="Arial" w:cs="Arial"/>
                <w:i w:val="0"/>
                <w:color w:val="auto"/>
                <w:sz w:val="22"/>
                <w:szCs w:val="22"/>
              </w:rPr>
              <w:t xml:space="preserve"> Students can also participate in a suite of other non-contributory skills-based modules offered by the Law School.</w:t>
            </w:r>
            <w:r w:rsidR="005314E9" w:rsidRPr="000C7497">
              <w:rPr>
                <w:rFonts w:ascii="Arial" w:hAnsi="Arial" w:cs="Arial"/>
                <w:i w:val="0"/>
                <w:color w:val="auto"/>
                <w:sz w:val="22"/>
                <w:szCs w:val="22"/>
              </w:rPr>
              <w:t xml:space="preserve"> </w:t>
            </w:r>
          </w:p>
          <w:p w14:paraId="16AE402E" w14:textId="77777777" w:rsidR="00BD040D" w:rsidRPr="00BD040D" w:rsidRDefault="00BD040D" w:rsidP="005D004B">
            <w:pPr>
              <w:rPr>
                <w:rFonts w:ascii="Arial" w:hAnsi="Arial" w:cs="Arial"/>
                <w:sz w:val="22"/>
                <w:szCs w:val="22"/>
              </w:rPr>
            </w:pPr>
          </w:p>
          <w:p w14:paraId="35E0D3FE" w14:textId="77777777" w:rsidR="00BD040D" w:rsidRPr="004030AE" w:rsidRDefault="00BD040D" w:rsidP="005D004B">
            <w:pPr>
              <w:rPr>
                <w:rFonts w:ascii="Arial" w:hAnsi="Arial" w:cs="Arial"/>
                <w:b/>
                <w:sz w:val="22"/>
                <w:szCs w:val="22"/>
              </w:rPr>
            </w:pPr>
            <w:r w:rsidRPr="004030AE">
              <w:rPr>
                <w:rFonts w:ascii="Arial" w:hAnsi="Arial" w:cs="Arial"/>
                <w:b/>
                <w:sz w:val="22"/>
                <w:szCs w:val="22"/>
              </w:rPr>
              <w:t>Assessment.</w:t>
            </w:r>
          </w:p>
          <w:p w14:paraId="0D31825B" w14:textId="77777777" w:rsidR="00BD040D" w:rsidRPr="00BD040D" w:rsidRDefault="00BD040D" w:rsidP="005D004B">
            <w:pPr>
              <w:rPr>
                <w:rFonts w:ascii="Arial" w:hAnsi="Arial" w:cs="Arial"/>
                <w:sz w:val="22"/>
                <w:szCs w:val="22"/>
              </w:rPr>
            </w:pPr>
          </w:p>
          <w:p w14:paraId="3EB10139" w14:textId="7690DF4D" w:rsidR="00834DD5" w:rsidRPr="000B08AC" w:rsidRDefault="00BD040D" w:rsidP="00834DD5">
            <w:pPr>
              <w:rPr>
                <w:rFonts w:ascii="Arial" w:hAnsi="Arial" w:cs="Arial"/>
                <w:sz w:val="22"/>
                <w:szCs w:val="22"/>
              </w:rPr>
            </w:pPr>
            <w:r w:rsidRPr="00BD040D">
              <w:rPr>
                <w:rFonts w:ascii="Arial" w:hAnsi="Arial" w:cs="Arial"/>
                <w:sz w:val="22"/>
                <w:szCs w:val="22"/>
              </w:rPr>
              <w:t>Written examinations</w:t>
            </w:r>
            <w:r w:rsidR="00335876">
              <w:rPr>
                <w:rFonts w:ascii="Arial" w:hAnsi="Arial" w:cs="Arial"/>
                <w:sz w:val="22"/>
                <w:szCs w:val="22"/>
              </w:rPr>
              <w:t xml:space="preserve"> and</w:t>
            </w:r>
            <w:r w:rsidR="002A7BDA">
              <w:rPr>
                <w:rFonts w:ascii="Arial" w:hAnsi="Arial" w:cs="Arial"/>
                <w:sz w:val="22"/>
                <w:szCs w:val="22"/>
              </w:rPr>
              <w:t xml:space="preserve"> </w:t>
            </w:r>
            <w:r w:rsidRPr="00BD040D">
              <w:rPr>
                <w:rFonts w:ascii="Arial" w:hAnsi="Arial" w:cs="Arial"/>
                <w:sz w:val="22"/>
                <w:szCs w:val="22"/>
              </w:rPr>
              <w:t xml:space="preserve">assessments, assessed class presentations and, where </w:t>
            </w:r>
            <w:r w:rsidR="00296F9E">
              <w:rPr>
                <w:rFonts w:ascii="Arial" w:hAnsi="Arial" w:cs="Arial"/>
                <w:sz w:val="22"/>
                <w:szCs w:val="22"/>
              </w:rPr>
              <w:t>permitted</w:t>
            </w:r>
            <w:r w:rsidRPr="00BD040D">
              <w:rPr>
                <w:rFonts w:ascii="Arial" w:hAnsi="Arial" w:cs="Arial"/>
                <w:sz w:val="22"/>
                <w:szCs w:val="22"/>
              </w:rPr>
              <w:t>, dissertations and moot performances.</w:t>
            </w:r>
          </w:p>
        </w:tc>
      </w:tr>
    </w:tbl>
    <w:p w14:paraId="42D51C49" w14:textId="77777777" w:rsidR="00BD040D" w:rsidRPr="00946D3C" w:rsidRDefault="00BD040D" w:rsidP="00BD040D">
      <w:pPr>
        <w:spacing w:before="60" w:after="60"/>
        <w:ind w:right="-329"/>
        <w:rPr>
          <w:rFonts w:ascii="Arial" w:hAnsi="Arial" w:cs="Arial"/>
          <w:sz w:val="22"/>
          <w:szCs w:val="22"/>
        </w:rPr>
      </w:pPr>
    </w:p>
    <w:p w14:paraId="04AAE5A7" w14:textId="77777777" w:rsidR="00391EB2" w:rsidRPr="00946D3C" w:rsidRDefault="00391EB2" w:rsidP="000512AE">
      <w:pPr>
        <w:spacing w:before="60" w:after="60"/>
        <w:ind w:left="-426" w:right="-330"/>
        <w:rPr>
          <w:rFonts w:ascii="Arial" w:hAnsi="Arial" w:cs="Arial"/>
          <w:sz w:val="22"/>
          <w:szCs w:val="22"/>
        </w:rPr>
      </w:pPr>
      <w:r w:rsidRPr="00946D3C">
        <w:rPr>
          <w:rFonts w:ascii="Arial" w:hAnsi="Arial" w:cs="Arial"/>
          <w:b/>
          <w:sz w:val="22"/>
          <w:szCs w:val="22"/>
        </w:rPr>
        <w:t>C. Subject-specific Skills</w:t>
      </w:r>
      <w:r w:rsidR="00BD040D">
        <w:rPr>
          <w:rFonts w:ascii="Arial" w:hAnsi="Arial" w:cs="Arial"/>
          <w:b/>
          <w:sz w:val="22"/>
          <w:szCs w:val="22"/>
        </w:rPr>
        <w:t>:</w:t>
      </w:r>
    </w:p>
    <w:p w14:paraId="2B38F5EF" w14:textId="77777777" w:rsidR="00391EB2" w:rsidRDefault="00391EB2" w:rsidP="00BD040D">
      <w:pPr>
        <w:spacing w:before="60" w:after="60"/>
        <w:ind w:left="-425" w:right="-329"/>
        <w:jc w:val="both"/>
        <w:rPr>
          <w:rFonts w:ascii="Arial" w:hAnsi="Arial" w:cs="Arial"/>
          <w:sz w:val="22"/>
          <w:szCs w:val="22"/>
        </w:rPr>
      </w:pPr>
    </w:p>
    <w:tbl>
      <w:tblPr>
        <w:tblW w:w="10065" w:type="dxa"/>
        <w:tblInd w:w="-459" w:type="dxa"/>
        <w:tblLayout w:type="fixed"/>
        <w:tblLook w:val="0000" w:firstRow="0" w:lastRow="0" w:firstColumn="0" w:lastColumn="0" w:noHBand="0" w:noVBand="0"/>
      </w:tblPr>
      <w:tblGrid>
        <w:gridCol w:w="10065"/>
      </w:tblGrid>
      <w:tr w:rsidR="00BD040D" w:rsidRPr="00BD040D" w14:paraId="26BED28A" w14:textId="77777777" w:rsidTr="00832F9A">
        <w:tc>
          <w:tcPr>
            <w:tcW w:w="10065" w:type="dxa"/>
          </w:tcPr>
          <w:p w14:paraId="7C560E2D" w14:textId="3B90C002" w:rsidR="00BD040D" w:rsidRPr="0003192D" w:rsidRDefault="0003192D" w:rsidP="005D004B">
            <w:pPr>
              <w:rPr>
                <w:rFonts w:ascii="Arial" w:hAnsi="Arial" w:cs="Arial"/>
                <w:b/>
                <w:sz w:val="22"/>
                <w:szCs w:val="22"/>
              </w:rPr>
            </w:pPr>
            <w:r w:rsidRPr="0003192D">
              <w:rPr>
                <w:rFonts w:ascii="Arial" w:hAnsi="Arial" w:cs="Arial"/>
                <w:b/>
                <w:sz w:val="22"/>
                <w:szCs w:val="22"/>
              </w:rPr>
              <w:t>Sources, research and evaluation</w:t>
            </w:r>
          </w:p>
          <w:p w14:paraId="0A0EA17F" w14:textId="77777777" w:rsidR="0003192D" w:rsidRPr="00BD040D" w:rsidRDefault="0003192D" w:rsidP="005D004B">
            <w:pPr>
              <w:rPr>
                <w:rFonts w:ascii="Arial" w:hAnsi="Arial" w:cs="Arial"/>
                <w:sz w:val="22"/>
                <w:szCs w:val="22"/>
              </w:rPr>
            </w:pPr>
          </w:p>
          <w:p w14:paraId="48C7F196" w14:textId="77777777" w:rsidR="0003192D" w:rsidRDefault="0003192D" w:rsidP="0003192D">
            <w:pPr>
              <w:pStyle w:val="Heading9"/>
              <w:spacing w:before="40" w:after="40"/>
              <w:rPr>
                <w:rFonts w:ascii="Arial" w:hAnsi="Arial" w:cs="Arial"/>
                <w:i w:val="0"/>
                <w:color w:val="auto"/>
                <w:sz w:val="22"/>
                <w:szCs w:val="22"/>
              </w:rPr>
            </w:pPr>
            <w:r w:rsidRPr="00BD040D">
              <w:rPr>
                <w:rFonts w:ascii="Arial" w:hAnsi="Arial" w:cs="Arial"/>
                <w:i w:val="0"/>
                <w:color w:val="auto"/>
                <w:sz w:val="22"/>
                <w:szCs w:val="22"/>
              </w:rPr>
              <w:t xml:space="preserve">On successful completion of the programme students </w:t>
            </w:r>
            <w:r>
              <w:rPr>
                <w:rFonts w:ascii="Arial" w:hAnsi="Arial" w:cs="Arial"/>
                <w:i w:val="0"/>
                <w:color w:val="auto"/>
                <w:sz w:val="22"/>
                <w:szCs w:val="22"/>
              </w:rPr>
              <w:t>will</w:t>
            </w:r>
            <w:r w:rsidRPr="00BD040D">
              <w:rPr>
                <w:rFonts w:ascii="Arial" w:hAnsi="Arial" w:cs="Arial"/>
                <w:i w:val="0"/>
                <w:color w:val="auto"/>
                <w:sz w:val="22"/>
                <w:szCs w:val="22"/>
              </w:rPr>
              <w:t xml:space="preserve"> be able to:</w:t>
            </w:r>
          </w:p>
          <w:p w14:paraId="398BE53A" w14:textId="77777777" w:rsidR="0003192D" w:rsidRPr="004030AE" w:rsidRDefault="0003192D" w:rsidP="0003192D"/>
          <w:p w14:paraId="46E5C4D3" w14:textId="77777777" w:rsidR="0003192D" w:rsidRPr="00BD040D" w:rsidRDefault="0003192D" w:rsidP="0003192D">
            <w:pPr>
              <w:numPr>
                <w:ilvl w:val="0"/>
                <w:numId w:val="19"/>
              </w:numPr>
              <w:spacing w:before="40" w:after="40"/>
              <w:ind w:left="317" w:hanging="284"/>
              <w:rPr>
                <w:rFonts w:ascii="Arial" w:hAnsi="Arial" w:cs="Arial"/>
                <w:sz w:val="22"/>
                <w:szCs w:val="22"/>
              </w:rPr>
            </w:pPr>
            <w:r w:rsidRPr="00BD040D">
              <w:rPr>
                <w:rFonts w:ascii="Arial" w:hAnsi="Arial" w:cs="Arial"/>
                <w:sz w:val="22"/>
                <w:szCs w:val="22"/>
              </w:rPr>
              <w:t>Identify</w:t>
            </w:r>
            <w:r>
              <w:rPr>
                <w:rFonts w:ascii="Arial" w:hAnsi="Arial" w:cs="Arial"/>
                <w:sz w:val="22"/>
                <w:szCs w:val="22"/>
              </w:rPr>
              <w:t xml:space="preserve"> both</w:t>
            </w:r>
            <w:r w:rsidRPr="00BD040D">
              <w:rPr>
                <w:rFonts w:ascii="Arial" w:hAnsi="Arial" w:cs="Arial"/>
                <w:sz w:val="22"/>
                <w:szCs w:val="22"/>
              </w:rPr>
              <w:t xml:space="preserve"> the legal</w:t>
            </w:r>
            <w:r>
              <w:rPr>
                <w:rFonts w:ascii="Arial" w:hAnsi="Arial" w:cs="Arial"/>
                <w:sz w:val="22"/>
                <w:szCs w:val="22"/>
              </w:rPr>
              <w:t xml:space="preserve"> </w:t>
            </w:r>
            <w:r w:rsidRPr="00BD040D">
              <w:rPr>
                <w:rFonts w:ascii="Arial" w:hAnsi="Arial" w:cs="Arial"/>
                <w:sz w:val="22"/>
                <w:szCs w:val="22"/>
              </w:rPr>
              <w:t xml:space="preserve">and related issues which require to be researched.  </w:t>
            </w:r>
            <w:r w:rsidRPr="005526CD">
              <w:rPr>
                <w:rFonts w:ascii="Arial" w:hAnsi="Arial" w:cs="Arial"/>
                <w:b/>
                <w:sz w:val="22"/>
                <w:szCs w:val="22"/>
              </w:rPr>
              <w:t>LB</w:t>
            </w:r>
            <w:r>
              <w:rPr>
                <w:rFonts w:ascii="Arial" w:hAnsi="Arial" w:cs="Arial"/>
                <w:b/>
                <w:sz w:val="22"/>
                <w:szCs w:val="22"/>
              </w:rPr>
              <w:t>2.3(vi)</w:t>
            </w:r>
          </w:p>
          <w:p w14:paraId="77BCBBEC" w14:textId="77777777" w:rsidR="0003192D" w:rsidRPr="00BD040D" w:rsidRDefault="0003192D" w:rsidP="0003192D">
            <w:pPr>
              <w:numPr>
                <w:ilvl w:val="0"/>
                <w:numId w:val="19"/>
              </w:numPr>
              <w:spacing w:before="40" w:after="40"/>
              <w:ind w:left="317" w:hanging="284"/>
              <w:rPr>
                <w:rFonts w:ascii="Arial" w:hAnsi="Arial" w:cs="Arial"/>
                <w:sz w:val="22"/>
                <w:szCs w:val="22"/>
              </w:rPr>
            </w:pPr>
            <w:r w:rsidRPr="00BD040D">
              <w:rPr>
                <w:rFonts w:ascii="Arial" w:hAnsi="Arial" w:cs="Arial"/>
                <w:sz w:val="22"/>
                <w:szCs w:val="22"/>
              </w:rPr>
              <w:t xml:space="preserve">Effectively locate and use primary and secondary and other relevant sources.  </w:t>
            </w:r>
            <w:r w:rsidRPr="005526CD">
              <w:rPr>
                <w:rFonts w:ascii="Arial" w:hAnsi="Arial" w:cs="Arial"/>
                <w:b/>
                <w:sz w:val="22"/>
                <w:szCs w:val="22"/>
              </w:rPr>
              <w:t>LB</w:t>
            </w:r>
            <w:r>
              <w:rPr>
                <w:rFonts w:ascii="Arial" w:hAnsi="Arial" w:cs="Arial"/>
                <w:b/>
                <w:sz w:val="22"/>
                <w:szCs w:val="22"/>
              </w:rPr>
              <w:t>2.3(vi)</w:t>
            </w:r>
          </w:p>
          <w:p w14:paraId="1E8254CE" w14:textId="77777777" w:rsidR="0003192D" w:rsidRPr="00BD040D" w:rsidRDefault="0003192D" w:rsidP="0003192D">
            <w:pPr>
              <w:numPr>
                <w:ilvl w:val="0"/>
                <w:numId w:val="19"/>
              </w:numPr>
              <w:spacing w:before="40" w:after="40"/>
              <w:ind w:left="317" w:hanging="284"/>
              <w:rPr>
                <w:rFonts w:ascii="Arial" w:hAnsi="Arial" w:cs="Arial"/>
                <w:sz w:val="22"/>
                <w:szCs w:val="22"/>
              </w:rPr>
            </w:pPr>
            <w:r w:rsidRPr="00BD040D">
              <w:rPr>
                <w:rFonts w:ascii="Arial" w:hAnsi="Arial" w:cs="Arial"/>
                <w:sz w:val="22"/>
                <w:szCs w:val="22"/>
              </w:rPr>
              <w:t>Conduct independent</w:t>
            </w:r>
            <w:r>
              <w:rPr>
                <w:rFonts w:ascii="Arial" w:hAnsi="Arial" w:cs="Arial"/>
                <w:sz w:val="22"/>
                <w:szCs w:val="22"/>
              </w:rPr>
              <w:t xml:space="preserve"> legal </w:t>
            </w:r>
            <w:r w:rsidRPr="00BD040D">
              <w:rPr>
                <w:rFonts w:ascii="Arial" w:hAnsi="Arial" w:cs="Arial"/>
                <w:sz w:val="22"/>
                <w:szCs w:val="22"/>
              </w:rPr>
              <w:t>research</w:t>
            </w:r>
            <w:r>
              <w:rPr>
                <w:rFonts w:ascii="Arial" w:hAnsi="Arial" w:cs="Arial"/>
                <w:sz w:val="22"/>
                <w:szCs w:val="22"/>
              </w:rPr>
              <w:t xml:space="preserve"> </w:t>
            </w:r>
            <w:r w:rsidRPr="00BD040D">
              <w:rPr>
                <w:rFonts w:ascii="Arial" w:hAnsi="Arial" w:cs="Arial"/>
                <w:sz w:val="22"/>
                <w:szCs w:val="22"/>
              </w:rPr>
              <w:t xml:space="preserve">using a range of resources, both paper and electronic. </w:t>
            </w:r>
            <w:r w:rsidRPr="005526CD">
              <w:rPr>
                <w:rFonts w:ascii="Arial" w:hAnsi="Arial" w:cs="Arial"/>
                <w:b/>
                <w:sz w:val="22"/>
                <w:szCs w:val="22"/>
              </w:rPr>
              <w:t>LB</w:t>
            </w:r>
            <w:r>
              <w:rPr>
                <w:rFonts w:ascii="Arial" w:hAnsi="Arial" w:cs="Arial"/>
                <w:b/>
                <w:sz w:val="22"/>
                <w:szCs w:val="22"/>
              </w:rPr>
              <w:t>2.3(vi)</w:t>
            </w:r>
          </w:p>
          <w:p w14:paraId="08FC3749" w14:textId="37375E9C" w:rsidR="0003192D" w:rsidRPr="0003192D" w:rsidRDefault="0003192D" w:rsidP="0003192D">
            <w:pPr>
              <w:numPr>
                <w:ilvl w:val="0"/>
                <w:numId w:val="19"/>
              </w:numPr>
              <w:spacing w:before="40" w:after="40"/>
              <w:ind w:left="317" w:hanging="284"/>
              <w:rPr>
                <w:rFonts w:ascii="Arial" w:hAnsi="Arial" w:cs="Arial"/>
                <w:sz w:val="22"/>
                <w:szCs w:val="22"/>
              </w:rPr>
            </w:pPr>
            <w:r w:rsidRPr="00BD040D">
              <w:rPr>
                <w:rFonts w:ascii="Arial" w:hAnsi="Arial" w:cs="Arial"/>
                <w:sz w:val="22"/>
                <w:szCs w:val="22"/>
              </w:rPr>
              <w:t>Critically evaluate an area of law</w:t>
            </w:r>
            <w:r>
              <w:rPr>
                <w:rFonts w:ascii="Arial" w:hAnsi="Arial" w:cs="Arial"/>
                <w:sz w:val="22"/>
                <w:szCs w:val="22"/>
              </w:rPr>
              <w:t xml:space="preserve"> </w:t>
            </w:r>
            <w:r w:rsidRPr="00BD040D">
              <w:rPr>
                <w:rFonts w:ascii="Arial" w:hAnsi="Arial" w:cs="Arial"/>
                <w:sz w:val="22"/>
                <w:szCs w:val="22"/>
              </w:rPr>
              <w:t>both doctrinally and in terms of its socio-economic and other consequences.</w:t>
            </w:r>
            <w:r>
              <w:rPr>
                <w:rFonts w:ascii="Arial" w:hAnsi="Arial" w:cs="Arial"/>
                <w:sz w:val="22"/>
                <w:szCs w:val="22"/>
              </w:rPr>
              <w:t xml:space="preserve"> </w:t>
            </w:r>
            <w:r w:rsidRPr="005526CD">
              <w:rPr>
                <w:rFonts w:ascii="Arial" w:hAnsi="Arial" w:cs="Arial"/>
                <w:b/>
                <w:sz w:val="22"/>
                <w:szCs w:val="22"/>
              </w:rPr>
              <w:t>LB</w:t>
            </w:r>
            <w:r>
              <w:rPr>
                <w:rFonts w:ascii="Arial" w:hAnsi="Arial" w:cs="Arial"/>
                <w:b/>
                <w:sz w:val="22"/>
                <w:szCs w:val="22"/>
              </w:rPr>
              <w:t>2.3(i)</w:t>
            </w:r>
          </w:p>
          <w:p w14:paraId="726798D4" w14:textId="77777777" w:rsidR="0003192D" w:rsidRDefault="0003192D" w:rsidP="0003192D">
            <w:pPr>
              <w:rPr>
                <w:rFonts w:ascii="Arial" w:hAnsi="Arial" w:cs="Arial"/>
                <w:b/>
                <w:sz w:val="22"/>
                <w:szCs w:val="22"/>
              </w:rPr>
            </w:pPr>
          </w:p>
          <w:p w14:paraId="1184CF22" w14:textId="62E7D1C7" w:rsidR="0003192D" w:rsidRPr="00BD040D" w:rsidRDefault="0003192D" w:rsidP="0003192D">
            <w:pPr>
              <w:rPr>
                <w:rFonts w:ascii="Arial" w:hAnsi="Arial" w:cs="Arial"/>
                <w:b/>
                <w:sz w:val="22"/>
                <w:szCs w:val="22"/>
              </w:rPr>
            </w:pPr>
            <w:r w:rsidRPr="00BD040D">
              <w:rPr>
                <w:rFonts w:ascii="Arial" w:hAnsi="Arial" w:cs="Arial"/>
                <w:b/>
                <w:sz w:val="22"/>
                <w:szCs w:val="22"/>
              </w:rPr>
              <w:t>Application and problem solving.</w:t>
            </w:r>
          </w:p>
          <w:p w14:paraId="62354682" w14:textId="77777777" w:rsidR="0003192D" w:rsidRDefault="0003192D" w:rsidP="0003192D">
            <w:pPr>
              <w:spacing w:before="40" w:after="40"/>
              <w:ind w:left="317"/>
              <w:rPr>
                <w:rFonts w:ascii="Arial" w:hAnsi="Arial" w:cs="Arial"/>
                <w:sz w:val="22"/>
                <w:szCs w:val="22"/>
              </w:rPr>
            </w:pPr>
          </w:p>
          <w:p w14:paraId="0C6AD886" w14:textId="67D88AC0" w:rsidR="00BD040D" w:rsidRPr="00BD040D" w:rsidRDefault="00E06D8B" w:rsidP="005D004B">
            <w:pPr>
              <w:pStyle w:val="Heading9"/>
              <w:spacing w:before="0"/>
              <w:rPr>
                <w:rFonts w:ascii="Arial" w:hAnsi="Arial" w:cs="Arial"/>
                <w:i w:val="0"/>
                <w:color w:val="auto"/>
                <w:sz w:val="22"/>
                <w:szCs w:val="22"/>
              </w:rPr>
            </w:pPr>
            <w:r>
              <w:rPr>
                <w:rFonts w:ascii="Arial" w:hAnsi="Arial" w:cs="Arial"/>
                <w:i w:val="0"/>
                <w:color w:val="auto"/>
                <w:sz w:val="22"/>
                <w:szCs w:val="22"/>
              </w:rPr>
              <w:t>In addition, s</w:t>
            </w:r>
            <w:r w:rsidR="006A6984">
              <w:rPr>
                <w:rFonts w:ascii="Arial" w:hAnsi="Arial" w:cs="Arial"/>
                <w:i w:val="0"/>
                <w:color w:val="auto"/>
                <w:sz w:val="22"/>
                <w:szCs w:val="22"/>
              </w:rPr>
              <w:t>tudents who elect to undertake a Qualifying Law Degree</w:t>
            </w:r>
            <w:r w:rsidR="00BD040D" w:rsidRPr="00BD040D">
              <w:rPr>
                <w:rFonts w:ascii="Arial" w:hAnsi="Arial" w:cs="Arial"/>
                <w:i w:val="0"/>
                <w:color w:val="auto"/>
                <w:sz w:val="22"/>
                <w:szCs w:val="22"/>
              </w:rPr>
              <w:t xml:space="preserve"> </w:t>
            </w:r>
            <w:r w:rsidR="00E42DE8">
              <w:rPr>
                <w:rFonts w:ascii="Arial" w:hAnsi="Arial" w:cs="Arial"/>
                <w:i w:val="0"/>
                <w:color w:val="auto"/>
                <w:sz w:val="22"/>
                <w:szCs w:val="22"/>
              </w:rPr>
              <w:t>will</w:t>
            </w:r>
            <w:r w:rsidR="00BD040D" w:rsidRPr="00BD040D">
              <w:rPr>
                <w:rFonts w:ascii="Arial" w:hAnsi="Arial" w:cs="Arial"/>
                <w:i w:val="0"/>
                <w:color w:val="auto"/>
                <w:sz w:val="22"/>
                <w:szCs w:val="22"/>
              </w:rPr>
              <w:t xml:space="preserve"> </w:t>
            </w:r>
            <w:r>
              <w:rPr>
                <w:rFonts w:ascii="Arial" w:hAnsi="Arial" w:cs="Arial"/>
                <w:i w:val="0"/>
                <w:color w:val="auto"/>
                <w:sz w:val="22"/>
                <w:szCs w:val="22"/>
              </w:rPr>
              <w:t xml:space="preserve">also </w:t>
            </w:r>
            <w:r w:rsidR="00BD040D" w:rsidRPr="00BD040D">
              <w:rPr>
                <w:rFonts w:ascii="Arial" w:hAnsi="Arial" w:cs="Arial"/>
                <w:i w:val="0"/>
                <w:color w:val="auto"/>
                <w:sz w:val="22"/>
                <w:szCs w:val="22"/>
              </w:rPr>
              <w:t>be able to:</w:t>
            </w:r>
          </w:p>
          <w:p w14:paraId="7A015009" w14:textId="77777777" w:rsidR="00BD040D" w:rsidRPr="00BD040D" w:rsidRDefault="00BD040D" w:rsidP="005D004B">
            <w:pPr>
              <w:rPr>
                <w:rFonts w:ascii="Arial" w:hAnsi="Arial" w:cs="Arial"/>
                <w:sz w:val="22"/>
                <w:szCs w:val="22"/>
              </w:rPr>
            </w:pPr>
          </w:p>
          <w:p w14:paraId="1F6874CA" w14:textId="52447E0F" w:rsidR="00BD040D" w:rsidRPr="00BD040D" w:rsidRDefault="00BD040D" w:rsidP="001577BD">
            <w:pPr>
              <w:numPr>
                <w:ilvl w:val="0"/>
                <w:numId w:val="19"/>
              </w:numPr>
              <w:tabs>
                <w:tab w:val="clear" w:pos="720"/>
              </w:tabs>
              <w:ind w:left="317" w:hanging="284"/>
              <w:rPr>
                <w:rFonts w:ascii="Arial" w:hAnsi="Arial" w:cs="Arial"/>
                <w:sz w:val="22"/>
                <w:szCs w:val="22"/>
              </w:rPr>
            </w:pPr>
            <w:r w:rsidRPr="00BD040D">
              <w:rPr>
                <w:rFonts w:ascii="Arial" w:hAnsi="Arial" w:cs="Arial"/>
                <w:sz w:val="22"/>
                <w:szCs w:val="22"/>
              </w:rPr>
              <w:t xml:space="preserve">Recognise the legal issues arising in a </w:t>
            </w:r>
            <w:r w:rsidR="00CA0FBB">
              <w:rPr>
                <w:rFonts w:ascii="Arial" w:hAnsi="Arial" w:cs="Arial"/>
                <w:sz w:val="22"/>
                <w:szCs w:val="22"/>
              </w:rPr>
              <w:t xml:space="preserve">complex </w:t>
            </w:r>
            <w:r w:rsidR="00403452">
              <w:rPr>
                <w:rFonts w:ascii="Arial" w:hAnsi="Arial" w:cs="Arial"/>
                <w:sz w:val="22"/>
                <w:szCs w:val="22"/>
              </w:rPr>
              <w:t>factual situation</w:t>
            </w:r>
            <w:r w:rsidR="00834DD5">
              <w:rPr>
                <w:rFonts w:ascii="Arial" w:hAnsi="Arial" w:cs="Arial"/>
                <w:sz w:val="22"/>
                <w:szCs w:val="22"/>
              </w:rPr>
              <w:t>.</w:t>
            </w:r>
            <w:r w:rsidRPr="00BD040D">
              <w:rPr>
                <w:rFonts w:ascii="Arial" w:hAnsi="Arial" w:cs="Arial"/>
                <w:sz w:val="22"/>
                <w:szCs w:val="22"/>
              </w:rPr>
              <w:t xml:space="preserve">  </w:t>
            </w:r>
          </w:p>
          <w:p w14:paraId="05552541" w14:textId="77777777" w:rsidR="00BD040D" w:rsidRPr="00BD040D" w:rsidRDefault="00BD040D" w:rsidP="001577BD">
            <w:pPr>
              <w:numPr>
                <w:ilvl w:val="0"/>
                <w:numId w:val="19"/>
              </w:numPr>
              <w:tabs>
                <w:tab w:val="clear" w:pos="720"/>
              </w:tabs>
              <w:ind w:left="317" w:hanging="284"/>
              <w:jc w:val="both"/>
              <w:rPr>
                <w:rFonts w:ascii="Arial" w:hAnsi="Arial" w:cs="Arial"/>
                <w:sz w:val="22"/>
                <w:szCs w:val="22"/>
              </w:rPr>
            </w:pPr>
            <w:r w:rsidRPr="00BD040D">
              <w:rPr>
                <w:rFonts w:ascii="Arial" w:hAnsi="Arial" w:cs="Arial"/>
                <w:sz w:val="22"/>
                <w:szCs w:val="22"/>
              </w:rPr>
              <w:t xml:space="preserve">Identify and apply the case and statute law relevant to it.  </w:t>
            </w:r>
          </w:p>
          <w:p w14:paraId="2E82E71C" w14:textId="77777777" w:rsidR="00BD040D" w:rsidRDefault="00BD040D" w:rsidP="001577BD">
            <w:pPr>
              <w:numPr>
                <w:ilvl w:val="0"/>
                <w:numId w:val="19"/>
              </w:numPr>
              <w:tabs>
                <w:tab w:val="clear" w:pos="720"/>
              </w:tabs>
              <w:ind w:left="317" w:hanging="284"/>
              <w:jc w:val="both"/>
              <w:rPr>
                <w:rFonts w:ascii="Arial" w:hAnsi="Arial" w:cs="Arial"/>
                <w:sz w:val="22"/>
                <w:szCs w:val="22"/>
              </w:rPr>
            </w:pPr>
            <w:r w:rsidRPr="00BD040D">
              <w:rPr>
                <w:rFonts w:ascii="Arial" w:hAnsi="Arial" w:cs="Arial"/>
                <w:sz w:val="22"/>
                <w:szCs w:val="22"/>
              </w:rPr>
              <w:t xml:space="preserve">Provide an informed and reasoned opinion on the possible legal actions arising from it, and their likelihood of success.  </w:t>
            </w:r>
            <w:r w:rsidR="00331228" w:rsidRPr="005526CD">
              <w:rPr>
                <w:rFonts w:ascii="Arial" w:hAnsi="Arial" w:cs="Arial"/>
                <w:b/>
                <w:sz w:val="22"/>
                <w:szCs w:val="22"/>
              </w:rPr>
              <w:t>LB</w:t>
            </w:r>
            <w:r w:rsidR="00331228">
              <w:rPr>
                <w:rFonts w:ascii="Arial" w:hAnsi="Arial" w:cs="Arial"/>
                <w:b/>
                <w:sz w:val="22"/>
                <w:szCs w:val="22"/>
              </w:rPr>
              <w:t>2.3(ix)</w:t>
            </w:r>
            <w:r w:rsidR="00832F9A" w:rsidRPr="00BD040D">
              <w:rPr>
                <w:rFonts w:ascii="Arial" w:hAnsi="Arial" w:cs="Arial"/>
                <w:sz w:val="22"/>
                <w:szCs w:val="22"/>
              </w:rPr>
              <w:t xml:space="preserve"> </w:t>
            </w:r>
          </w:p>
          <w:p w14:paraId="6EE8F55C" w14:textId="77777777" w:rsidR="00BD040D" w:rsidRDefault="00BD040D" w:rsidP="005D004B">
            <w:pPr>
              <w:pStyle w:val="Heading9"/>
              <w:spacing w:before="0"/>
              <w:rPr>
                <w:rFonts w:ascii="Arial" w:hAnsi="Arial" w:cs="Arial"/>
                <w:i w:val="0"/>
                <w:color w:val="auto"/>
                <w:sz w:val="22"/>
                <w:szCs w:val="22"/>
              </w:rPr>
            </w:pPr>
          </w:p>
          <w:p w14:paraId="7A19C29B" w14:textId="77777777" w:rsidR="00BD040D" w:rsidRPr="00BD040D" w:rsidRDefault="00BD040D" w:rsidP="00BD040D">
            <w:pPr>
              <w:spacing w:before="60" w:after="60"/>
              <w:ind w:left="33" w:right="-329"/>
              <w:rPr>
                <w:rFonts w:ascii="Arial" w:hAnsi="Arial" w:cs="Arial"/>
                <w:b/>
                <w:sz w:val="22"/>
                <w:szCs w:val="22"/>
              </w:rPr>
            </w:pPr>
            <w:r w:rsidRPr="00946D3C">
              <w:rPr>
                <w:rFonts w:ascii="Arial" w:hAnsi="Arial" w:cs="Arial"/>
                <w:b/>
                <w:sz w:val="22"/>
                <w:szCs w:val="22"/>
              </w:rPr>
              <w:t>Teaching/learning and assessment methods and strategies used to enable outcomes to be achieved and demonstrated</w:t>
            </w:r>
          </w:p>
          <w:p w14:paraId="494B9BA2" w14:textId="77777777" w:rsidR="00BD040D" w:rsidRPr="00BD040D" w:rsidRDefault="00BD040D" w:rsidP="00BD040D">
            <w:pPr>
              <w:spacing w:before="60" w:after="60"/>
              <w:ind w:left="33" w:right="-329"/>
              <w:rPr>
                <w:rFonts w:ascii="Arial" w:hAnsi="Arial" w:cs="Arial"/>
                <w:sz w:val="22"/>
                <w:szCs w:val="22"/>
              </w:rPr>
            </w:pPr>
          </w:p>
          <w:p w14:paraId="7479FA1A" w14:textId="057E1469" w:rsidR="002D1E1F" w:rsidRPr="002D1E1F" w:rsidRDefault="002D1E1F" w:rsidP="00BD040D">
            <w:pPr>
              <w:spacing w:before="60" w:after="60"/>
              <w:ind w:left="33"/>
              <w:rPr>
                <w:rFonts w:ascii="Arial" w:hAnsi="Arial" w:cs="Arial"/>
                <w:b/>
                <w:sz w:val="22"/>
                <w:szCs w:val="22"/>
              </w:rPr>
            </w:pPr>
            <w:r w:rsidRPr="002D1E1F">
              <w:rPr>
                <w:rFonts w:ascii="Arial" w:hAnsi="Arial" w:cs="Arial"/>
                <w:b/>
                <w:sz w:val="22"/>
                <w:szCs w:val="22"/>
              </w:rPr>
              <w:t>Application and problem solving</w:t>
            </w:r>
          </w:p>
          <w:p w14:paraId="6A51B4E1" w14:textId="77777777" w:rsidR="002D1E1F" w:rsidRDefault="002D1E1F" w:rsidP="00BD040D">
            <w:pPr>
              <w:spacing w:before="60" w:after="60"/>
              <w:ind w:left="33"/>
              <w:rPr>
                <w:rFonts w:ascii="Arial" w:hAnsi="Arial" w:cs="Arial"/>
                <w:sz w:val="22"/>
                <w:szCs w:val="22"/>
              </w:rPr>
            </w:pPr>
          </w:p>
          <w:p w14:paraId="749E8245" w14:textId="2CE1B7B7" w:rsidR="00BD040D" w:rsidRPr="00BD040D" w:rsidRDefault="00BD040D" w:rsidP="00BD040D">
            <w:pPr>
              <w:spacing w:before="60" w:after="60"/>
              <w:ind w:left="33"/>
              <w:rPr>
                <w:rFonts w:ascii="Arial" w:hAnsi="Arial" w:cs="Arial"/>
                <w:sz w:val="22"/>
                <w:szCs w:val="22"/>
              </w:rPr>
            </w:pPr>
            <w:r w:rsidRPr="00BD040D">
              <w:rPr>
                <w:rFonts w:ascii="Arial" w:hAnsi="Arial" w:cs="Arial"/>
                <w:sz w:val="22"/>
                <w:szCs w:val="22"/>
              </w:rPr>
              <w:t>Legal problem-solving skills</w:t>
            </w:r>
            <w:r w:rsidR="009A026C">
              <w:rPr>
                <w:rFonts w:ascii="Arial" w:hAnsi="Arial" w:cs="Arial"/>
                <w:sz w:val="22"/>
                <w:szCs w:val="22"/>
              </w:rPr>
              <w:t xml:space="preserve"> (C5-7)</w:t>
            </w:r>
            <w:r w:rsidRPr="00BD040D">
              <w:rPr>
                <w:rFonts w:ascii="Arial" w:hAnsi="Arial" w:cs="Arial"/>
                <w:sz w:val="22"/>
                <w:szCs w:val="22"/>
              </w:rPr>
              <w:t xml:space="preserve"> are primarily developed through preparation for, and participation in, legal problem-based seminars, larger problem/case classes and optional participation in the moot programme and in the work of the Law Clinic.</w:t>
            </w:r>
          </w:p>
          <w:p w14:paraId="215012E9" w14:textId="4433FD87" w:rsidR="00834DD5" w:rsidRPr="00BD040D" w:rsidRDefault="00834DD5" w:rsidP="002A7BDA">
            <w:pPr>
              <w:spacing w:before="60" w:after="60"/>
              <w:rPr>
                <w:rFonts w:ascii="Arial" w:hAnsi="Arial" w:cs="Arial"/>
                <w:sz w:val="22"/>
                <w:szCs w:val="22"/>
              </w:rPr>
            </w:pPr>
          </w:p>
          <w:p w14:paraId="17F22F8A" w14:textId="77777777" w:rsidR="00BD040D" w:rsidRPr="00BD040D" w:rsidRDefault="00BD040D" w:rsidP="00BD040D">
            <w:pPr>
              <w:spacing w:before="60" w:after="60"/>
              <w:ind w:left="33"/>
              <w:rPr>
                <w:rFonts w:ascii="Arial" w:hAnsi="Arial" w:cs="Arial"/>
                <w:b/>
                <w:sz w:val="22"/>
                <w:szCs w:val="22"/>
              </w:rPr>
            </w:pPr>
            <w:r w:rsidRPr="00BD040D">
              <w:rPr>
                <w:rFonts w:ascii="Arial" w:hAnsi="Arial" w:cs="Arial"/>
                <w:b/>
                <w:sz w:val="22"/>
                <w:szCs w:val="22"/>
              </w:rPr>
              <w:t>Assessment.</w:t>
            </w:r>
          </w:p>
          <w:p w14:paraId="41169221" w14:textId="77777777" w:rsidR="00BD040D" w:rsidRPr="00BD040D" w:rsidRDefault="00BD040D" w:rsidP="00BD040D">
            <w:pPr>
              <w:spacing w:before="60" w:after="60"/>
              <w:ind w:left="33"/>
              <w:rPr>
                <w:rFonts w:ascii="Arial" w:hAnsi="Arial" w:cs="Arial"/>
                <w:sz w:val="22"/>
                <w:szCs w:val="22"/>
              </w:rPr>
            </w:pPr>
          </w:p>
          <w:p w14:paraId="19F0E364" w14:textId="4C43D2B0" w:rsidR="00BD040D" w:rsidRPr="00BD040D" w:rsidRDefault="002D1E1F" w:rsidP="00BD040D">
            <w:pPr>
              <w:spacing w:before="60" w:after="60"/>
              <w:ind w:left="33"/>
              <w:rPr>
                <w:rFonts w:ascii="Arial" w:hAnsi="Arial" w:cs="Arial"/>
                <w:sz w:val="22"/>
                <w:szCs w:val="22"/>
              </w:rPr>
            </w:pPr>
            <w:r>
              <w:rPr>
                <w:rFonts w:ascii="Arial" w:hAnsi="Arial" w:cs="Arial"/>
                <w:sz w:val="22"/>
                <w:szCs w:val="22"/>
              </w:rPr>
              <w:t xml:space="preserve">Outcomes </w:t>
            </w:r>
            <w:r w:rsidR="009A026C">
              <w:rPr>
                <w:rFonts w:ascii="Arial" w:hAnsi="Arial" w:cs="Arial"/>
                <w:sz w:val="22"/>
                <w:szCs w:val="22"/>
              </w:rPr>
              <w:t>C5-7 are assessed by l</w:t>
            </w:r>
            <w:r w:rsidR="00BD040D" w:rsidRPr="00BD040D">
              <w:rPr>
                <w:rFonts w:ascii="Arial" w:hAnsi="Arial" w:cs="Arial"/>
                <w:sz w:val="22"/>
                <w:szCs w:val="22"/>
              </w:rPr>
              <w:t>egal problem questions in written examinations and assessments</w:t>
            </w:r>
            <w:r w:rsidR="009A026C">
              <w:rPr>
                <w:rFonts w:ascii="Arial" w:hAnsi="Arial" w:cs="Arial"/>
                <w:sz w:val="22"/>
                <w:szCs w:val="22"/>
              </w:rPr>
              <w:t>,</w:t>
            </w:r>
            <w:r w:rsidR="00BD040D" w:rsidRPr="00BD040D">
              <w:rPr>
                <w:rFonts w:ascii="Arial" w:hAnsi="Arial" w:cs="Arial"/>
                <w:sz w:val="22"/>
                <w:szCs w:val="22"/>
              </w:rPr>
              <w:t xml:space="preserve"> including </w:t>
            </w:r>
            <w:r w:rsidR="00E42DE8">
              <w:rPr>
                <w:rFonts w:ascii="Arial" w:hAnsi="Arial" w:cs="Arial"/>
                <w:sz w:val="22"/>
                <w:szCs w:val="22"/>
              </w:rPr>
              <w:t>in-</w:t>
            </w:r>
            <w:r w:rsidR="00BD040D" w:rsidRPr="00BD040D">
              <w:rPr>
                <w:rFonts w:ascii="Arial" w:hAnsi="Arial" w:cs="Arial"/>
                <w:sz w:val="22"/>
                <w:szCs w:val="22"/>
              </w:rPr>
              <w:t xml:space="preserve">class tests and, where </w:t>
            </w:r>
            <w:r w:rsidR="00E42DE8">
              <w:rPr>
                <w:rFonts w:ascii="Arial" w:hAnsi="Arial" w:cs="Arial"/>
                <w:sz w:val="22"/>
                <w:szCs w:val="22"/>
              </w:rPr>
              <w:t>permitted</w:t>
            </w:r>
            <w:r w:rsidR="00BD040D" w:rsidRPr="00BD040D">
              <w:rPr>
                <w:rFonts w:ascii="Arial" w:hAnsi="Arial" w:cs="Arial"/>
                <w:sz w:val="22"/>
                <w:szCs w:val="22"/>
              </w:rPr>
              <w:t>, assessed mooting performance</w:t>
            </w:r>
            <w:r w:rsidR="00D704DD">
              <w:rPr>
                <w:rFonts w:ascii="Arial" w:hAnsi="Arial" w:cs="Arial"/>
                <w:sz w:val="22"/>
                <w:szCs w:val="22"/>
              </w:rPr>
              <w:t>s</w:t>
            </w:r>
            <w:r w:rsidR="00BD040D" w:rsidRPr="00BD040D">
              <w:rPr>
                <w:rFonts w:ascii="Arial" w:hAnsi="Arial" w:cs="Arial"/>
                <w:sz w:val="22"/>
                <w:szCs w:val="22"/>
              </w:rPr>
              <w:t>.</w:t>
            </w:r>
          </w:p>
          <w:p w14:paraId="49504047" w14:textId="77777777" w:rsidR="00BD040D" w:rsidRPr="00BD040D" w:rsidRDefault="00BD040D" w:rsidP="00BD040D"/>
        </w:tc>
      </w:tr>
      <w:tr w:rsidR="00BD040D" w:rsidRPr="000B08AC" w14:paraId="6F055CB3" w14:textId="77777777" w:rsidTr="00832F9A">
        <w:tblPrEx>
          <w:tblBorders>
            <w:top w:val="single" w:sz="4" w:space="0" w:color="auto"/>
            <w:left w:val="single" w:sz="4" w:space="0" w:color="auto"/>
            <w:bottom w:val="single" w:sz="4" w:space="0" w:color="auto"/>
            <w:right w:val="single" w:sz="4" w:space="0" w:color="auto"/>
          </w:tblBorders>
        </w:tblPrEx>
        <w:tc>
          <w:tcPr>
            <w:tcW w:w="10065" w:type="dxa"/>
            <w:tcBorders>
              <w:top w:val="nil"/>
              <w:left w:val="nil"/>
              <w:bottom w:val="nil"/>
              <w:right w:val="nil"/>
            </w:tcBorders>
          </w:tcPr>
          <w:p w14:paraId="019FBD72" w14:textId="77777777" w:rsidR="00BD040D" w:rsidRPr="00BD040D" w:rsidRDefault="00BD040D" w:rsidP="00BD040D">
            <w:pPr>
              <w:spacing w:before="40" w:after="40"/>
              <w:rPr>
                <w:rFonts w:ascii="Arial" w:hAnsi="Arial" w:cs="Arial"/>
                <w:b/>
                <w:sz w:val="22"/>
                <w:szCs w:val="22"/>
              </w:rPr>
            </w:pPr>
            <w:r w:rsidRPr="00BD040D">
              <w:rPr>
                <w:rFonts w:ascii="Arial" w:hAnsi="Arial" w:cs="Arial"/>
                <w:b/>
                <w:sz w:val="22"/>
                <w:szCs w:val="22"/>
              </w:rPr>
              <w:lastRenderedPageBreak/>
              <w:t>Sources, research and evaluation.</w:t>
            </w:r>
          </w:p>
          <w:p w14:paraId="4FED7C07" w14:textId="5F72383B" w:rsidR="0081695E" w:rsidRPr="00E97F1D" w:rsidRDefault="0081695E" w:rsidP="0081695E">
            <w:pPr>
              <w:tabs>
                <w:tab w:val="num" w:pos="360"/>
              </w:tabs>
              <w:spacing w:before="60" w:after="60"/>
              <w:ind w:right="118"/>
              <w:jc w:val="both"/>
              <w:rPr>
                <w:rFonts w:ascii="Arial" w:hAnsi="Arial" w:cs="Arial"/>
                <w:sz w:val="22"/>
                <w:szCs w:val="22"/>
              </w:rPr>
            </w:pPr>
          </w:p>
          <w:p w14:paraId="64BBF860" w14:textId="2BD3D9CD" w:rsidR="0081695E" w:rsidRPr="00E97F1D" w:rsidRDefault="00E06D8B" w:rsidP="0081695E">
            <w:pPr>
              <w:tabs>
                <w:tab w:val="num" w:pos="360"/>
              </w:tabs>
              <w:spacing w:before="60" w:after="60"/>
              <w:ind w:right="118"/>
              <w:jc w:val="both"/>
              <w:rPr>
                <w:rFonts w:ascii="Arial" w:hAnsi="Arial" w:cs="Arial"/>
                <w:sz w:val="22"/>
                <w:szCs w:val="22"/>
              </w:rPr>
            </w:pPr>
            <w:r>
              <w:rPr>
                <w:rFonts w:ascii="Arial" w:hAnsi="Arial" w:cs="Arial"/>
                <w:sz w:val="22"/>
                <w:szCs w:val="22"/>
              </w:rPr>
              <w:t>Skills C1–4</w:t>
            </w:r>
            <w:r w:rsidR="0081695E" w:rsidRPr="00E97F1D">
              <w:rPr>
                <w:rFonts w:ascii="Arial" w:hAnsi="Arial" w:cs="Arial"/>
                <w:sz w:val="22"/>
                <w:szCs w:val="22"/>
              </w:rPr>
              <w:t xml:space="preserve"> are developed through legal research classes and exercises including </w:t>
            </w:r>
            <w:r w:rsidR="0081695E">
              <w:rPr>
                <w:rFonts w:ascii="Arial" w:hAnsi="Arial" w:cs="Arial"/>
                <w:sz w:val="22"/>
                <w:szCs w:val="22"/>
              </w:rPr>
              <w:t>Stage</w:t>
            </w:r>
            <w:r w:rsidR="0081695E" w:rsidRPr="00E97F1D">
              <w:rPr>
                <w:rFonts w:ascii="Arial" w:hAnsi="Arial" w:cs="Arial"/>
                <w:sz w:val="22"/>
                <w:szCs w:val="22"/>
              </w:rPr>
              <w:t xml:space="preserve"> 1 induction. Preparation and feedback on course assessments and, where </w:t>
            </w:r>
            <w:r w:rsidR="0081695E">
              <w:rPr>
                <w:rFonts w:ascii="Arial" w:hAnsi="Arial" w:cs="Arial"/>
                <w:sz w:val="22"/>
                <w:szCs w:val="22"/>
              </w:rPr>
              <w:t>permitted</w:t>
            </w:r>
            <w:r w:rsidR="0081695E" w:rsidRPr="00E97F1D">
              <w:rPr>
                <w:rFonts w:ascii="Arial" w:hAnsi="Arial" w:cs="Arial"/>
                <w:sz w:val="22"/>
                <w:szCs w:val="22"/>
              </w:rPr>
              <w:t>, dissertations and work in the Law Clinic.</w:t>
            </w:r>
          </w:p>
          <w:p w14:paraId="55D96A7F" w14:textId="77777777" w:rsidR="00F220CC" w:rsidRDefault="00F220CC" w:rsidP="00F220CC">
            <w:pPr>
              <w:spacing w:before="40" w:after="40"/>
              <w:rPr>
                <w:rFonts w:ascii="Arial" w:hAnsi="Arial" w:cs="Arial"/>
                <w:b/>
                <w:sz w:val="22"/>
                <w:szCs w:val="22"/>
              </w:rPr>
            </w:pPr>
          </w:p>
          <w:p w14:paraId="10D774B0" w14:textId="77777777" w:rsidR="00F220CC" w:rsidRPr="00F220CC" w:rsidRDefault="00F220CC" w:rsidP="00F220CC">
            <w:pPr>
              <w:spacing w:before="40" w:after="40"/>
              <w:rPr>
                <w:rFonts w:ascii="Arial" w:hAnsi="Arial" w:cs="Arial"/>
                <w:b/>
                <w:sz w:val="22"/>
                <w:szCs w:val="22"/>
              </w:rPr>
            </w:pPr>
            <w:r w:rsidRPr="00F220CC">
              <w:rPr>
                <w:rFonts w:ascii="Arial" w:hAnsi="Arial" w:cs="Arial"/>
                <w:b/>
                <w:sz w:val="22"/>
                <w:szCs w:val="22"/>
              </w:rPr>
              <w:t>Assessment.</w:t>
            </w:r>
          </w:p>
          <w:p w14:paraId="34A442A7" w14:textId="77777777" w:rsidR="00F220CC" w:rsidRPr="00F220CC" w:rsidRDefault="00F220CC" w:rsidP="00F220CC">
            <w:pPr>
              <w:spacing w:before="40" w:after="40"/>
              <w:rPr>
                <w:rFonts w:ascii="Arial" w:hAnsi="Arial" w:cs="Arial"/>
                <w:sz w:val="22"/>
                <w:szCs w:val="22"/>
              </w:rPr>
            </w:pPr>
          </w:p>
          <w:p w14:paraId="1C9DDBC9" w14:textId="4C0C60EF" w:rsidR="00BD040D" w:rsidRPr="000B08AC" w:rsidRDefault="00F220CC" w:rsidP="0081695E">
            <w:pPr>
              <w:spacing w:before="40" w:after="40"/>
              <w:rPr>
                <w:rFonts w:ascii="Arial" w:hAnsi="Arial" w:cs="Arial"/>
                <w:sz w:val="22"/>
                <w:szCs w:val="22"/>
              </w:rPr>
            </w:pPr>
            <w:r w:rsidRPr="00F220CC">
              <w:rPr>
                <w:rFonts w:ascii="Arial" w:hAnsi="Arial" w:cs="Arial"/>
                <w:sz w:val="22"/>
                <w:szCs w:val="22"/>
              </w:rPr>
              <w:t xml:space="preserve">All </w:t>
            </w:r>
            <w:r w:rsidR="00E42DE8">
              <w:rPr>
                <w:rFonts w:ascii="Arial" w:hAnsi="Arial" w:cs="Arial"/>
                <w:sz w:val="22"/>
                <w:szCs w:val="22"/>
              </w:rPr>
              <w:t xml:space="preserve">outcomes are assessed </w:t>
            </w:r>
            <w:r w:rsidRPr="00F220CC">
              <w:rPr>
                <w:rFonts w:ascii="Arial" w:hAnsi="Arial" w:cs="Arial"/>
                <w:sz w:val="22"/>
                <w:szCs w:val="22"/>
              </w:rPr>
              <w:t xml:space="preserve">by course assessments and, where </w:t>
            </w:r>
            <w:r w:rsidR="00B758EF">
              <w:rPr>
                <w:rFonts w:ascii="Arial" w:hAnsi="Arial" w:cs="Arial"/>
                <w:sz w:val="22"/>
                <w:szCs w:val="22"/>
              </w:rPr>
              <w:t>permitted</w:t>
            </w:r>
            <w:r w:rsidR="0081695E">
              <w:rPr>
                <w:rFonts w:ascii="Arial" w:hAnsi="Arial" w:cs="Arial"/>
                <w:sz w:val="22"/>
                <w:szCs w:val="22"/>
              </w:rPr>
              <w:t>, dissertations.</w:t>
            </w:r>
          </w:p>
        </w:tc>
      </w:tr>
    </w:tbl>
    <w:p w14:paraId="3BC21F16" w14:textId="77777777" w:rsidR="006F4F7B" w:rsidRDefault="006F4F7B" w:rsidP="004030AE">
      <w:pPr>
        <w:spacing w:before="60" w:after="60"/>
        <w:ind w:right="-329"/>
        <w:jc w:val="both"/>
        <w:rPr>
          <w:rFonts w:ascii="Arial" w:hAnsi="Arial" w:cs="Arial"/>
          <w:sz w:val="22"/>
          <w:szCs w:val="22"/>
        </w:rPr>
      </w:pPr>
    </w:p>
    <w:p w14:paraId="212F63BD" w14:textId="77777777" w:rsidR="00391EB2" w:rsidRPr="00946D3C" w:rsidRDefault="00F220CC">
      <w:pPr>
        <w:spacing w:before="60" w:after="60"/>
        <w:ind w:left="-426" w:right="-330"/>
        <w:rPr>
          <w:rFonts w:ascii="Arial" w:hAnsi="Arial" w:cs="Arial"/>
          <w:sz w:val="22"/>
          <w:szCs w:val="22"/>
        </w:rPr>
      </w:pPr>
      <w:r>
        <w:rPr>
          <w:rFonts w:ascii="Arial" w:hAnsi="Arial" w:cs="Arial"/>
          <w:b/>
          <w:sz w:val="22"/>
          <w:szCs w:val="22"/>
        </w:rPr>
        <w:t>D. Transferable Skills:</w:t>
      </w:r>
    </w:p>
    <w:p w14:paraId="32120DD9" w14:textId="77777777" w:rsidR="00391EB2" w:rsidRPr="00F220CC" w:rsidRDefault="00391EB2" w:rsidP="00C70645">
      <w:pPr>
        <w:spacing w:before="60" w:after="60"/>
        <w:ind w:left="-425" w:right="-329"/>
        <w:jc w:val="both"/>
        <w:rPr>
          <w:rFonts w:ascii="Arial" w:hAnsi="Arial" w:cs="Arial"/>
          <w:sz w:val="10"/>
          <w:szCs w:val="22"/>
        </w:rPr>
      </w:pPr>
    </w:p>
    <w:tbl>
      <w:tblPr>
        <w:tblW w:w="10065" w:type="dxa"/>
        <w:tblInd w:w="-459" w:type="dxa"/>
        <w:tblLayout w:type="fixed"/>
        <w:tblLook w:val="0000" w:firstRow="0" w:lastRow="0" w:firstColumn="0" w:lastColumn="0" w:noHBand="0" w:noVBand="0"/>
      </w:tblPr>
      <w:tblGrid>
        <w:gridCol w:w="9923"/>
        <w:gridCol w:w="142"/>
      </w:tblGrid>
      <w:tr w:rsidR="00F220CC" w:rsidRPr="000B08AC" w14:paraId="76221127" w14:textId="77777777" w:rsidTr="005314E9">
        <w:tc>
          <w:tcPr>
            <w:tcW w:w="10065" w:type="dxa"/>
            <w:gridSpan w:val="2"/>
          </w:tcPr>
          <w:p w14:paraId="79A9FC8B" w14:textId="77777777" w:rsidR="00F220CC" w:rsidRPr="000B08AC" w:rsidRDefault="00F220CC" w:rsidP="00F220CC">
            <w:pPr>
              <w:spacing w:before="40" w:after="40"/>
              <w:rPr>
                <w:rFonts w:ascii="Arial" w:hAnsi="Arial" w:cs="Arial"/>
                <w:b/>
                <w:sz w:val="22"/>
                <w:szCs w:val="22"/>
              </w:rPr>
            </w:pPr>
            <w:r w:rsidRPr="000B08AC">
              <w:rPr>
                <w:rFonts w:ascii="Arial" w:hAnsi="Arial" w:cs="Arial"/>
                <w:b/>
                <w:sz w:val="22"/>
                <w:szCs w:val="22"/>
              </w:rPr>
              <w:t>Communication and Literacy.</w:t>
            </w:r>
          </w:p>
          <w:p w14:paraId="094A61FA" w14:textId="77777777" w:rsidR="00F220CC" w:rsidRPr="000B08AC" w:rsidRDefault="00F220CC" w:rsidP="00F220CC">
            <w:pPr>
              <w:spacing w:before="40" w:after="40"/>
              <w:rPr>
                <w:rFonts w:ascii="Arial" w:hAnsi="Arial" w:cs="Arial"/>
                <w:sz w:val="22"/>
                <w:szCs w:val="22"/>
              </w:rPr>
            </w:pPr>
            <w:r w:rsidRPr="000B08AC">
              <w:rPr>
                <w:rFonts w:ascii="Arial" w:hAnsi="Arial" w:cs="Arial"/>
                <w:sz w:val="22"/>
                <w:szCs w:val="22"/>
              </w:rPr>
              <w:t xml:space="preserve">On successful completion of the programme students </w:t>
            </w:r>
            <w:r w:rsidR="00B758EF">
              <w:rPr>
                <w:rFonts w:ascii="Arial" w:hAnsi="Arial" w:cs="Arial"/>
                <w:sz w:val="22"/>
                <w:szCs w:val="22"/>
              </w:rPr>
              <w:t>will</w:t>
            </w:r>
            <w:r w:rsidR="00B758EF" w:rsidRPr="000B08AC">
              <w:rPr>
                <w:rFonts w:ascii="Arial" w:hAnsi="Arial" w:cs="Arial"/>
                <w:sz w:val="22"/>
                <w:szCs w:val="22"/>
              </w:rPr>
              <w:t xml:space="preserve"> </w:t>
            </w:r>
            <w:r w:rsidRPr="000B08AC">
              <w:rPr>
                <w:rFonts w:ascii="Arial" w:hAnsi="Arial" w:cs="Arial"/>
                <w:sz w:val="22"/>
                <w:szCs w:val="22"/>
              </w:rPr>
              <w:t>be able to:</w:t>
            </w:r>
          </w:p>
          <w:p w14:paraId="059D6281" w14:textId="77777777" w:rsidR="00F220CC" w:rsidRPr="000B08AC" w:rsidRDefault="00F220CC" w:rsidP="00F220CC">
            <w:pPr>
              <w:spacing w:before="40" w:after="40"/>
              <w:rPr>
                <w:rFonts w:ascii="Arial" w:hAnsi="Arial" w:cs="Arial"/>
                <w:sz w:val="22"/>
                <w:szCs w:val="22"/>
              </w:rPr>
            </w:pPr>
          </w:p>
          <w:p w14:paraId="01D8A890" w14:textId="4CB761FE" w:rsidR="00B758EF" w:rsidRPr="004030AE" w:rsidRDefault="00B758EF" w:rsidP="001577BD">
            <w:pPr>
              <w:numPr>
                <w:ilvl w:val="0"/>
                <w:numId w:val="20"/>
              </w:numPr>
              <w:tabs>
                <w:tab w:val="clear" w:pos="720"/>
                <w:tab w:val="left" w:pos="559"/>
              </w:tabs>
              <w:spacing w:before="40" w:after="40"/>
              <w:ind w:left="317" w:hanging="284"/>
              <w:rPr>
                <w:rFonts w:ascii="Arial" w:hAnsi="Arial" w:cs="Arial"/>
                <w:b/>
                <w:sz w:val="22"/>
                <w:szCs w:val="22"/>
              </w:rPr>
            </w:pPr>
            <w:r>
              <w:rPr>
                <w:rFonts w:ascii="Arial" w:hAnsi="Arial" w:cs="Arial"/>
                <w:sz w:val="22"/>
                <w:szCs w:val="22"/>
              </w:rPr>
              <w:t>U</w:t>
            </w:r>
            <w:r w:rsidRPr="005526CD">
              <w:rPr>
                <w:rFonts w:ascii="Arial" w:hAnsi="Arial" w:cs="Arial"/>
                <w:sz w:val="22"/>
                <w:szCs w:val="22"/>
              </w:rPr>
              <w:t>se the English</w:t>
            </w:r>
            <w:r w:rsidR="00C621C9">
              <w:rPr>
                <w:rFonts w:ascii="Arial" w:hAnsi="Arial" w:cs="Arial"/>
                <w:sz w:val="22"/>
                <w:szCs w:val="22"/>
              </w:rPr>
              <w:t xml:space="preserve"> </w:t>
            </w:r>
            <w:r>
              <w:rPr>
                <w:rFonts w:ascii="Arial" w:hAnsi="Arial" w:cs="Arial"/>
                <w:sz w:val="22"/>
                <w:szCs w:val="22"/>
              </w:rPr>
              <w:t>l</w:t>
            </w:r>
            <w:r w:rsidRPr="005526CD">
              <w:rPr>
                <w:rFonts w:ascii="Arial" w:hAnsi="Arial" w:cs="Arial"/>
                <w:sz w:val="22"/>
                <w:szCs w:val="22"/>
              </w:rPr>
              <w:t>anguage, both orally and in writing in relation to legal matters and generally, with care, accuracy and effectiveness</w:t>
            </w:r>
            <w:r>
              <w:rPr>
                <w:rFonts w:ascii="Arial" w:hAnsi="Arial" w:cs="Arial"/>
                <w:sz w:val="22"/>
                <w:szCs w:val="22"/>
              </w:rPr>
              <w:t xml:space="preserve">. </w:t>
            </w:r>
            <w:r w:rsidRPr="005526CD">
              <w:rPr>
                <w:rFonts w:ascii="Arial" w:hAnsi="Arial" w:cs="Arial"/>
                <w:b/>
                <w:sz w:val="22"/>
                <w:szCs w:val="22"/>
              </w:rPr>
              <w:t>LB</w:t>
            </w:r>
            <w:r>
              <w:rPr>
                <w:rFonts w:ascii="Arial" w:hAnsi="Arial" w:cs="Arial"/>
                <w:b/>
                <w:sz w:val="22"/>
                <w:szCs w:val="22"/>
              </w:rPr>
              <w:t>2.3(xi</w:t>
            </w:r>
            <w:r>
              <w:rPr>
                <w:rFonts w:ascii="Arial" w:hAnsi="Arial" w:cs="Arial"/>
                <w:sz w:val="22"/>
                <w:szCs w:val="22"/>
              </w:rPr>
              <w:t>)</w:t>
            </w:r>
          </w:p>
          <w:p w14:paraId="11AF7736" w14:textId="5E48585E" w:rsidR="00F220CC" w:rsidRPr="000B08AC" w:rsidRDefault="00F220CC" w:rsidP="001577BD">
            <w:pPr>
              <w:numPr>
                <w:ilvl w:val="0"/>
                <w:numId w:val="20"/>
              </w:numPr>
              <w:tabs>
                <w:tab w:val="clear" w:pos="720"/>
              </w:tabs>
              <w:spacing w:before="40" w:after="40"/>
              <w:ind w:left="317" w:hanging="284"/>
              <w:rPr>
                <w:rFonts w:ascii="Arial" w:hAnsi="Arial" w:cs="Arial"/>
                <w:b/>
                <w:sz w:val="22"/>
                <w:szCs w:val="22"/>
              </w:rPr>
            </w:pPr>
            <w:r w:rsidRPr="000B08AC">
              <w:rPr>
                <w:rFonts w:ascii="Arial" w:hAnsi="Arial" w:cs="Arial"/>
                <w:sz w:val="22"/>
                <w:szCs w:val="22"/>
              </w:rPr>
              <w:t>Read comple</w:t>
            </w:r>
            <w:r w:rsidR="00832F9A">
              <w:rPr>
                <w:rFonts w:ascii="Arial" w:hAnsi="Arial" w:cs="Arial"/>
                <w:sz w:val="22"/>
                <w:szCs w:val="22"/>
              </w:rPr>
              <w:t>x legal</w:t>
            </w:r>
            <w:r w:rsidR="00620532">
              <w:rPr>
                <w:rFonts w:ascii="Arial" w:hAnsi="Arial" w:cs="Arial"/>
                <w:sz w:val="22"/>
                <w:szCs w:val="22"/>
              </w:rPr>
              <w:t xml:space="preserve"> </w:t>
            </w:r>
            <w:r w:rsidR="00832F9A">
              <w:rPr>
                <w:rFonts w:ascii="Arial" w:hAnsi="Arial" w:cs="Arial"/>
                <w:sz w:val="22"/>
                <w:szCs w:val="22"/>
              </w:rPr>
              <w:t>and</w:t>
            </w:r>
            <w:r w:rsidR="00620532">
              <w:rPr>
                <w:rFonts w:ascii="Arial" w:hAnsi="Arial" w:cs="Arial"/>
                <w:sz w:val="22"/>
                <w:szCs w:val="22"/>
              </w:rPr>
              <w:t xml:space="preserve"> </w:t>
            </w:r>
            <w:r w:rsidR="00832F9A">
              <w:rPr>
                <w:rFonts w:ascii="Arial" w:hAnsi="Arial" w:cs="Arial"/>
                <w:sz w:val="22"/>
                <w:szCs w:val="22"/>
              </w:rPr>
              <w:t>non-legal materials</w:t>
            </w:r>
            <w:r w:rsidR="00141C62">
              <w:rPr>
                <w:rFonts w:ascii="Arial" w:hAnsi="Arial" w:cs="Arial"/>
                <w:sz w:val="22"/>
                <w:szCs w:val="22"/>
              </w:rPr>
              <w:t xml:space="preserve"> </w:t>
            </w:r>
            <w:r w:rsidRPr="000B08AC">
              <w:rPr>
                <w:rFonts w:ascii="Arial" w:hAnsi="Arial" w:cs="Arial"/>
                <w:sz w:val="22"/>
                <w:szCs w:val="22"/>
              </w:rPr>
              <w:t>and summarise them accurately.</w:t>
            </w:r>
          </w:p>
          <w:p w14:paraId="137D0486" w14:textId="0709DED7" w:rsidR="00F220CC" w:rsidRPr="000B08AC" w:rsidRDefault="00F220CC" w:rsidP="001577BD">
            <w:pPr>
              <w:numPr>
                <w:ilvl w:val="0"/>
                <w:numId w:val="20"/>
              </w:numPr>
              <w:tabs>
                <w:tab w:val="clear" w:pos="720"/>
              </w:tabs>
              <w:spacing w:before="40" w:after="40"/>
              <w:ind w:left="317" w:hanging="284"/>
              <w:rPr>
                <w:rFonts w:ascii="Arial" w:hAnsi="Arial" w:cs="Arial"/>
                <w:sz w:val="22"/>
                <w:szCs w:val="22"/>
              </w:rPr>
            </w:pPr>
            <w:r w:rsidRPr="000B08AC">
              <w:rPr>
                <w:rFonts w:ascii="Arial" w:hAnsi="Arial" w:cs="Arial"/>
                <w:sz w:val="22"/>
                <w:szCs w:val="22"/>
              </w:rPr>
              <w:t>Employ correct terminology and correct methods of citation and referencing for legal and other academic materials.</w:t>
            </w:r>
          </w:p>
          <w:p w14:paraId="3E233B1B" w14:textId="77777777" w:rsidR="00D2087C" w:rsidRPr="00C621C9" w:rsidRDefault="00F220CC" w:rsidP="00E06D8B">
            <w:pPr>
              <w:numPr>
                <w:ilvl w:val="0"/>
                <w:numId w:val="20"/>
              </w:numPr>
              <w:tabs>
                <w:tab w:val="clear" w:pos="720"/>
              </w:tabs>
              <w:spacing w:before="40" w:after="40"/>
              <w:ind w:left="317" w:hanging="284"/>
              <w:rPr>
                <w:rFonts w:ascii="Arial" w:hAnsi="Arial" w:cs="Arial"/>
                <w:sz w:val="22"/>
                <w:szCs w:val="22"/>
              </w:rPr>
            </w:pPr>
            <w:r w:rsidRPr="000B08AC">
              <w:rPr>
                <w:rFonts w:ascii="Arial" w:hAnsi="Arial" w:cs="Arial"/>
                <w:sz w:val="22"/>
                <w:szCs w:val="22"/>
              </w:rPr>
              <w:t>Produce work in appropriate formats.</w:t>
            </w:r>
          </w:p>
          <w:p w14:paraId="689F5E03" w14:textId="61A12D2B" w:rsidR="00F220CC" w:rsidRDefault="00F220CC" w:rsidP="005D004B">
            <w:pPr>
              <w:rPr>
                <w:rFonts w:ascii="Arial" w:hAnsi="Arial" w:cs="Arial"/>
                <w:sz w:val="22"/>
                <w:szCs w:val="22"/>
              </w:rPr>
            </w:pPr>
          </w:p>
          <w:p w14:paraId="7F4EB8B0" w14:textId="2A17D296" w:rsidR="00E06D8B" w:rsidRDefault="00E06D8B" w:rsidP="005D004B">
            <w:pPr>
              <w:rPr>
                <w:rFonts w:ascii="Arial" w:hAnsi="Arial" w:cs="Arial"/>
                <w:sz w:val="22"/>
                <w:szCs w:val="22"/>
              </w:rPr>
            </w:pPr>
            <w:r>
              <w:rPr>
                <w:rFonts w:ascii="Arial" w:hAnsi="Arial" w:cs="Arial"/>
                <w:sz w:val="22"/>
                <w:szCs w:val="22"/>
              </w:rPr>
              <w:t>In addition, students who elect to undertake a Qualifying Law Degree will also be able to:</w:t>
            </w:r>
            <w:r>
              <w:rPr>
                <w:rFonts w:ascii="Arial" w:hAnsi="Arial" w:cs="Arial"/>
                <w:sz w:val="22"/>
                <w:szCs w:val="22"/>
              </w:rPr>
              <w:br/>
            </w:r>
          </w:p>
          <w:p w14:paraId="31F3CB41" w14:textId="77777777" w:rsidR="00E06D8B" w:rsidRPr="000B08AC" w:rsidRDefault="00E06D8B" w:rsidP="00E06D8B">
            <w:pPr>
              <w:numPr>
                <w:ilvl w:val="0"/>
                <w:numId w:val="20"/>
              </w:numPr>
              <w:tabs>
                <w:tab w:val="left" w:pos="559"/>
              </w:tabs>
              <w:spacing w:before="40" w:after="40"/>
              <w:ind w:left="317" w:hanging="284"/>
              <w:rPr>
                <w:rFonts w:ascii="Arial" w:hAnsi="Arial" w:cs="Arial"/>
                <w:b/>
                <w:sz w:val="22"/>
                <w:szCs w:val="22"/>
              </w:rPr>
            </w:pPr>
            <w:r w:rsidRPr="000B08AC">
              <w:rPr>
                <w:rFonts w:ascii="Arial" w:hAnsi="Arial" w:cs="Arial"/>
                <w:sz w:val="22"/>
                <w:szCs w:val="22"/>
              </w:rPr>
              <w:t xml:space="preserve">Engage constructively and effectively in arguments and discussions </w:t>
            </w:r>
            <w:r>
              <w:rPr>
                <w:rFonts w:ascii="Arial" w:hAnsi="Arial" w:cs="Arial"/>
                <w:sz w:val="22"/>
                <w:szCs w:val="22"/>
              </w:rPr>
              <w:t>of</w:t>
            </w:r>
            <w:r w:rsidRPr="000B08AC">
              <w:rPr>
                <w:rFonts w:ascii="Arial" w:hAnsi="Arial" w:cs="Arial"/>
                <w:sz w:val="22"/>
                <w:szCs w:val="22"/>
              </w:rPr>
              <w:t xml:space="preserve"> complex matters</w:t>
            </w:r>
            <w:r>
              <w:rPr>
                <w:rFonts w:ascii="Arial" w:hAnsi="Arial" w:cs="Arial"/>
                <w:sz w:val="22"/>
                <w:szCs w:val="22"/>
              </w:rPr>
              <w:t xml:space="preserve">. </w:t>
            </w:r>
            <w:r w:rsidRPr="0073615B">
              <w:rPr>
                <w:rFonts w:ascii="Arial" w:hAnsi="Arial" w:cs="Arial"/>
                <w:b/>
                <w:sz w:val="22"/>
                <w:szCs w:val="22"/>
              </w:rPr>
              <w:t>LB</w:t>
            </w:r>
            <w:r>
              <w:rPr>
                <w:rFonts w:ascii="Arial" w:hAnsi="Arial" w:cs="Arial"/>
                <w:b/>
                <w:sz w:val="22"/>
                <w:szCs w:val="22"/>
              </w:rPr>
              <w:t>2.3(xi)</w:t>
            </w:r>
          </w:p>
          <w:p w14:paraId="70C95BC5" w14:textId="77777777" w:rsidR="00E06D8B" w:rsidRPr="000B08AC" w:rsidRDefault="00E06D8B" w:rsidP="00E06D8B">
            <w:pPr>
              <w:numPr>
                <w:ilvl w:val="0"/>
                <w:numId w:val="20"/>
              </w:numPr>
              <w:spacing w:before="40" w:after="40"/>
              <w:ind w:left="317" w:hanging="284"/>
              <w:rPr>
                <w:rFonts w:ascii="Arial" w:hAnsi="Arial" w:cs="Arial"/>
                <w:sz w:val="22"/>
                <w:szCs w:val="22"/>
              </w:rPr>
            </w:pPr>
            <w:r w:rsidRPr="000B08AC">
              <w:rPr>
                <w:rFonts w:ascii="Arial" w:hAnsi="Arial" w:cs="Arial"/>
                <w:sz w:val="22"/>
                <w:szCs w:val="22"/>
              </w:rPr>
              <w:t>Give a clear and coherent presentation on a topic using appropriate supporting materials.</w:t>
            </w:r>
          </w:p>
          <w:p w14:paraId="0244200E" w14:textId="0CDA62B8" w:rsidR="00E06D8B" w:rsidRDefault="00E06D8B" w:rsidP="005D004B">
            <w:pPr>
              <w:rPr>
                <w:rFonts w:ascii="Arial" w:hAnsi="Arial" w:cs="Arial"/>
                <w:sz w:val="22"/>
                <w:szCs w:val="22"/>
              </w:rPr>
            </w:pPr>
          </w:p>
          <w:p w14:paraId="3109D861" w14:textId="77777777" w:rsidR="00E06D8B" w:rsidRDefault="00E06D8B" w:rsidP="005D004B">
            <w:pPr>
              <w:rPr>
                <w:rFonts w:ascii="Arial" w:hAnsi="Arial" w:cs="Arial"/>
                <w:sz w:val="22"/>
                <w:szCs w:val="22"/>
              </w:rPr>
            </w:pPr>
          </w:p>
          <w:p w14:paraId="44E685D0" w14:textId="77777777" w:rsidR="00F220CC" w:rsidRPr="00BD040D" w:rsidRDefault="00F220CC" w:rsidP="00F220CC">
            <w:pPr>
              <w:spacing w:before="60" w:after="60"/>
              <w:ind w:left="33" w:right="-329"/>
              <w:rPr>
                <w:rFonts w:ascii="Arial" w:hAnsi="Arial" w:cs="Arial"/>
                <w:b/>
                <w:sz w:val="22"/>
                <w:szCs w:val="22"/>
              </w:rPr>
            </w:pPr>
            <w:r w:rsidRPr="00946D3C">
              <w:rPr>
                <w:rFonts w:ascii="Arial" w:hAnsi="Arial" w:cs="Arial"/>
                <w:b/>
                <w:sz w:val="22"/>
                <w:szCs w:val="22"/>
              </w:rPr>
              <w:t>Teaching/learning and assessment methods and strategies used to enable outcomes to be achieved and demonstrated</w:t>
            </w:r>
          </w:p>
          <w:p w14:paraId="5AA8458B" w14:textId="77777777" w:rsidR="00F220CC" w:rsidRPr="00F220CC" w:rsidRDefault="00F220CC" w:rsidP="00F220CC">
            <w:pPr>
              <w:rPr>
                <w:rFonts w:ascii="Arial" w:hAnsi="Arial" w:cs="Arial"/>
                <w:sz w:val="22"/>
                <w:szCs w:val="22"/>
              </w:rPr>
            </w:pPr>
          </w:p>
          <w:p w14:paraId="0480BC31" w14:textId="4676D580" w:rsidR="00B950F9" w:rsidRDefault="00F220CC" w:rsidP="00F220CC">
            <w:pPr>
              <w:rPr>
                <w:rFonts w:ascii="Arial" w:hAnsi="Arial" w:cs="Arial"/>
                <w:sz w:val="22"/>
                <w:szCs w:val="22"/>
              </w:rPr>
            </w:pPr>
            <w:r w:rsidRPr="00F220CC">
              <w:rPr>
                <w:rFonts w:ascii="Arial" w:hAnsi="Arial" w:cs="Arial"/>
                <w:sz w:val="22"/>
                <w:szCs w:val="22"/>
              </w:rPr>
              <w:t xml:space="preserve">Seminar contributions, class presentations and, where </w:t>
            </w:r>
            <w:r w:rsidR="00B758EF">
              <w:rPr>
                <w:rFonts w:ascii="Arial" w:hAnsi="Arial" w:cs="Arial"/>
                <w:sz w:val="22"/>
                <w:szCs w:val="22"/>
              </w:rPr>
              <w:t>permitted</w:t>
            </w:r>
            <w:r w:rsidRPr="00F220CC">
              <w:rPr>
                <w:rFonts w:ascii="Arial" w:hAnsi="Arial" w:cs="Arial"/>
                <w:sz w:val="22"/>
                <w:szCs w:val="22"/>
              </w:rPr>
              <w:t xml:space="preserve">, mooting together with feedback on </w:t>
            </w:r>
            <w:r w:rsidR="0081695E">
              <w:rPr>
                <w:rFonts w:ascii="Arial" w:hAnsi="Arial" w:cs="Arial"/>
                <w:sz w:val="22"/>
                <w:szCs w:val="22"/>
              </w:rPr>
              <w:t>them</w:t>
            </w:r>
            <w:r w:rsidRPr="00F220CC">
              <w:rPr>
                <w:rFonts w:ascii="Arial" w:hAnsi="Arial" w:cs="Arial"/>
                <w:sz w:val="22"/>
                <w:szCs w:val="22"/>
              </w:rPr>
              <w:t>; the prepar</w:t>
            </w:r>
            <w:r w:rsidR="0081695E">
              <w:rPr>
                <w:rFonts w:ascii="Arial" w:hAnsi="Arial" w:cs="Arial"/>
                <w:sz w:val="22"/>
                <w:szCs w:val="22"/>
              </w:rPr>
              <w:t xml:space="preserve">ation, writing and feedback on </w:t>
            </w:r>
            <w:r w:rsidRPr="00F220CC">
              <w:rPr>
                <w:rFonts w:ascii="Arial" w:hAnsi="Arial" w:cs="Arial"/>
                <w:sz w:val="22"/>
                <w:szCs w:val="22"/>
              </w:rPr>
              <w:t xml:space="preserve">assessments including, where </w:t>
            </w:r>
            <w:r w:rsidR="00B758EF">
              <w:rPr>
                <w:rFonts w:ascii="Arial" w:hAnsi="Arial" w:cs="Arial"/>
                <w:sz w:val="22"/>
                <w:szCs w:val="22"/>
              </w:rPr>
              <w:t>permitted</w:t>
            </w:r>
            <w:r w:rsidR="0081695E">
              <w:rPr>
                <w:rFonts w:ascii="Arial" w:hAnsi="Arial" w:cs="Arial"/>
                <w:sz w:val="22"/>
                <w:szCs w:val="22"/>
              </w:rPr>
              <w:t xml:space="preserve">, </w:t>
            </w:r>
            <w:r w:rsidRPr="00F220CC">
              <w:rPr>
                <w:rFonts w:ascii="Arial" w:hAnsi="Arial" w:cs="Arial"/>
                <w:sz w:val="22"/>
                <w:szCs w:val="22"/>
              </w:rPr>
              <w:t>dissertations.</w:t>
            </w:r>
          </w:p>
          <w:p w14:paraId="59C05D58" w14:textId="77777777" w:rsidR="00F220CC" w:rsidRPr="00F220CC" w:rsidRDefault="00F220CC" w:rsidP="00F220CC">
            <w:pPr>
              <w:rPr>
                <w:rFonts w:ascii="Arial" w:hAnsi="Arial" w:cs="Arial"/>
                <w:sz w:val="22"/>
                <w:szCs w:val="22"/>
              </w:rPr>
            </w:pPr>
          </w:p>
          <w:p w14:paraId="43C9E5FD" w14:textId="77777777" w:rsidR="00F220CC" w:rsidRPr="00F220CC" w:rsidRDefault="00F220CC" w:rsidP="00F220CC">
            <w:pPr>
              <w:rPr>
                <w:rFonts w:ascii="Arial" w:hAnsi="Arial" w:cs="Arial"/>
                <w:b/>
                <w:sz w:val="22"/>
                <w:szCs w:val="22"/>
              </w:rPr>
            </w:pPr>
            <w:r w:rsidRPr="00F220CC">
              <w:rPr>
                <w:rFonts w:ascii="Arial" w:hAnsi="Arial" w:cs="Arial"/>
                <w:b/>
                <w:sz w:val="22"/>
                <w:szCs w:val="22"/>
              </w:rPr>
              <w:t>Assessment.</w:t>
            </w:r>
          </w:p>
          <w:p w14:paraId="3388FFC4" w14:textId="77777777" w:rsidR="00F220CC" w:rsidRPr="00F220CC" w:rsidRDefault="00F220CC" w:rsidP="00F220CC">
            <w:pPr>
              <w:rPr>
                <w:rFonts w:ascii="Arial" w:hAnsi="Arial" w:cs="Arial"/>
                <w:sz w:val="22"/>
                <w:szCs w:val="22"/>
              </w:rPr>
            </w:pPr>
          </w:p>
          <w:p w14:paraId="29C8C86A" w14:textId="1BC358EE" w:rsidR="00F220CC" w:rsidRDefault="00F220CC" w:rsidP="005D004B">
            <w:pPr>
              <w:rPr>
                <w:rFonts w:ascii="Arial" w:hAnsi="Arial" w:cs="Arial"/>
                <w:sz w:val="22"/>
                <w:szCs w:val="22"/>
              </w:rPr>
            </w:pPr>
            <w:r w:rsidRPr="00F220CC">
              <w:rPr>
                <w:rFonts w:ascii="Arial" w:hAnsi="Arial" w:cs="Arial"/>
                <w:sz w:val="22"/>
                <w:szCs w:val="22"/>
              </w:rPr>
              <w:t>Written assessments</w:t>
            </w:r>
            <w:r w:rsidR="0081695E">
              <w:rPr>
                <w:rFonts w:ascii="Arial" w:hAnsi="Arial" w:cs="Arial"/>
                <w:sz w:val="22"/>
                <w:szCs w:val="22"/>
              </w:rPr>
              <w:t xml:space="preserve"> and examinations</w:t>
            </w:r>
            <w:r w:rsidRPr="00F220CC">
              <w:rPr>
                <w:rFonts w:ascii="Arial" w:hAnsi="Arial" w:cs="Arial"/>
                <w:sz w:val="22"/>
                <w:szCs w:val="22"/>
              </w:rPr>
              <w:t xml:space="preserve">, </w:t>
            </w:r>
            <w:r w:rsidR="00B758EF" w:rsidRPr="00E97F1D">
              <w:rPr>
                <w:rFonts w:ascii="Arial" w:hAnsi="Arial" w:cs="Arial"/>
                <w:sz w:val="22"/>
                <w:szCs w:val="22"/>
              </w:rPr>
              <w:t xml:space="preserve">including a piece of group work in </w:t>
            </w:r>
            <w:r w:rsidR="00B758EF">
              <w:rPr>
                <w:rFonts w:ascii="Arial" w:hAnsi="Arial" w:cs="Arial"/>
                <w:sz w:val="22"/>
                <w:szCs w:val="22"/>
              </w:rPr>
              <w:t>the core modules,</w:t>
            </w:r>
            <w:r w:rsidR="00B758EF" w:rsidRPr="00F220CC">
              <w:rPr>
                <w:rFonts w:ascii="Arial" w:hAnsi="Arial" w:cs="Arial"/>
                <w:sz w:val="22"/>
                <w:szCs w:val="22"/>
              </w:rPr>
              <w:t xml:space="preserve"> </w:t>
            </w:r>
            <w:r w:rsidRPr="00F220CC">
              <w:rPr>
                <w:rFonts w:ascii="Arial" w:hAnsi="Arial" w:cs="Arial"/>
                <w:sz w:val="22"/>
                <w:szCs w:val="22"/>
              </w:rPr>
              <w:t xml:space="preserve">assessed class presentations and, where </w:t>
            </w:r>
            <w:r w:rsidR="00B758EF">
              <w:rPr>
                <w:rFonts w:ascii="Arial" w:hAnsi="Arial" w:cs="Arial"/>
                <w:sz w:val="22"/>
                <w:szCs w:val="22"/>
              </w:rPr>
              <w:t>permitted</w:t>
            </w:r>
            <w:r w:rsidRPr="00F220CC">
              <w:rPr>
                <w:rFonts w:ascii="Arial" w:hAnsi="Arial" w:cs="Arial"/>
                <w:sz w:val="22"/>
                <w:szCs w:val="22"/>
              </w:rPr>
              <w:t xml:space="preserve">, assessed </w:t>
            </w:r>
            <w:r>
              <w:rPr>
                <w:rFonts w:ascii="Arial" w:hAnsi="Arial" w:cs="Arial"/>
                <w:sz w:val="22"/>
                <w:szCs w:val="22"/>
              </w:rPr>
              <w:t>moot work</w:t>
            </w:r>
            <w:r w:rsidR="00B758EF">
              <w:rPr>
                <w:rFonts w:ascii="Arial" w:hAnsi="Arial" w:cs="Arial"/>
                <w:sz w:val="22"/>
                <w:szCs w:val="22"/>
              </w:rPr>
              <w:t>.</w:t>
            </w:r>
          </w:p>
          <w:p w14:paraId="16BD458E" w14:textId="77777777" w:rsidR="00F220CC" w:rsidRPr="000B08AC" w:rsidRDefault="00F220CC" w:rsidP="005D004B">
            <w:pPr>
              <w:rPr>
                <w:rFonts w:ascii="Arial" w:hAnsi="Arial" w:cs="Arial"/>
                <w:sz w:val="22"/>
                <w:szCs w:val="22"/>
              </w:rPr>
            </w:pPr>
          </w:p>
        </w:tc>
      </w:tr>
      <w:tr w:rsidR="00F220CC" w:rsidRPr="000B08AC" w14:paraId="73CB6AD2" w14:textId="77777777" w:rsidTr="00B97132">
        <w:tblPrEx>
          <w:tblBorders>
            <w:top w:val="single" w:sz="4" w:space="0" w:color="auto"/>
            <w:left w:val="single" w:sz="4" w:space="0" w:color="auto"/>
            <w:bottom w:val="single" w:sz="4" w:space="0" w:color="auto"/>
            <w:right w:val="single" w:sz="4" w:space="0" w:color="auto"/>
          </w:tblBorders>
        </w:tblPrEx>
        <w:trPr>
          <w:gridAfter w:val="1"/>
          <w:wAfter w:w="142" w:type="dxa"/>
        </w:trPr>
        <w:tc>
          <w:tcPr>
            <w:tcW w:w="9923" w:type="dxa"/>
            <w:tcBorders>
              <w:top w:val="nil"/>
              <w:left w:val="nil"/>
              <w:bottom w:val="nil"/>
              <w:right w:val="nil"/>
            </w:tcBorders>
          </w:tcPr>
          <w:p w14:paraId="13F90AB1" w14:textId="77777777" w:rsidR="00F220CC" w:rsidRPr="000B08AC" w:rsidRDefault="00F220CC" w:rsidP="00F220CC">
            <w:pPr>
              <w:spacing w:before="40" w:after="40"/>
              <w:rPr>
                <w:rFonts w:ascii="Arial" w:hAnsi="Arial" w:cs="Arial"/>
                <w:sz w:val="22"/>
                <w:szCs w:val="22"/>
              </w:rPr>
            </w:pPr>
            <w:r w:rsidRPr="000B08AC">
              <w:rPr>
                <w:rFonts w:ascii="Arial" w:hAnsi="Arial" w:cs="Arial"/>
                <w:b/>
                <w:sz w:val="22"/>
                <w:szCs w:val="22"/>
              </w:rPr>
              <w:t xml:space="preserve">Teamwork, Numeracy and IT </w:t>
            </w:r>
          </w:p>
          <w:p w14:paraId="541BF626" w14:textId="77777777" w:rsidR="00F220CC" w:rsidRPr="000B08AC" w:rsidRDefault="00F220CC" w:rsidP="00F220CC">
            <w:pPr>
              <w:spacing w:before="40" w:after="40"/>
              <w:rPr>
                <w:rFonts w:ascii="Arial" w:hAnsi="Arial" w:cs="Arial"/>
                <w:sz w:val="22"/>
                <w:szCs w:val="22"/>
              </w:rPr>
            </w:pPr>
            <w:r w:rsidRPr="000B08AC">
              <w:rPr>
                <w:rFonts w:ascii="Arial" w:hAnsi="Arial" w:cs="Arial"/>
                <w:sz w:val="22"/>
                <w:szCs w:val="22"/>
              </w:rPr>
              <w:t xml:space="preserve">On successful completion of the programme students </w:t>
            </w:r>
            <w:r w:rsidR="00651114">
              <w:rPr>
                <w:rFonts w:ascii="Arial" w:hAnsi="Arial" w:cs="Arial"/>
                <w:sz w:val="22"/>
                <w:szCs w:val="22"/>
              </w:rPr>
              <w:t>will</w:t>
            </w:r>
            <w:r w:rsidRPr="000B08AC">
              <w:rPr>
                <w:rFonts w:ascii="Arial" w:hAnsi="Arial" w:cs="Arial"/>
                <w:sz w:val="22"/>
                <w:szCs w:val="22"/>
              </w:rPr>
              <w:t xml:space="preserve"> be able to:</w:t>
            </w:r>
          </w:p>
          <w:p w14:paraId="4FBF0571" w14:textId="77777777" w:rsidR="00F220CC" w:rsidRPr="000B08AC" w:rsidRDefault="00F220CC" w:rsidP="00F220CC">
            <w:pPr>
              <w:spacing w:before="40" w:after="40"/>
              <w:rPr>
                <w:rFonts w:ascii="Arial" w:hAnsi="Arial" w:cs="Arial"/>
                <w:sz w:val="22"/>
                <w:szCs w:val="22"/>
              </w:rPr>
            </w:pPr>
          </w:p>
          <w:p w14:paraId="2207EF0D" w14:textId="42AA6EF5" w:rsidR="00F220CC" w:rsidRDefault="00F220CC" w:rsidP="00E06D8B">
            <w:pPr>
              <w:numPr>
                <w:ilvl w:val="0"/>
                <w:numId w:val="20"/>
              </w:numPr>
              <w:spacing w:before="40" w:after="40"/>
              <w:rPr>
                <w:rFonts w:ascii="Arial" w:hAnsi="Arial" w:cs="Arial"/>
                <w:sz w:val="22"/>
                <w:szCs w:val="22"/>
              </w:rPr>
            </w:pPr>
            <w:r w:rsidRPr="000B08AC">
              <w:rPr>
                <w:rFonts w:ascii="Arial" w:hAnsi="Arial" w:cs="Arial"/>
                <w:sz w:val="22"/>
                <w:szCs w:val="22"/>
              </w:rPr>
              <w:t>Word</w:t>
            </w:r>
            <w:r w:rsidR="00B758EF">
              <w:rPr>
                <w:rFonts w:ascii="Arial" w:hAnsi="Arial" w:cs="Arial"/>
                <w:sz w:val="22"/>
                <w:szCs w:val="22"/>
              </w:rPr>
              <w:t>-</w:t>
            </w:r>
            <w:r w:rsidRPr="000B08AC">
              <w:rPr>
                <w:rFonts w:ascii="Arial" w:hAnsi="Arial" w:cs="Arial"/>
                <w:sz w:val="22"/>
                <w:szCs w:val="22"/>
              </w:rPr>
              <w:t xml:space="preserve">process their work and use a range of electronic databases and other information sources. </w:t>
            </w:r>
          </w:p>
          <w:p w14:paraId="1F6F82F3" w14:textId="2A840A37" w:rsidR="00E06D8B" w:rsidRDefault="00E06D8B" w:rsidP="00E06D8B">
            <w:pPr>
              <w:spacing w:before="40" w:after="40"/>
              <w:ind w:left="33"/>
              <w:rPr>
                <w:rFonts w:ascii="Arial" w:hAnsi="Arial" w:cs="Arial"/>
                <w:sz w:val="22"/>
                <w:szCs w:val="22"/>
              </w:rPr>
            </w:pPr>
          </w:p>
          <w:p w14:paraId="2688A358" w14:textId="46856D79" w:rsidR="00E06D8B" w:rsidRPr="00F220CC" w:rsidRDefault="00E06D8B" w:rsidP="00E06D8B">
            <w:pPr>
              <w:spacing w:before="40" w:after="40"/>
              <w:ind w:left="33"/>
              <w:rPr>
                <w:rFonts w:ascii="Arial" w:hAnsi="Arial" w:cs="Arial"/>
                <w:sz w:val="22"/>
                <w:szCs w:val="22"/>
              </w:rPr>
            </w:pPr>
            <w:r>
              <w:rPr>
                <w:rFonts w:ascii="Arial" w:hAnsi="Arial" w:cs="Arial"/>
                <w:sz w:val="22"/>
                <w:szCs w:val="22"/>
              </w:rPr>
              <w:t>In addition, students who elect to undertake a Qualifying Law Degree will also be able to:</w:t>
            </w:r>
            <w:r w:rsidR="005457E1">
              <w:rPr>
                <w:rFonts w:ascii="Arial" w:hAnsi="Arial" w:cs="Arial"/>
                <w:sz w:val="22"/>
                <w:szCs w:val="22"/>
              </w:rPr>
              <w:br/>
            </w:r>
          </w:p>
          <w:p w14:paraId="77D3BB26" w14:textId="77777777" w:rsidR="00E06D8B" w:rsidRPr="00565457" w:rsidRDefault="00E06D8B" w:rsidP="005457E1">
            <w:pPr>
              <w:numPr>
                <w:ilvl w:val="0"/>
                <w:numId w:val="20"/>
              </w:numPr>
              <w:spacing w:before="40" w:after="40"/>
              <w:rPr>
                <w:rFonts w:ascii="Arial" w:hAnsi="Arial" w:cs="Arial"/>
                <w:sz w:val="22"/>
                <w:szCs w:val="22"/>
              </w:rPr>
            </w:pPr>
            <w:r w:rsidRPr="000B08AC">
              <w:rPr>
                <w:rFonts w:ascii="Arial" w:hAnsi="Arial" w:cs="Arial"/>
                <w:sz w:val="22"/>
                <w:szCs w:val="22"/>
              </w:rPr>
              <w:lastRenderedPageBreak/>
              <w:t xml:space="preserve">Work collaboratively in groups to achieve defined tasks, to respond to different points of view and to negotiate outcomes. </w:t>
            </w:r>
            <w:r w:rsidRPr="00B758EF">
              <w:rPr>
                <w:rFonts w:ascii="Arial" w:hAnsi="Arial" w:cs="Arial"/>
                <w:b/>
                <w:sz w:val="22"/>
                <w:szCs w:val="22"/>
              </w:rPr>
              <w:t>LB2.3(ii)</w:t>
            </w:r>
          </w:p>
          <w:p w14:paraId="10BF8609" w14:textId="77777777" w:rsidR="00E06D8B" w:rsidRPr="00565457" w:rsidRDefault="00E06D8B" w:rsidP="005457E1">
            <w:pPr>
              <w:numPr>
                <w:ilvl w:val="0"/>
                <w:numId w:val="20"/>
              </w:numPr>
              <w:spacing w:before="40" w:after="40"/>
              <w:rPr>
                <w:rFonts w:ascii="Arial" w:hAnsi="Arial" w:cs="Arial"/>
                <w:sz w:val="22"/>
                <w:szCs w:val="22"/>
              </w:rPr>
            </w:pPr>
            <w:r w:rsidRPr="00565457">
              <w:rPr>
                <w:rFonts w:ascii="Arial" w:hAnsi="Arial" w:cs="Arial"/>
                <w:sz w:val="22"/>
                <w:szCs w:val="22"/>
              </w:rPr>
              <w:t>Present and evaluate information in a numerical and statistical form.</w:t>
            </w:r>
          </w:p>
          <w:p w14:paraId="256A8F4E" w14:textId="77777777" w:rsidR="00F220CC" w:rsidRDefault="00F220CC" w:rsidP="00F220CC">
            <w:pPr>
              <w:spacing w:before="40" w:after="40"/>
              <w:ind w:left="360"/>
              <w:rPr>
                <w:rFonts w:ascii="Arial" w:hAnsi="Arial" w:cs="Arial"/>
                <w:b/>
                <w:sz w:val="22"/>
                <w:szCs w:val="22"/>
              </w:rPr>
            </w:pPr>
          </w:p>
          <w:p w14:paraId="0408650D" w14:textId="77777777" w:rsidR="00F220CC" w:rsidRPr="00946D3C" w:rsidRDefault="00F220CC" w:rsidP="00F220CC">
            <w:pPr>
              <w:ind w:left="33" w:right="34"/>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14:paraId="511962A9" w14:textId="77777777" w:rsidR="00F220CC" w:rsidRPr="00F220CC" w:rsidRDefault="00F220CC" w:rsidP="00F220CC">
            <w:pPr>
              <w:spacing w:before="40" w:after="40"/>
              <w:rPr>
                <w:rFonts w:ascii="Arial" w:hAnsi="Arial" w:cs="Arial"/>
                <w:sz w:val="22"/>
                <w:szCs w:val="22"/>
              </w:rPr>
            </w:pPr>
          </w:p>
          <w:p w14:paraId="55EADD69" w14:textId="20C6F95B" w:rsidR="00B758EF" w:rsidRPr="00E97F1D" w:rsidRDefault="00B950F9" w:rsidP="00B758EF">
            <w:pPr>
              <w:spacing w:before="60" w:after="60" w:line="276" w:lineRule="auto"/>
              <w:rPr>
                <w:rFonts w:ascii="Arial" w:hAnsi="Arial" w:cs="Arial"/>
                <w:sz w:val="22"/>
                <w:szCs w:val="22"/>
              </w:rPr>
            </w:pPr>
            <w:r>
              <w:rPr>
                <w:rFonts w:ascii="Arial" w:hAnsi="Arial" w:cs="Arial"/>
                <w:sz w:val="22"/>
                <w:szCs w:val="22"/>
              </w:rPr>
              <w:t xml:space="preserve">Outcome </w:t>
            </w:r>
            <w:r w:rsidR="00651114">
              <w:rPr>
                <w:rFonts w:ascii="Arial" w:hAnsi="Arial" w:cs="Arial"/>
                <w:sz w:val="22"/>
                <w:szCs w:val="22"/>
              </w:rPr>
              <w:t>D</w:t>
            </w:r>
            <w:r w:rsidR="005457E1">
              <w:rPr>
                <w:rFonts w:ascii="Arial" w:hAnsi="Arial" w:cs="Arial"/>
                <w:sz w:val="22"/>
                <w:szCs w:val="22"/>
              </w:rPr>
              <w:t>8</w:t>
            </w:r>
            <w:r>
              <w:rPr>
                <w:rFonts w:ascii="Arial" w:hAnsi="Arial" w:cs="Arial"/>
                <w:sz w:val="22"/>
                <w:szCs w:val="22"/>
              </w:rPr>
              <w:t xml:space="preserve"> will be t</w:t>
            </w:r>
            <w:r w:rsidR="00B758EF" w:rsidRPr="00E97F1D">
              <w:rPr>
                <w:rFonts w:ascii="Arial" w:hAnsi="Arial" w:cs="Arial"/>
                <w:sz w:val="22"/>
                <w:szCs w:val="22"/>
              </w:rPr>
              <w:t xml:space="preserve">hrough group work in the </w:t>
            </w:r>
            <w:r w:rsidR="00B758EF">
              <w:rPr>
                <w:rFonts w:ascii="Arial" w:hAnsi="Arial" w:cs="Arial"/>
                <w:sz w:val="22"/>
                <w:szCs w:val="22"/>
              </w:rPr>
              <w:t>core</w:t>
            </w:r>
            <w:r w:rsidR="00B758EF" w:rsidRPr="00E97F1D">
              <w:rPr>
                <w:rFonts w:ascii="Arial" w:hAnsi="Arial" w:cs="Arial"/>
                <w:sz w:val="22"/>
                <w:szCs w:val="22"/>
              </w:rPr>
              <w:t xml:space="preserve"> module</w:t>
            </w:r>
            <w:r w:rsidR="00B758EF">
              <w:rPr>
                <w:rFonts w:ascii="Arial" w:hAnsi="Arial" w:cs="Arial"/>
                <w:sz w:val="22"/>
                <w:szCs w:val="22"/>
              </w:rPr>
              <w:t>s</w:t>
            </w:r>
            <w:r w:rsidR="00B758EF" w:rsidRPr="00E97F1D">
              <w:rPr>
                <w:rFonts w:ascii="Arial" w:hAnsi="Arial" w:cs="Arial"/>
                <w:sz w:val="22"/>
                <w:szCs w:val="22"/>
              </w:rPr>
              <w:t xml:space="preserve"> and, where </w:t>
            </w:r>
            <w:r w:rsidR="00B758EF">
              <w:rPr>
                <w:rFonts w:ascii="Arial" w:hAnsi="Arial" w:cs="Arial"/>
                <w:sz w:val="22"/>
                <w:szCs w:val="22"/>
              </w:rPr>
              <w:t>permitted</w:t>
            </w:r>
            <w:r w:rsidR="00B758EF" w:rsidRPr="00E97F1D">
              <w:rPr>
                <w:rFonts w:ascii="Arial" w:hAnsi="Arial" w:cs="Arial"/>
                <w:sz w:val="22"/>
                <w:szCs w:val="22"/>
              </w:rPr>
              <w:t xml:space="preserve">, moot and clinic work. </w:t>
            </w:r>
            <w:r>
              <w:rPr>
                <w:rFonts w:ascii="Arial" w:hAnsi="Arial" w:cs="Arial"/>
                <w:sz w:val="22"/>
                <w:szCs w:val="22"/>
              </w:rPr>
              <w:t xml:space="preserve">Outcomes </w:t>
            </w:r>
            <w:r w:rsidR="00651114">
              <w:rPr>
                <w:rFonts w:ascii="Arial" w:hAnsi="Arial" w:cs="Arial"/>
                <w:sz w:val="22"/>
                <w:szCs w:val="22"/>
              </w:rPr>
              <w:t>D</w:t>
            </w:r>
            <w:r w:rsidR="005457E1">
              <w:rPr>
                <w:rFonts w:ascii="Arial" w:hAnsi="Arial" w:cs="Arial"/>
                <w:sz w:val="22"/>
                <w:szCs w:val="22"/>
              </w:rPr>
              <w:t>7</w:t>
            </w:r>
            <w:r w:rsidR="00565457">
              <w:rPr>
                <w:rFonts w:ascii="Arial" w:hAnsi="Arial" w:cs="Arial"/>
                <w:sz w:val="22"/>
                <w:szCs w:val="22"/>
              </w:rPr>
              <w:t xml:space="preserve"> and 9</w:t>
            </w:r>
            <w:r w:rsidR="00ED5C6E">
              <w:rPr>
                <w:rFonts w:ascii="Arial" w:hAnsi="Arial" w:cs="Arial"/>
                <w:sz w:val="22"/>
                <w:szCs w:val="22"/>
              </w:rPr>
              <w:t xml:space="preserve"> </w:t>
            </w:r>
            <w:r>
              <w:rPr>
                <w:rFonts w:ascii="Arial" w:hAnsi="Arial" w:cs="Arial"/>
                <w:sz w:val="22"/>
                <w:szCs w:val="22"/>
              </w:rPr>
              <w:t xml:space="preserve">will be </w:t>
            </w:r>
            <w:r w:rsidR="00B758EF" w:rsidRPr="00E97F1D">
              <w:rPr>
                <w:rFonts w:ascii="Arial" w:hAnsi="Arial" w:cs="Arial"/>
                <w:sz w:val="22"/>
                <w:szCs w:val="22"/>
              </w:rPr>
              <w:t>through legal research classes and exercises, UELT support and the preparation</w:t>
            </w:r>
            <w:r w:rsidR="00B758EF">
              <w:rPr>
                <w:rFonts w:ascii="Arial" w:hAnsi="Arial" w:cs="Arial"/>
                <w:sz w:val="22"/>
                <w:szCs w:val="22"/>
              </w:rPr>
              <w:t xml:space="preserve"> and feedback on written course</w:t>
            </w:r>
            <w:r w:rsidR="00B758EF" w:rsidRPr="00E97F1D">
              <w:rPr>
                <w:rFonts w:ascii="Arial" w:hAnsi="Arial" w:cs="Arial"/>
                <w:sz w:val="22"/>
                <w:szCs w:val="22"/>
              </w:rPr>
              <w:t>work.</w:t>
            </w:r>
          </w:p>
          <w:p w14:paraId="2E3CF431" w14:textId="77777777" w:rsidR="00EB1487" w:rsidRDefault="00EB1487" w:rsidP="00F220CC">
            <w:pPr>
              <w:spacing w:before="40" w:after="40"/>
              <w:rPr>
                <w:rFonts w:ascii="Arial" w:hAnsi="Arial" w:cs="Arial"/>
                <w:b/>
                <w:sz w:val="22"/>
                <w:szCs w:val="22"/>
              </w:rPr>
            </w:pPr>
          </w:p>
          <w:p w14:paraId="7370B69E" w14:textId="77777777" w:rsidR="00F220CC" w:rsidRPr="00B97132" w:rsidRDefault="00F220CC" w:rsidP="00F220CC">
            <w:pPr>
              <w:spacing w:before="40" w:after="40"/>
              <w:rPr>
                <w:rFonts w:ascii="Arial" w:hAnsi="Arial" w:cs="Arial"/>
                <w:b/>
                <w:sz w:val="22"/>
                <w:szCs w:val="22"/>
              </w:rPr>
            </w:pPr>
            <w:r w:rsidRPr="00B97132">
              <w:rPr>
                <w:rFonts w:ascii="Arial" w:hAnsi="Arial" w:cs="Arial"/>
                <w:b/>
                <w:sz w:val="22"/>
                <w:szCs w:val="22"/>
              </w:rPr>
              <w:t>Assessment.</w:t>
            </w:r>
          </w:p>
          <w:p w14:paraId="461ABBCA" w14:textId="77777777" w:rsidR="00F220CC" w:rsidRPr="00F220CC" w:rsidRDefault="00F220CC" w:rsidP="00F220CC">
            <w:pPr>
              <w:spacing w:before="40" w:after="40"/>
              <w:rPr>
                <w:rFonts w:ascii="Arial" w:hAnsi="Arial" w:cs="Arial"/>
                <w:sz w:val="22"/>
                <w:szCs w:val="22"/>
              </w:rPr>
            </w:pPr>
          </w:p>
          <w:p w14:paraId="0AA31FE9" w14:textId="77777777" w:rsidR="00B758EF" w:rsidRDefault="00B758EF" w:rsidP="00B758EF">
            <w:pPr>
              <w:rPr>
                <w:rFonts w:ascii="Arial" w:hAnsi="Arial" w:cs="Arial"/>
                <w:sz w:val="22"/>
                <w:szCs w:val="22"/>
              </w:rPr>
            </w:pPr>
            <w:r w:rsidRPr="00F220CC">
              <w:rPr>
                <w:rFonts w:ascii="Arial" w:hAnsi="Arial" w:cs="Arial"/>
                <w:sz w:val="22"/>
                <w:szCs w:val="22"/>
              </w:rPr>
              <w:t xml:space="preserve">Written assessments, </w:t>
            </w:r>
            <w:r w:rsidRPr="00E97F1D">
              <w:rPr>
                <w:rFonts w:ascii="Arial" w:hAnsi="Arial" w:cs="Arial"/>
                <w:sz w:val="22"/>
                <w:szCs w:val="22"/>
              </w:rPr>
              <w:t xml:space="preserve">including a piece of group work in </w:t>
            </w:r>
            <w:r>
              <w:rPr>
                <w:rFonts w:ascii="Arial" w:hAnsi="Arial" w:cs="Arial"/>
                <w:sz w:val="22"/>
                <w:szCs w:val="22"/>
              </w:rPr>
              <w:t>the core modules.</w:t>
            </w:r>
          </w:p>
          <w:p w14:paraId="2F0BD3DC" w14:textId="77777777" w:rsidR="00F220CC" w:rsidRPr="000B08AC" w:rsidRDefault="00F220CC" w:rsidP="00F220CC">
            <w:pPr>
              <w:spacing w:before="40" w:after="40"/>
              <w:rPr>
                <w:rFonts w:ascii="Arial" w:hAnsi="Arial" w:cs="Arial"/>
                <w:sz w:val="22"/>
                <w:szCs w:val="22"/>
              </w:rPr>
            </w:pPr>
          </w:p>
        </w:tc>
      </w:tr>
    </w:tbl>
    <w:p w14:paraId="5DCDFA91" w14:textId="77777777" w:rsidR="00391EB2" w:rsidRPr="00946D3C" w:rsidRDefault="00391EB2" w:rsidP="00613166">
      <w:pPr>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391EB2" w:rsidRPr="00C46253" w14:paraId="56C5A9B1" w14:textId="77777777" w:rsidTr="004030AE">
        <w:trPr>
          <w:cantSplit/>
        </w:trPr>
        <w:tc>
          <w:tcPr>
            <w:tcW w:w="10065" w:type="dxa"/>
          </w:tcPr>
          <w:p w14:paraId="42126551" w14:textId="7A05F3DC" w:rsidR="00391EB2" w:rsidRPr="00613166" w:rsidRDefault="0003428B" w:rsidP="0081695E">
            <w:pPr>
              <w:spacing w:before="60" w:after="60"/>
              <w:jc w:val="both"/>
              <w:rPr>
                <w:rFonts w:ascii="Arial" w:hAnsi="Arial" w:cs="Arial"/>
                <w:sz w:val="20"/>
                <w:szCs w:val="22"/>
              </w:rPr>
            </w:pPr>
            <w:r w:rsidRPr="0003428B">
              <w:rPr>
                <w:rFonts w:ascii="Arial" w:hAnsi="Arial" w:cs="Arial"/>
                <w:sz w:val="22"/>
              </w:rPr>
              <w:t>For more information on the skills developed by individual modules and on the specific learning outcomes associated with any Certificate, Diploma or BA non-honours awards</w:t>
            </w:r>
            <w:r>
              <w:rPr>
                <w:rFonts w:ascii="Arial" w:hAnsi="Arial" w:cs="Arial"/>
                <w:sz w:val="22"/>
              </w:rPr>
              <w:t xml:space="preserve"> relating to this programme of study</w:t>
            </w:r>
            <w:r w:rsidRPr="0003428B">
              <w:rPr>
                <w:rFonts w:ascii="Arial" w:hAnsi="Arial" w:cs="Arial"/>
                <w:sz w:val="22"/>
              </w:rPr>
              <w:t>, see the module mapping.</w:t>
            </w:r>
          </w:p>
        </w:tc>
      </w:tr>
    </w:tbl>
    <w:p w14:paraId="780BE043"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391EB2" w:rsidRPr="00D803C1" w14:paraId="4E2AC87B" w14:textId="77777777" w:rsidTr="004030AE">
        <w:tc>
          <w:tcPr>
            <w:tcW w:w="10065" w:type="dxa"/>
            <w:shd w:val="pct5" w:color="auto" w:fill="FFFFFF"/>
          </w:tcPr>
          <w:p w14:paraId="7AA758EE" w14:textId="77777777" w:rsidR="00391EB2" w:rsidRPr="00D803C1" w:rsidRDefault="00391EB2">
            <w:pPr>
              <w:spacing w:before="60" w:after="60"/>
              <w:jc w:val="both"/>
              <w:rPr>
                <w:rFonts w:ascii="Arial" w:hAnsi="Arial" w:cs="Arial"/>
                <w:szCs w:val="22"/>
              </w:rPr>
            </w:pPr>
            <w:r w:rsidRPr="00D803C1">
              <w:rPr>
                <w:rFonts w:ascii="Arial" w:hAnsi="Arial" w:cs="Arial"/>
                <w:b/>
                <w:sz w:val="22"/>
                <w:szCs w:val="22"/>
              </w:rPr>
              <w:t>17 Programme Structures and Requirements, Levels, Modules, Credits and Awards</w:t>
            </w:r>
          </w:p>
          <w:p w14:paraId="010BA690" w14:textId="77777777" w:rsidR="00391EB2" w:rsidRDefault="00391EB2">
            <w:pPr>
              <w:spacing w:before="60" w:after="60"/>
              <w:jc w:val="both"/>
              <w:rPr>
                <w:rFonts w:ascii="Arial" w:hAnsi="Arial" w:cs="Arial"/>
                <w:i/>
                <w:szCs w:val="22"/>
              </w:rPr>
            </w:pPr>
          </w:p>
          <w:p w14:paraId="37019EC8" w14:textId="6B987B43" w:rsidR="00613166" w:rsidRPr="000B08AC" w:rsidRDefault="00613166">
            <w:pPr>
              <w:rPr>
                <w:rFonts w:ascii="Arial" w:hAnsi="Arial" w:cs="Arial"/>
                <w:sz w:val="22"/>
                <w:szCs w:val="22"/>
              </w:rPr>
            </w:pPr>
            <w:r w:rsidRPr="000B08AC">
              <w:rPr>
                <w:rFonts w:ascii="Arial" w:hAnsi="Arial" w:cs="Arial"/>
                <w:sz w:val="22"/>
                <w:szCs w:val="22"/>
              </w:rPr>
              <w:t>The programme is offered on</w:t>
            </w:r>
            <w:r w:rsidR="00281238">
              <w:rPr>
                <w:rFonts w:ascii="Arial" w:hAnsi="Arial" w:cs="Arial"/>
                <w:sz w:val="22"/>
                <w:szCs w:val="22"/>
              </w:rPr>
              <w:t xml:space="preserve"> both</w:t>
            </w:r>
            <w:r w:rsidRPr="000B08AC">
              <w:rPr>
                <w:rFonts w:ascii="Arial" w:hAnsi="Arial" w:cs="Arial"/>
                <w:sz w:val="22"/>
                <w:szCs w:val="22"/>
              </w:rPr>
              <w:t xml:space="preserve"> a full-time</w:t>
            </w:r>
            <w:r w:rsidR="00281238">
              <w:rPr>
                <w:rFonts w:ascii="Arial" w:hAnsi="Arial" w:cs="Arial"/>
                <w:sz w:val="22"/>
                <w:szCs w:val="22"/>
              </w:rPr>
              <w:t xml:space="preserve"> and part-time</w:t>
            </w:r>
            <w:r w:rsidR="00C621C9">
              <w:rPr>
                <w:rFonts w:ascii="Arial" w:hAnsi="Arial" w:cs="Arial"/>
                <w:sz w:val="22"/>
                <w:szCs w:val="22"/>
              </w:rPr>
              <w:t xml:space="preserve"> basis</w:t>
            </w:r>
            <w:r w:rsidRPr="000B08AC">
              <w:rPr>
                <w:rFonts w:ascii="Arial" w:hAnsi="Arial" w:cs="Arial"/>
                <w:sz w:val="22"/>
                <w:szCs w:val="22"/>
              </w:rPr>
              <w:t xml:space="preserve"> </w:t>
            </w:r>
            <w:r w:rsidR="00C621C9">
              <w:rPr>
                <w:rFonts w:ascii="Arial" w:hAnsi="Arial" w:cs="Arial"/>
                <w:sz w:val="22"/>
                <w:szCs w:val="22"/>
              </w:rPr>
              <w:t>and students</w:t>
            </w:r>
            <w:r w:rsidRPr="000B08AC">
              <w:rPr>
                <w:rFonts w:ascii="Arial" w:hAnsi="Arial" w:cs="Arial"/>
                <w:sz w:val="22"/>
                <w:szCs w:val="22"/>
              </w:rPr>
              <w:t xml:space="preserve"> complete the programme in </w:t>
            </w:r>
            <w:r w:rsidR="00565457">
              <w:rPr>
                <w:rFonts w:ascii="Arial" w:hAnsi="Arial" w:cs="Arial"/>
                <w:sz w:val="22"/>
                <w:szCs w:val="22"/>
              </w:rPr>
              <w:t>three</w:t>
            </w:r>
            <w:r w:rsidR="00F81A04" w:rsidRPr="000B08AC">
              <w:rPr>
                <w:rFonts w:ascii="Arial" w:hAnsi="Arial" w:cs="Arial"/>
                <w:sz w:val="22"/>
                <w:szCs w:val="22"/>
              </w:rPr>
              <w:t xml:space="preserve"> </w:t>
            </w:r>
            <w:r w:rsidRPr="000B08AC">
              <w:rPr>
                <w:rFonts w:ascii="Arial" w:hAnsi="Arial" w:cs="Arial"/>
                <w:sz w:val="22"/>
                <w:szCs w:val="22"/>
              </w:rPr>
              <w:t>years</w:t>
            </w:r>
            <w:r w:rsidR="00281238">
              <w:rPr>
                <w:rFonts w:ascii="Arial" w:hAnsi="Arial" w:cs="Arial"/>
                <w:sz w:val="22"/>
                <w:szCs w:val="22"/>
              </w:rPr>
              <w:t xml:space="preserve"> (full-time) or six years (part-time)</w:t>
            </w:r>
            <w:r w:rsidRPr="000B08AC">
              <w:rPr>
                <w:rFonts w:ascii="Arial" w:hAnsi="Arial" w:cs="Arial"/>
                <w:sz w:val="22"/>
                <w:szCs w:val="22"/>
              </w:rPr>
              <w:t xml:space="preserve">. </w:t>
            </w:r>
          </w:p>
          <w:p w14:paraId="54352889" w14:textId="77777777" w:rsidR="00613166" w:rsidRPr="000B08AC" w:rsidRDefault="00613166">
            <w:pPr>
              <w:rPr>
                <w:rFonts w:ascii="Arial" w:hAnsi="Arial" w:cs="Arial"/>
                <w:sz w:val="22"/>
                <w:szCs w:val="22"/>
              </w:rPr>
            </w:pPr>
          </w:p>
          <w:p w14:paraId="1660F8D2" w14:textId="388687B8" w:rsidR="00DC194D" w:rsidRDefault="00613166">
            <w:pPr>
              <w:rPr>
                <w:rFonts w:ascii="Arial" w:hAnsi="Arial" w:cs="Arial"/>
                <w:sz w:val="22"/>
                <w:szCs w:val="22"/>
              </w:rPr>
            </w:pPr>
            <w:r w:rsidRPr="000B08AC">
              <w:rPr>
                <w:rFonts w:ascii="Arial" w:hAnsi="Arial" w:cs="Arial"/>
                <w:sz w:val="22"/>
                <w:szCs w:val="22"/>
              </w:rPr>
              <w:t xml:space="preserve">The programme is divided into </w:t>
            </w:r>
            <w:r w:rsidR="00565457">
              <w:rPr>
                <w:rFonts w:ascii="Arial" w:hAnsi="Arial" w:cs="Arial"/>
                <w:sz w:val="22"/>
                <w:szCs w:val="22"/>
              </w:rPr>
              <w:t>three</w:t>
            </w:r>
            <w:r w:rsidR="00F81A04" w:rsidRPr="000B08AC">
              <w:rPr>
                <w:rFonts w:ascii="Arial" w:hAnsi="Arial" w:cs="Arial"/>
                <w:sz w:val="22"/>
                <w:szCs w:val="22"/>
              </w:rPr>
              <w:t xml:space="preserve"> </w:t>
            </w:r>
            <w:r w:rsidRPr="000B08AC">
              <w:rPr>
                <w:rFonts w:ascii="Arial" w:hAnsi="Arial" w:cs="Arial"/>
                <w:sz w:val="22"/>
                <w:szCs w:val="22"/>
              </w:rPr>
              <w:t>stages</w:t>
            </w:r>
            <w:r w:rsidR="00DC194D">
              <w:t xml:space="preserve"> </w:t>
            </w:r>
            <w:r w:rsidR="00DC194D" w:rsidRPr="00DC194D">
              <w:rPr>
                <w:rFonts w:ascii="Arial" w:hAnsi="Arial" w:cs="Arial"/>
                <w:sz w:val="22"/>
                <w:szCs w:val="22"/>
              </w:rPr>
              <w:t xml:space="preserve">with each stage consisting of </w:t>
            </w:r>
            <w:r w:rsidR="00DC194D">
              <w:rPr>
                <w:rFonts w:ascii="Arial" w:hAnsi="Arial" w:cs="Arial"/>
                <w:sz w:val="22"/>
                <w:szCs w:val="22"/>
              </w:rPr>
              <w:t xml:space="preserve">modules amounting to </w:t>
            </w:r>
            <w:r w:rsidR="00DC194D" w:rsidRPr="00DC194D">
              <w:rPr>
                <w:rFonts w:ascii="Arial" w:hAnsi="Arial" w:cs="Arial"/>
                <w:sz w:val="22"/>
                <w:szCs w:val="22"/>
              </w:rPr>
              <w:t>120 credits</w:t>
            </w:r>
            <w:r w:rsidRPr="000B08AC">
              <w:rPr>
                <w:rFonts w:ascii="Arial" w:hAnsi="Arial" w:cs="Arial"/>
                <w:sz w:val="22"/>
                <w:szCs w:val="22"/>
              </w:rPr>
              <w:t xml:space="preserve">. </w:t>
            </w:r>
            <w:r w:rsidR="005314E9" w:rsidRPr="00DC194D">
              <w:rPr>
                <w:rFonts w:ascii="Arial" w:hAnsi="Arial" w:cs="Arial"/>
                <w:sz w:val="22"/>
                <w:szCs w:val="22"/>
              </w:rPr>
              <w:t>Students must successfully complete each module in order to be awarded the specified number of credits for that module.</w:t>
            </w:r>
            <w:r w:rsidR="005314E9">
              <w:rPr>
                <w:rFonts w:ascii="Arial" w:hAnsi="Arial" w:cs="Arial"/>
                <w:sz w:val="22"/>
                <w:szCs w:val="22"/>
              </w:rPr>
              <w:t xml:space="preserve"> </w:t>
            </w:r>
            <w:r w:rsidR="00DC194D" w:rsidRPr="00D803C1">
              <w:rPr>
                <w:rFonts w:ascii="Arial" w:hAnsi="Arial" w:cs="Arial"/>
                <w:sz w:val="22"/>
                <w:szCs w:val="22"/>
                <w:lang w:eastAsia="zh-CN"/>
              </w:rPr>
              <w:t xml:space="preserve">One credit corresponds to approximately ten hours of 'learning time' (including all classes and all private study and research). Thus obtaining 120 credits in an academic year requires 1,200 hours of overall learning time. For further information on modules and credits refer to the Credit Framework at </w:t>
            </w:r>
            <w:hyperlink r:id="rId9" w:history="1">
              <w:r w:rsidR="00DC194D" w:rsidRPr="00D803C1">
                <w:rPr>
                  <w:rStyle w:val="Hyperlink"/>
                  <w:rFonts w:ascii="Arial" w:hAnsi="Arial" w:cs="Arial"/>
                  <w:sz w:val="22"/>
                  <w:szCs w:val="22"/>
                </w:rPr>
                <w:t>http://www.kent.ac.uk/teaching/qa/credit-framework/creditinfo.html</w:t>
              </w:r>
            </w:hyperlink>
            <w:r w:rsidR="00DC194D">
              <w:rPr>
                <w:rFonts w:ascii="Arial" w:hAnsi="Arial" w:cs="Arial"/>
                <w:sz w:val="22"/>
                <w:szCs w:val="22"/>
              </w:rPr>
              <w:t xml:space="preserve">. </w:t>
            </w:r>
          </w:p>
          <w:p w14:paraId="21365D18" w14:textId="77777777" w:rsidR="005314E9" w:rsidRDefault="005314E9">
            <w:pPr>
              <w:rPr>
                <w:rFonts w:ascii="Arial" w:hAnsi="Arial" w:cs="Arial"/>
                <w:sz w:val="22"/>
                <w:szCs w:val="22"/>
              </w:rPr>
            </w:pPr>
          </w:p>
          <w:p w14:paraId="3D9E1C2A" w14:textId="77777777" w:rsidR="00DC194D" w:rsidRDefault="00DC194D" w:rsidP="004030AE">
            <w:pPr>
              <w:spacing w:before="60" w:after="60"/>
              <w:rPr>
                <w:rFonts w:ascii="Arial" w:hAnsi="Arial" w:cs="Arial"/>
                <w:sz w:val="22"/>
                <w:szCs w:val="22"/>
              </w:rPr>
            </w:pPr>
            <w:r w:rsidRPr="00D803C1">
              <w:rPr>
                <w:rFonts w:ascii="Arial" w:hAnsi="Arial" w:cs="Arial"/>
                <w:sz w:val="22"/>
                <w:szCs w:val="22"/>
              </w:rPr>
              <w:t>Each module</w:t>
            </w:r>
            <w:r>
              <w:rPr>
                <w:rFonts w:ascii="Arial" w:hAnsi="Arial" w:cs="Arial"/>
                <w:sz w:val="22"/>
                <w:szCs w:val="22"/>
              </w:rPr>
              <w:t xml:space="preserve"> and programme</w:t>
            </w:r>
            <w:r w:rsidRPr="00D803C1">
              <w:rPr>
                <w:rFonts w:ascii="Arial" w:hAnsi="Arial" w:cs="Arial"/>
                <w:sz w:val="22"/>
                <w:szCs w:val="22"/>
              </w:rPr>
              <w:t xml:space="preserve"> is designed to be at a specific level. For the descriptors of each of these levels, refer to Annex 2 of the Credit Framework at </w:t>
            </w:r>
            <w:hyperlink r:id="rId10" w:history="1">
              <w:r w:rsidRPr="00D803C1">
                <w:rPr>
                  <w:rStyle w:val="Hyperlink"/>
                  <w:rFonts w:ascii="Arial" w:hAnsi="Arial" w:cs="Arial"/>
                  <w:sz w:val="22"/>
                  <w:szCs w:val="22"/>
                </w:rPr>
                <w:t>http://www.kent.ac.uk/teaching/qa/credit-framework/creditinfoannex2.html</w:t>
              </w:r>
            </w:hyperlink>
            <w:r w:rsidRPr="00D803C1">
              <w:rPr>
                <w:rFonts w:ascii="Arial" w:hAnsi="Arial" w:cs="Arial"/>
                <w:sz w:val="22"/>
                <w:szCs w:val="22"/>
              </w:rPr>
              <w:t xml:space="preserve">. </w:t>
            </w:r>
          </w:p>
          <w:p w14:paraId="75AB44CE" w14:textId="77777777" w:rsidR="00DC194D" w:rsidRDefault="00DC194D">
            <w:pPr>
              <w:rPr>
                <w:rFonts w:ascii="Arial" w:hAnsi="Arial" w:cs="Arial"/>
                <w:sz w:val="22"/>
                <w:szCs w:val="22"/>
              </w:rPr>
            </w:pPr>
          </w:p>
          <w:p w14:paraId="467B92F7" w14:textId="77777777" w:rsidR="00DC194D" w:rsidRDefault="00DC194D" w:rsidP="004030AE">
            <w:pPr>
              <w:spacing w:before="60" w:after="60"/>
              <w:rPr>
                <w:rFonts w:ascii="Arial" w:hAnsi="Arial" w:cs="Arial"/>
                <w:sz w:val="22"/>
                <w:szCs w:val="22"/>
              </w:rPr>
            </w:pPr>
            <w:r w:rsidRPr="0037116B">
              <w:rPr>
                <w:rFonts w:ascii="Arial" w:hAnsi="Arial" w:cs="Arial"/>
                <w:sz w:val="22"/>
                <w:szCs w:val="22"/>
              </w:rPr>
              <w:t xml:space="preserve">The structure of this programme and the modules which make it up, their levels, credits and terms in which they are taught, are shown below. Details of each module can be found at: </w:t>
            </w:r>
            <w:hyperlink r:id="rId11" w:history="1">
              <w:r w:rsidRPr="00285969">
                <w:rPr>
                  <w:rStyle w:val="Hyperlink"/>
                  <w:rFonts w:ascii="Arial" w:hAnsi="Arial" w:cs="Arial"/>
                  <w:sz w:val="22"/>
                  <w:szCs w:val="22"/>
                </w:rPr>
                <w:t>http://www.kent.ac.uk/courses/modulecatalogue/</w:t>
              </w:r>
            </w:hyperlink>
            <w:r>
              <w:rPr>
                <w:rFonts w:ascii="Arial" w:hAnsi="Arial" w:cs="Arial"/>
                <w:sz w:val="22"/>
                <w:szCs w:val="22"/>
              </w:rPr>
              <w:t xml:space="preserve"> </w:t>
            </w:r>
          </w:p>
          <w:p w14:paraId="0DC1D896" w14:textId="77777777" w:rsidR="00DC194D" w:rsidRDefault="00DC194D" w:rsidP="004030AE">
            <w:pPr>
              <w:spacing w:before="60" w:after="60"/>
              <w:rPr>
                <w:rFonts w:ascii="Arial" w:hAnsi="Arial" w:cs="Arial"/>
                <w:sz w:val="22"/>
                <w:szCs w:val="22"/>
              </w:rPr>
            </w:pPr>
          </w:p>
          <w:p w14:paraId="609EB793" w14:textId="77777777" w:rsidR="00DC194D" w:rsidRDefault="00DC194D" w:rsidP="004030AE">
            <w:pPr>
              <w:spacing w:before="60" w:after="60"/>
              <w:rPr>
                <w:rFonts w:ascii="Arial" w:hAnsi="Arial" w:cs="Arial"/>
                <w:sz w:val="22"/>
                <w:szCs w:val="22"/>
              </w:rPr>
            </w:pPr>
            <w:r>
              <w:rPr>
                <w:rFonts w:ascii="Arial" w:hAnsi="Arial" w:cs="Arial"/>
                <w:sz w:val="22"/>
                <w:szCs w:val="22"/>
              </w:rPr>
              <w:t>Modules specified as compulsory</w:t>
            </w:r>
            <w:r w:rsidRPr="009678E0">
              <w:rPr>
                <w:rFonts w:ascii="Arial" w:hAnsi="Arial" w:cs="Arial"/>
                <w:sz w:val="22"/>
                <w:szCs w:val="22"/>
              </w:rPr>
              <w:t xml:space="preserve"> are core to the programme and must be taken by all students studying the programme. Optional modules provide a choice of subject areas, from which students will select a stated number of modules</w:t>
            </w:r>
            <w:r>
              <w:rPr>
                <w:rFonts w:ascii="Arial" w:hAnsi="Arial" w:cs="Arial"/>
                <w:sz w:val="22"/>
                <w:szCs w:val="22"/>
              </w:rPr>
              <w:t>.</w:t>
            </w:r>
          </w:p>
          <w:p w14:paraId="43F56E60" w14:textId="77777777" w:rsidR="00DC194D" w:rsidRDefault="00DC194D">
            <w:pPr>
              <w:rPr>
                <w:rFonts w:ascii="Arial" w:hAnsi="Arial" w:cs="Arial"/>
                <w:sz w:val="22"/>
                <w:szCs w:val="22"/>
              </w:rPr>
            </w:pPr>
          </w:p>
          <w:p w14:paraId="399828E6" w14:textId="68C3F02E" w:rsidR="00DC194D" w:rsidRDefault="00613166">
            <w:pPr>
              <w:rPr>
                <w:rFonts w:ascii="Arial" w:hAnsi="Arial" w:cs="Arial"/>
                <w:sz w:val="22"/>
                <w:szCs w:val="22"/>
              </w:rPr>
            </w:pPr>
            <w:r w:rsidRPr="000B08AC">
              <w:rPr>
                <w:rFonts w:ascii="Arial" w:hAnsi="Arial" w:cs="Arial"/>
                <w:sz w:val="22"/>
                <w:szCs w:val="22"/>
              </w:rPr>
              <w:t>To</w:t>
            </w:r>
            <w:r w:rsidR="00565457">
              <w:rPr>
                <w:rFonts w:ascii="Arial" w:hAnsi="Arial" w:cs="Arial"/>
                <w:sz w:val="22"/>
                <w:szCs w:val="22"/>
              </w:rPr>
              <w:t xml:space="preserve"> be eligible for an award of BA</w:t>
            </w:r>
            <w:r w:rsidRPr="000B08AC">
              <w:rPr>
                <w:rFonts w:ascii="Arial" w:hAnsi="Arial" w:cs="Arial"/>
                <w:sz w:val="22"/>
                <w:szCs w:val="22"/>
              </w:rPr>
              <w:t xml:space="preserve"> </w:t>
            </w:r>
            <w:r w:rsidR="00DC194D">
              <w:rPr>
                <w:rFonts w:ascii="Arial" w:hAnsi="Arial" w:cs="Arial"/>
                <w:sz w:val="22"/>
                <w:szCs w:val="22"/>
              </w:rPr>
              <w:t>in</w:t>
            </w:r>
            <w:r w:rsidR="00C621C9">
              <w:rPr>
                <w:rFonts w:ascii="Arial" w:hAnsi="Arial" w:cs="Arial"/>
                <w:sz w:val="22"/>
                <w:szCs w:val="22"/>
              </w:rPr>
              <w:t xml:space="preserve"> Law</w:t>
            </w:r>
            <w:r w:rsidR="00565457">
              <w:rPr>
                <w:rFonts w:ascii="Arial" w:hAnsi="Arial" w:cs="Arial"/>
                <w:sz w:val="22"/>
                <w:szCs w:val="22"/>
              </w:rPr>
              <w:t xml:space="preserve"> and </w:t>
            </w:r>
            <w:r w:rsidR="002C7777">
              <w:rPr>
                <w:rFonts w:ascii="Arial" w:hAnsi="Arial" w:cs="Arial"/>
                <w:sz w:val="22"/>
                <w:szCs w:val="22"/>
              </w:rPr>
              <w:t>(One other subject)</w:t>
            </w:r>
            <w:r w:rsidR="005314E9">
              <w:rPr>
                <w:rFonts w:ascii="Arial" w:hAnsi="Arial" w:cs="Arial"/>
                <w:sz w:val="22"/>
                <w:szCs w:val="22"/>
              </w:rPr>
              <w:t>,</w:t>
            </w:r>
            <w:r w:rsidRPr="000B08AC">
              <w:rPr>
                <w:rFonts w:ascii="Arial" w:hAnsi="Arial" w:cs="Arial"/>
                <w:sz w:val="22"/>
                <w:szCs w:val="22"/>
              </w:rPr>
              <w:t xml:space="preserve"> students </w:t>
            </w:r>
            <w:r w:rsidR="00DC194D">
              <w:rPr>
                <w:rFonts w:ascii="Arial" w:hAnsi="Arial" w:cs="Arial"/>
                <w:sz w:val="22"/>
                <w:szCs w:val="22"/>
              </w:rPr>
              <w:t>must obtain</w:t>
            </w:r>
            <w:r w:rsidRPr="000B08AC">
              <w:rPr>
                <w:rFonts w:ascii="Arial" w:hAnsi="Arial" w:cs="Arial"/>
                <w:sz w:val="22"/>
                <w:szCs w:val="22"/>
              </w:rPr>
              <w:t xml:space="preserve"> </w:t>
            </w:r>
            <w:r w:rsidR="002C7777">
              <w:rPr>
                <w:rFonts w:ascii="Arial" w:hAnsi="Arial" w:cs="Arial"/>
                <w:sz w:val="22"/>
                <w:szCs w:val="22"/>
              </w:rPr>
              <w:t>36</w:t>
            </w:r>
            <w:r w:rsidRPr="000B08AC">
              <w:rPr>
                <w:rFonts w:ascii="Arial" w:hAnsi="Arial" w:cs="Arial"/>
                <w:sz w:val="22"/>
                <w:szCs w:val="22"/>
              </w:rPr>
              <w:t>0 credits</w:t>
            </w:r>
            <w:r w:rsidR="008D4748">
              <w:rPr>
                <w:rFonts w:ascii="Arial" w:hAnsi="Arial" w:cs="Arial"/>
                <w:sz w:val="22"/>
                <w:szCs w:val="22"/>
              </w:rPr>
              <w:t xml:space="preserve"> of which</w:t>
            </w:r>
            <w:r w:rsidRPr="000B08AC">
              <w:rPr>
                <w:rFonts w:ascii="Arial" w:hAnsi="Arial" w:cs="Arial"/>
                <w:sz w:val="22"/>
                <w:szCs w:val="22"/>
              </w:rPr>
              <w:t xml:space="preserve">, at least 210 must be Level </w:t>
            </w:r>
            <w:r w:rsidR="00DC194D">
              <w:rPr>
                <w:rFonts w:ascii="Arial" w:hAnsi="Arial" w:cs="Arial"/>
                <w:sz w:val="22"/>
                <w:szCs w:val="22"/>
              </w:rPr>
              <w:t>5</w:t>
            </w:r>
            <w:r w:rsidRPr="000B08AC">
              <w:rPr>
                <w:rFonts w:ascii="Arial" w:hAnsi="Arial" w:cs="Arial"/>
                <w:sz w:val="22"/>
                <w:szCs w:val="22"/>
              </w:rPr>
              <w:t xml:space="preserve"> or above, </w:t>
            </w:r>
            <w:r w:rsidR="00DC194D" w:rsidRPr="00DC194D">
              <w:rPr>
                <w:rFonts w:ascii="Arial" w:hAnsi="Arial" w:cs="Arial"/>
                <w:sz w:val="22"/>
                <w:szCs w:val="22"/>
              </w:rPr>
              <w:t>including at least 90 credits at level 6 or above at Stage 3.</w:t>
            </w:r>
            <w:r w:rsidRPr="000B08AC">
              <w:rPr>
                <w:rFonts w:ascii="Arial" w:hAnsi="Arial" w:cs="Arial"/>
                <w:sz w:val="22"/>
                <w:szCs w:val="22"/>
              </w:rPr>
              <w:t xml:space="preserve"> </w:t>
            </w:r>
            <w:r w:rsidR="002C7777" w:rsidRPr="002C7777">
              <w:rPr>
                <w:rFonts w:ascii="Arial" w:hAnsi="Arial" w:cs="Arial"/>
                <w:sz w:val="22"/>
                <w:szCs w:val="22"/>
              </w:rPr>
              <w:t xml:space="preserve">In stages 2 and 3, students must obtain 240 credits overall, which must include a minimum </w:t>
            </w:r>
            <w:r w:rsidR="002C7777" w:rsidRPr="002C7777">
              <w:rPr>
                <w:rFonts w:ascii="Arial" w:hAnsi="Arial" w:cs="Arial"/>
                <w:sz w:val="22"/>
                <w:szCs w:val="22"/>
              </w:rPr>
              <w:lastRenderedPageBreak/>
              <w:t>of 90 credits and a maximum of 150 credits from each of the two subject lists, including the required modules.</w:t>
            </w:r>
          </w:p>
          <w:p w14:paraId="1D65D919" w14:textId="77777777" w:rsidR="00A7240F" w:rsidRDefault="00A7240F" w:rsidP="004030AE">
            <w:pPr>
              <w:spacing w:before="60" w:after="60"/>
              <w:rPr>
                <w:rFonts w:ascii="Arial" w:hAnsi="Arial" w:cs="Arial"/>
                <w:sz w:val="22"/>
                <w:szCs w:val="22"/>
              </w:rPr>
            </w:pPr>
          </w:p>
          <w:p w14:paraId="674649E1" w14:textId="2C053829" w:rsidR="00A7240F" w:rsidRPr="00D75DBD" w:rsidRDefault="002C7777" w:rsidP="004030AE">
            <w:pPr>
              <w:spacing w:before="60" w:after="60"/>
              <w:rPr>
                <w:rFonts w:ascii="Arial" w:hAnsi="Arial" w:cs="Arial"/>
                <w:b/>
                <w:sz w:val="22"/>
              </w:rPr>
            </w:pPr>
            <w:r>
              <w:rPr>
                <w:rFonts w:ascii="Arial" w:hAnsi="Arial" w:cs="Arial"/>
                <w:b/>
                <w:sz w:val="22"/>
              </w:rPr>
              <w:t>Alternate exit</w:t>
            </w:r>
            <w:r w:rsidR="00A7240F" w:rsidRPr="00D75DBD">
              <w:rPr>
                <w:rFonts w:ascii="Arial" w:hAnsi="Arial" w:cs="Arial"/>
                <w:b/>
                <w:sz w:val="22"/>
              </w:rPr>
              <w:t xml:space="preserve"> awards</w:t>
            </w:r>
          </w:p>
          <w:p w14:paraId="0E8D269E" w14:textId="77777777" w:rsidR="00A7240F" w:rsidRDefault="00A7240F" w:rsidP="004030AE">
            <w:pPr>
              <w:spacing w:before="60" w:after="60"/>
              <w:rPr>
                <w:rFonts w:ascii="Arial" w:hAnsi="Arial" w:cs="Arial"/>
                <w:sz w:val="22"/>
              </w:rPr>
            </w:pPr>
          </w:p>
          <w:p w14:paraId="580F21C3" w14:textId="1D937789" w:rsidR="00A7240F" w:rsidRDefault="00A7240F" w:rsidP="004030AE">
            <w:pPr>
              <w:spacing w:before="60" w:after="60"/>
              <w:rPr>
                <w:rFonts w:ascii="Arial" w:hAnsi="Arial" w:cs="Arial"/>
                <w:sz w:val="22"/>
              </w:rPr>
            </w:pPr>
            <w:r>
              <w:rPr>
                <w:rFonts w:ascii="Arial" w:hAnsi="Arial" w:cs="Arial"/>
                <w:sz w:val="22"/>
              </w:rPr>
              <w:t>Subject to meeting credit framework requirements, s</w:t>
            </w:r>
            <w:r w:rsidRPr="00440831">
              <w:rPr>
                <w:rFonts w:ascii="Arial" w:hAnsi="Arial" w:cs="Arial"/>
                <w:sz w:val="22"/>
              </w:rPr>
              <w:t xml:space="preserve">tudents </w:t>
            </w:r>
            <w:r>
              <w:rPr>
                <w:rFonts w:ascii="Arial" w:hAnsi="Arial" w:cs="Arial"/>
                <w:sz w:val="22"/>
              </w:rPr>
              <w:t xml:space="preserve">will be eligible for the following </w:t>
            </w:r>
            <w:r w:rsidR="00AC4AD1">
              <w:rPr>
                <w:rFonts w:ascii="Arial" w:hAnsi="Arial" w:cs="Arial"/>
                <w:sz w:val="22"/>
              </w:rPr>
              <w:t xml:space="preserve">alternate exit </w:t>
            </w:r>
            <w:r>
              <w:rPr>
                <w:rFonts w:ascii="Arial" w:hAnsi="Arial" w:cs="Arial"/>
                <w:sz w:val="22"/>
              </w:rPr>
              <w:t>awards in the event they do not complete all stages of the programme:</w:t>
            </w:r>
          </w:p>
          <w:p w14:paraId="578F0FAE" w14:textId="77777777" w:rsidR="00A7240F" w:rsidRDefault="00A7240F" w:rsidP="004030AE">
            <w:pPr>
              <w:spacing w:before="60" w:after="60"/>
              <w:rPr>
                <w:rFonts w:ascii="Arial" w:hAnsi="Arial" w:cs="Arial"/>
                <w:sz w:val="22"/>
              </w:rPr>
            </w:pPr>
          </w:p>
          <w:tbl>
            <w:tblPr>
              <w:tblW w:w="0" w:type="auto"/>
              <w:tblLayout w:type="fixed"/>
              <w:tblLook w:val="04A0" w:firstRow="1" w:lastRow="0" w:firstColumn="1" w:lastColumn="0" w:noHBand="0" w:noVBand="1"/>
            </w:tblPr>
            <w:tblGrid>
              <w:gridCol w:w="2444"/>
              <w:gridCol w:w="4394"/>
            </w:tblGrid>
            <w:tr w:rsidR="00930013" w:rsidRPr="00930013" w14:paraId="64A279FF" w14:textId="77777777" w:rsidTr="004030AE">
              <w:tc>
                <w:tcPr>
                  <w:tcW w:w="2444" w:type="dxa"/>
                </w:tcPr>
                <w:p w14:paraId="265957E2" w14:textId="77777777" w:rsidR="00A7240F" w:rsidRPr="00930013" w:rsidRDefault="00A7240F" w:rsidP="004030AE">
                  <w:pPr>
                    <w:spacing w:before="60" w:after="60"/>
                    <w:rPr>
                      <w:rFonts w:ascii="Arial" w:hAnsi="Arial" w:cs="Arial"/>
                      <w:b/>
                      <w:sz w:val="22"/>
                    </w:rPr>
                  </w:pPr>
                  <w:r w:rsidRPr="00930013">
                    <w:rPr>
                      <w:rFonts w:ascii="Arial" w:hAnsi="Arial" w:cs="Arial"/>
                      <w:b/>
                      <w:sz w:val="22"/>
                    </w:rPr>
                    <w:t>Completed Stage</w:t>
                  </w:r>
                </w:p>
              </w:tc>
              <w:tc>
                <w:tcPr>
                  <w:tcW w:w="4394" w:type="dxa"/>
                </w:tcPr>
                <w:p w14:paraId="4C8D527E" w14:textId="425297AE" w:rsidR="00A7240F" w:rsidRPr="00930013" w:rsidRDefault="00AC7A66" w:rsidP="004030AE">
                  <w:pPr>
                    <w:spacing w:before="60" w:after="60"/>
                    <w:rPr>
                      <w:rFonts w:ascii="Arial" w:hAnsi="Arial" w:cs="Arial"/>
                      <w:b/>
                      <w:sz w:val="22"/>
                    </w:rPr>
                  </w:pPr>
                  <w:r>
                    <w:rPr>
                      <w:rFonts w:ascii="Arial" w:hAnsi="Arial" w:cs="Arial"/>
                      <w:b/>
                      <w:sz w:val="22"/>
                    </w:rPr>
                    <w:t>Alternate</w:t>
                  </w:r>
                  <w:r w:rsidR="00A7240F" w:rsidRPr="00930013">
                    <w:rPr>
                      <w:rFonts w:ascii="Arial" w:hAnsi="Arial" w:cs="Arial"/>
                      <w:b/>
                      <w:sz w:val="22"/>
                    </w:rPr>
                    <w:t xml:space="preserve"> award</w:t>
                  </w:r>
                </w:p>
              </w:tc>
            </w:tr>
            <w:tr w:rsidR="00930013" w:rsidRPr="00930013" w14:paraId="42EEF03D" w14:textId="77777777" w:rsidTr="004030AE">
              <w:tc>
                <w:tcPr>
                  <w:tcW w:w="2444" w:type="dxa"/>
                </w:tcPr>
                <w:p w14:paraId="482F1DC1" w14:textId="77777777" w:rsidR="00A7240F" w:rsidRPr="00930013" w:rsidRDefault="00A7240F" w:rsidP="004030AE">
                  <w:pPr>
                    <w:spacing w:before="60" w:after="60"/>
                    <w:rPr>
                      <w:rFonts w:ascii="Arial" w:hAnsi="Arial" w:cs="Arial"/>
                      <w:sz w:val="22"/>
                    </w:rPr>
                  </w:pPr>
                  <w:r w:rsidRPr="00930013">
                    <w:rPr>
                      <w:rFonts w:ascii="Arial" w:hAnsi="Arial" w:cs="Arial"/>
                      <w:sz w:val="22"/>
                    </w:rPr>
                    <w:t>Stage 1</w:t>
                  </w:r>
                </w:p>
              </w:tc>
              <w:tc>
                <w:tcPr>
                  <w:tcW w:w="4394" w:type="dxa"/>
                </w:tcPr>
                <w:p w14:paraId="52954117" w14:textId="093F17C2" w:rsidR="00A7240F" w:rsidRPr="00930013" w:rsidRDefault="00A7240F" w:rsidP="007179C4">
                  <w:pPr>
                    <w:spacing w:before="60" w:after="60"/>
                    <w:rPr>
                      <w:rFonts w:ascii="Arial" w:hAnsi="Arial" w:cs="Arial"/>
                      <w:sz w:val="22"/>
                    </w:rPr>
                  </w:pPr>
                  <w:r w:rsidRPr="00930013">
                    <w:rPr>
                      <w:rFonts w:ascii="Arial" w:hAnsi="Arial" w:cs="Arial"/>
                      <w:sz w:val="22"/>
                    </w:rPr>
                    <w:t>Certificate in Law</w:t>
                  </w:r>
                  <w:r w:rsidR="002C7777">
                    <w:rPr>
                      <w:rFonts w:ascii="Arial" w:hAnsi="Arial" w:cs="Arial"/>
                      <w:sz w:val="22"/>
                    </w:rPr>
                    <w:t xml:space="preserve"> and (One other s</w:t>
                  </w:r>
                  <w:r w:rsidR="007179C4">
                    <w:rPr>
                      <w:rFonts w:ascii="Arial" w:hAnsi="Arial" w:cs="Arial"/>
                      <w:sz w:val="22"/>
                    </w:rPr>
                    <w:t>ubject)</w:t>
                  </w:r>
                </w:p>
              </w:tc>
            </w:tr>
            <w:tr w:rsidR="00930013" w:rsidRPr="00930013" w14:paraId="0D424CA4" w14:textId="77777777" w:rsidTr="004030AE">
              <w:tc>
                <w:tcPr>
                  <w:tcW w:w="2444" w:type="dxa"/>
                </w:tcPr>
                <w:p w14:paraId="638328AD" w14:textId="77777777" w:rsidR="00A7240F" w:rsidRPr="00930013" w:rsidRDefault="00A7240F" w:rsidP="004030AE">
                  <w:pPr>
                    <w:spacing w:before="60" w:after="60"/>
                    <w:rPr>
                      <w:rFonts w:ascii="Arial" w:hAnsi="Arial" w:cs="Arial"/>
                      <w:sz w:val="22"/>
                    </w:rPr>
                  </w:pPr>
                  <w:r w:rsidRPr="00930013">
                    <w:rPr>
                      <w:rFonts w:ascii="Arial" w:hAnsi="Arial" w:cs="Arial"/>
                      <w:sz w:val="22"/>
                    </w:rPr>
                    <w:t>Stage 2</w:t>
                  </w:r>
                </w:p>
              </w:tc>
              <w:tc>
                <w:tcPr>
                  <w:tcW w:w="4394" w:type="dxa"/>
                </w:tcPr>
                <w:p w14:paraId="39BC70DB" w14:textId="547F26CC" w:rsidR="00A7240F" w:rsidRPr="00930013" w:rsidRDefault="00A7240F" w:rsidP="007179C4">
                  <w:pPr>
                    <w:spacing w:before="60" w:after="60"/>
                    <w:rPr>
                      <w:rFonts w:ascii="Arial" w:hAnsi="Arial" w:cs="Arial"/>
                      <w:sz w:val="22"/>
                    </w:rPr>
                  </w:pPr>
                  <w:r w:rsidRPr="00930013">
                    <w:rPr>
                      <w:rFonts w:ascii="Arial" w:hAnsi="Arial" w:cs="Arial"/>
                      <w:sz w:val="22"/>
                    </w:rPr>
                    <w:t xml:space="preserve">Diploma in </w:t>
                  </w:r>
                  <w:r w:rsidR="002C7777" w:rsidRPr="00930013">
                    <w:rPr>
                      <w:rFonts w:ascii="Arial" w:hAnsi="Arial" w:cs="Arial"/>
                      <w:sz w:val="22"/>
                    </w:rPr>
                    <w:t>Law</w:t>
                  </w:r>
                  <w:r w:rsidR="002C7777">
                    <w:rPr>
                      <w:rFonts w:ascii="Arial" w:hAnsi="Arial" w:cs="Arial"/>
                      <w:sz w:val="22"/>
                    </w:rPr>
                    <w:t xml:space="preserve"> and (One other subject)</w:t>
                  </w:r>
                </w:p>
              </w:tc>
            </w:tr>
          </w:tbl>
          <w:p w14:paraId="3C413B48" w14:textId="77777777" w:rsidR="00A7240F" w:rsidRPr="00930013" w:rsidRDefault="00A7240F" w:rsidP="004030AE">
            <w:pPr>
              <w:spacing w:before="60" w:after="60"/>
              <w:rPr>
                <w:rFonts w:ascii="Arial" w:hAnsi="Arial" w:cs="Arial"/>
                <w:sz w:val="22"/>
              </w:rPr>
            </w:pPr>
          </w:p>
          <w:p w14:paraId="2D8BFDDF" w14:textId="7C79D3EC" w:rsidR="00A7240F" w:rsidRPr="00930013" w:rsidRDefault="00A7240F" w:rsidP="004030AE">
            <w:pPr>
              <w:spacing w:before="60" w:after="60"/>
              <w:rPr>
                <w:rFonts w:ascii="Arial" w:hAnsi="Arial" w:cs="Arial"/>
                <w:sz w:val="22"/>
              </w:rPr>
            </w:pPr>
            <w:r w:rsidRPr="00930013">
              <w:rPr>
                <w:rFonts w:ascii="Arial" w:hAnsi="Arial" w:cs="Arial"/>
                <w:sz w:val="22"/>
              </w:rPr>
              <w:t>Students successfully completing Stage</w:t>
            </w:r>
            <w:r w:rsidR="004405EE" w:rsidRPr="00930013">
              <w:rPr>
                <w:rFonts w:ascii="Arial" w:hAnsi="Arial" w:cs="Arial"/>
                <w:sz w:val="22"/>
              </w:rPr>
              <w:t>s</w:t>
            </w:r>
            <w:r w:rsidRPr="00930013">
              <w:rPr>
                <w:rFonts w:ascii="Arial" w:hAnsi="Arial" w:cs="Arial"/>
                <w:sz w:val="22"/>
              </w:rPr>
              <w:t xml:space="preserve"> 2 of the programme and achieving 300 credits overall including at least 60 credits at Level 6 or above in Stage 3 and meeting Credit Framework requirements will b</w:t>
            </w:r>
            <w:r w:rsidR="002C7777">
              <w:rPr>
                <w:rFonts w:ascii="Arial" w:hAnsi="Arial" w:cs="Arial"/>
                <w:sz w:val="22"/>
              </w:rPr>
              <w:t>e eligible for a non-honours BA</w:t>
            </w:r>
            <w:r w:rsidRPr="00930013">
              <w:rPr>
                <w:rFonts w:ascii="Arial" w:hAnsi="Arial" w:cs="Arial"/>
                <w:sz w:val="22"/>
              </w:rPr>
              <w:t xml:space="preserve"> </w:t>
            </w:r>
            <w:r w:rsidR="002C7777" w:rsidRPr="002C7777">
              <w:rPr>
                <w:rFonts w:ascii="Arial" w:hAnsi="Arial" w:cs="Arial"/>
                <w:sz w:val="22"/>
              </w:rPr>
              <w:t>Law and (One other subject)</w:t>
            </w:r>
            <w:r w:rsidR="007179C4">
              <w:rPr>
                <w:rFonts w:ascii="Arial" w:hAnsi="Arial" w:cs="Arial"/>
                <w:sz w:val="22"/>
              </w:rPr>
              <w:t>.</w:t>
            </w:r>
          </w:p>
          <w:p w14:paraId="6E970DC7" w14:textId="77777777" w:rsidR="004405EE" w:rsidRDefault="004405EE" w:rsidP="004030AE">
            <w:pPr>
              <w:spacing w:before="60" w:after="60"/>
              <w:rPr>
                <w:rFonts w:ascii="Arial" w:hAnsi="Arial" w:cs="Arial"/>
                <w:sz w:val="22"/>
              </w:rPr>
            </w:pPr>
          </w:p>
          <w:p w14:paraId="33F88D38" w14:textId="6F81B44D" w:rsidR="00A7240F" w:rsidRPr="004030AE" w:rsidRDefault="00A7240F" w:rsidP="004030AE">
            <w:pPr>
              <w:spacing w:before="60" w:after="60"/>
              <w:rPr>
                <w:rFonts w:ascii="Arial" w:hAnsi="Arial" w:cs="Arial"/>
                <w:snapToGrid w:val="0"/>
                <w:sz w:val="22"/>
                <w:szCs w:val="22"/>
                <w:lang w:val="en-US"/>
              </w:rPr>
            </w:pPr>
            <w:r w:rsidRPr="00440831">
              <w:rPr>
                <w:rFonts w:ascii="Arial" w:hAnsi="Arial" w:cs="Arial"/>
                <w:sz w:val="22"/>
                <w:szCs w:val="22"/>
                <w:lang w:eastAsia="zh-CN"/>
              </w:rPr>
              <w:t xml:space="preserve">For further information refer to </w:t>
            </w:r>
            <w:r w:rsidR="002C7777">
              <w:rPr>
                <w:rFonts w:ascii="Arial" w:hAnsi="Arial" w:cs="Arial"/>
                <w:sz w:val="22"/>
                <w:szCs w:val="22"/>
                <w:lang w:eastAsia="zh-CN"/>
              </w:rPr>
              <w:t>Annex 5 of the</w:t>
            </w:r>
            <w:r w:rsidRPr="00440831">
              <w:rPr>
                <w:rFonts w:ascii="Arial" w:hAnsi="Arial" w:cs="Arial"/>
                <w:sz w:val="22"/>
                <w:szCs w:val="22"/>
                <w:lang w:eastAsia="zh-CN"/>
              </w:rPr>
              <w:t xml:space="preserve"> Credit Framework at </w:t>
            </w:r>
            <w:hyperlink r:id="rId12" w:history="1">
              <w:r w:rsidR="002C7777" w:rsidRPr="00FC6BE2">
                <w:rPr>
                  <w:rStyle w:val="Hyperlink"/>
                  <w:rFonts w:ascii="Arial" w:hAnsi="Arial" w:cs="Arial"/>
                  <w:sz w:val="22"/>
                  <w:szCs w:val="22"/>
                  <w:lang w:eastAsia="zh-CN"/>
                </w:rPr>
                <w:t>https://www.kent.ac.uk/teaching/qa/credit-framework/creditinfoannex5.html</w:t>
              </w:r>
            </w:hyperlink>
            <w:r w:rsidR="002C7777">
              <w:rPr>
                <w:rFonts w:ascii="Arial" w:hAnsi="Arial" w:cs="Arial"/>
                <w:sz w:val="22"/>
                <w:szCs w:val="22"/>
                <w:lang w:eastAsia="zh-CN"/>
              </w:rPr>
              <w:t xml:space="preserve"> </w:t>
            </w:r>
          </w:p>
          <w:p w14:paraId="614E75FB" w14:textId="77777777" w:rsidR="00DC194D" w:rsidRDefault="00DC194D">
            <w:pPr>
              <w:rPr>
                <w:rFonts w:ascii="Arial" w:hAnsi="Arial" w:cs="Arial"/>
                <w:sz w:val="22"/>
                <w:szCs w:val="22"/>
              </w:rPr>
            </w:pPr>
          </w:p>
          <w:p w14:paraId="601A5DEC" w14:textId="77777777" w:rsidR="00AC7A66" w:rsidRPr="009678E0" w:rsidRDefault="00AC7A66" w:rsidP="00AC7A66">
            <w:pPr>
              <w:spacing w:before="60" w:after="60"/>
              <w:rPr>
                <w:rFonts w:ascii="Arial" w:hAnsi="Arial" w:cs="Arial"/>
                <w:b/>
                <w:sz w:val="22"/>
              </w:rPr>
            </w:pPr>
            <w:r w:rsidRPr="009678E0">
              <w:rPr>
                <w:rFonts w:ascii="Arial" w:hAnsi="Arial" w:cs="Arial"/>
                <w:b/>
                <w:sz w:val="22"/>
              </w:rPr>
              <w:t xml:space="preserve">Compensation and </w:t>
            </w:r>
            <w:proofErr w:type="spellStart"/>
            <w:r w:rsidRPr="009678E0">
              <w:rPr>
                <w:rFonts w:ascii="Arial" w:hAnsi="Arial" w:cs="Arial"/>
                <w:b/>
                <w:sz w:val="22"/>
              </w:rPr>
              <w:t>condonement</w:t>
            </w:r>
            <w:proofErr w:type="spellEnd"/>
          </w:p>
          <w:p w14:paraId="6E9213FA" w14:textId="77777777" w:rsidR="00AC7A66" w:rsidRPr="00D803C1" w:rsidRDefault="00AC7A66" w:rsidP="00AC7A66">
            <w:pPr>
              <w:pStyle w:val="NormalWeb"/>
              <w:spacing w:before="60" w:beforeAutospacing="0" w:after="60" w:afterAutospacing="0"/>
              <w:rPr>
                <w:rFonts w:ascii="Arial" w:hAnsi="Arial" w:cs="Arial"/>
                <w:i/>
                <w:szCs w:val="22"/>
              </w:rPr>
            </w:pPr>
          </w:p>
          <w:p w14:paraId="75155793" w14:textId="77777777" w:rsidR="00AC7A66" w:rsidRDefault="00AC7A66" w:rsidP="00AC7A66">
            <w:pPr>
              <w:spacing w:before="60" w:after="60"/>
              <w:rPr>
                <w:rFonts w:ascii="Arial" w:hAnsi="Arial" w:cs="Arial"/>
                <w:sz w:val="22"/>
                <w:szCs w:val="22"/>
              </w:rPr>
            </w:pPr>
            <w:r w:rsidRPr="00D803C1">
              <w:rPr>
                <w:rFonts w:ascii="Arial" w:hAnsi="Arial" w:cs="Arial"/>
                <w:sz w:val="22"/>
                <w:szCs w:val="22"/>
              </w:rPr>
              <w:t xml:space="preserve">Where a student fails a module(s) due to illness or other mitigating circumstances, such failure may be condoned, subject to the requirements of the Credit Framework and provided that the student has achieved the </w:t>
            </w:r>
            <w:r w:rsidRPr="00D803C1">
              <w:rPr>
                <w:rStyle w:val="Strong"/>
                <w:rFonts w:ascii="Arial" w:hAnsi="Arial" w:cs="Arial"/>
                <w:b w:val="0"/>
                <w:sz w:val="22"/>
                <w:szCs w:val="22"/>
              </w:rPr>
              <w:t>programme</w:t>
            </w:r>
            <w:r w:rsidRPr="00D803C1">
              <w:rPr>
                <w:rStyle w:val="Strong"/>
                <w:rFonts w:ascii="Arial" w:hAnsi="Arial" w:cs="Arial"/>
                <w:sz w:val="22"/>
                <w:szCs w:val="22"/>
              </w:rPr>
              <w:t xml:space="preserve"> </w:t>
            </w:r>
            <w:r w:rsidRPr="00D803C1">
              <w:rPr>
                <w:rFonts w:ascii="Arial" w:hAnsi="Arial" w:cs="Arial"/>
                <w:sz w:val="22"/>
                <w:szCs w:val="22"/>
              </w:rPr>
              <w:t xml:space="preserve">learning outcomes. For further information refer to the Credit Framework at </w:t>
            </w:r>
            <w:hyperlink r:id="rId13" w:history="1">
              <w:r w:rsidRPr="00D803C1">
                <w:rPr>
                  <w:rStyle w:val="Hyperlink"/>
                  <w:rFonts w:ascii="Arial" w:hAnsi="Arial" w:cs="Arial"/>
                  <w:sz w:val="22"/>
                  <w:szCs w:val="22"/>
                </w:rPr>
                <w:t>http://www.kent.ac.uk/teaching/qa/credit-framework/creditinfo.html</w:t>
              </w:r>
            </w:hyperlink>
            <w:r w:rsidRPr="00D803C1">
              <w:rPr>
                <w:rFonts w:ascii="Arial" w:hAnsi="Arial" w:cs="Arial"/>
                <w:sz w:val="22"/>
                <w:szCs w:val="22"/>
              </w:rPr>
              <w:t xml:space="preserve">. </w:t>
            </w:r>
          </w:p>
          <w:p w14:paraId="4ECDA90C" w14:textId="77777777" w:rsidR="00AC7A66" w:rsidRPr="00D803C1" w:rsidRDefault="00AC7A66" w:rsidP="00AC7A66">
            <w:pPr>
              <w:spacing w:before="60" w:after="60"/>
              <w:rPr>
                <w:rFonts w:ascii="Arial" w:hAnsi="Arial" w:cs="Arial"/>
                <w:szCs w:val="22"/>
                <w:lang w:eastAsia="zh-CN"/>
              </w:rPr>
            </w:pPr>
          </w:p>
          <w:p w14:paraId="42DB1AEF" w14:textId="77777777" w:rsidR="00AC7A66" w:rsidRPr="004A5FFA" w:rsidRDefault="00AC7A66" w:rsidP="00AC7A66">
            <w:pPr>
              <w:pStyle w:val="NormalWeb"/>
              <w:spacing w:before="60" w:beforeAutospacing="0" w:after="60" w:afterAutospacing="0"/>
              <w:rPr>
                <w:rFonts w:ascii="Arial" w:hAnsi="Arial" w:cs="Arial"/>
                <w:i/>
                <w:sz w:val="22"/>
                <w:szCs w:val="22"/>
              </w:rPr>
            </w:pPr>
            <w:r w:rsidRPr="00D803C1">
              <w:rPr>
                <w:rFonts w:ascii="Arial" w:hAnsi="Arial" w:cs="Arial"/>
                <w:sz w:val="22"/>
                <w:szCs w:val="22"/>
              </w:rPr>
              <w:t xml:space="preserve">Where a student fails a module(s), but has marks for such modules within 10 percentage points of the pass mark, the Board of Examiners may nevertheless award the credits for the module(s), subject to the requirements of the Credit Framework and provided that the student has achieved the </w:t>
            </w:r>
            <w:r w:rsidRPr="00D803C1">
              <w:rPr>
                <w:rStyle w:val="Strong"/>
                <w:rFonts w:ascii="Arial" w:hAnsi="Arial" w:cs="Arial"/>
                <w:b w:val="0"/>
                <w:sz w:val="22"/>
                <w:szCs w:val="22"/>
              </w:rPr>
              <w:t>programme</w:t>
            </w:r>
            <w:r w:rsidRPr="00D803C1">
              <w:rPr>
                <w:rStyle w:val="Strong"/>
                <w:rFonts w:ascii="Arial" w:hAnsi="Arial" w:cs="Arial"/>
                <w:sz w:val="22"/>
                <w:szCs w:val="22"/>
              </w:rPr>
              <w:t xml:space="preserve"> </w:t>
            </w:r>
            <w:r w:rsidRPr="00D803C1">
              <w:rPr>
                <w:rFonts w:ascii="Arial" w:hAnsi="Arial" w:cs="Arial"/>
                <w:sz w:val="22"/>
                <w:szCs w:val="22"/>
              </w:rPr>
              <w:t xml:space="preserve">learning outcomes. For further information refer to the Credit Framework. </w:t>
            </w:r>
          </w:p>
          <w:p w14:paraId="6AA51A0A" w14:textId="77777777" w:rsidR="00AC7A66" w:rsidRDefault="00AC7A66" w:rsidP="00AC7A66">
            <w:pPr>
              <w:spacing w:before="60" w:after="60"/>
              <w:rPr>
                <w:rFonts w:ascii="Arial" w:hAnsi="Arial" w:cs="Arial"/>
                <w:sz w:val="22"/>
              </w:rPr>
            </w:pPr>
          </w:p>
          <w:p w14:paraId="5AE4DBF4" w14:textId="77777777" w:rsidR="00AC7A66" w:rsidRDefault="00AC7A66" w:rsidP="00AC7A66">
            <w:pPr>
              <w:spacing w:before="60" w:after="60"/>
              <w:rPr>
                <w:rFonts w:ascii="Arial" w:hAnsi="Arial" w:cs="Arial"/>
                <w:sz w:val="22"/>
                <w:szCs w:val="22"/>
              </w:rPr>
            </w:pPr>
            <w:r>
              <w:rPr>
                <w:rFonts w:ascii="Arial" w:hAnsi="Arial" w:cs="Arial"/>
                <w:sz w:val="22"/>
                <w:szCs w:val="22"/>
              </w:rPr>
              <w:t>It should be noted that modules marked (</w:t>
            </w:r>
            <w:r>
              <w:rPr>
                <w:rFonts w:ascii="Arial" w:hAnsi="Arial" w:cs="Arial"/>
                <w:sz w:val="22"/>
                <w:szCs w:val="22"/>
              </w:rPr>
              <w:sym w:font="Wingdings" w:char="F076"/>
            </w:r>
            <w:r>
              <w:rPr>
                <w:rFonts w:ascii="Arial" w:hAnsi="Arial" w:cs="Arial"/>
                <w:sz w:val="22"/>
                <w:szCs w:val="22"/>
              </w:rPr>
              <w:t>) cannot be trailed and those marked (*) cannot be compensated, condoned or trailed unless otherwise specified.</w:t>
            </w:r>
          </w:p>
          <w:p w14:paraId="21D6B272" w14:textId="77777777" w:rsidR="00AC7A66" w:rsidRDefault="00AC7A66">
            <w:pPr>
              <w:rPr>
                <w:rFonts w:ascii="Arial" w:hAnsi="Arial" w:cs="Arial"/>
                <w:sz w:val="22"/>
                <w:szCs w:val="22"/>
              </w:rPr>
            </w:pPr>
          </w:p>
          <w:p w14:paraId="60E49E10" w14:textId="3F50F371" w:rsidR="00AC7A66" w:rsidRDefault="00AC7A66">
            <w:pPr>
              <w:rPr>
                <w:rFonts w:ascii="Arial" w:hAnsi="Arial" w:cs="Arial"/>
                <w:sz w:val="22"/>
                <w:szCs w:val="22"/>
              </w:rPr>
            </w:pPr>
            <w:r>
              <w:rPr>
                <w:rFonts w:ascii="Arial" w:hAnsi="Arial" w:cs="Arial"/>
                <w:sz w:val="22"/>
                <w:szCs w:val="22"/>
              </w:rPr>
              <w:t>The following specification applies to the Law elements of a Joint Honours programme</w:t>
            </w:r>
            <w:r w:rsidR="00281238">
              <w:rPr>
                <w:rFonts w:ascii="Arial" w:hAnsi="Arial" w:cs="Arial"/>
                <w:sz w:val="22"/>
                <w:szCs w:val="22"/>
              </w:rPr>
              <w:t xml:space="preserve"> only</w:t>
            </w:r>
            <w:r>
              <w:rPr>
                <w:rFonts w:ascii="Arial" w:hAnsi="Arial" w:cs="Arial"/>
                <w:sz w:val="22"/>
                <w:szCs w:val="22"/>
              </w:rPr>
              <w:t>.</w:t>
            </w:r>
            <w:r w:rsidR="0081695E">
              <w:rPr>
                <w:rFonts w:ascii="Arial" w:hAnsi="Arial" w:cs="Arial"/>
                <w:sz w:val="22"/>
                <w:szCs w:val="22"/>
              </w:rPr>
              <w:t xml:space="preserve"> For the requirements of the other joint-honours subjects, please refer to the appropriate joint-honours specification.</w:t>
            </w:r>
          </w:p>
          <w:p w14:paraId="3D90BE3A" w14:textId="77777777" w:rsidR="00AC7A66" w:rsidRDefault="00AC7A66">
            <w:pPr>
              <w:rPr>
                <w:rFonts w:ascii="Arial" w:hAnsi="Arial" w:cs="Arial"/>
                <w:sz w:val="22"/>
                <w:szCs w:val="22"/>
              </w:rPr>
            </w:pPr>
          </w:p>
          <w:p w14:paraId="1A1119D1" w14:textId="77777777" w:rsidR="00A7240F" w:rsidRPr="0037116B" w:rsidRDefault="00A7240F" w:rsidP="00A7240F">
            <w:pPr>
              <w:spacing w:before="60" w:after="60" w:line="276" w:lineRule="auto"/>
              <w:rPr>
                <w:rFonts w:ascii="Arial" w:hAnsi="Arial" w:cs="Arial"/>
                <w:b/>
                <w:sz w:val="22"/>
              </w:rPr>
            </w:pPr>
            <w:r w:rsidRPr="0037116B">
              <w:rPr>
                <w:rFonts w:ascii="Arial" w:hAnsi="Arial" w:cs="Arial"/>
                <w:b/>
                <w:sz w:val="22"/>
              </w:rPr>
              <w:t>Qualifying Law Degree</w:t>
            </w:r>
          </w:p>
          <w:p w14:paraId="1D183587" w14:textId="77777777" w:rsidR="00A7240F" w:rsidRPr="0037116B" w:rsidRDefault="00A7240F" w:rsidP="00A7240F">
            <w:pPr>
              <w:spacing w:before="60" w:after="60" w:line="276" w:lineRule="auto"/>
              <w:rPr>
                <w:rFonts w:ascii="Arial" w:hAnsi="Arial" w:cs="Arial"/>
                <w:sz w:val="22"/>
              </w:rPr>
            </w:pPr>
          </w:p>
          <w:p w14:paraId="44CA4446" w14:textId="19C0B67D" w:rsidR="00A7240F" w:rsidRPr="0037116B" w:rsidRDefault="00A7240F" w:rsidP="00A7240F">
            <w:pPr>
              <w:spacing w:before="60" w:after="60" w:line="276" w:lineRule="auto"/>
              <w:rPr>
                <w:rFonts w:ascii="Arial" w:hAnsi="Arial" w:cs="Arial"/>
                <w:sz w:val="22"/>
              </w:rPr>
            </w:pPr>
            <w:r w:rsidRPr="0037116B">
              <w:rPr>
                <w:rFonts w:ascii="Arial" w:hAnsi="Arial" w:cs="Arial"/>
                <w:sz w:val="22"/>
              </w:rPr>
              <w:t xml:space="preserve">To obtain a Qualifying Law Degree (QLD), students are required to take and pass the following modules </w:t>
            </w:r>
            <w:r w:rsidR="009C0FBB">
              <w:rPr>
                <w:rFonts w:ascii="Arial" w:hAnsi="Arial" w:cs="Arial"/>
                <w:sz w:val="22"/>
              </w:rPr>
              <w:t>in a prescribed manner</w:t>
            </w:r>
            <w:r w:rsidR="00281238">
              <w:rPr>
                <w:rFonts w:ascii="Arial" w:hAnsi="Arial" w:cs="Arial"/>
                <w:sz w:val="22"/>
              </w:rPr>
              <w:t xml:space="preserve"> (as detailed below)</w:t>
            </w:r>
            <w:r w:rsidRPr="0037116B">
              <w:rPr>
                <w:rFonts w:ascii="Arial" w:hAnsi="Arial" w:cs="Arial"/>
                <w:sz w:val="22"/>
              </w:rPr>
              <w:t>:</w:t>
            </w:r>
          </w:p>
          <w:p w14:paraId="1EAA0F2B" w14:textId="77777777" w:rsidR="00A7240F" w:rsidRPr="0037116B" w:rsidRDefault="00A7240F" w:rsidP="00A7240F">
            <w:pPr>
              <w:spacing w:before="60" w:after="60" w:line="276" w:lineRule="auto"/>
              <w:rPr>
                <w:rFonts w:ascii="Arial" w:hAnsi="Arial" w:cs="Arial"/>
                <w:sz w:val="22"/>
              </w:rPr>
            </w:pPr>
          </w:p>
          <w:p w14:paraId="7D14A103" w14:textId="3F903082" w:rsidR="00A7240F" w:rsidRPr="00F403BD"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LW315</w:t>
            </w:r>
            <w:r w:rsidR="00AC7A66">
              <w:rPr>
                <w:rFonts w:ascii="Arial" w:hAnsi="Arial" w:cs="Arial"/>
                <w:sz w:val="22"/>
              </w:rPr>
              <w:t xml:space="preserve"> Introduction to Obligations</w:t>
            </w:r>
            <w:r w:rsidR="00AC7A66">
              <w:rPr>
                <w:rFonts w:ascii="Arial" w:hAnsi="Arial" w:cs="Arial"/>
                <w:sz w:val="22"/>
              </w:rPr>
              <w:tab/>
              <w:t>(</w:t>
            </w:r>
            <w:r w:rsidR="009C0FBB">
              <w:rPr>
                <w:rFonts w:ascii="Arial" w:hAnsi="Arial" w:cs="Arial"/>
                <w:sz w:val="22"/>
              </w:rPr>
              <w:t>co-requisite</w:t>
            </w:r>
            <w:r w:rsidR="00AC7A66">
              <w:rPr>
                <w:rFonts w:ascii="Arial" w:hAnsi="Arial" w:cs="Arial"/>
                <w:sz w:val="22"/>
              </w:rPr>
              <w:t xml:space="preserve"> LW316)</w:t>
            </w:r>
          </w:p>
          <w:p w14:paraId="1B71D95E" w14:textId="6DE6D0C9" w:rsidR="00A7240F"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 xml:space="preserve">LW316 </w:t>
            </w:r>
            <w:r w:rsidR="00AC7A66">
              <w:rPr>
                <w:rFonts w:ascii="Arial" w:hAnsi="Arial" w:cs="Arial"/>
                <w:sz w:val="22"/>
              </w:rPr>
              <w:t>Foundations of Property</w:t>
            </w:r>
            <w:r w:rsidR="00AC7A66">
              <w:rPr>
                <w:rFonts w:ascii="Arial" w:hAnsi="Arial" w:cs="Arial"/>
                <w:sz w:val="22"/>
              </w:rPr>
              <w:tab/>
            </w:r>
            <w:r w:rsidR="00AC7A66">
              <w:rPr>
                <w:rFonts w:ascii="Arial" w:hAnsi="Arial" w:cs="Arial"/>
                <w:sz w:val="22"/>
              </w:rPr>
              <w:tab/>
              <w:t>(</w:t>
            </w:r>
            <w:r w:rsidR="009C0FBB">
              <w:rPr>
                <w:rFonts w:ascii="Arial" w:hAnsi="Arial" w:cs="Arial"/>
                <w:sz w:val="22"/>
              </w:rPr>
              <w:t>co-requisite</w:t>
            </w:r>
            <w:r w:rsidR="00AC7A66">
              <w:rPr>
                <w:rFonts w:ascii="Arial" w:hAnsi="Arial" w:cs="Arial"/>
                <w:sz w:val="22"/>
              </w:rPr>
              <w:t xml:space="preserve"> LW315)</w:t>
            </w:r>
          </w:p>
          <w:p w14:paraId="78865F8E" w14:textId="7345AED2" w:rsidR="009C0FBB" w:rsidRPr="007179C4" w:rsidRDefault="009C0FBB" w:rsidP="007179C4">
            <w:pPr>
              <w:spacing w:before="60" w:after="60" w:line="276" w:lineRule="auto"/>
              <w:rPr>
                <w:rFonts w:ascii="Arial" w:hAnsi="Arial" w:cs="Arial"/>
                <w:sz w:val="22"/>
              </w:rPr>
            </w:pPr>
          </w:p>
          <w:p w14:paraId="437AE8B9" w14:textId="01E50B56" w:rsidR="0092152D" w:rsidRPr="0092152D" w:rsidRDefault="0092152D" w:rsidP="0092152D">
            <w:pPr>
              <w:pStyle w:val="ListParagraph"/>
              <w:numPr>
                <w:ilvl w:val="0"/>
                <w:numId w:val="21"/>
              </w:numPr>
              <w:spacing w:before="60" w:after="60" w:line="276" w:lineRule="auto"/>
              <w:rPr>
                <w:rFonts w:ascii="Arial" w:hAnsi="Arial" w:cs="Arial"/>
                <w:sz w:val="22"/>
              </w:rPr>
            </w:pPr>
            <w:r>
              <w:rPr>
                <w:rFonts w:ascii="Arial" w:hAnsi="Arial" w:cs="Arial"/>
                <w:sz w:val="22"/>
              </w:rPr>
              <w:lastRenderedPageBreak/>
              <w:t xml:space="preserve">LW508 Criminal Law or, </w:t>
            </w:r>
          </w:p>
          <w:p w14:paraId="4F7988A3" w14:textId="3005BFBB" w:rsidR="00AC7A66" w:rsidRDefault="00AC7A66" w:rsidP="00AC7A66">
            <w:pPr>
              <w:pStyle w:val="ListParagraph"/>
              <w:numPr>
                <w:ilvl w:val="0"/>
                <w:numId w:val="21"/>
              </w:numPr>
              <w:spacing w:before="60" w:after="60" w:line="276" w:lineRule="auto"/>
              <w:rPr>
                <w:rFonts w:ascii="Arial" w:hAnsi="Arial" w:cs="Arial"/>
                <w:sz w:val="22"/>
              </w:rPr>
            </w:pPr>
            <w:r w:rsidRPr="007179C4">
              <w:rPr>
                <w:rFonts w:ascii="Arial" w:hAnsi="Arial" w:cs="Arial"/>
                <w:sz w:val="22"/>
              </w:rPr>
              <w:t>LW601 Advanced Level Criminal Law</w:t>
            </w:r>
          </w:p>
          <w:p w14:paraId="2FC5E404" w14:textId="77777777" w:rsidR="007179C4" w:rsidRPr="007179C4" w:rsidRDefault="007179C4" w:rsidP="007179C4">
            <w:pPr>
              <w:pStyle w:val="ListParagraph"/>
              <w:spacing w:before="60" w:after="60" w:line="276" w:lineRule="auto"/>
              <w:ind w:left="1080"/>
              <w:rPr>
                <w:rFonts w:ascii="Arial" w:hAnsi="Arial" w:cs="Arial"/>
                <w:sz w:val="22"/>
              </w:rPr>
            </w:pPr>
          </w:p>
          <w:p w14:paraId="6F7EE416" w14:textId="7A086210" w:rsidR="00A7240F" w:rsidRPr="00F403BD"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 xml:space="preserve">LW588 </w:t>
            </w:r>
            <w:r w:rsidR="00AC7A66">
              <w:rPr>
                <w:rFonts w:ascii="Arial" w:hAnsi="Arial" w:cs="Arial"/>
                <w:sz w:val="22"/>
              </w:rPr>
              <w:t>Public Law 1</w:t>
            </w:r>
          </w:p>
          <w:p w14:paraId="720110E8" w14:textId="48A3C446" w:rsidR="00A7240F" w:rsidRPr="00F403BD"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 xml:space="preserve">LW592 </w:t>
            </w:r>
            <w:r w:rsidR="00AC7A66">
              <w:rPr>
                <w:rFonts w:ascii="Arial" w:hAnsi="Arial" w:cs="Arial"/>
                <w:sz w:val="22"/>
              </w:rPr>
              <w:t>Public Law 2</w:t>
            </w:r>
            <w:r w:rsidR="00AC7A66">
              <w:rPr>
                <w:rFonts w:ascii="Arial" w:hAnsi="Arial" w:cs="Arial"/>
                <w:sz w:val="22"/>
              </w:rPr>
              <w:tab/>
            </w:r>
            <w:r w:rsidR="00AC7A66">
              <w:rPr>
                <w:rFonts w:ascii="Arial" w:hAnsi="Arial" w:cs="Arial"/>
                <w:sz w:val="22"/>
              </w:rPr>
              <w:tab/>
            </w:r>
            <w:r w:rsidR="00AC7A66">
              <w:rPr>
                <w:rFonts w:ascii="Arial" w:hAnsi="Arial" w:cs="Arial"/>
                <w:sz w:val="22"/>
              </w:rPr>
              <w:tab/>
              <w:t>(pre-requisite LW588 / co-requisite LW593)</w:t>
            </w:r>
          </w:p>
          <w:p w14:paraId="2DF28A4B" w14:textId="576F0C3B" w:rsidR="00A7240F" w:rsidRPr="00F403BD"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 xml:space="preserve">LW593 </w:t>
            </w:r>
            <w:r w:rsidR="00AC7A66">
              <w:rPr>
                <w:rFonts w:ascii="Arial" w:hAnsi="Arial" w:cs="Arial"/>
                <w:sz w:val="22"/>
              </w:rPr>
              <w:t>Law of the European Union</w:t>
            </w:r>
            <w:r w:rsidR="009C0FBB">
              <w:rPr>
                <w:rFonts w:ascii="Arial" w:hAnsi="Arial" w:cs="Arial"/>
                <w:sz w:val="22"/>
              </w:rPr>
              <w:tab/>
              <w:t>(pre-requisite LW588 / co-requisite LW592)</w:t>
            </w:r>
          </w:p>
          <w:p w14:paraId="4CB03C62" w14:textId="53CDA39B" w:rsidR="00A7240F" w:rsidRPr="009C0FBB" w:rsidRDefault="009C0FBB" w:rsidP="009C0FBB">
            <w:pPr>
              <w:pStyle w:val="ListParagraph"/>
              <w:numPr>
                <w:ilvl w:val="0"/>
                <w:numId w:val="21"/>
              </w:numPr>
              <w:spacing w:before="60" w:after="60" w:line="276" w:lineRule="auto"/>
              <w:rPr>
                <w:rFonts w:ascii="Arial" w:hAnsi="Arial" w:cs="Arial"/>
                <w:sz w:val="22"/>
              </w:rPr>
            </w:pPr>
            <w:r>
              <w:rPr>
                <w:rFonts w:ascii="Arial" w:hAnsi="Arial" w:cs="Arial"/>
                <w:sz w:val="22"/>
              </w:rPr>
              <w:t>LW650</w:t>
            </w:r>
            <w:r w:rsidR="00A7240F">
              <w:rPr>
                <w:rFonts w:ascii="Arial" w:hAnsi="Arial" w:cs="Arial"/>
                <w:sz w:val="22"/>
              </w:rPr>
              <w:t xml:space="preserve"> </w:t>
            </w:r>
            <w:r w:rsidR="00A7240F" w:rsidRPr="00F403BD">
              <w:rPr>
                <w:rFonts w:ascii="Arial" w:hAnsi="Arial" w:cs="Arial"/>
                <w:sz w:val="22"/>
              </w:rPr>
              <w:t xml:space="preserve">The Law of </w:t>
            </w:r>
            <w:r>
              <w:rPr>
                <w:rFonts w:ascii="Arial" w:hAnsi="Arial" w:cs="Arial"/>
                <w:sz w:val="22"/>
              </w:rPr>
              <w:t>Contract</w:t>
            </w:r>
            <w:r>
              <w:rPr>
                <w:rFonts w:ascii="Arial" w:hAnsi="Arial" w:cs="Arial"/>
                <w:sz w:val="22"/>
              </w:rPr>
              <w:tab/>
            </w:r>
            <w:r>
              <w:rPr>
                <w:rFonts w:ascii="Arial" w:hAnsi="Arial" w:cs="Arial"/>
                <w:sz w:val="22"/>
              </w:rPr>
              <w:tab/>
              <w:t>(pre-requisite LW315 / co-requisite LW651)</w:t>
            </w:r>
          </w:p>
          <w:p w14:paraId="15C4958F" w14:textId="58F30E71" w:rsidR="009C0FBB" w:rsidRPr="009C0FBB" w:rsidRDefault="009C0FBB" w:rsidP="009C0FBB">
            <w:pPr>
              <w:pStyle w:val="ListParagraph"/>
              <w:numPr>
                <w:ilvl w:val="0"/>
                <w:numId w:val="21"/>
              </w:numPr>
              <w:spacing w:before="60" w:after="60" w:line="276" w:lineRule="auto"/>
              <w:rPr>
                <w:rFonts w:ascii="Arial" w:hAnsi="Arial" w:cs="Arial"/>
                <w:sz w:val="22"/>
              </w:rPr>
            </w:pPr>
            <w:r>
              <w:rPr>
                <w:rFonts w:ascii="Arial" w:hAnsi="Arial" w:cs="Arial"/>
                <w:sz w:val="22"/>
              </w:rPr>
              <w:t>LW651 The Law of Tort</w:t>
            </w:r>
            <w:r>
              <w:rPr>
                <w:rFonts w:ascii="Arial" w:hAnsi="Arial" w:cs="Arial"/>
                <w:sz w:val="22"/>
              </w:rPr>
              <w:tab/>
            </w:r>
            <w:r>
              <w:rPr>
                <w:rFonts w:ascii="Arial" w:hAnsi="Arial" w:cs="Arial"/>
                <w:sz w:val="22"/>
              </w:rPr>
              <w:tab/>
            </w:r>
            <w:r>
              <w:rPr>
                <w:rFonts w:ascii="Arial" w:hAnsi="Arial" w:cs="Arial"/>
                <w:sz w:val="22"/>
              </w:rPr>
              <w:tab/>
              <w:t>(pre-requisite LW315 / co-requisite LW650)</w:t>
            </w:r>
          </w:p>
          <w:p w14:paraId="20094CFA" w14:textId="06E6A362" w:rsidR="00A7240F" w:rsidRPr="00F403BD" w:rsidRDefault="00A7240F" w:rsidP="001577BD">
            <w:pPr>
              <w:pStyle w:val="ListParagraph"/>
              <w:numPr>
                <w:ilvl w:val="0"/>
                <w:numId w:val="21"/>
              </w:numPr>
              <w:spacing w:before="60" w:after="60" w:line="276" w:lineRule="auto"/>
              <w:rPr>
                <w:rFonts w:ascii="Arial" w:hAnsi="Arial" w:cs="Arial"/>
                <w:sz w:val="22"/>
              </w:rPr>
            </w:pPr>
            <w:r>
              <w:rPr>
                <w:rFonts w:ascii="Arial" w:hAnsi="Arial" w:cs="Arial"/>
                <w:sz w:val="22"/>
              </w:rPr>
              <w:t xml:space="preserve">LW598 </w:t>
            </w:r>
            <w:r w:rsidRPr="00F403BD">
              <w:rPr>
                <w:rFonts w:ascii="Arial" w:hAnsi="Arial" w:cs="Arial"/>
                <w:sz w:val="22"/>
              </w:rPr>
              <w:t>Equity and Trust</w:t>
            </w:r>
            <w:r w:rsidR="009C0FBB">
              <w:rPr>
                <w:rFonts w:ascii="Arial" w:hAnsi="Arial" w:cs="Arial"/>
                <w:sz w:val="22"/>
              </w:rPr>
              <w:t>s</w:t>
            </w:r>
            <w:r w:rsidR="009C0FBB">
              <w:rPr>
                <w:rFonts w:ascii="Arial" w:hAnsi="Arial" w:cs="Arial"/>
                <w:sz w:val="22"/>
              </w:rPr>
              <w:tab/>
            </w:r>
            <w:r w:rsidR="009C0FBB">
              <w:rPr>
                <w:rFonts w:ascii="Arial" w:hAnsi="Arial" w:cs="Arial"/>
                <w:sz w:val="22"/>
              </w:rPr>
              <w:tab/>
            </w:r>
            <w:r w:rsidR="009C0FBB">
              <w:rPr>
                <w:rFonts w:ascii="Arial" w:hAnsi="Arial" w:cs="Arial"/>
                <w:sz w:val="22"/>
              </w:rPr>
              <w:tab/>
              <w:t>(pre-requisite LW316)</w:t>
            </w:r>
          </w:p>
          <w:p w14:paraId="1FDAD057" w14:textId="55305279" w:rsidR="00A7240F" w:rsidRPr="007179C4" w:rsidRDefault="00A7240F" w:rsidP="007179C4">
            <w:pPr>
              <w:pStyle w:val="ListParagraph"/>
              <w:numPr>
                <w:ilvl w:val="0"/>
                <w:numId w:val="21"/>
              </w:numPr>
              <w:spacing w:before="60" w:after="60" w:line="276" w:lineRule="auto"/>
              <w:rPr>
                <w:rFonts w:ascii="Arial" w:hAnsi="Arial" w:cs="Arial"/>
                <w:sz w:val="22"/>
              </w:rPr>
            </w:pPr>
            <w:r>
              <w:rPr>
                <w:rFonts w:ascii="Arial" w:hAnsi="Arial" w:cs="Arial"/>
                <w:sz w:val="22"/>
              </w:rPr>
              <w:t xml:space="preserve">LW599 </w:t>
            </w:r>
            <w:r w:rsidRPr="00F403BD">
              <w:rPr>
                <w:rFonts w:ascii="Arial" w:hAnsi="Arial" w:cs="Arial"/>
                <w:sz w:val="22"/>
              </w:rPr>
              <w:t>Land Law</w:t>
            </w:r>
            <w:r w:rsidR="009C0FBB">
              <w:rPr>
                <w:rFonts w:ascii="Arial" w:hAnsi="Arial" w:cs="Arial"/>
                <w:sz w:val="22"/>
              </w:rPr>
              <w:t xml:space="preserve"> </w:t>
            </w:r>
            <w:r w:rsidR="009C0FBB">
              <w:rPr>
                <w:rFonts w:ascii="Arial" w:hAnsi="Arial" w:cs="Arial"/>
                <w:sz w:val="22"/>
              </w:rPr>
              <w:tab/>
            </w:r>
            <w:r w:rsidR="009C0FBB">
              <w:rPr>
                <w:rFonts w:ascii="Arial" w:hAnsi="Arial" w:cs="Arial"/>
                <w:sz w:val="22"/>
              </w:rPr>
              <w:tab/>
            </w:r>
            <w:r w:rsidR="009C0FBB">
              <w:rPr>
                <w:rFonts w:ascii="Arial" w:hAnsi="Arial" w:cs="Arial"/>
                <w:sz w:val="22"/>
              </w:rPr>
              <w:tab/>
            </w:r>
            <w:r w:rsidR="009C0FBB">
              <w:rPr>
                <w:rFonts w:ascii="Arial" w:hAnsi="Arial" w:cs="Arial"/>
                <w:sz w:val="22"/>
              </w:rPr>
              <w:tab/>
              <w:t>(pre-requisite LW315)</w:t>
            </w:r>
          </w:p>
          <w:p w14:paraId="287751F4" w14:textId="77777777" w:rsidR="00A7240F" w:rsidRPr="0037116B" w:rsidRDefault="00A7240F" w:rsidP="00A7240F">
            <w:pPr>
              <w:spacing w:before="60" w:after="60" w:line="276" w:lineRule="auto"/>
              <w:rPr>
                <w:rFonts w:ascii="Arial" w:hAnsi="Arial" w:cs="Arial"/>
                <w:sz w:val="22"/>
              </w:rPr>
            </w:pPr>
          </w:p>
          <w:p w14:paraId="048FC7E6" w14:textId="77777777" w:rsidR="00A7240F" w:rsidRDefault="00A7240F" w:rsidP="00A7240F">
            <w:pPr>
              <w:spacing w:before="60" w:after="60" w:line="276" w:lineRule="auto"/>
              <w:rPr>
                <w:rFonts w:ascii="Arial" w:hAnsi="Arial" w:cs="Arial"/>
                <w:sz w:val="22"/>
              </w:rPr>
            </w:pPr>
            <w:r w:rsidRPr="0037116B">
              <w:rPr>
                <w:rFonts w:ascii="Arial" w:hAnsi="Arial" w:cs="Arial"/>
                <w:sz w:val="22"/>
              </w:rPr>
              <w:t xml:space="preserve">In addition, students </w:t>
            </w:r>
            <w:r>
              <w:rPr>
                <w:rFonts w:ascii="Arial" w:hAnsi="Arial" w:cs="Arial"/>
                <w:sz w:val="22"/>
              </w:rPr>
              <w:t xml:space="preserve">are required to study 240 credits of law overall for a Qualifying Law Degree and </w:t>
            </w:r>
            <w:r w:rsidRPr="0037116B">
              <w:rPr>
                <w:rFonts w:ascii="Arial" w:hAnsi="Arial" w:cs="Arial"/>
                <w:sz w:val="22"/>
              </w:rPr>
              <w:t>must</w:t>
            </w:r>
            <w:r>
              <w:rPr>
                <w:rFonts w:ascii="Arial" w:hAnsi="Arial" w:cs="Arial"/>
                <w:sz w:val="22"/>
              </w:rPr>
              <w:t xml:space="preserve"> therefore</w:t>
            </w:r>
            <w:r w:rsidRPr="0037116B">
              <w:rPr>
                <w:rFonts w:ascii="Arial" w:hAnsi="Arial" w:cs="Arial"/>
                <w:sz w:val="22"/>
              </w:rPr>
              <w:t xml:space="preserve"> take and pass a further 60 credits of law modules in Stages 2 and 3 </w:t>
            </w:r>
            <w:r>
              <w:rPr>
                <w:rFonts w:ascii="Arial" w:hAnsi="Arial" w:cs="Arial"/>
                <w:sz w:val="22"/>
              </w:rPr>
              <w:t>as well as</w:t>
            </w:r>
            <w:r w:rsidRPr="0037116B">
              <w:rPr>
                <w:rFonts w:ascii="Arial" w:hAnsi="Arial" w:cs="Arial"/>
                <w:sz w:val="22"/>
              </w:rPr>
              <w:t xml:space="preserve"> the non-contributory module LW327 - The English Legal System and Skills in Stage 1. LW327 may be retaken subject to the requirements of the Credit Framework and the rules governing QLD’s.</w:t>
            </w:r>
          </w:p>
          <w:p w14:paraId="4E805652" w14:textId="77777777" w:rsidR="00246336" w:rsidRDefault="00246336" w:rsidP="00A7240F">
            <w:pPr>
              <w:spacing w:before="60" w:after="60" w:line="276" w:lineRule="auto"/>
              <w:rPr>
                <w:rFonts w:ascii="Arial" w:hAnsi="Arial" w:cs="Arial"/>
                <w:sz w:val="22"/>
              </w:rPr>
            </w:pPr>
          </w:p>
          <w:p w14:paraId="2C7C5F02" w14:textId="7E9A7536" w:rsidR="00246336" w:rsidRDefault="00246336" w:rsidP="00A7240F">
            <w:pPr>
              <w:spacing w:before="60" w:after="60" w:line="276" w:lineRule="auto"/>
              <w:rPr>
                <w:rFonts w:ascii="Arial" w:hAnsi="Arial" w:cs="Arial"/>
                <w:sz w:val="22"/>
              </w:rPr>
            </w:pPr>
            <w:r>
              <w:rPr>
                <w:rFonts w:ascii="Arial" w:hAnsi="Arial" w:cs="Arial"/>
                <w:sz w:val="22"/>
              </w:rPr>
              <w:t>Students undertaking Law and Economics must take 30 credits of extra-curricular law in either Stage 2 or Stage 3 to obtain a Qualifying Law Degree. The extra-curricular credits will appear on the final transcript but will not count towards the final degree classification and may not be swapped with other modules for this purpose.</w:t>
            </w:r>
          </w:p>
          <w:p w14:paraId="7F45B961" w14:textId="390995BF" w:rsidR="002B2EDD" w:rsidRDefault="002B2EDD" w:rsidP="00A7240F">
            <w:pPr>
              <w:pStyle w:val="NormalWeb"/>
              <w:spacing w:before="60" w:beforeAutospacing="0" w:after="60" w:afterAutospacing="0" w:line="276" w:lineRule="auto"/>
              <w:rPr>
                <w:rFonts w:ascii="Arial" w:hAnsi="Arial" w:cs="Arial"/>
                <w:b/>
                <w:sz w:val="22"/>
                <w:szCs w:val="22"/>
              </w:rPr>
            </w:pPr>
          </w:p>
          <w:p w14:paraId="75E22829" w14:textId="068F8771" w:rsidR="00A7240F" w:rsidRPr="00246336" w:rsidRDefault="00A7240F" w:rsidP="00246336">
            <w:pPr>
              <w:pStyle w:val="NormalWeb"/>
              <w:spacing w:before="60" w:beforeAutospacing="0" w:after="60" w:afterAutospacing="0" w:line="276" w:lineRule="auto"/>
              <w:rPr>
                <w:rFonts w:ascii="Arial" w:hAnsi="Arial" w:cs="Arial"/>
                <w:b/>
                <w:sz w:val="22"/>
                <w:szCs w:val="22"/>
              </w:rPr>
            </w:pPr>
            <w:r>
              <w:rPr>
                <w:rFonts w:ascii="Arial" w:hAnsi="Arial" w:cs="Arial"/>
                <w:b/>
                <w:sz w:val="22"/>
                <w:szCs w:val="22"/>
              </w:rPr>
              <w:t>It should be</w:t>
            </w:r>
            <w:r w:rsidRPr="00586B04">
              <w:rPr>
                <w:rFonts w:ascii="Arial" w:hAnsi="Arial" w:cs="Arial"/>
                <w:b/>
                <w:sz w:val="22"/>
                <w:szCs w:val="22"/>
              </w:rPr>
              <w:t xml:space="preserve"> note</w:t>
            </w:r>
            <w:r>
              <w:rPr>
                <w:rFonts w:ascii="Arial" w:hAnsi="Arial" w:cs="Arial"/>
                <w:b/>
                <w:sz w:val="22"/>
                <w:szCs w:val="22"/>
              </w:rPr>
              <w:t>d</w:t>
            </w:r>
            <w:r w:rsidRPr="00586B04">
              <w:rPr>
                <w:rFonts w:ascii="Arial" w:hAnsi="Arial" w:cs="Arial"/>
                <w:b/>
                <w:sz w:val="22"/>
                <w:szCs w:val="22"/>
              </w:rPr>
              <w:t xml:space="preserve"> that not all optional modules may be running in any given year, students should refer to the module catalogue for the latest information, this can be found at: (</w:t>
            </w:r>
            <w:hyperlink r:id="rId14" w:history="1">
              <w:r w:rsidRPr="00586B04">
                <w:rPr>
                  <w:rStyle w:val="Hyperlink"/>
                  <w:rFonts w:ascii="Arial" w:hAnsi="Arial" w:cs="Arial"/>
                  <w:b/>
                  <w:sz w:val="22"/>
                  <w:szCs w:val="22"/>
                </w:rPr>
                <w:t>http://www.kent.ac.uk/courses/modulecatalogue/modules</w:t>
              </w:r>
            </w:hyperlink>
            <w:r w:rsidRPr="00586B04">
              <w:rPr>
                <w:rFonts w:ascii="Arial" w:hAnsi="Arial" w:cs="Arial"/>
                <w:b/>
                <w:sz w:val="22"/>
                <w:szCs w:val="22"/>
              </w:rPr>
              <w:t>)</w:t>
            </w:r>
            <w:r w:rsidRPr="009D2A32">
              <w:rPr>
                <w:rFonts w:ascii="Arial" w:hAnsi="Arial" w:cs="Arial"/>
                <w:b/>
                <w:sz w:val="22"/>
                <w:szCs w:val="22"/>
              </w:rPr>
              <w:t xml:space="preserve"> </w:t>
            </w:r>
          </w:p>
          <w:p w14:paraId="14C1140C" w14:textId="77777777" w:rsidR="00B5778A" w:rsidRPr="00613166" w:rsidRDefault="00B5778A" w:rsidP="00AC7A66">
            <w:pPr>
              <w:spacing w:before="60" w:after="60"/>
              <w:rPr>
                <w:rFonts w:ascii="Arial" w:hAnsi="Arial" w:cs="Arial"/>
                <w:i/>
                <w:szCs w:val="22"/>
              </w:rPr>
            </w:pPr>
          </w:p>
        </w:tc>
      </w:tr>
    </w:tbl>
    <w:p w14:paraId="5A59F265" w14:textId="18D530AA" w:rsidR="00391EB2" w:rsidRDefault="00391EB2" w:rsidP="000512AE">
      <w:pPr>
        <w:spacing w:before="60" w:after="60"/>
        <w:ind w:right="-330"/>
        <w:rPr>
          <w:rFonts w:ascii="Arial" w:hAnsi="Arial" w:cs="Arial"/>
          <w:i/>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2"/>
        <w:gridCol w:w="1418"/>
        <w:gridCol w:w="1275"/>
        <w:gridCol w:w="1560"/>
      </w:tblGrid>
      <w:tr w:rsidR="00391EB2" w:rsidRPr="00C46253" w14:paraId="54AD2931" w14:textId="77777777" w:rsidTr="004030AE">
        <w:trPr>
          <w:trHeight w:val="397"/>
        </w:trPr>
        <w:tc>
          <w:tcPr>
            <w:tcW w:w="1560" w:type="dxa"/>
            <w:tcBorders>
              <w:bottom w:val="single" w:sz="4" w:space="0" w:color="auto"/>
            </w:tcBorders>
            <w:shd w:val="pct5" w:color="auto" w:fill="FFFFFF"/>
            <w:vAlign w:val="center"/>
          </w:tcPr>
          <w:p w14:paraId="47B4F31E" w14:textId="77777777" w:rsidR="00391EB2" w:rsidRPr="00C46253" w:rsidRDefault="00391EB2" w:rsidP="00D21144">
            <w:pPr>
              <w:spacing w:before="60" w:after="60"/>
              <w:ind w:right="-330"/>
              <w:rPr>
                <w:rFonts w:ascii="Arial" w:hAnsi="Arial" w:cs="Arial"/>
                <w:b/>
                <w:szCs w:val="22"/>
              </w:rPr>
            </w:pPr>
            <w:r w:rsidRPr="00C46253">
              <w:rPr>
                <w:rFonts w:ascii="Arial" w:hAnsi="Arial" w:cs="Arial"/>
                <w:b/>
                <w:sz w:val="22"/>
                <w:szCs w:val="22"/>
              </w:rPr>
              <w:t>Code</w:t>
            </w:r>
          </w:p>
        </w:tc>
        <w:tc>
          <w:tcPr>
            <w:tcW w:w="4252" w:type="dxa"/>
            <w:tcBorders>
              <w:bottom w:val="single" w:sz="4" w:space="0" w:color="auto"/>
            </w:tcBorders>
            <w:shd w:val="pct5" w:color="auto" w:fill="FFFFFF"/>
            <w:vAlign w:val="center"/>
          </w:tcPr>
          <w:p w14:paraId="03DFAB5B" w14:textId="77777777" w:rsidR="00391EB2" w:rsidRPr="00C46253" w:rsidRDefault="00391EB2" w:rsidP="00D21144">
            <w:pPr>
              <w:spacing w:before="60" w:after="60"/>
              <w:ind w:right="-330"/>
              <w:rPr>
                <w:rFonts w:ascii="Arial" w:hAnsi="Arial" w:cs="Arial"/>
                <w:b/>
                <w:szCs w:val="22"/>
              </w:rPr>
            </w:pPr>
            <w:r w:rsidRPr="00C46253">
              <w:rPr>
                <w:rFonts w:ascii="Arial" w:hAnsi="Arial" w:cs="Arial"/>
                <w:b/>
                <w:sz w:val="22"/>
                <w:szCs w:val="22"/>
              </w:rPr>
              <w:t>Title</w:t>
            </w:r>
          </w:p>
        </w:tc>
        <w:tc>
          <w:tcPr>
            <w:tcW w:w="1418" w:type="dxa"/>
            <w:tcBorders>
              <w:bottom w:val="single" w:sz="4" w:space="0" w:color="auto"/>
            </w:tcBorders>
            <w:shd w:val="pct5" w:color="auto" w:fill="FFFFFF"/>
            <w:vAlign w:val="center"/>
          </w:tcPr>
          <w:p w14:paraId="36BD734A" w14:textId="77777777" w:rsidR="00391EB2" w:rsidRPr="00C46253" w:rsidRDefault="00391EB2" w:rsidP="00D21144">
            <w:pPr>
              <w:spacing w:before="60" w:after="60"/>
              <w:ind w:right="-330"/>
              <w:rPr>
                <w:rFonts w:ascii="Arial" w:hAnsi="Arial" w:cs="Arial"/>
                <w:b/>
                <w:szCs w:val="22"/>
              </w:rPr>
            </w:pPr>
            <w:r w:rsidRPr="00C46253">
              <w:rPr>
                <w:rFonts w:ascii="Arial" w:hAnsi="Arial" w:cs="Arial"/>
                <w:b/>
                <w:sz w:val="22"/>
                <w:szCs w:val="22"/>
              </w:rPr>
              <w:t>Level</w:t>
            </w:r>
          </w:p>
        </w:tc>
        <w:tc>
          <w:tcPr>
            <w:tcW w:w="1275" w:type="dxa"/>
            <w:tcBorders>
              <w:bottom w:val="single" w:sz="4" w:space="0" w:color="auto"/>
            </w:tcBorders>
            <w:shd w:val="pct5" w:color="auto" w:fill="FFFFFF"/>
            <w:vAlign w:val="center"/>
          </w:tcPr>
          <w:p w14:paraId="1CFC9E53" w14:textId="77777777" w:rsidR="00391EB2" w:rsidRPr="00C46253" w:rsidRDefault="00391EB2" w:rsidP="00D21144">
            <w:pPr>
              <w:spacing w:before="60" w:after="60"/>
              <w:ind w:right="-330"/>
              <w:rPr>
                <w:rFonts w:ascii="Arial" w:hAnsi="Arial" w:cs="Arial"/>
                <w:b/>
                <w:szCs w:val="22"/>
              </w:rPr>
            </w:pPr>
            <w:r w:rsidRPr="00C46253">
              <w:rPr>
                <w:rFonts w:ascii="Arial" w:hAnsi="Arial" w:cs="Arial"/>
                <w:b/>
                <w:sz w:val="22"/>
                <w:szCs w:val="22"/>
              </w:rPr>
              <w:t>Credits</w:t>
            </w:r>
          </w:p>
        </w:tc>
        <w:tc>
          <w:tcPr>
            <w:tcW w:w="1560" w:type="dxa"/>
            <w:tcBorders>
              <w:bottom w:val="single" w:sz="4" w:space="0" w:color="auto"/>
            </w:tcBorders>
            <w:shd w:val="pct5" w:color="auto" w:fill="FFFFFF"/>
            <w:vAlign w:val="center"/>
          </w:tcPr>
          <w:p w14:paraId="225291B9" w14:textId="77777777" w:rsidR="00391EB2" w:rsidRPr="00C46253" w:rsidRDefault="00391EB2" w:rsidP="00D21144">
            <w:pPr>
              <w:spacing w:before="60" w:after="60"/>
              <w:ind w:right="-330"/>
              <w:rPr>
                <w:rFonts w:ascii="Arial" w:hAnsi="Arial" w:cs="Arial"/>
                <w:b/>
                <w:szCs w:val="22"/>
              </w:rPr>
            </w:pPr>
            <w:r w:rsidRPr="00C46253">
              <w:rPr>
                <w:rFonts w:ascii="Arial" w:hAnsi="Arial" w:cs="Arial"/>
                <w:b/>
                <w:sz w:val="22"/>
                <w:szCs w:val="22"/>
              </w:rPr>
              <w:t>Term(s)</w:t>
            </w:r>
          </w:p>
        </w:tc>
      </w:tr>
      <w:tr w:rsidR="00391EB2" w:rsidRPr="00C46253" w14:paraId="5D3489A4" w14:textId="77777777" w:rsidTr="004030AE">
        <w:trPr>
          <w:trHeight w:val="397"/>
        </w:trPr>
        <w:tc>
          <w:tcPr>
            <w:tcW w:w="10065" w:type="dxa"/>
            <w:gridSpan w:val="5"/>
            <w:tcBorders>
              <w:bottom w:val="single" w:sz="4" w:space="0" w:color="auto"/>
            </w:tcBorders>
            <w:shd w:val="clear" w:color="auto" w:fill="BFBFBF" w:themeFill="background1" w:themeFillShade="BF"/>
            <w:vAlign w:val="center"/>
          </w:tcPr>
          <w:p w14:paraId="1212257B" w14:textId="77777777" w:rsidR="00391EB2" w:rsidRPr="00C46253" w:rsidRDefault="00391EB2" w:rsidP="00D21144">
            <w:pPr>
              <w:spacing w:before="60" w:after="60"/>
              <w:rPr>
                <w:rFonts w:ascii="Arial" w:hAnsi="Arial" w:cs="Arial"/>
                <w:szCs w:val="22"/>
              </w:rPr>
            </w:pPr>
            <w:r w:rsidRPr="00C46253">
              <w:rPr>
                <w:rFonts w:ascii="Arial" w:hAnsi="Arial" w:cs="Arial"/>
                <w:b/>
                <w:sz w:val="22"/>
                <w:szCs w:val="22"/>
              </w:rPr>
              <w:t>Stage 1</w:t>
            </w:r>
            <w:r w:rsidR="00F56365">
              <w:rPr>
                <w:rFonts w:ascii="Arial" w:hAnsi="Arial" w:cs="Arial"/>
                <w:b/>
                <w:sz w:val="22"/>
                <w:szCs w:val="22"/>
              </w:rPr>
              <w:t xml:space="preserve"> (120 credits)</w:t>
            </w:r>
          </w:p>
        </w:tc>
      </w:tr>
      <w:tr w:rsidR="00391EB2" w:rsidRPr="00C46253" w14:paraId="3869D4F4" w14:textId="77777777" w:rsidTr="004030AE">
        <w:trPr>
          <w:trHeight w:val="397"/>
        </w:trPr>
        <w:tc>
          <w:tcPr>
            <w:tcW w:w="10065" w:type="dxa"/>
            <w:gridSpan w:val="5"/>
            <w:shd w:val="clear" w:color="auto" w:fill="F2F2F2" w:themeFill="background1" w:themeFillShade="F2"/>
            <w:vAlign w:val="center"/>
          </w:tcPr>
          <w:p w14:paraId="43914DFE" w14:textId="18C30B67" w:rsidR="00391EB2" w:rsidRPr="00C46253" w:rsidRDefault="00391EB2" w:rsidP="00D21144">
            <w:pPr>
              <w:spacing w:before="60" w:after="60"/>
              <w:ind w:right="-330"/>
              <w:rPr>
                <w:rFonts w:ascii="Arial" w:hAnsi="Arial" w:cs="Arial"/>
                <w:szCs w:val="22"/>
              </w:rPr>
            </w:pPr>
            <w:r>
              <w:rPr>
                <w:rFonts w:ascii="Arial" w:hAnsi="Arial" w:cs="Arial"/>
                <w:b/>
                <w:sz w:val="22"/>
                <w:szCs w:val="22"/>
              </w:rPr>
              <w:t xml:space="preserve">Compulsory </w:t>
            </w:r>
            <w:r w:rsidRPr="00C46253">
              <w:rPr>
                <w:rFonts w:ascii="Arial" w:hAnsi="Arial" w:cs="Arial"/>
                <w:b/>
                <w:sz w:val="22"/>
                <w:szCs w:val="22"/>
              </w:rPr>
              <w:t>Modules</w:t>
            </w:r>
            <w:r w:rsidR="005113B4">
              <w:rPr>
                <w:rFonts w:ascii="Arial" w:hAnsi="Arial" w:cs="Arial"/>
                <w:b/>
                <w:sz w:val="22"/>
                <w:szCs w:val="22"/>
              </w:rPr>
              <w:t xml:space="preserve"> (Law)</w:t>
            </w:r>
          </w:p>
        </w:tc>
      </w:tr>
      <w:tr w:rsidR="00246336" w:rsidRPr="00C46253" w14:paraId="05F24A17" w14:textId="77777777" w:rsidTr="00246336">
        <w:trPr>
          <w:trHeight w:val="886"/>
        </w:trPr>
        <w:tc>
          <w:tcPr>
            <w:tcW w:w="10065" w:type="dxa"/>
            <w:gridSpan w:val="5"/>
            <w:shd w:val="clear" w:color="auto" w:fill="F2F2F2" w:themeFill="background1" w:themeFillShade="F2"/>
            <w:vAlign w:val="center"/>
          </w:tcPr>
          <w:p w14:paraId="72962ABB" w14:textId="5F4E4157" w:rsidR="00246336" w:rsidRPr="00246336" w:rsidRDefault="00246336" w:rsidP="00D21144">
            <w:pPr>
              <w:spacing w:before="60" w:after="60"/>
              <w:ind w:right="-330"/>
              <w:rPr>
                <w:rFonts w:ascii="Arial" w:hAnsi="Arial" w:cs="Arial"/>
                <w:sz w:val="22"/>
                <w:szCs w:val="22"/>
              </w:rPr>
            </w:pPr>
            <w:r w:rsidRPr="00246336">
              <w:rPr>
                <w:rFonts w:ascii="Arial" w:hAnsi="Arial" w:cs="Arial"/>
                <w:sz w:val="22"/>
                <w:szCs w:val="22"/>
              </w:rPr>
              <w:t>For students undertaking Law and History; Philosophy; So</w:t>
            </w:r>
            <w:r w:rsidR="000C0D40">
              <w:rPr>
                <w:rFonts w:ascii="Arial" w:hAnsi="Arial" w:cs="Arial"/>
                <w:sz w:val="22"/>
                <w:szCs w:val="22"/>
              </w:rPr>
              <w:t xml:space="preserve">cial Anthropology; Sociology; </w:t>
            </w:r>
            <w:r w:rsidRPr="00246336">
              <w:rPr>
                <w:rFonts w:ascii="Arial" w:hAnsi="Arial" w:cs="Arial"/>
                <w:sz w:val="22"/>
                <w:szCs w:val="22"/>
              </w:rPr>
              <w:t>Welfare</w:t>
            </w:r>
            <w:r w:rsidR="000C0D40">
              <w:rPr>
                <w:rFonts w:ascii="Arial" w:hAnsi="Arial" w:cs="Arial"/>
                <w:sz w:val="22"/>
                <w:szCs w:val="22"/>
              </w:rPr>
              <w:t>; Business Administration or Management</w:t>
            </w:r>
            <w:r w:rsidR="00AB7D4F">
              <w:rPr>
                <w:rFonts w:ascii="Arial" w:hAnsi="Arial" w:cs="Arial"/>
                <w:sz w:val="22"/>
                <w:szCs w:val="22"/>
              </w:rPr>
              <w:t>, the following Law</w:t>
            </w:r>
            <w:r w:rsidRPr="00246336">
              <w:rPr>
                <w:rFonts w:ascii="Arial" w:hAnsi="Arial" w:cs="Arial"/>
                <w:sz w:val="22"/>
                <w:szCs w:val="22"/>
              </w:rPr>
              <w:t xml:space="preserve"> modules are compulsory in this Stage:</w:t>
            </w:r>
          </w:p>
        </w:tc>
      </w:tr>
      <w:tr w:rsidR="00CB4D97" w:rsidRPr="00C46253" w14:paraId="7270E8E2" w14:textId="77777777" w:rsidTr="004030AE">
        <w:trPr>
          <w:trHeight w:val="397"/>
        </w:trPr>
        <w:tc>
          <w:tcPr>
            <w:tcW w:w="1560" w:type="dxa"/>
            <w:vAlign w:val="center"/>
          </w:tcPr>
          <w:p w14:paraId="4F1B59A6" w14:textId="77777777" w:rsidR="00CB4D97" w:rsidRPr="000B08AC" w:rsidRDefault="00CB4D97" w:rsidP="00D21144">
            <w:pPr>
              <w:rPr>
                <w:rFonts w:ascii="Arial" w:hAnsi="Arial" w:cs="Arial"/>
                <w:sz w:val="22"/>
                <w:szCs w:val="22"/>
              </w:rPr>
            </w:pPr>
            <w:r w:rsidRPr="000B08AC">
              <w:rPr>
                <w:rFonts w:ascii="Arial" w:hAnsi="Arial" w:cs="Arial"/>
                <w:sz w:val="22"/>
                <w:szCs w:val="22"/>
              </w:rPr>
              <w:t>LW313</w:t>
            </w:r>
          </w:p>
        </w:tc>
        <w:tc>
          <w:tcPr>
            <w:tcW w:w="4252" w:type="dxa"/>
            <w:vAlign w:val="center"/>
          </w:tcPr>
          <w:p w14:paraId="674B1A4E" w14:textId="77777777" w:rsidR="00CB4D97" w:rsidRPr="000B08AC" w:rsidRDefault="00CB4D97" w:rsidP="00D21144">
            <w:pPr>
              <w:rPr>
                <w:rFonts w:ascii="Arial" w:hAnsi="Arial" w:cs="Arial"/>
                <w:sz w:val="22"/>
                <w:szCs w:val="22"/>
              </w:rPr>
            </w:pPr>
            <w:r w:rsidRPr="000B08AC">
              <w:rPr>
                <w:rFonts w:ascii="Arial" w:hAnsi="Arial" w:cs="Arial"/>
                <w:sz w:val="22"/>
                <w:szCs w:val="22"/>
              </w:rPr>
              <w:t>A Critical Introduction to Law</w:t>
            </w:r>
          </w:p>
        </w:tc>
        <w:tc>
          <w:tcPr>
            <w:tcW w:w="1418" w:type="dxa"/>
            <w:vAlign w:val="center"/>
          </w:tcPr>
          <w:p w14:paraId="473D1CD8" w14:textId="77777777" w:rsidR="00CB4D97" w:rsidRPr="000B08AC" w:rsidRDefault="00F56365" w:rsidP="00D21144">
            <w:pPr>
              <w:rPr>
                <w:rFonts w:ascii="Arial" w:hAnsi="Arial" w:cs="Arial"/>
                <w:sz w:val="22"/>
                <w:szCs w:val="22"/>
              </w:rPr>
            </w:pPr>
            <w:r>
              <w:rPr>
                <w:rFonts w:ascii="Arial" w:hAnsi="Arial" w:cs="Arial"/>
                <w:sz w:val="22"/>
                <w:szCs w:val="22"/>
              </w:rPr>
              <w:t>4</w:t>
            </w:r>
          </w:p>
        </w:tc>
        <w:tc>
          <w:tcPr>
            <w:tcW w:w="1275" w:type="dxa"/>
            <w:vAlign w:val="center"/>
          </w:tcPr>
          <w:p w14:paraId="0E8863A3" w14:textId="77777777" w:rsidR="00CB4D97" w:rsidRPr="000B08AC" w:rsidRDefault="00CB4D97" w:rsidP="00D21144">
            <w:pPr>
              <w:rPr>
                <w:rFonts w:ascii="Arial" w:hAnsi="Arial" w:cs="Arial"/>
                <w:sz w:val="22"/>
                <w:szCs w:val="22"/>
              </w:rPr>
            </w:pPr>
            <w:r w:rsidRPr="000B08AC">
              <w:rPr>
                <w:rFonts w:ascii="Arial" w:hAnsi="Arial" w:cs="Arial"/>
                <w:sz w:val="22"/>
                <w:szCs w:val="22"/>
              </w:rPr>
              <w:t>30</w:t>
            </w:r>
          </w:p>
        </w:tc>
        <w:tc>
          <w:tcPr>
            <w:tcW w:w="1560" w:type="dxa"/>
            <w:vAlign w:val="center"/>
          </w:tcPr>
          <w:p w14:paraId="21631D8A" w14:textId="77777777" w:rsidR="00CB4D97" w:rsidRPr="000B08AC" w:rsidRDefault="00CB4D97" w:rsidP="00D21144">
            <w:pPr>
              <w:rPr>
                <w:rFonts w:ascii="Arial" w:hAnsi="Arial" w:cs="Arial"/>
                <w:sz w:val="22"/>
                <w:szCs w:val="22"/>
              </w:rPr>
            </w:pPr>
            <w:r w:rsidRPr="0074091F">
              <w:rPr>
                <w:rFonts w:ascii="Arial" w:hAnsi="Arial" w:cs="Arial"/>
                <w:sz w:val="22"/>
                <w:szCs w:val="22"/>
              </w:rPr>
              <w:t>1</w:t>
            </w:r>
            <w:r w:rsidRPr="000B08AC">
              <w:rPr>
                <w:rFonts w:ascii="Arial" w:hAnsi="Arial" w:cs="Arial"/>
                <w:sz w:val="22"/>
                <w:szCs w:val="22"/>
              </w:rPr>
              <w:t xml:space="preserve"> and 2</w:t>
            </w:r>
          </w:p>
        </w:tc>
      </w:tr>
      <w:tr w:rsidR="00D1684F" w:rsidRPr="00C46253" w14:paraId="45949580" w14:textId="77777777" w:rsidTr="0062473C">
        <w:trPr>
          <w:trHeight w:val="397"/>
        </w:trPr>
        <w:tc>
          <w:tcPr>
            <w:tcW w:w="1560" w:type="dxa"/>
            <w:tcBorders>
              <w:bottom w:val="single" w:sz="4" w:space="0" w:color="auto"/>
            </w:tcBorders>
            <w:vAlign w:val="center"/>
          </w:tcPr>
          <w:p w14:paraId="70A31751" w14:textId="77777777" w:rsidR="00D1684F" w:rsidRDefault="00D1684F" w:rsidP="00D21144">
            <w:pPr>
              <w:rPr>
                <w:rFonts w:ascii="Arial" w:hAnsi="Arial" w:cs="Arial"/>
                <w:sz w:val="22"/>
                <w:szCs w:val="22"/>
              </w:rPr>
            </w:pPr>
            <w:r>
              <w:rPr>
                <w:rFonts w:ascii="Arial" w:hAnsi="Arial" w:cs="Arial"/>
                <w:sz w:val="22"/>
                <w:szCs w:val="22"/>
              </w:rPr>
              <w:t>LW315</w:t>
            </w:r>
            <w:r w:rsidRPr="000B08AC">
              <w:rPr>
                <w:rFonts w:ascii="Arial" w:hAnsi="Arial" w:cs="Arial"/>
                <w:sz w:val="22"/>
                <w:szCs w:val="22"/>
              </w:rPr>
              <w:t xml:space="preserve"> </w:t>
            </w:r>
            <w:r>
              <w:rPr>
                <w:rFonts w:ascii="Arial" w:hAnsi="Arial" w:cs="Arial"/>
                <w:sz w:val="22"/>
                <w:szCs w:val="22"/>
              </w:rPr>
              <w:sym w:font="Wingdings" w:char="F076"/>
            </w:r>
          </w:p>
        </w:tc>
        <w:tc>
          <w:tcPr>
            <w:tcW w:w="4252" w:type="dxa"/>
            <w:tcBorders>
              <w:bottom w:val="single" w:sz="4" w:space="0" w:color="auto"/>
            </w:tcBorders>
            <w:vAlign w:val="center"/>
          </w:tcPr>
          <w:p w14:paraId="3BC269F3" w14:textId="77777777" w:rsidR="00D1684F" w:rsidRDefault="00D1684F" w:rsidP="00D21144">
            <w:pPr>
              <w:rPr>
                <w:rFonts w:ascii="Arial" w:hAnsi="Arial" w:cs="Arial"/>
                <w:sz w:val="22"/>
                <w:szCs w:val="22"/>
              </w:rPr>
            </w:pPr>
            <w:r w:rsidRPr="000B08AC">
              <w:rPr>
                <w:rFonts w:ascii="Arial" w:hAnsi="Arial" w:cs="Arial"/>
                <w:sz w:val="22"/>
                <w:szCs w:val="22"/>
              </w:rPr>
              <w:t>Introduction to Obligations</w:t>
            </w:r>
          </w:p>
        </w:tc>
        <w:tc>
          <w:tcPr>
            <w:tcW w:w="1418" w:type="dxa"/>
            <w:tcBorders>
              <w:bottom w:val="single" w:sz="4" w:space="0" w:color="auto"/>
            </w:tcBorders>
            <w:vAlign w:val="center"/>
          </w:tcPr>
          <w:p w14:paraId="2C675BEE" w14:textId="77777777" w:rsidR="00D1684F" w:rsidRDefault="00D1684F" w:rsidP="00D21144">
            <w:pPr>
              <w:rPr>
                <w:rFonts w:ascii="Arial" w:hAnsi="Arial" w:cs="Arial"/>
                <w:sz w:val="22"/>
                <w:szCs w:val="22"/>
              </w:rPr>
            </w:pPr>
            <w:r>
              <w:rPr>
                <w:rFonts w:ascii="Arial" w:hAnsi="Arial" w:cs="Arial"/>
                <w:sz w:val="22"/>
                <w:szCs w:val="22"/>
              </w:rPr>
              <w:t>4</w:t>
            </w:r>
          </w:p>
        </w:tc>
        <w:tc>
          <w:tcPr>
            <w:tcW w:w="1275" w:type="dxa"/>
            <w:tcBorders>
              <w:bottom w:val="single" w:sz="4" w:space="0" w:color="auto"/>
            </w:tcBorders>
            <w:vAlign w:val="center"/>
          </w:tcPr>
          <w:p w14:paraId="143E8C56" w14:textId="77777777" w:rsidR="00D1684F" w:rsidRPr="0074091F" w:rsidRDefault="00D1684F">
            <w:pPr>
              <w:rPr>
                <w:rFonts w:ascii="Arial" w:hAnsi="Arial" w:cs="Arial"/>
                <w:sz w:val="22"/>
                <w:szCs w:val="22"/>
              </w:rPr>
            </w:pPr>
            <w:r w:rsidRPr="000B08AC">
              <w:rPr>
                <w:rFonts w:ascii="Arial" w:hAnsi="Arial" w:cs="Arial"/>
                <w:sz w:val="22"/>
                <w:szCs w:val="22"/>
              </w:rPr>
              <w:t>15</w:t>
            </w:r>
          </w:p>
        </w:tc>
        <w:tc>
          <w:tcPr>
            <w:tcW w:w="1560" w:type="dxa"/>
            <w:tcBorders>
              <w:bottom w:val="single" w:sz="4" w:space="0" w:color="auto"/>
            </w:tcBorders>
            <w:vAlign w:val="center"/>
          </w:tcPr>
          <w:p w14:paraId="3E9A6EAC" w14:textId="77777777" w:rsidR="00D1684F" w:rsidRDefault="00D1684F">
            <w:pPr>
              <w:rPr>
                <w:rFonts w:ascii="Arial" w:hAnsi="Arial" w:cs="Arial"/>
                <w:sz w:val="22"/>
                <w:szCs w:val="22"/>
              </w:rPr>
            </w:pPr>
            <w:r>
              <w:rPr>
                <w:rFonts w:ascii="Arial" w:hAnsi="Arial" w:cs="Arial"/>
                <w:sz w:val="22"/>
                <w:szCs w:val="22"/>
              </w:rPr>
              <w:t>1</w:t>
            </w:r>
          </w:p>
        </w:tc>
      </w:tr>
      <w:tr w:rsidR="00D1684F" w:rsidRPr="00C46253" w14:paraId="2B5244CD" w14:textId="77777777" w:rsidTr="0062473C">
        <w:trPr>
          <w:trHeight w:val="397"/>
        </w:trPr>
        <w:tc>
          <w:tcPr>
            <w:tcW w:w="1560" w:type="dxa"/>
            <w:tcBorders>
              <w:bottom w:val="single" w:sz="4" w:space="0" w:color="auto"/>
            </w:tcBorders>
            <w:vAlign w:val="center"/>
          </w:tcPr>
          <w:p w14:paraId="7038213F" w14:textId="77777777" w:rsidR="00D1684F" w:rsidRDefault="00D1684F" w:rsidP="00D21144">
            <w:pPr>
              <w:rPr>
                <w:rFonts w:ascii="Arial" w:hAnsi="Arial" w:cs="Arial"/>
                <w:sz w:val="22"/>
                <w:szCs w:val="22"/>
              </w:rPr>
            </w:pPr>
            <w:r w:rsidRPr="000B08AC">
              <w:rPr>
                <w:rFonts w:ascii="Arial" w:hAnsi="Arial" w:cs="Arial"/>
                <w:sz w:val="22"/>
                <w:szCs w:val="22"/>
              </w:rPr>
              <w:t>LW</w:t>
            </w:r>
            <w:r>
              <w:rPr>
                <w:rFonts w:ascii="Arial" w:hAnsi="Arial" w:cs="Arial"/>
                <w:sz w:val="22"/>
                <w:szCs w:val="22"/>
              </w:rPr>
              <w:t>316</w:t>
            </w:r>
            <w:r w:rsidR="003D7A93">
              <w:rPr>
                <w:rFonts w:ascii="Arial" w:hAnsi="Arial" w:cs="Arial"/>
                <w:sz w:val="22"/>
                <w:szCs w:val="22"/>
              </w:rPr>
              <w:t xml:space="preserve"> </w:t>
            </w:r>
            <w:r w:rsidR="003D7A93">
              <w:rPr>
                <w:rFonts w:ascii="Arial" w:hAnsi="Arial" w:cs="Arial"/>
                <w:sz w:val="22"/>
                <w:szCs w:val="22"/>
              </w:rPr>
              <w:sym w:font="Wingdings" w:char="F076"/>
            </w:r>
          </w:p>
        </w:tc>
        <w:tc>
          <w:tcPr>
            <w:tcW w:w="4252" w:type="dxa"/>
            <w:tcBorders>
              <w:bottom w:val="single" w:sz="4" w:space="0" w:color="auto"/>
            </w:tcBorders>
            <w:vAlign w:val="center"/>
          </w:tcPr>
          <w:p w14:paraId="34604E3F" w14:textId="77777777" w:rsidR="00D1684F" w:rsidRDefault="00D1684F" w:rsidP="00D21144">
            <w:pPr>
              <w:rPr>
                <w:rFonts w:ascii="Arial" w:hAnsi="Arial" w:cs="Arial"/>
                <w:sz w:val="22"/>
                <w:szCs w:val="22"/>
              </w:rPr>
            </w:pPr>
            <w:r w:rsidRPr="000B08AC">
              <w:rPr>
                <w:rFonts w:ascii="Arial" w:hAnsi="Arial" w:cs="Arial"/>
                <w:sz w:val="22"/>
                <w:szCs w:val="22"/>
              </w:rPr>
              <w:t>Foundations of Property</w:t>
            </w:r>
          </w:p>
        </w:tc>
        <w:tc>
          <w:tcPr>
            <w:tcW w:w="1418" w:type="dxa"/>
            <w:tcBorders>
              <w:bottom w:val="single" w:sz="4" w:space="0" w:color="auto"/>
            </w:tcBorders>
            <w:vAlign w:val="center"/>
          </w:tcPr>
          <w:p w14:paraId="6DA69123" w14:textId="77777777" w:rsidR="00D1684F" w:rsidRDefault="00D1684F" w:rsidP="00D21144">
            <w:pPr>
              <w:rPr>
                <w:rFonts w:ascii="Arial" w:hAnsi="Arial" w:cs="Arial"/>
                <w:sz w:val="22"/>
                <w:szCs w:val="22"/>
              </w:rPr>
            </w:pPr>
            <w:r>
              <w:rPr>
                <w:rFonts w:ascii="Arial" w:hAnsi="Arial" w:cs="Arial"/>
                <w:sz w:val="22"/>
                <w:szCs w:val="22"/>
              </w:rPr>
              <w:t>4</w:t>
            </w:r>
          </w:p>
        </w:tc>
        <w:tc>
          <w:tcPr>
            <w:tcW w:w="1275" w:type="dxa"/>
            <w:tcBorders>
              <w:bottom w:val="single" w:sz="4" w:space="0" w:color="auto"/>
            </w:tcBorders>
            <w:vAlign w:val="center"/>
          </w:tcPr>
          <w:p w14:paraId="2A1AEC25" w14:textId="77777777" w:rsidR="00D1684F" w:rsidRPr="0074091F" w:rsidRDefault="00D1684F">
            <w:pPr>
              <w:rPr>
                <w:rFonts w:ascii="Arial" w:hAnsi="Arial" w:cs="Arial"/>
                <w:sz w:val="22"/>
                <w:szCs w:val="22"/>
              </w:rPr>
            </w:pPr>
            <w:r w:rsidRPr="000B08AC">
              <w:rPr>
                <w:rFonts w:ascii="Arial" w:hAnsi="Arial" w:cs="Arial"/>
                <w:sz w:val="22"/>
                <w:szCs w:val="22"/>
              </w:rPr>
              <w:t>15</w:t>
            </w:r>
          </w:p>
        </w:tc>
        <w:tc>
          <w:tcPr>
            <w:tcW w:w="1560" w:type="dxa"/>
            <w:tcBorders>
              <w:bottom w:val="single" w:sz="4" w:space="0" w:color="auto"/>
            </w:tcBorders>
            <w:vAlign w:val="center"/>
          </w:tcPr>
          <w:p w14:paraId="65E207CE" w14:textId="77777777" w:rsidR="00D1684F" w:rsidRDefault="00D1684F">
            <w:pPr>
              <w:rPr>
                <w:rFonts w:ascii="Arial" w:hAnsi="Arial" w:cs="Arial"/>
                <w:sz w:val="22"/>
                <w:szCs w:val="22"/>
              </w:rPr>
            </w:pPr>
            <w:r>
              <w:rPr>
                <w:rFonts w:ascii="Arial" w:hAnsi="Arial" w:cs="Arial"/>
                <w:sz w:val="22"/>
                <w:szCs w:val="22"/>
              </w:rPr>
              <w:t>2</w:t>
            </w:r>
          </w:p>
        </w:tc>
      </w:tr>
      <w:tr w:rsidR="0092152D" w:rsidRPr="00C46253" w14:paraId="4C126EDC" w14:textId="77777777" w:rsidTr="004030AE">
        <w:trPr>
          <w:trHeight w:val="397"/>
        </w:trPr>
        <w:tc>
          <w:tcPr>
            <w:tcW w:w="1560" w:type="dxa"/>
            <w:tcBorders>
              <w:bottom w:val="single" w:sz="4" w:space="0" w:color="auto"/>
            </w:tcBorders>
            <w:vAlign w:val="center"/>
          </w:tcPr>
          <w:p w14:paraId="62374772" w14:textId="1734530F" w:rsidR="0092152D" w:rsidRDefault="0092152D" w:rsidP="00D21144">
            <w:pPr>
              <w:rPr>
                <w:rFonts w:ascii="Arial" w:hAnsi="Arial" w:cs="Arial"/>
                <w:sz w:val="22"/>
                <w:szCs w:val="22"/>
              </w:rPr>
            </w:pPr>
            <w:r>
              <w:rPr>
                <w:rFonts w:ascii="Arial" w:hAnsi="Arial" w:cs="Arial"/>
                <w:sz w:val="22"/>
                <w:szCs w:val="22"/>
              </w:rPr>
              <w:t>LW327</w:t>
            </w:r>
          </w:p>
        </w:tc>
        <w:tc>
          <w:tcPr>
            <w:tcW w:w="4252" w:type="dxa"/>
            <w:tcBorders>
              <w:bottom w:val="single" w:sz="4" w:space="0" w:color="auto"/>
            </w:tcBorders>
            <w:vAlign w:val="center"/>
          </w:tcPr>
          <w:p w14:paraId="7DBCDD9E" w14:textId="7FD8F711" w:rsidR="0092152D" w:rsidRDefault="0092152D" w:rsidP="00D21144">
            <w:pPr>
              <w:rPr>
                <w:rFonts w:ascii="Arial" w:hAnsi="Arial" w:cs="Arial"/>
                <w:sz w:val="22"/>
                <w:szCs w:val="22"/>
              </w:rPr>
            </w:pPr>
            <w:r>
              <w:rPr>
                <w:rFonts w:ascii="Arial" w:hAnsi="Arial" w:cs="Arial"/>
                <w:sz w:val="22"/>
                <w:szCs w:val="22"/>
              </w:rPr>
              <w:t>English Legal System and Skills</w:t>
            </w:r>
          </w:p>
        </w:tc>
        <w:tc>
          <w:tcPr>
            <w:tcW w:w="1418" w:type="dxa"/>
            <w:tcBorders>
              <w:bottom w:val="single" w:sz="4" w:space="0" w:color="auto"/>
            </w:tcBorders>
            <w:vAlign w:val="center"/>
          </w:tcPr>
          <w:p w14:paraId="518EE43E" w14:textId="0FF7D615" w:rsidR="0092152D" w:rsidRDefault="0092152D" w:rsidP="00D21144">
            <w:pPr>
              <w:rPr>
                <w:rFonts w:ascii="Arial" w:hAnsi="Arial" w:cs="Arial"/>
                <w:sz w:val="22"/>
                <w:szCs w:val="22"/>
              </w:rPr>
            </w:pPr>
            <w:r>
              <w:rPr>
                <w:rFonts w:ascii="Arial" w:hAnsi="Arial" w:cs="Arial"/>
                <w:sz w:val="22"/>
                <w:szCs w:val="22"/>
              </w:rPr>
              <w:t>4</w:t>
            </w:r>
          </w:p>
        </w:tc>
        <w:tc>
          <w:tcPr>
            <w:tcW w:w="1275" w:type="dxa"/>
            <w:tcBorders>
              <w:bottom w:val="single" w:sz="4" w:space="0" w:color="auto"/>
            </w:tcBorders>
            <w:vAlign w:val="center"/>
          </w:tcPr>
          <w:p w14:paraId="71D70373" w14:textId="21CF6CEE" w:rsidR="0092152D" w:rsidRDefault="0092152D">
            <w:pPr>
              <w:rPr>
                <w:rFonts w:ascii="Arial" w:hAnsi="Arial" w:cs="Arial"/>
                <w:sz w:val="22"/>
                <w:szCs w:val="22"/>
              </w:rPr>
            </w:pPr>
            <w:r>
              <w:rPr>
                <w:rFonts w:ascii="Arial" w:hAnsi="Arial" w:cs="Arial"/>
                <w:sz w:val="22"/>
                <w:szCs w:val="22"/>
              </w:rPr>
              <w:t xml:space="preserve">4 </w:t>
            </w:r>
            <w:r w:rsidRPr="0092152D">
              <w:rPr>
                <w:rFonts w:ascii="Arial" w:hAnsi="Arial" w:cs="Arial"/>
                <w:sz w:val="22"/>
                <w:szCs w:val="22"/>
                <w:vertAlign w:val="superscript"/>
              </w:rPr>
              <w:t>(non-contributory)</w:t>
            </w:r>
          </w:p>
        </w:tc>
        <w:tc>
          <w:tcPr>
            <w:tcW w:w="1560" w:type="dxa"/>
            <w:tcBorders>
              <w:bottom w:val="single" w:sz="4" w:space="0" w:color="auto"/>
            </w:tcBorders>
            <w:vAlign w:val="center"/>
          </w:tcPr>
          <w:p w14:paraId="60AC4651" w14:textId="0A294B25" w:rsidR="0092152D" w:rsidRDefault="0092152D">
            <w:pPr>
              <w:rPr>
                <w:rFonts w:ascii="Arial" w:hAnsi="Arial" w:cs="Arial"/>
                <w:sz w:val="22"/>
                <w:szCs w:val="22"/>
              </w:rPr>
            </w:pPr>
            <w:r>
              <w:rPr>
                <w:rFonts w:ascii="Arial" w:hAnsi="Arial" w:cs="Arial"/>
                <w:sz w:val="22"/>
                <w:szCs w:val="22"/>
              </w:rPr>
              <w:t>1 and 2</w:t>
            </w:r>
          </w:p>
        </w:tc>
      </w:tr>
      <w:tr w:rsidR="003D7A93" w:rsidRPr="00C46253" w14:paraId="42492F7D" w14:textId="77777777" w:rsidTr="004030AE">
        <w:trPr>
          <w:trHeight w:val="397"/>
        </w:trPr>
        <w:tc>
          <w:tcPr>
            <w:tcW w:w="1560" w:type="dxa"/>
            <w:tcBorders>
              <w:bottom w:val="single" w:sz="4" w:space="0" w:color="auto"/>
            </w:tcBorders>
            <w:vAlign w:val="center"/>
          </w:tcPr>
          <w:p w14:paraId="5483865B" w14:textId="77777777" w:rsidR="003D7A93" w:rsidRDefault="003D7A93" w:rsidP="00D21144">
            <w:pPr>
              <w:rPr>
                <w:rFonts w:ascii="Arial" w:hAnsi="Arial" w:cs="Arial"/>
                <w:sz w:val="22"/>
                <w:szCs w:val="22"/>
              </w:rPr>
            </w:pPr>
            <w:r>
              <w:rPr>
                <w:rFonts w:ascii="Arial" w:hAnsi="Arial" w:cs="Arial"/>
                <w:sz w:val="22"/>
                <w:szCs w:val="22"/>
              </w:rPr>
              <w:t xml:space="preserve">LW588 </w:t>
            </w:r>
            <w:r>
              <w:rPr>
                <w:rFonts w:ascii="Arial" w:hAnsi="Arial" w:cs="Arial"/>
                <w:sz w:val="22"/>
                <w:szCs w:val="22"/>
              </w:rPr>
              <w:sym w:font="Wingdings" w:char="F076"/>
            </w:r>
          </w:p>
        </w:tc>
        <w:tc>
          <w:tcPr>
            <w:tcW w:w="4252" w:type="dxa"/>
            <w:tcBorders>
              <w:bottom w:val="single" w:sz="4" w:space="0" w:color="auto"/>
            </w:tcBorders>
            <w:vAlign w:val="center"/>
          </w:tcPr>
          <w:p w14:paraId="54C62607" w14:textId="77777777" w:rsidR="003D7A93" w:rsidRDefault="003D7A93" w:rsidP="00D21144">
            <w:pPr>
              <w:rPr>
                <w:rFonts w:ascii="Arial" w:hAnsi="Arial" w:cs="Arial"/>
                <w:sz w:val="22"/>
                <w:szCs w:val="22"/>
              </w:rPr>
            </w:pPr>
            <w:r>
              <w:rPr>
                <w:rFonts w:ascii="Arial" w:hAnsi="Arial" w:cs="Arial"/>
                <w:sz w:val="22"/>
                <w:szCs w:val="22"/>
              </w:rPr>
              <w:t>Public Law 1</w:t>
            </w:r>
          </w:p>
        </w:tc>
        <w:tc>
          <w:tcPr>
            <w:tcW w:w="1418" w:type="dxa"/>
            <w:tcBorders>
              <w:bottom w:val="single" w:sz="4" w:space="0" w:color="auto"/>
            </w:tcBorders>
            <w:vAlign w:val="center"/>
          </w:tcPr>
          <w:p w14:paraId="50ADB3A2" w14:textId="77777777" w:rsidR="003D7A93" w:rsidRDefault="003D7A93" w:rsidP="00D21144">
            <w:pPr>
              <w:rPr>
                <w:rFonts w:ascii="Arial" w:hAnsi="Arial" w:cs="Arial"/>
                <w:sz w:val="22"/>
                <w:szCs w:val="22"/>
              </w:rPr>
            </w:pPr>
            <w:r>
              <w:rPr>
                <w:rFonts w:ascii="Arial" w:hAnsi="Arial" w:cs="Arial"/>
                <w:sz w:val="22"/>
                <w:szCs w:val="22"/>
              </w:rPr>
              <w:t>5</w:t>
            </w:r>
          </w:p>
        </w:tc>
        <w:tc>
          <w:tcPr>
            <w:tcW w:w="1275" w:type="dxa"/>
            <w:tcBorders>
              <w:bottom w:val="single" w:sz="4" w:space="0" w:color="auto"/>
            </w:tcBorders>
            <w:vAlign w:val="center"/>
          </w:tcPr>
          <w:p w14:paraId="32D12691" w14:textId="77777777" w:rsidR="003D7A93" w:rsidRPr="0074091F" w:rsidRDefault="003D7A93">
            <w:pPr>
              <w:rPr>
                <w:rFonts w:ascii="Arial" w:hAnsi="Arial" w:cs="Arial"/>
                <w:sz w:val="22"/>
                <w:szCs w:val="22"/>
              </w:rPr>
            </w:pPr>
            <w:r>
              <w:rPr>
                <w:rFonts w:ascii="Arial" w:hAnsi="Arial" w:cs="Arial"/>
                <w:sz w:val="22"/>
                <w:szCs w:val="22"/>
              </w:rPr>
              <w:t>30</w:t>
            </w:r>
          </w:p>
        </w:tc>
        <w:tc>
          <w:tcPr>
            <w:tcW w:w="1560" w:type="dxa"/>
            <w:tcBorders>
              <w:bottom w:val="single" w:sz="4" w:space="0" w:color="auto"/>
            </w:tcBorders>
            <w:vAlign w:val="center"/>
          </w:tcPr>
          <w:p w14:paraId="1CC164EA" w14:textId="77777777" w:rsidR="003D7A93" w:rsidRDefault="003D7A93">
            <w:pPr>
              <w:rPr>
                <w:rFonts w:ascii="Arial" w:hAnsi="Arial" w:cs="Arial"/>
                <w:sz w:val="22"/>
                <w:szCs w:val="22"/>
              </w:rPr>
            </w:pPr>
            <w:r>
              <w:rPr>
                <w:rFonts w:ascii="Arial" w:hAnsi="Arial" w:cs="Arial"/>
                <w:sz w:val="22"/>
                <w:szCs w:val="22"/>
              </w:rPr>
              <w:t>1 and 2</w:t>
            </w:r>
          </w:p>
        </w:tc>
      </w:tr>
      <w:tr w:rsidR="00905BC5" w:rsidRPr="00C46253" w14:paraId="785BE66A" w14:textId="77777777" w:rsidTr="00905BC5">
        <w:trPr>
          <w:trHeight w:val="868"/>
        </w:trPr>
        <w:tc>
          <w:tcPr>
            <w:tcW w:w="10065" w:type="dxa"/>
            <w:gridSpan w:val="5"/>
            <w:tcBorders>
              <w:bottom w:val="single" w:sz="4" w:space="0" w:color="auto"/>
            </w:tcBorders>
            <w:shd w:val="clear" w:color="auto" w:fill="auto"/>
            <w:vAlign w:val="center"/>
          </w:tcPr>
          <w:p w14:paraId="715581A7" w14:textId="3FF40731" w:rsidR="00905BC5" w:rsidRPr="00246336" w:rsidRDefault="00905BC5" w:rsidP="00B62457">
            <w:pPr>
              <w:rPr>
                <w:rFonts w:ascii="Arial" w:hAnsi="Arial" w:cs="Arial"/>
                <w:sz w:val="22"/>
                <w:szCs w:val="22"/>
              </w:rPr>
            </w:pPr>
            <w:r w:rsidRPr="00905BC5">
              <w:rPr>
                <w:rFonts w:ascii="Arial" w:hAnsi="Arial" w:cs="Arial"/>
                <w:b/>
                <w:sz w:val="22"/>
                <w:szCs w:val="22"/>
                <w:u w:val="single"/>
              </w:rPr>
              <w:t>Note:</w:t>
            </w:r>
            <w:r>
              <w:rPr>
                <w:rFonts w:ascii="Arial" w:hAnsi="Arial" w:cs="Arial"/>
                <w:sz w:val="22"/>
                <w:szCs w:val="22"/>
              </w:rPr>
              <w:t xml:space="preserve"> </w:t>
            </w:r>
            <w:r w:rsidR="00B62457">
              <w:rPr>
                <w:rFonts w:ascii="Arial" w:hAnsi="Arial" w:cs="Arial"/>
                <w:sz w:val="22"/>
                <w:szCs w:val="22"/>
              </w:rPr>
              <w:t xml:space="preserve">following agreement with Kent Business School, </w:t>
            </w:r>
            <w:r>
              <w:rPr>
                <w:rFonts w:ascii="Arial" w:hAnsi="Arial" w:cs="Arial"/>
                <w:sz w:val="22"/>
                <w:szCs w:val="22"/>
              </w:rPr>
              <w:t xml:space="preserve">students undertaking </w:t>
            </w:r>
            <w:r w:rsidR="00B62457">
              <w:rPr>
                <w:rFonts w:ascii="Arial" w:hAnsi="Arial" w:cs="Arial"/>
                <w:sz w:val="22"/>
                <w:szCs w:val="22"/>
              </w:rPr>
              <w:t xml:space="preserve">a combination in </w:t>
            </w:r>
            <w:r>
              <w:rPr>
                <w:rFonts w:ascii="Arial" w:hAnsi="Arial" w:cs="Arial"/>
                <w:sz w:val="22"/>
                <w:szCs w:val="22"/>
              </w:rPr>
              <w:t>Law and Management are not required to undertake CB364 Business Analysis Tools and CB36</w:t>
            </w:r>
            <w:r w:rsidRPr="00905BC5">
              <w:rPr>
                <w:rFonts w:ascii="Arial" w:hAnsi="Arial" w:cs="Arial"/>
                <w:sz w:val="22"/>
                <w:szCs w:val="22"/>
              </w:rPr>
              <w:t>9</w:t>
            </w:r>
            <w:r w:rsidRPr="00905BC5">
              <w:rPr>
                <w:rFonts w:ascii="Arial" w:hAnsi="Arial" w:cs="Arial"/>
              </w:rPr>
              <w:t xml:space="preserve"> </w:t>
            </w:r>
            <w:r w:rsidRPr="00905BC5">
              <w:rPr>
                <w:rFonts w:ascii="Arial" w:hAnsi="Arial" w:cs="Arial"/>
                <w:sz w:val="22"/>
                <w:szCs w:val="22"/>
              </w:rPr>
              <w:t>Financial Accounting, Reporting and Analysis</w:t>
            </w:r>
            <w:r w:rsidR="00B62457">
              <w:rPr>
                <w:rFonts w:ascii="Arial" w:hAnsi="Arial" w:cs="Arial"/>
                <w:sz w:val="22"/>
                <w:szCs w:val="22"/>
              </w:rPr>
              <w:t xml:space="preserve">. However, Management students </w:t>
            </w:r>
            <w:r w:rsidR="00B62457" w:rsidRPr="00B62457">
              <w:rPr>
                <w:rFonts w:ascii="Arial" w:hAnsi="Arial" w:cs="Arial"/>
                <w:b/>
                <w:sz w:val="22"/>
                <w:szCs w:val="22"/>
                <w:u w:val="single"/>
              </w:rPr>
              <w:t>must</w:t>
            </w:r>
            <w:r w:rsidR="00B62457">
              <w:rPr>
                <w:rFonts w:ascii="Arial" w:hAnsi="Arial" w:cs="Arial"/>
                <w:sz w:val="22"/>
                <w:szCs w:val="22"/>
              </w:rPr>
              <w:t xml:space="preserve"> take CB312 Introduction to Management and CB343 Global Business Environment in this Stage.</w:t>
            </w:r>
          </w:p>
        </w:tc>
      </w:tr>
      <w:tr w:rsidR="003D7A93" w:rsidRPr="00C46253" w14:paraId="092F5E59" w14:textId="77777777" w:rsidTr="003D7A93">
        <w:trPr>
          <w:trHeight w:val="868"/>
        </w:trPr>
        <w:tc>
          <w:tcPr>
            <w:tcW w:w="10065" w:type="dxa"/>
            <w:gridSpan w:val="5"/>
            <w:tcBorders>
              <w:bottom w:val="single" w:sz="4" w:space="0" w:color="auto"/>
            </w:tcBorders>
            <w:shd w:val="clear" w:color="auto" w:fill="F2F2F2" w:themeFill="background1" w:themeFillShade="F2"/>
            <w:vAlign w:val="center"/>
          </w:tcPr>
          <w:p w14:paraId="7649D2F8" w14:textId="187BAFEA" w:rsidR="003D7A93" w:rsidRDefault="00AB7D4F" w:rsidP="00AB7D4F">
            <w:pPr>
              <w:rPr>
                <w:rFonts w:ascii="Arial" w:hAnsi="Arial" w:cs="Arial"/>
                <w:sz w:val="22"/>
                <w:szCs w:val="22"/>
              </w:rPr>
            </w:pPr>
            <w:r w:rsidRPr="00246336">
              <w:rPr>
                <w:rFonts w:ascii="Arial" w:hAnsi="Arial" w:cs="Arial"/>
                <w:sz w:val="22"/>
                <w:szCs w:val="22"/>
              </w:rPr>
              <w:lastRenderedPageBreak/>
              <w:t xml:space="preserve">For students undertaking Law and </w:t>
            </w:r>
            <w:r>
              <w:rPr>
                <w:rFonts w:ascii="Arial" w:hAnsi="Arial" w:cs="Arial"/>
                <w:sz w:val="22"/>
                <w:szCs w:val="22"/>
              </w:rPr>
              <w:t>Economics, the following</w:t>
            </w:r>
            <w:r w:rsidRPr="00246336">
              <w:rPr>
                <w:rFonts w:ascii="Arial" w:hAnsi="Arial" w:cs="Arial"/>
                <w:sz w:val="22"/>
                <w:szCs w:val="22"/>
              </w:rPr>
              <w:t xml:space="preserve"> </w:t>
            </w:r>
            <w:r w:rsidR="005113B4">
              <w:rPr>
                <w:rFonts w:ascii="Arial" w:hAnsi="Arial" w:cs="Arial"/>
                <w:sz w:val="22"/>
                <w:szCs w:val="22"/>
              </w:rPr>
              <w:t xml:space="preserve">Law </w:t>
            </w:r>
            <w:r w:rsidRPr="00246336">
              <w:rPr>
                <w:rFonts w:ascii="Arial" w:hAnsi="Arial" w:cs="Arial"/>
                <w:sz w:val="22"/>
                <w:szCs w:val="22"/>
              </w:rPr>
              <w:t>modules are compulsory in this Stage:</w:t>
            </w:r>
          </w:p>
        </w:tc>
      </w:tr>
      <w:tr w:rsidR="00AB7D4F" w:rsidRPr="00C46253" w14:paraId="54145CB4" w14:textId="77777777" w:rsidTr="002B2EDD">
        <w:trPr>
          <w:trHeight w:val="397"/>
        </w:trPr>
        <w:tc>
          <w:tcPr>
            <w:tcW w:w="1560" w:type="dxa"/>
            <w:vAlign w:val="center"/>
          </w:tcPr>
          <w:p w14:paraId="79431F52" w14:textId="48B91D55" w:rsidR="00AB7D4F" w:rsidRPr="000B08AC" w:rsidRDefault="00AB7D4F" w:rsidP="00D21144">
            <w:pPr>
              <w:rPr>
                <w:rFonts w:ascii="Arial" w:hAnsi="Arial" w:cs="Arial"/>
                <w:sz w:val="22"/>
                <w:szCs w:val="22"/>
              </w:rPr>
            </w:pPr>
            <w:r w:rsidRPr="000B08AC">
              <w:rPr>
                <w:rFonts w:ascii="Arial" w:hAnsi="Arial" w:cs="Arial"/>
                <w:sz w:val="22"/>
                <w:szCs w:val="22"/>
              </w:rPr>
              <w:t>LW313</w:t>
            </w:r>
          </w:p>
        </w:tc>
        <w:tc>
          <w:tcPr>
            <w:tcW w:w="4252" w:type="dxa"/>
            <w:vAlign w:val="center"/>
          </w:tcPr>
          <w:p w14:paraId="1F158653" w14:textId="269E05D6" w:rsidR="00AB7D4F" w:rsidRPr="000B08AC" w:rsidRDefault="00AB7D4F" w:rsidP="00D21144">
            <w:pPr>
              <w:rPr>
                <w:rFonts w:ascii="Arial" w:hAnsi="Arial" w:cs="Arial"/>
                <w:sz w:val="22"/>
                <w:szCs w:val="22"/>
              </w:rPr>
            </w:pPr>
            <w:r w:rsidRPr="000B08AC">
              <w:rPr>
                <w:rFonts w:ascii="Arial" w:hAnsi="Arial" w:cs="Arial"/>
                <w:sz w:val="22"/>
                <w:szCs w:val="22"/>
              </w:rPr>
              <w:t>A Critical Introduction to Law</w:t>
            </w:r>
          </w:p>
        </w:tc>
        <w:tc>
          <w:tcPr>
            <w:tcW w:w="1418" w:type="dxa"/>
            <w:vAlign w:val="center"/>
          </w:tcPr>
          <w:p w14:paraId="17CEE99C" w14:textId="59C0B855" w:rsidR="00AB7D4F" w:rsidRPr="000B08AC" w:rsidRDefault="00AB7D4F" w:rsidP="00D21144">
            <w:pPr>
              <w:rPr>
                <w:rFonts w:ascii="Arial" w:hAnsi="Arial" w:cs="Arial"/>
                <w:sz w:val="22"/>
                <w:szCs w:val="22"/>
              </w:rPr>
            </w:pPr>
            <w:r>
              <w:rPr>
                <w:rFonts w:ascii="Arial" w:hAnsi="Arial" w:cs="Arial"/>
                <w:sz w:val="22"/>
                <w:szCs w:val="22"/>
              </w:rPr>
              <w:t>4</w:t>
            </w:r>
          </w:p>
        </w:tc>
        <w:tc>
          <w:tcPr>
            <w:tcW w:w="1275" w:type="dxa"/>
            <w:vAlign w:val="center"/>
          </w:tcPr>
          <w:p w14:paraId="77E4B5C6" w14:textId="46D95663" w:rsidR="00AB7D4F" w:rsidRPr="000B08AC" w:rsidRDefault="00AB7D4F" w:rsidP="00D21144">
            <w:pPr>
              <w:rPr>
                <w:rFonts w:ascii="Arial" w:hAnsi="Arial" w:cs="Arial"/>
                <w:sz w:val="22"/>
                <w:szCs w:val="22"/>
              </w:rPr>
            </w:pPr>
            <w:r w:rsidRPr="000B08AC">
              <w:rPr>
                <w:rFonts w:ascii="Arial" w:hAnsi="Arial" w:cs="Arial"/>
                <w:sz w:val="22"/>
                <w:szCs w:val="22"/>
              </w:rPr>
              <w:t>30</w:t>
            </w:r>
          </w:p>
        </w:tc>
        <w:tc>
          <w:tcPr>
            <w:tcW w:w="1560" w:type="dxa"/>
            <w:vAlign w:val="center"/>
          </w:tcPr>
          <w:p w14:paraId="1C1E5E4C" w14:textId="4ECFAF96" w:rsidR="00AB7D4F" w:rsidRPr="000B08AC" w:rsidRDefault="00AB7D4F" w:rsidP="00D21144">
            <w:pPr>
              <w:rPr>
                <w:rFonts w:ascii="Arial" w:hAnsi="Arial" w:cs="Arial"/>
                <w:sz w:val="22"/>
                <w:szCs w:val="22"/>
              </w:rPr>
            </w:pPr>
            <w:r w:rsidRPr="0074091F">
              <w:rPr>
                <w:rFonts w:ascii="Arial" w:hAnsi="Arial" w:cs="Arial"/>
                <w:sz w:val="22"/>
                <w:szCs w:val="22"/>
              </w:rPr>
              <w:t>1</w:t>
            </w:r>
            <w:r w:rsidRPr="000B08AC">
              <w:rPr>
                <w:rFonts w:ascii="Arial" w:hAnsi="Arial" w:cs="Arial"/>
                <w:sz w:val="22"/>
                <w:szCs w:val="22"/>
              </w:rPr>
              <w:t xml:space="preserve"> and 2</w:t>
            </w:r>
          </w:p>
        </w:tc>
      </w:tr>
      <w:tr w:rsidR="00AB7D4F" w:rsidRPr="00C46253" w14:paraId="7354A0B9" w14:textId="77777777" w:rsidTr="002B2EDD">
        <w:trPr>
          <w:trHeight w:val="397"/>
        </w:trPr>
        <w:tc>
          <w:tcPr>
            <w:tcW w:w="1560" w:type="dxa"/>
            <w:vAlign w:val="center"/>
          </w:tcPr>
          <w:p w14:paraId="1FDE9C7D" w14:textId="108FE8C2" w:rsidR="00AB7D4F" w:rsidRDefault="00AB7D4F" w:rsidP="00D21144">
            <w:pPr>
              <w:rPr>
                <w:rFonts w:ascii="Arial" w:hAnsi="Arial" w:cs="Arial"/>
                <w:sz w:val="22"/>
                <w:szCs w:val="22"/>
              </w:rPr>
            </w:pPr>
            <w:r>
              <w:rPr>
                <w:rFonts w:ascii="Arial" w:hAnsi="Arial" w:cs="Arial"/>
                <w:sz w:val="22"/>
                <w:szCs w:val="22"/>
              </w:rPr>
              <w:t>LW315</w:t>
            </w:r>
            <w:r w:rsidRPr="000B08AC">
              <w:rPr>
                <w:rFonts w:ascii="Arial" w:hAnsi="Arial" w:cs="Arial"/>
                <w:sz w:val="22"/>
                <w:szCs w:val="22"/>
              </w:rPr>
              <w:t xml:space="preserve"> </w:t>
            </w:r>
            <w:r>
              <w:rPr>
                <w:rFonts w:ascii="Arial" w:hAnsi="Arial" w:cs="Arial"/>
                <w:sz w:val="22"/>
                <w:szCs w:val="22"/>
              </w:rPr>
              <w:sym w:font="Wingdings" w:char="F076"/>
            </w:r>
          </w:p>
        </w:tc>
        <w:tc>
          <w:tcPr>
            <w:tcW w:w="4252" w:type="dxa"/>
            <w:vAlign w:val="center"/>
          </w:tcPr>
          <w:p w14:paraId="3A263915" w14:textId="7BE11717" w:rsidR="00AB7D4F" w:rsidRDefault="00AB7D4F" w:rsidP="00D21144">
            <w:pPr>
              <w:rPr>
                <w:rFonts w:ascii="Arial" w:hAnsi="Arial" w:cs="Arial"/>
                <w:sz w:val="22"/>
                <w:szCs w:val="22"/>
              </w:rPr>
            </w:pPr>
            <w:r w:rsidRPr="000B08AC">
              <w:rPr>
                <w:rFonts w:ascii="Arial" w:hAnsi="Arial" w:cs="Arial"/>
                <w:sz w:val="22"/>
                <w:szCs w:val="22"/>
              </w:rPr>
              <w:t>Introduction to Obligations</w:t>
            </w:r>
          </w:p>
        </w:tc>
        <w:tc>
          <w:tcPr>
            <w:tcW w:w="1418" w:type="dxa"/>
            <w:vAlign w:val="center"/>
          </w:tcPr>
          <w:p w14:paraId="6768B404" w14:textId="053FCB8A" w:rsidR="00AB7D4F" w:rsidRDefault="00AB7D4F" w:rsidP="00D21144">
            <w:pPr>
              <w:rPr>
                <w:rFonts w:ascii="Arial" w:hAnsi="Arial" w:cs="Arial"/>
                <w:sz w:val="22"/>
                <w:szCs w:val="22"/>
              </w:rPr>
            </w:pPr>
            <w:r>
              <w:rPr>
                <w:rFonts w:ascii="Arial" w:hAnsi="Arial" w:cs="Arial"/>
                <w:sz w:val="22"/>
                <w:szCs w:val="22"/>
              </w:rPr>
              <w:t>4</w:t>
            </w:r>
          </w:p>
        </w:tc>
        <w:tc>
          <w:tcPr>
            <w:tcW w:w="1275" w:type="dxa"/>
            <w:vAlign w:val="center"/>
          </w:tcPr>
          <w:p w14:paraId="36CEF20B" w14:textId="7B701C1C" w:rsidR="00AB7D4F" w:rsidRDefault="00AB7D4F" w:rsidP="00D21144">
            <w:pPr>
              <w:rPr>
                <w:rFonts w:ascii="Arial" w:hAnsi="Arial" w:cs="Arial"/>
                <w:sz w:val="22"/>
                <w:szCs w:val="22"/>
              </w:rPr>
            </w:pPr>
            <w:r w:rsidRPr="000B08AC">
              <w:rPr>
                <w:rFonts w:ascii="Arial" w:hAnsi="Arial" w:cs="Arial"/>
                <w:sz w:val="22"/>
                <w:szCs w:val="22"/>
              </w:rPr>
              <w:t>15</w:t>
            </w:r>
          </w:p>
        </w:tc>
        <w:tc>
          <w:tcPr>
            <w:tcW w:w="1560" w:type="dxa"/>
            <w:vAlign w:val="center"/>
          </w:tcPr>
          <w:p w14:paraId="3C285BC0" w14:textId="16F35A1B" w:rsidR="00AB7D4F" w:rsidRDefault="00AB7D4F" w:rsidP="00D21144">
            <w:pPr>
              <w:rPr>
                <w:rFonts w:ascii="Arial" w:hAnsi="Arial" w:cs="Arial"/>
                <w:sz w:val="22"/>
                <w:szCs w:val="22"/>
              </w:rPr>
            </w:pPr>
            <w:r>
              <w:rPr>
                <w:rFonts w:ascii="Arial" w:hAnsi="Arial" w:cs="Arial"/>
                <w:sz w:val="22"/>
                <w:szCs w:val="22"/>
              </w:rPr>
              <w:t>1</w:t>
            </w:r>
          </w:p>
        </w:tc>
      </w:tr>
      <w:tr w:rsidR="00AB7D4F" w:rsidRPr="00C46253" w14:paraId="2DC606D9" w14:textId="77777777" w:rsidTr="002B2EDD">
        <w:trPr>
          <w:trHeight w:val="397"/>
        </w:trPr>
        <w:tc>
          <w:tcPr>
            <w:tcW w:w="1560" w:type="dxa"/>
            <w:vAlign w:val="center"/>
          </w:tcPr>
          <w:p w14:paraId="5A07BFC9" w14:textId="2F890AAA" w:rsidR="00AB7D4F" w:rsidRDefault="00AB7D4F" w:rsidP="00D21144">
            <w:pPr>
              <w:rPr>
                <w:rFonts w:ascii="Arial" w:hAnsi="Arial" w:cs="Arial"/>
                <w:sz w:val="22"/>
                <w:szCs w:val="22"/>
              </w:rPr>
            </w:pPr>
            <w:r w:rsidRPr="000B08AC">
              <w:rPr>
                <w:rFonts w:ascii="Arial" w:hAnsi="Arial" w:cs="Arial"/>
                <w:sz w:val="22"/>
                <w:szCs w:val="22"/>
              </w:rPr>
              <w:t>LW</w:t>
            </w:r>
            <w:r>
              <w:rPr>
                <w:rFonts w:ascii="Arial" w:hAnsi="Arial" w:cs="Arial"/>
                <w:sz w:val="22"/>
                <w:szCs w:val="22"/>
              </w:rPr>
              <w:t>316</w:t>
            </w:r>
          </w:p>
        </w:tc>
        <w:tc>
          <w:tcPr>
            <w:tcW w:w="4252" w:type="dxa"/>
            <w:vAlign w:val="center"/>
          </w:tcPr>
          <w:p w14:paraId="765564EC" w14:textId="4388F27B" w:rsidR="00AB7D4F" w:rsidRDefault="00AB7D4F" w:rsidP="00D21144">
            <w:pPr>
              <w:rPr>
                <w:rFonts w:ascii="Arial" w:hAnsi="Arial" w:cs="Arial"/>
                <w:sz w:val="22"/>
                <w:szCs w:val="22"/>
              </w:rPr>
            </w:pPr>
            <w:r w:rsidRPr="000B08AC">
              <w:rPr>
                <w:rFonts w:ascii="Arial" w:hAnsi="Arial" w:cs="Arial"/>
                <w:sz w:val="22"/>
                <w:szCs w:val="22"/>
              </w:rPr>
              <w:t>Foundations of Property</w:t>
            </w:r>
          </w:p>
        </w:tc>
        <w:tc>
          <w:tcPr>
            <w:tcW w:w="1418" w:type="dxa"/>
            <w:vAlign w:val="center"/>
          </w:tcPr>
          <w:p w14:paraId="450DA8F2" w14:textId="77CB37EA" w:rsidR="00AB7D4F" w:rsidRDefault="00AB7D4F" w:rsidP="00D21144">
            <w:pPr>
              <w:rPr>
                <w:rFonts w:ascii="Arial" w:hAnsi="Arial" w:cs="Arial"/>
                <w:sz w:val="22"/>
                <w:szCs w:val="22"/>
              </w:rPr>
            </w:pPr>
            <w:r>
              <w:rPr>
                <w:rFonts w:ascii="Arial" w:hAnsi="Arial" w:cs="Arial"/>
                <w:sz w:val="22"/>
                <w:szCs w:val="22"/>
              </w:rPr>
              <w:t>4</w:t>
            </w:r>
          </w:p>
        </w:tc>
        <w:tc>
          <w:tcPr>
            <w:tcW w:w="1275" w:type="dxa"/>
            <w:vAlign w:val="center"/>
          </w:tcPr>
          <w:p w14:paraId="38172574" w14:textId="4A2D070A" w:rsidR="00AB7D4F" w:rsidRDefault="00AB7D4F" w:rsidP="00D21144">
            <w:pPr>
              <w:rPr>
                <w:rFonts w:ascii="Arial" w:hAnsi="Arial" w:cs="Arial"/>
                <w:sz w:val="22"/>
                <w:szCs w:val="22"/>
              </w:rPr>
            </w:pPr>
            <w:r w:rsidRPr="000B08AC">
              <w:rPr>
                <w:rFonts w:ascii="Arial" w:hAnsi="Arial" w:cs="Arial"/>
                <w:sz w:val="22"/>
                <w:szCs w:val="22"/>
              </w:rPr>
              <w:t>15</w:t>
            </w:r>
          </w:p>
        </w:tc>
        <w:tc>
          <w:tcPr>
            <w:tcW w:w="1560" w:type="dxa"/>
            <w:vAlign w:val="center"/>
          </w:tcPr>
          <w:p w14:paraId="6B04AF4D" w14:textId="3C73EE37" w:rsidR="00AB7D4F" w:rsidRDefault="00AB7D4F" w:rsidP="00D21144">
            <w:pPr>
              <w:rPr>
                <w:rFonts w:ascii="Arial" w:hAnsi="Arial" w:cs="Arial"/>
                <w:sz w:val="22"/>
                <w:szCs w:val="22"/>
              </w:rPr>
            </w:pPr>
            <w:r>
              <w:rPr>
                <w:rFonts w:ascii="Arial" w:hAnsi="Arial" w:cs="Arial"/>
                <w:sz w:val="22"/>
                <w:szCs w:val="22"/>
              </w:rPr>
              <w:t>2</w:t>
            </w:r>
          </w:p>
        </w:tc>
      </w:tr>
      <w:tr w:rsidR="0092152D" w:rsidRPr="00C46253" w14:paraId="1C44579E" w14:textId="77777777" w:rsidTr="007526C5">
        <w:trPr>
          <w:trHeight w:val="397"/>
        </w:trPr>
        <w:tc>
          <w:tcPr>
            <w:tcW w:w="1560" w:type="dxa"/>
            <w:tcBorders>
              <w:bottom w:val="single" w:sz="4" w:space="0" w:color="auto"/>
            </w:tcBorders>
            <w:vAlign w:val="center"/>
          </w:tcPr>
          <w:p w14:paraId="6A0DB60A" w14:textId="572ED789" w:rsidR="0092152D" w:rsidRPr="000B08AC" w:rsidRDefault="0092152D" w:rsidP="0092152D">
            <w:pPr>
              <w:rPr>
                <w:rFonts w:ascii="Arial" w:hAnsi="Arial" w:cs="Arial"/>
                <w:sz w:val="22"/>
                <w:szCs w:val="22"/>
              </w:rPr>
            </w:pPr>
            <w:r>
              <w:rPr>
                <w:rFonts w:ascii="Arial" w:hAnsi="Arial" w:cs="Arial"/>
                <w:sz w:val="22"/>
                <w:szCs w:val="22"/>
              </w:rPr>
              <w:t>LW327</w:t>
            </w:r>
          </w:p>
        </w:tc>
        <w:tc>
          <w:tcPr>
            <w:tcW w:w="4252" w:type="dxa"/>
            <w:tcBorders>
              <w:bottom w:val="single" w:sz="4" w:space="0" w:color="auto"/>
            </w:tcBorders>
            <w:vAlign w:val="center"/>
          </w:tcPr>
          <w:p w14:paraId="2B0D888F" w14:textId="3B0F7DE2" w:rsidR="0092152D" w:rsidRPr="000B08AC" w:rsidRDefault="0092152D" w:rsidP="0092152D">
            <w:pPr>
              <w:rPr>
                <w:rFonts w:ascii="Arial" w:hAnsi="Arial" w:cs="Arial"/>
                <w:sz w:val="22"/>
                <w:szCs w:val="22"/>
              </w:rPr>
            </w:pPr>
            <w:r>
              <w:rPr>
                <w:rFonts w:ascii="Arial" w:hAnsi="Arial" w:cs="Arial"/>
                <w:sz w:val="22"/>
                <w:szCs w:val="22"/>
              </w:rPr>
              <w:t>English Legal System and Skills</w:t>
            </w:r>
          </w:p>
        </w:tc>
        <w:tc>
          <w:tcPr>
            <w:tcW w:w="1418" w:type="dxa"/>
            <w:tcBorders>
              <w:bottom w:val="single" w:sz="4" w:space="0" w:color="auto"/>
            </w:tcBorders>
            <w:vAlign w:val="center"/>
          </w:tcPr>
          <w:p w14:paraId="413C9125" w14:textId="5C5D1C25" w:rsidR="0092152D" w:rsidRDefault="0092152D" w:rsidP="0092152D">
            <w:pPr>
              <w:rPr>
                <w:rFonts w:ascii="Arial" w:hAnsi="Arial" w:cs="Arial"/>
                <w:sz w:val="22"/>
                <w:szCs w:val="22"/>
              </w:rPr>
            </w:pPr>
            <w:r>
              <w:rPr>
                <w:rFonts w:ascii="Arial" w:hAnsi="Arial" w:cs="Arial"/>
                <w:sz w:val="22"/>
                <w:szCs w:val="22"/>
              </w:rPr>
              <w:t>4</w:t>
            </w:r>
          </w:p>
        </w:tc>
        <w:tc>
          <w:tcPr>
            <w:tcW w:w="1275" w:type="dxa"/>
            <w:tcBorders>
              <w:bottom w:val="single" w:sz="4" w:space="0" w:color="auto"/>
            </w:tcBorders>
            <w:vAlign w:val="center"/>
          </w:tcPr>
          <w:p w14:paraId="4B98FEF3" w14:textId="7B0D977F" w:rsidR="0092152D" w:rsidRPr="000B08AC" w:rsidRDefault="0092152D" w:rsidP="0092152D">
            <w:pPr>
              <w:rPr>
                <w:rFonts w:ascii="Arial" w:hAnsi="Arial" w:cs="Arial"/>
                <w:sz w:val="22"/>
                <w:szCs w:val="22"/>
              </w:rPr>
            </w:pPr>
            <w:r>
              <w:rPr>
                <w:rFonts w:ascii="Arial" w:hAnsi="Arial" w:cs="Arial"/>
                <w:sz w:val="22"/>
                <w:szCs w:val="22"/>
              </w:rPr>
              <w:t xml:space="preserve">4 </w:t>
            </w:r>
            <w:r w:rsidRPr="0092152D">
              <w:rPr>
                <w:rFonts w:ascii="Arial" w:hAnsi="Arial" w:cs="Arial"/>
                <w:sz w:val="22"/>
                <w:szCs w:val="22"/>
                <w:vertAlign w:val="superscript"/>
              </w:rPr>
              <w:t>(non-contributory)</w:t>
            </w:r>
          </w:p>
        </w:tc>
        <w:tc>
          <w:tcPr>
            <w:tcW w:w="1560" w:type="dxa"/>
            <w:tcBorders>
              <w:bottom w:val="single" w:sz="4" w:space="0" w:color="auto"/>
            </w:tcBorders>
            <w:vAlign w:val="center"/>
          </w:tcPr>
          <w:p w14:paraId="47798732" w14:textId="5379DE18" w:rsidR="0092152D" w:rsidRDefault="0092152D" w:rsidP="0092152D">
            <w:pPr>
              <w:rPr>
                <w:rFonts w:ascii="Arial" w:hAnsi="Arial" w:cs="Arial"/>
                <w:sz w:val="22"/>
                <w:szCs w:val="22"/>
              </w:rPr>
            </w:pPr>
            <w:r>
              <w:rPr>
                <w:rFonts w:ascii="Arial" w:hAnsi="Arial" w:cs="Arial"/>
                <w:sz w:val="22"/>
                <w:szCs w:val="22"/>
              </w:rPr>
              <w:t>1 and 2</w:t>
            </w:r>
          </w:p>
        </w:tc>
      </w:tr>
      <w:tr w:rsidR="0092152D" w:rsidRPr="00C46253" w14:paraId="26247755" w14:textId="77777777" w:rsidTr="0092152D">
        <w:trPr>
          <w:trHeight w:val="752"/>
        </w:trPr>
        <w:tc>
          <w:tcPr>
            <w:tcW w:w="10065" w:type="dxa"/>
            <w:gridSpan w:val="5"/>
            <w:shd w:val="clear" w:color="auto" w:fill="F2F2F2" w:themeFill="background1" w:themeFillShade="F2"/>
            <w:vAlign w:val="center"/>
          </w:tcPr>
          <w:p w14:paraId="50569F27" w14:textId="0B7B6BFF" w:rsidR="0092152D" w:rsidRDefault="0092152D" w:rsidP="0092152D">
            <w:pPr>
              <w:rPr>
                <w:rFonts w:ascii="Arial" w:hAnsi="Arial" w:cs="Arial"/>
                <w:sz w:val="22"/>
                <w:szCs w:val="22"/>
              </w:rPr>
            </w:pPr>
            <w:r w:rsidRPr="00246336">
              <w:rPr>
                <w:rFonts w:ascii="Arial" w:hAnsi="Arial" w:cs="Arial"/>
                <w:sz w:val="22"/>
                <w:szCs w:val="22"/>
              </w:rPr>
              <w:t xml:space="preserve">For students undertaking Law and </w:t>
            </w:r>
            <w:r>
              <w:rPr>
                <w:rFonts w:ascii="Arial" w:hAnsi="Arial" w:cs="Arial"/>
                <w:sz w:val="22"/>
                <w:szCs w:val="22"/>
              </w:rPr>
              <w:t>Criminology, the following</w:t>
            </w:r>
            <w:r w:rsidRPr="00246336">
              <w:rPr>
                <w:rFonts w:ascii="Arial" w:hAnsi="Arial" w:cs="Arial"/>
                <w:sz w:val="22"/>
                <w:szCs w:val="22"/>
              </w:rPr>
              <w:t xml:space="preserve"> </w:t>
            </w:r>
            <w:r>
              <w:rPr>
                <w:rFonts w:ascii="Arial" w:hAnsi="Arial" w:cs="Arial"/>
                <w:sz w:val="22"/>
                <w:szCs w:val="22"/>
              </w:rPr>
              <w:t xml:space="preserve">Law </w:t>
            </w:r>
            <w:r w:rsidRPr="00246336">
              <w:rPr>
                <w:rFonts w:ascii="Arial" w:hAnsi="Arial" w:cs="Arial"/>
                <w:sz w:val="22"/>
                <w:szCs w:val="22"/>
              </w:rPr>
              <w:t>modules are compulsory in this Stage:</w:t>
            </w:r>
          </w:p>
        </w:tc>
      </w:tr>
      <w:tr w:rsidR="0092152D" w:rsidRPr="00C46253" w14:paraId="20F17296" w14:textId="77777777" w:rsidTr="002B2EDD">
        <w:trPr>
          <w:trHeight w:val="397"/>
        </w:trPr>
        <w:tc>
          <w:tcPr>
            <w:tcW w:w="1560" w:type="dxa"/>
            <w:vAlign w:val="center"/>
          </w:tcPr>
          <w:p w14:paraId="055929DB" w14:textId="0CCADDAE" w:rsidR="0092152D" w:rsidRPr="000B08AC" w:rsidRDefault="0092152D" w:rsidP="0092152D">
            <w:pPr>
              <w:rPr>
                <w:rFonts w:ascii="Arial" w:hAnsi="Arial" w:cs="Arial"/>
                <w:sz w:val="22"/>
                <w:szCs w:val="22"/>
              </w:rPr>
            </w:pPr>
            <w:r w:rsidRPr="000B08AC">
              <w:rPr>
                <w:rFonts w:ascii="Arial" w:hAnsi="Arial" w:cs="Arial"/>
                <w:sz w:val="22"/>
                <w:szCs w:val="22"/>
              </w:rPr>
              <w:t>LW313</w:t>
            </w:r>
          </w:p>
        </w:tc>
        <w:tc>
          <w:tcPr>
            <w:tcW w:w="4252" w:type="dxa"/>
            <w:vAlign w:val="center"/>
          </w:tcPr>
          <w:p w14:paraId="48A764DD" w14:textId="5DA71382" w:rsidR="0092152D" w:rsidRPr="000B08AC" w:rsidRDefault="0092152D" w:rsidP="0092152D">
            <w:pPr>
              <w:rPr>
                <w:rFonts w:ascii="Arial" w:hAnsi="Arial" w:cs="Arial"/>
                <w:sz w:val="22"/>
                <w:szCs w:val="22"/>
              </w:rPr>
            </w:pPr>
            <w:r w:rsidRPr="000B08AC">
              <w:rPr>
                <w:rFonts w:ascii="Arial" w:hAnsi="Arial" w:cs="Arial"/>
                <w:sz w:val="22"/>
                <w:szCs w:val="22"/>
              </w:rPr>
              <w:t>A Critical Introduction to Law</w:t>
            </w:r>
          </w:p>
        </w:tc>
        <w:tc>
          <w:tcPr>
            <w:tcW w:w="1418" w:type="dxa"/>
            <w:vAlign w:val="center"/>
          </w:tcPr>
          <w:p w14:paraId="58D555DD" w14:textId="6DA43E03" w:rsidR="0092152D" w:rsidRDefault="0092152D" w:rsidP="0092152D">
            <w:pPr>
              <w:rPr>
                <w:rFonts w:ascii="Arial" w:hAnsi="Arial" w:cs="Arial"/>
                <w:sz w:val="22"/>
                <w:szCs w:val="22"/>
              </w:rPr>
            </w:pPr>
            <w:r>
              <w:rPr>
                <w:rFonts w:ascii="Arial" w:hAnsi="Arial" w:cs="Arial"/>
                <w:sz w:val="22"/>
                <w:szCs w:val="22"/>
              </w:rPr>
              <w:t>4</w:t>
            </w:r>
          </w:p>
        </w:tc>
        <w:tc>
          <w:tcPr>
            <w:tcW w:w="1275" w:type="dxa"/>
            <w:vAlign w:val="center"/>
          </w:tcPr>
          <w:p w14:paraId="0B4BE87D" w14:textId="50EBE67C" w:rsidR="0092152D" w:rsidRPr="000B08AC" w:rsidRDefault="0092152D" w:rsidP="0092152D">
            <w:pPr>
              <w:rPr>
                <w:rFonts w:ascii="Arial" w:hAnsi="Arial" w:cs="Arial"/>
                <w:sz w:val="22"/>
                <w:szCs w:val="22"/>
              </w:rPr>
            </w:pPr>
            <w:r w:rsidRPr="000B08AC">
              <w:rPr>
                <w:rFonts w:ascii="Arial" w:hAnsi="Arial" w:cs="Arial"/>
                <w:sz w:val="22"/>
                <w:szCs w:val="22"/>
              </w:rPr>
              <w:t>30</w:t>
            </w:r>
          </w:p>
        </w:tc>
        <w:tc>
          <w:tcPr>
            <w:tcW w:w="1560" w:type="dxa"/>
            <w:vAlign w:val="center"/>
          </w:tcPr>
          <w:p w14:paraId="7A22B7C8" w14:textId="04F60462" w:rsidR="0092152D" w:rsidRDefault="0092152D" w:rsidP="0092152D">
            <w:pPr>
              <w:rPr>
                <w:rFonts w:ascii="Arial" w:hAnsi="Arial" w:cs="Arial"/>
                <w:sz w:val="22"/>
                <w:szCs w:val="22"/>
              </w:rPr>
            </w:pPr>
            <w:r w:rsidRPr="0074091F">
              <w:rPr>
                <w:rFonts w:ascii="Arial" w:hAnsi="Arial" w:cs="Arial"/>
                <w:sz w:val="22"/>
                <w:szCs w:val="22"/>
              </w:rPr>
              <w:t>1</w:t>
            </w:r>
            <w:r w:rsidRPr="000B08AC">
              <w:rPr>
                <w:rFonts w:ascii="Arial" w:hAnsi="Arial" w:cs="Arial"/>
                <w:sz w:val="22"/>
                <w:szCs w:val="22"/>
              </w:rPr>
              <w:t xml:space="preserve"> and 2</w:t>
            </w:r>
          </w:p>
        </w:tc>
      </w:tr>
      <w:tr w:rsidR="0092152D" w:rsidRPr="00C46253" w14:paraId="43B39912" w14:textId="77777777" w:rsidTr="002B2EDD">
        <w:trPr>
          <w:trHeight w:val="397"/>
        </w:trPr>
        <w:tc>
          <w:tcPr>
            <w:tcW w:w="1560" w:type="dxa"/>
            <w:vAlign w:val="center"/>
          </w:tcPr>
          <w:p w14:paraId="0C6D0B1F" w14:textId="6D12D534" w:rsidR="0092152D" w:rsidRPr="000B08AC" w:rsidRDefault="0092152D" w:rsidP="0092152D">
            <w:pPr>
              <w:rPr>
                <w:rFonts w:ascii="Arial" w:hAnsi="Arial" w:cs="Arial"/>
                <w:sz w:val="22"/>
                <w:szCs w:val="22"/>
              </w:rPr>
            </w:pPr>
            <w:r>
              <w:rPr>
                <w:rFonts w:ascii="Arial" w:hAnsi="Arial" w:cs="Arial"/>
                <w:sz w:val="22"/>
                <w:szCs w:val="22"/>
              </w:rPr>
              <w:t>LW315</w:t>
            </w:r>
            <w:r w:rsidRPr="000B08AC">
              <w:rPr>
                <w:rFonts w:ascii="Arial" w:hAnsi="Arial" w:cs="Arial"/>
                <w:sz w:val="22"/>
                <w:szCs w:val="22"/>
              </w:rPr>
              <w:t xml:space="preserve"> </w:t>
            </w:r>
            <w:r>
              <w:rPr>
                <w:rFonts w:ascii="Arial" w:hAnsi="Arial" w:cs="Arial"/>
                <w:sz w:val="22"/>
                <w:szCs w:val="22"/>
              </w:rPr>
              <w:sym w:font="Wingdings" w:char="F076"/>
            </w:r>
          </w:p>
        </w:tc>
        <w:tc>
          <w:tcPr>
            <w:tcW w:w="4252" w:type="dxa"/>
            <w:vAlign w:val="center"/>
          </w:tcPr>
          <w:p w14:paraId="4E5048C0" w14:textId="068A0F2D" w:rsidR="0092152D" w:rsidRPr="000B08AC" w:rsidRDefault="0092152D" w:rsidP="0092152D">
            <w:pPr>
              <w:rPr>
                <w:rFonts w:ascii="Arial" w:hAnsi="Arial" w:cs="Arial"/>
                <w:sz w:val="22"/>
                <w:szCs w:val="22"/>
              </w:rPr>
            </w:pPr>
            <w:r w:rsidRPr="000B08AC">
              <w:rPr>
                <w:rFonts w:ascii="Arial" w:hAnsi="Arial" w:cs="Arial"/>
                <w:sz w:val="22"/>
                <w:szCs w:val="22"/>
              </w:rPr>
              <w:t>Introduction to Obligations</w:t>
            </w:r>
          </w:p>
        </w:tc>
        <w:tc>
          <w:tcPr>
            <w:tcW w:w="1418" w:type="dxa"/>
            <w:vAlign w:val="center"/>
          </w:tcPr>
          <w:p w14:paraId="7903D932" w14:textId="7974D862" w:rsidR="0092152D" w:rsidRDefault="0092152D" w:rsidP="0092152D">
            <w:pPr>
              <w:rPr>
                <w:rFonts w:ascii="Arial" w:hAnsi="Arial" w:cs="Arial"/>
                <w:sz w:val="22"/>
                <w:szCs w:val="22"/>
              </w:rPr>
            </w:pPr>
            <w:r>
              <w:rPr>
                <w:rFonts w:ascii="Arial" w:hAnsi="Arial" w:cs="Arial"/>
                <w:sz w:val="22"/>
                <w:szCs w:val="22"/>
              </w:rPr>
              <w:t>4</w:t>
            </w:r>
          </w:p>
        </w:tc>
        <w:tc>
          <w:tcPr>
            <w:tcW w:w="1275" w:type="dxa"/>
            <w:vAlign w:val="center"/>
          </w:tcPr>
          <w:p w14:paraId="23B03F23" w14:textId="129E19CC" w:rsidR="0092152D" w:rsidRPr="000B08AC" w:rsidRDefault="0092152D" w:rsidP="0092152D">
            <w:pPr>
              <w:rPr>
                <w:rFonts w:ascii="Arial" w:hAnsi="Arial" w:cs="Arial"/>
                <w:sz w:val="22"/>
                <w:szCs w:val="22"/>
              </w:rPr>
            </w:pPr>
            <w:r w:rsidRPr="000B08AC">
              <w:rPr>
                <w:rFonts w:ascii="Arial" w:hAnsi="Arial" w:cs="Arial"/>
                <w:sz w:val="22"/>
                <w:szCs w:val="22"/>
              </w:rPr>
              <w:t>15</w:t>
            </w:r>
          </w:p>
        </w:tc>
        <w:tc>
          <w:tcPr>
            <w:tcW w:w="1560" w:type="dxa"/>
            <w:vAlign w:val="center"/>
          </w:tcPr>
          <w:p w14:paraId="3B72F1D0" w14:textId="565053B1" w:rsidR="0092152D" w:rsidRDefault="0092152D" w:rsidP="0092152D">
            <w:pPr>
              <w:rPr>
                <w:rFonts w:ascii="Arial" w:hAnsi="Arial" w:cs="Arial"/>
                <w:sz w:val="22"/>
                <w:szCs w:val="22"/>
              </w:rPr>
            </w:pPr>
            <w:r>
              <w:rPr>
                <w:rFonts w:ascii="Arial" w:hAnsi="Arial" w:cs="Arial"/>
                <w:sz w:val="22"/>
                <w:szCs w:val="22"/>
              </w:rPr>
              <w:t>1</w:t>
            </w:r>
          </w:p>
        </w:tc>
      </w:tr>
      <w:tr w:rsidR="0092152D" w:rsidRPr="00C46253" w14:paraId="7741DBEA" w14:textId="77777777" w:rsidTr="002B2EDD">
        <w:trPr>
          <w:trHeight w:val="397"/>
        </w:trPr>
        <w:tc>
          <w:tcPr>
            <w:tcW w:w="1560" w:type="dxa"/>
            <w:vAlign w:val="center"/>
          </w:tcPr>
          <w:p w14:paraId="69C5B2F1" w14:textId="62A78A0F" w:rsidR="0092152D" w:rsidRPr="000B08AC" w:rsidRDefault="0092152D" w:rsidP="0092152D">
            <w:pPr>
              <w:rPr>
                <w:rFonts w:ascii="Arial" w:hAnsi="Arial" w:cs="Arial"/>
                <w:sz w:val="22"/>
                <w:szCs w:val="22"/>
              </w:rPr>
            </w:pPr>
            <w:r w:rsidRPr="000B08AC">
              <w:rPr>
                <w:rFonts w:ascii="Arial" w:hAnsi="Arial" w:cs="Arial"/>
                <w:sz w:val="22"/>
                <w:szCs w:val="22"/>
              </w:rPr>
              <w:t>LW</w:t>
            </w:r>
            <w:r>
              <w:rPr>
                <w:rFonts w:ascii="Arial" w:hAnsi="Arial" w:cs="Arial"/>
                <w:sz w:val="22"/>
                <w:szCs w:val="22"/>
              </w:rPr>
              <w:t>316</w:t>
            </w:r>
          </w:p>
        </w:tc>
        <w:tc>
          <w:tcPr>
            <w:tcW w:w="4252" w:type="dxa"/>
            <w:vAlign w:val="center"/>
          </w:tcPr>
          <w:p w14:paraId="606EA835" w14:textId="50685CB5" w:rsidR="0092152D" w:rsidRPr="000B08AC" w:rsidRDefault="0092152D" w:rsidP="0092152D">
            <w:pPr>
              <w:rPr>
                <w:rFonts w:ascii="Arial" w:hAnsi="Arial" w:cs="Arial"/>
                <w:sz w:val="22"/>
                <w:szCs w:val="22"/>
              </w:rPr>
            </w:pPr>
            <w:r w:rsidRPr="000B08AC">
              <w:rPr>
                <w:rFonts w:ascii="Arial" w:hAnsi="Arial" w:cs="Arial"/>
                <w:sz w:val="22"/>
                <w:szCs w:val="22"/>
              </w:rPr>
              <w:t>Foundations of Property</w:t>
            </w:r>
          </w:p>
        </w:tc>
        <w:tc>
          <w:tcPr>
            <w:tcW w:w="1418" w:type="dxa"/>
            <w:vAlign w:val="center"/>
          </w:tcPr>
          <w:p w14:paraId="1037DF3C" w14:textId="4EB95DE0" w:rsidR="0092152D" w:rsidRDefault="0092152D" w:rsidP="0092152D">
            <w:pPr>
              <w:rPr>
                <w:rFonts w:ascii="Arial" w:hAnsi="Arial" w:cs="Arial"/>
                <w:sz w:val="22"/>
                <w:szCs w:val="22"/>
              </w:rPr>
            </w:pPr>
            <w:r>
              <w:rPr>
                <w:rFonts w:ascii="Arial" w:hAnsi="Arial" w:cs="Arial"/>
                <w:sz w:val="22"/>
                <w:szCs w:val="22"/>
              </w:rPr>
              <w:t>4</w:t>
            </w:r>
          </w:p>
        </w:tc>
        <w:tc>
          <w:tcPr>
            <w:tcW w:w="1275" w:type="dxa"/>
            <w:vAlign w:val="center"/>
          </w:tcPr>
          <w:p w14:paraId="4A7BBC71" w14:textId="38533736" w:rsidR="0092152D" w:rsidRPr="000B08AC" w:rsidRDefault="0092152D" w:rsidP="0092152D">
            <w:pPr>
              <w:rPr>
                <w:rFonts w:ascii="Arial" w:hAnsi="Arial" w:cs="Arial"/>
                <w:sz w:val="22"/>
                <w:szCs w:val="22"/>
              </w:rPr>
            </w:pPr>
            <w:r w:rsidRPr="000B08AC">
              <w:rPr>
                <w:rFonts w:ascii="Arial" w:hAnsi="Arial" w:cs="Arial"/>
                <w:sz w:val="22"/>
                <w:szCs w:val="22"/>
              </w:rPr>
              <w:t>15</w:t>
            </w:r>
          </w:p>
        </w:tc>
        <w:tc>
          <w:tcPr>
            <w:tcW w:w="1560" w:type="dxa"/>
            <w:vAlign w:val="center"/>
          </w:tcPr>
          <w:p w14:paraId="07F90502" w14:textId="6B79EE7A" w:rsidR="0092152D" w:rsidRDefault="0092152D" w:rsidP="0092152D">
            <w:pPr>
              <w:rPr>
                <w:rFonts w:ascii="Arial" w:hAnsi="Arial" w:cs="Arial"/>
                <w:sz w:val="22"/>
                <w:szCs w:val="22"/>
              </w:rPr>
            </w:pPr>
            <w:r>
              <w:rPr>
                <w:rFonts w:ascii="Arial" w:hAnsi="Arial" w:cs="Arial"/>
                <w:sz w:val="22"/>
                <w:szCs w:val="22"/>
              </w:rPr>
              <w:t>2</w:t>
            </w:r>
          </w:p>
        </w:tc>
      </w:tr>
      <w:tr w:rsidR="0092152D" w:rsidRPr="00C46253" w14:paraId="4E0719F8" w14:textId="77777777" w:rsidTr="007526C5">
        <w:trPr>
          <w:trHeight w:val="397"/>
        </w:trPr>
        <w:tc>
          <w:tcPr>
            <w:tcW w:w="1560" w:type="dxa"/>
            <w:tcBorders>
              <w:bottom w:val="single" w:sz="4" w:space="0" w:color="auto"/>
            </w:tcBorders>
            <w:vAlign w:val="center"/>
          </w:tcPr>
          <w:p w14:paraId="6002BB63" w14:textId="3FBEB2AF" w:rsidR="0092152D" w:rsidRPr="000B08AC" w:rsidRDefault="0092152D" w:rsidP="0092152D">
            <w:pPr>
              <w:rPr>
                <w:rFonts w:ascii="Arial" w:hAnsi="Arial" w:cs="Arial"/>
                <w:sz w:val="22"/>
                <w:szCs w:val="22"/>
              </w:rPr>
            </w:pPr>
            <w:r>
              <w:rPr>
                <w:rFonts w:ascii="Arial" w:hAnsi="Arial" w:cs="Arial"/>
                <w:sz w:val="22"/>
                <w:szCs w:val="22"/>
              </w:rPr>
              <w:t>LW327</w:t>
            </w:r>
          </w:p>
        </w:tc>
        <w:tc>
          <w:tcPr>
            <w:tcW w:w="4252" w:type="dxa"/>
            <w:tcBorders>
              <w:bottom w:val="single" w:sz="4" w:space="0" w:color="auto"/>
            </w:tcBorders>
            <w:vAlign w:val="center"/>
          </w:tcPr>
          <w:p w14:paraId="63DBB80E" w14:textId="11D9C0DD" w:rsidR="0092152D" w:rsidRPr="000B08AC" w:rsidRDefault="0092152D" w:rsidP="0092152D">
            <w:pPr>
              <w:rPr>
                <w:rFonts w:ascii="Arial" w:hAnsi="Arial" w:cs="Arial"/>
                <w:sz w:val="22"/>
                <w:szCs w:val="22"/>
              </w:rPr>
            </w:pPr>
            <w:r>
              <w:rPr>
                <w:rFonts w:ascii="Arial" w:hAnsi="Arial" w:cs="Arial"/>
                <w:sz w:val="22"/>
                <w:szCs w:val="22"/>
              </w:rPr>
              <w:t>English Legal System and Skills</w:t>
            </w:r>
          </w:p>
        </w:tc>
        <w:tc>
          <w:tcPr>
            <w:tcW w:w="1418" w:type="dxa"/>
            <w:tcBorders>
              <w:bottom w:val="single" w:sz="4" w:space="0" w:color="auto"/>
            </w:tcBorders>
            <w:vAlign w:val="center"/>
          </w:tcPr>
          <w:p w14:paraId="7F30CAEC" w14:textId="69C8973A" w:rsidR="0092152D" w:rsidRDefault="0092152D" w:rsidP="0092152D">
            <w:pPr>
              <w:rPr>
                <w:rFonts w:ascii="Arial" w:hAnsi="Arial" w:cs="Arial"/>
                <w:sz w:val="22"/>
                <w:szCs w:val="22"/>
              </w:rPr>
            </w:pPr>
            <w:r>
              <w:rPr>
                <w:rFonts w:ascii="Arial" w:hAnsi="Arial" w:cs="Arial"/>
                <w:sz w:val="22"/>
                <w:szCs w:val="22"/>
              </w:rPr>
              <w:t>4</w:t>
            </w:r>
          </w:p>
        </w:tc>
        <w:tc>
          <w:tcPr>
            <w:tcW w:w="1275" w:type="dxa"/>
            <w:tcBorders>
              <w:bottom w:val="single" w:sz="4" w:space="0" w:color="auto"/>
            </w:tcBorders>
            <w:vAlign w:val="center"/>
          </w:tcPr>
          <w:p w14:paraId="0DE5B7C6" w14:textId="4F5E8E12" w:rsidR="0092152D" w:rsidRPr="000B08AC" w:rsidRDefault="0092152D" w:rsidP="0092152D">
            <w:pPr>
              <w:rPr>
                <w:rFonts w:ascii="Arial" w:hAnsi="Arial" w:cs="Arial"/>
                <w:sz w:val="22"/>
                <w:szCs w:val="22"/>
              </w:rPr>
            </w:pPr>
            <w:r>
              <w:rPr>
                <w:rFonts w:ascii="Arial" w:hAnsi="Arial" w:cs="Arial"/>
                <w:sz w:val="22"/>
                <w:szCs w:val="22"/>
              </w:rPr>
              <w:t xml:space="preserve">4 </w:t>
            </w:r>
            <w:r w:rsidRPr="0092152D">
              <w:rPr>
                <w:rFonts w:ascii="Arial" w:hAnsi="Arial" w:cs="Arial"/>
                <w:sz w:val="22"/>
                <w:szCs w:val="22"/>
                <w:vertAlign w:val="superscript"/>
              </w:rPr>
              <w:t>(non-contributory)</w:t>
            </w:r>
          </w:p>
        </w:tc>
        <w:tc>
          <w:tcPr>
            <w:tcW w:w="1560" w:type="dxa"/>
            <w:tcBorders>
              <w:bottom w:val="single" w:sz="4" w:space="0" w:color="auto"/>
            </w:tcBorders>
            <w:vAlign w:val="center"/>
          </w:tcPr>
          <w:p w14:paraId="40C7DA1B" w14:textId="797D27FF" w:rsidR="0092152D" w:rsidRDefault="0092152D" w:rsidP="0092152D">
            <w:pPr>
              <w:rPr>
                <w:rFonts w:ascii="Arial" w:hAnsi="Arial" w:cs="Arial"/>
                <w:sz w:val="22"/>
                <w:szCs w:val="22"/>
              </w:rPr>
            </w:pPr>
            <w:r>
              <w:rPr>
                <w:rFonts w:ascii="Arial" w:hAnsi="Arial" w:cs="Arial"/>
                <w:sz w:val="22"/>
                <w:szCs w:val="22"/>
              </w:rPr>
              <w:t>1 and 2</w:t>
            </w:r>
          </w:p>
        </w:tc>
      </w:tr>
      <w:tr w:rsidR="0092152D" w:rsidRPr="00C46253" w14:paraId="25B4FA80" w14:textId="77777777" w:rsidTr="00D6075E">
        <w:trPr>
          <w:trHeight w:val="397"/>
        </w:trPr>
        <w:tc>
          <w:tcPr>
            <w:tcW w:w="1560" w:type="dxa"/>
            <w:tcBorders>
              <w:bottom w:val="single" w:sz="4" w:space="0" w:color="auto"/>
            </w:tcBorders>
            <w:vAlign w:val="center"/>
          </w:tcPr>
          <w:p w14:paraId="017C28F9" w14:textId="17056E3C" w:rsidR="0092152D" w:rsidRPr="000B08AC" w:rsidRDefault="0092152D" w:rsidP="0092152D">
            <w:pPr>
              <w:rPr>
                <w:rFonts w:ascii="Arial" w:hAnsi="Arial" w:cs="Arial"/>
                <w:sz w:val="22"/>
                <w:szCs w:val="22"/>
              </w:rPr>
            </w:pPr>
            <w:r>
              <w:rPr>
                <w:rFonts w:ascii="Arial" w:hAnsi="Arial" w:cs="Arial"/>
                <w:sz w:val="22"/>
                <w:szCs w:val="22"/>
              </w:rPr>
              <w:t>LW508</w:t>
            </w:r>
          </w:p>
        </w:tc>
        <w:tc>
          <w:tcPr>
            <w:tcW w:w="4252" w:type="dxa"/>
            <w:tcBorders>
              <w:bottom w:val="single" w:sz="4" w:space="0" w:color="auto"/>
            </w:tcBorders>
            <w:vAlign w:val="center"/>
          </w:tcPr>
          <w:p w14:paraId="133C7ED3" w14:textId="39A27A52" w:rsidR="0092152D" w:rsidRPr="000B08AC" w:rsidRDefault="00B248CB" w:rsidP="0092152D">
            <w:pPr>
              <w:rPr>
                <w:rFonts w:ascii="Arial" w:hAnsi="Arial" w:cs="Arial"/>
                <w:sz w:val="22"/>
                <w:szCs w:val="22"/>
              </w:rPr>
            </w:pPr>
            <w:r>
              <w:rPr>
                <w:rFonts w:ascii="Arial" w:hAnsi="Arial" w:cs="Arial"/>
                <w:sz w:val="22"/>
                <w:szCs w:val="22"/>
              </w:rPr>
              <w:t>Criminal Law</w:t>
            </w:r>
          </w:p>
        </w:tc>
        <w:tc>
          <w:tcPr>
            <w:tcW w:w="1418" w:type="dxa"/>
            <w:tcBorders>
              <w:bottom w:val="single" w:sz="4" w:space="0" w:color="auto"/>
            </w:tcBorders>
            <w:vAlign w:val="center"/>
          </w:tcPr>
          <w:p w14:paraId="12DA1822" w14:textId="08705842" w:rsidR="0092152D" w:rsidRDefault="00B248CB" w:rsidP="0092152D">
            <w:pPr>
              <w:rPr>
                <w:rFonts w:ascii="Arial" w:hAnsi="Arial" w:cs="Arial"/>
                <w:sz w:val="22"/>
                <w:szCs w:val="22"/>
              </w:rPr>
            </w:pPr>
            <w:r>
              <w:rPr>
                <w:rFonts w:ascii="Arial" w:hAnsi="Arial" w:cs="Arial"/>
                <w:sz w:val="22"/>
                <w:szCs w:val="22"/>
              </w:rPr>
              <w:t>5</w:t>
            </w:r>
          </w:p>
        </w:tc>
        <w:tc>
          <w:tcPr>
            <w:tcW w:w="1275" w:type="dxa"/>
            <w:tcBorders>
              <w:bottom w:val="single" w:sz="4" w:space="0" w:color="auto"/>
            </w:tcBorders>
            <w:vAlign w:val="center"/>
          </w:tcPr>
          <w:p w14:paraId="53DC8729" w14:textId="022E6164" w:rsidR="0092152D" w:rsidRPr="000B08AC" w:rsidRDefault="00B248CB" w:rsidP="0092152D">
            <w:pPr>
              <w:rPr>
                <w:rFonts w:ascii="Arial" w:hAnsi="Arial" w:cs="Arial"/>
                <w:sz w:val="22"/>
                <w:szCs w:val="22"/>
              </w:rPr>
            </w:pPr>
            <w:r>
              <w:rPr>
                <w:rFonts w:ascii="Arial" w:hAnsi="Arial" w:cs="Arial"/>
                <w:sz w:val="22"/>
                <w:szCs w:val="22"/>
              </w:rPr>
              <w:t>30</w:t>
            </w:r>
          </w:p>
        </w:tc>
        <w:tc>
          <w:tcPr>
            <w:tcW w:w="1560" w:type="dxa"/>
            <w:tcBorders>
              <w:bottom w:val="single" w:sz="4" w:space="0" w:color="auto"/>
            </w:tcBorders>
            <w:vAlign w:val="center"/>
          </w:tcPr>
          <w:p w14:paraId="4E3A17EF" w14:textId="5CE72E30" w:rsidR="0092152D" w:rsidRDefault="00B248CB" w:rsidP="0092152D">
            <w:pPr>
              <w:rPr>
                <w:rFonts w:ascii="Arial" w:hAnsi="Arial" w:cs="Arial"/>
                <w:sz w:val="22"/>
                <w:szCs w:val="22"/>
              </w:rPr>
            </w:pPr>
            <w:r>
              <w:rPr>
                <w:rFonts w:ascii="Arial" w:hAnsi="Arial" w:cs="Arial"/>
                <w:sz w:val="22"/>
                <w:szCs w:val="22"/>
              </w:rPr>
              <w:t>1 and 2</w:t>
            </w:r>
          </w:p>
        </w:tc>
      </w:tr>
      <w:tr w:rsidR="00EB7C6D" w:rsidRPr="00D6075E" w14:paraId="1E929AF3" w14:textId="77777777" w:rsidTr="00D6075E">
        <w:trPr>
          <w:trHeight w:val="397"/>
        </w:trPr>
        <w:tc>
          <w:tcPr>
            <w:tcW w:w="10065" w:type="dxa"/>
            <w:gridSpan w:val="5"/>
            <w:tcBorders>
              <w:left w:val="single" w:sz="4" w:space="0" w:color="auto"/>
              <w:right w:val="single" w:sz="4" w:space="0" w:color="auto"/>
            </w:tcBorders>
            <w:shd w:val="clear" w:color="auto" w:fill="F2F2F2" w:themeFill="background1" w:themeFillShade="F2"/>
            <w:vAlign w:val="center"/>
          </w:tcPr>
          <w:p w14:paraId="7FB6B033" w14:textId="1CAE29B3" w:rsidR="00EB7C6D" w:rsidRPr="00D6075E" w:rsidRDefault="00D6075E" w:rsidP="00D6075E">
            <w:pPr>
              <w:rPr>
                <w:rFonts w:ascii="Arial" w:hAnsi="Arial" w:cs="Arial"/>
                <w:b/>
                <w:sz w:val="22"/>
                <w:szCs w:val="22"/>
              </w:rPr>
            </w:pPr>
            <w:r w:rsidRPr="00D6075E">
              <w:rPr>
                <w:rFonts w:ascii="Arial" w:hAnsi="Arial" w:cs="Arial"/>
                <w:b/>
                <w:sz w:val="22"/>
                <w:szCs w:val="22"/>
              </w:rPr>
              <w:t xml:space="preserve">Compulsory Modules </w:t>
            </w:r>
            <w:r>
              <w:rPr>
                <w:rFonts w:ascii="Arial" w:hAnsi="Arial" w:cs="Arial"/>
                <w:b/>
                <w:sz w:val="22"/>
                <w:szCs w:val="22"/>
              </w:rPr>
              <w:t>(Other Subject)</w:t>
            </w:r>
          </w:p>
        </w:tc>
      </w:tr>
      <w:tr w:rsidR="00EB7C6D" w:rsidRPr="00C46253" w14:paraId="603DDC47" w14:textId="77777777" w:rsidTr="009C4E3A">
        <w:trPr>
          <w:trHeight w:val="984"/>
        </w:trPr>
        <w:tc>
          <w:tcPr>
            <w:tcW w:w="10065" w:type="dxa"/>
            <w:gridSpan w:val="5"/>
            <w:shd w:val="clear" w:color="auto" w:fill="auto"/>
            <w:vAlign w:val="center"/>
          </w:tcPr>
          <w:p w14:paraId="26D54ED4" w14:textId="7386CF0E" w:rsidR="00EB7C6D" w:rsidRDefault="00EB7C6D" w:rsidP="00D6075E">
            <w:pPr>
              <w:rPr>
                <w:rFonts w:ascii="Arial" w:hAnsi="Arial" w:cs="Arial"/>
                <w:sz w:val="22"/>
                <w:szCs w:val="22"/>
              </w:rPr>
            </w:pPr>
            <w:r>
              <w:rPr>
                <w:rFonts w:ascii="Arial" w:hAnsi="Arial" w:cs="Arial"/>
                <w:sz w:val="22"/>
                <w:szCs w:val="22"/>
              </w:rPr>
              <w:t xml:space="preserve">The remaining 30 credits </w:t>
            </w:r>
            <w:r w:rsidR="00D6075E">
              <w:rPr>
                <w:rFonts w:ascii="Arial" w:hAnsi="Arial" w:cs="Arial"/>
                <w:sz w:val="22"/>
                <w:szCs w:val="22"/>
              </w:rPr>
              <w:t>in</w:t>
            </w:r>
            <w:r w:rsidR="006A6912">
              <w:rPr>
                <w:rFonts w:ascii="Arial" w:hAnsi="Arial" w:cs="Arial"/>
                <w:sz w:val="22"/>
                <w:szCs w:val="22"/>
              </w:rPr>
              <w:t xml:space="preserve"> Stage 1 </w:t>
            </w:r>
            <w:r>
              <w:rPr>
                <w:rFonts w:ascii="Arial" w:hAnsi="Arial" w:cs="Arial"/>
                <w:sz w:val="22"/>
                <w:szCs w:val="22"/>
              </w:rPr>
              <w:t xml:space="preserve">(or 60 credits in the case of Law and Economics) must </w:t>
            </w:r>
            <w:r w:rsidR="00D6075E">
              <w:rPr>
                <w:rFonts w:ascii="Arial" w:hAnsi="Arial" w:cs="Arial"/>
                <w:sz w:val="22"/>
                <w:szCs w:val="22"/>
              </w:rPr>
              <w:t>be</w:t>
            </w:r>
            <w:r w:rsidR="006A6912">
              <w:rPr>
                <w:rFonts w:ascii="Arial" w:hAnsi="Arial" w:cs="Arial"/>
                <w:sz w:val="22"/>
                <w:szCs w:val="22"/>
              </w:rPr>
              <w:t xml:space="preserve"> the </w:t>
            </w:r>
            <w:r w:rsidR="00D6075E">
              <w:rPr>
                <w:rFonts w:ascii="Arial" w:hAnsi="Arial" w:cs="Arial"/>
                <w:sz w:val="22"/>
                <w:szCs w:val="22"/>
              </w:rPr>
              <w:t xml:space="preserve">compulsory modules specified for the joint-honours subject being undertaken. Students should refer to the </w:t>
            </w:r>
            <w:hyperlink r:id="rId15" w:history="1">
              <w:r w:rsidR="00D6075E" w:rsidRPr="00D6075E">
                <w:rPr>
                  <w:rStyle w:val="Hyperlink"/>
                  <w:rFonts w:ascii="Arial" w:hAnsi="Arial" w:cs="Arial"/>
                  <w:sz w:val="22"/>
                  <w:szCs w:val="22"/>
                </w:rPr>
                <w:t>Social Sciences Stage 1 Handbook</w:t>
              </w:r>
            </w:hyperlink>
            <w:r w:rsidR="00D6075E">
              <w:rPr>
                <w:rFonts w:ascii="Arial" w:hAnsi="Arial" w:cs="Arial"/>
                <w:sz w:val="22"/>
                <w:szCs w:val="22"/>
              </w:rPr>
              <w:t xml:space="preserve"> for further details.</w:t>
            </w:r>
          </w:p>
        </w:tc>
      </w:tr>
    </w:tbl>
    <w:p w14:paraId="1B39D29A" w14:textId="77777777" w:rsidR="00D20A77" w:rsidRDefault="00D20A77"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2"/>
        <w:gridCol w:w="1418"/>
        <w:gridCol w:w="1275"/>
        <w:gridCol w:w="1560"/>
      </w:tblGrid>
      <w:tr w:rsidR="009C4E3A" w:rsidRPr="004A5FFA" w14:paraId="698B03AB" w14:textId="77777777" w:rsidTr="00C069CC">
        <w:tc>
          <w:tcPr>
            <w:tcW w:w="10065" w:type="dxa"/>
            <w:gridSpan w:val="5"/>
            <w:shd w:val="pct5" w:color="auto" w:fill="FFFFFF"/>
            <w:vAlign w:val="center"/>
          </w:tcPr>
          <w:p w14:paraId="691519C8" w14:textId="7BA48033" w:rsidR="009C4E3A" w:rsidRPr="0073615B" w:rsidRDefault="009C4E3A" w:rsidP="00A91F7B">
            <w:pPr>
              <w:spacing w:before="60" w:after="60" w:line="276" w:lineRule="auto"/>
              <w:ind w:right="-330"/>
              <w:rPr>
                <w:rFonts w:ascii="Arial" w:hAnsi="Arial" w:cs="Arial"/>
                <w:b/>
                <w:sz w:val="22"/>
                <w:szCs w:val="22"/>
              </w:rPr>
            </w:pPr>
            <w:r>
              <w:rPr>
                <w:rFonts w:ascii="Arial" w:hAnsi="Arial" w:cs="Arial"/>
                <w:b/>
                <w:sz w:val="22"/>
                <w:szCs w:val="22"/>
              </w:rPr>
              <w:t>Stages 2 and 3</w:t>
            </w:r>
          </w:p>
        </w:tc>
      </w:tr>
      <w:tr w:rsidR="009C4E3A" w:rsidRPr="004A5FFA" w14:paraId="2433EEB6" w14:textId="77777777" w:rsidTr="009C4E3A">
        <w:tc>
          <w:tcPr>
            <w:tcW w:w="10065" w:type="dxa"/>
            <w:gridSpan w:val="5"/>
            <w:shd w:val="clear" w:color="auto" w:fill="auto"/>
            <w:vAlign w:val="center"/>
          </w:tcPr>
          <w:p w14:paraId="4E22B2D8" w14:textId="11B21CCE" w:rsidR="009C4E3A" w:rsidRPr="00EC4B59" w:rsidRDefault="009C4E3A" w:rsidP="00E06C96">
            <w:pPr>
              <w:spacing w:before="60" w:after="60" w:line="276" w:lineRule="auto"/>
              <w:rPr>
                <w:rFonts w:ascii="Arial" w:hAnsi="Arial" w:cs="Arial"/>
                <w:sz w:val="22"/>
                <w:szCs w:val="22"/>
              </w:rPr>
            </w:pPr>
            <w:r>
              <w:rPr>
                <w:rFonts w:ascii="Arial" w:hAnsi="Arial" w:cs="Arial"/>
                <w:sz w:val="22"/>
                <w:szCs w:val="22"/>
              </w:rPr>
              <w:t>Law</w:t>
            </w:r>
            <w:r w:rsidR="005C6912">
              <w:rPr>
                <w:rFonts w:ascii="Arial" w:hAnsi="Arial" w:cs="Arial"/>
                <w:sz w:val="22"/>
                <w:szCs w:val="22"/>
              </w:rPr>
              <w:t xml:space="preserve"> modules and</w:t>
            </w:r>
            <w:r w:rsidR="00EC4B59">
              <w:rPr>
                <w:rFonts w:ascii="Arial" w:hAnsi="Arial" w:cs="Arial"/>
                <w:sz w:val="22"/>
                <w:szCs w:val="22"/>
              </w:rPr>
              <w:t xml:space="preserve"> </w:t>
            </w:r>
            <w:r w:rsidRPr="009C4E3A">
              <w:rPr>
                <w:rFonts w:ascii="Arial" w:hAnsi="Arial" w:cs="Arial"/>
                <w:sz w:val="22"/>
                <w:szCs w:val="22"/>
              </w:rPr>
              <w:t>modules in the other joint honours subje</w:t>
            </w:r>
            <w:r w:rsidR="00EC4B59">
              <w:rPr>
                <w:rFonts w:ascii="Arial" w:hAnsi="Arial" w:cs="Arial"/>
                <w:sz w:val="22"/>
                <w:szCs w:val="22"/>
              </w:rPr>
              <w:t xml:space="preserve">ct must together add up to 120 </w:t>
            </w:r>
            <w:r>
              <w:rPr>
                <w:rFonts w:ascii="Arial" w:hAnsi="Arial" w:cs="Arial"/>
                <w:sz w:val="22"/>
                <w:szCs w:val="22"/>
              </w:rPr>
              <w:t>credits in each S</w:t>
            </w:r>
            <w:r w:rsidR="00EC4B59">
              <w:rPr>
                <w:rFonts w:ascii="Arial" w:hAnsi="Arial" w:cs="Arial"/>
                <w:sz w:val="22"/>
                <w:szCs w:val="22"/>
              </w:rPr>
              <w:t xml:space="preserve">tage; with </w:t>
            </w:r>
            <w:r w:rsidRPr="009C4E3A">
              <w:rPr>
                <w:rFonts w:ascii="Arial" w:hAnsi="Arial" w:cs="Arial"/>
                <w:sz w:val="22"/>
                <w:szCs w:val="22"/>
              </w:rPr>
              <w:t xml:space="preserve">60 credits taken in each </w:t>
            </w:r>
            <w:r w:rsidR="00F675CE">
              <w:rPr>
                <w:rFonts w:ascii="Arial" w:hAnsi="Arial" w:cs="Arial"/>
                <w:sz w:val="22"/>
                <w:szCs w:val="22"/>
              </w:rPr>
              <w:t>term</w:t>
            </w:r>
            <w:r w:rsidR="00EC4B59">
              <w:rPr>
                <w:rFonts w:ascii="Arial" w:hAnsi="Arial" w:cs="Arial"/>
                <w:sz w:val="22"/>
                <w:szCs w:val="22"/>
              </w:rPr>
              <w:t xml:space="preserve"> of each Stage</w:t>
            </w:r>
            <w:r w:rsidR="00F675CE">
              <w:rPr>
                <w:rFonts w:ascii="Arial" w:hAnsi="Arial" w:cs="Arial"/>
                <w:sz w:val="22"/>
                <w:szCs w:val="22"/>
              </w:rPr>
              <w:t xml:space="preserve">. Of the 240 </w:t>
            </w:r>
            <w:r w:rsidRPr="009C4E3A">
              <w:rPr>
                <w:rFonts w:ascii="Arial" w:hAnsi="Arial" w:cs="Arial"/>
                <w:sz w:val="22"/>
                <w:szCs w:val="22"/>
              </w:rPr>
              <w:t>credits required over Stages 2 and 3, a minimum of 90 credits and</w:t>
            </w:r>
            <w:r w:rsidR="00EC4B59">
              <w:rPr>
                <w:rFonts w:ascii="Arial" w:hAnsi="Arial" w:cs="Arial"/>
                <w:sz w:val="22"/>
                <w:szCs w:val="22"/>
              </w:rPr>
              <w:t xml:space="preserve"> a maximum of 150 credits must </w:t>
            </w:r>
            <w:r w:rsidRPr="009C4E3A">
              <w:rPr>
                <w:rFonts w:ascii="Arial" w:hAnsi="Arial" w:cs="Arial"/>
                <w:sz w:val="22"/>
                <w:szCs w:val="22"/>
              </w:rPr>
              <w:t>be taken in each joint honours subject</w:t>
            </w:r>
            <w:r w:rsidR="00EC4B59">
              <w:rPr>
                <w:rFonts w:ascii="Arial" w:hAnsi="Arial" w:cs="Arial"/>
                <w:sz w:val="22"/>
                <w:szCs w:val="22"/>
              </w:rPr>
              <w:t xml:space="preserve"> area</w:t>
            </w:r>
            <w:r w:rsidRPr="009C4E3A">
              <w:rPr>
                <w:rFonts w:ascii="Arial" w:hAnsi="Arial" w:cs="Arial"/>
                <w:sz w:val="22"/>
                <w:szCs w:val="22"/>
              </w:rPr>
              <w:t xml:space="preserve">. </w:t>
            </w:r>
            <w:r w:rsidR="00EC4B59">
              <w:rPr>
                <w:rFonts w:ascii="Arial" w:hAnsi="Arial" w:cs="Arial"/>
                <w:sz w:val="22"/>
                <w:szCs w:val="22"/>
              </w:rPr>
              <w:t>In addition, students must ensure that they are taking at least 90 c</w:t>
            </w:r>
            <w:r w:rsidR="00E06C96">
              <w:rPr>
                <w:rFonts w:ascii="Arial" w:hAnsi="Arial" w:cs="Arial"/>
                <w:sz w:val="22"/>
                <w:szCs w:val="22"/>
              </w:rPr>
              <w:t>redits at Level 6 in Stage 3.</w:t>
            </w:r>
            <w:r w:rsidR="00EC4B59">
              <w:rPr>
                <w:rFonts w:ascii="Arial" w:hAnsi="Arial" w:cs="Arial"/>
                <w:sz w:val="22"/>
                <w:szCs w:val="22"/>
              </w:rPr>
              <w:t xml:space="preserve"> </w:t>
            </w:r>
            <w:r w:rsidR="00E06C96">
              <w:rPr>
                <w:rFonts w:ascii="Arial" w:hAnsi="Arial" w:cs="Arial"/>
                <w:sz w:val="22"/>
                <w:szCs w:val="22"/>
              </w:rPr>
              <w:t>N</w:t>
            </w:r>
            <w:r w:rsidRPr="009C4E3A">
              <w:rPr>
                <w:rFonts w:ascii="Arial" w:hAnsi="Arial" w:cs="Arial"/>
                <w:sz w:val="22"/>
                <w:szCs w:val="22"/>
              </w:rPr>
              <w:t>o Level 4 modules can be taken at Stage 3.</w:t>
            </w:r>
          </w:p>
        </w:tc>
      </w:tr>
      <w:tr w:rsidR="002D48AD" w:rsidRPr="004A5FFA" w14:paraId="331008C9" w14:textId="77777777" w:rsidTr="004030AE">
        <w:tc>
          <w:tcPr>
            <w:tcW w:w="1560" w:type="dxa"/>
            <w:shd w:val="pct5" w:color="auto" w:fill="FFFFFF"/>
            <w:vAlign w:val="center"/>
          </w:tcPr>
          <w:p w14:paraId="14510D61" w14:textId="77777777" w:rsidR="002D48AD" w:rsidRPr="004A5FFA" w:rsidRDefault="002D48AD" w:rsidP="00A91F7B">
            <w:pPr>
              <w:spacing w:before="60" w:after="60" w:line="276" w:lineRule="auto"/>
              <w:ind w:right="-330"/>
              <w:rPr>
                <w:rFonts w:ascii="Arial" w:hAnsi="Arial" w:cs="Arial"/>
                <w:b/>
                <w:sz w:val="22"/>
                <w:szCs w:val="22"/>
              </w:rPr>
            </w:pPr>
            <w:r w:rsidRPr="0073615B">
              <w:rPr>
                <w:rFonts w:ascii="Arial" w:hAnsi="Arial" w:cs="Arial"/>
                <w:b/>
                <w:sz w:val="22"/>
                <w:szCs w:val="22"/>
              </w:rPr>
              <w:t>Code</w:t>
            </w:r>
          </w:p>
        </w:tc>
        <w:tc>
          <w:tcPr>
            <w:tcW w:w="4252" w:type="dxa"/>
            <w:shd w:val="pct5" w:color="auto" w:fill="FFFFFF"/>
            <w:vAlign w:val="center"/>
          </w:tcPr>
          <w:p w14:paraId="047AF4E5" w14:textId="77777777" w:rsidR="002D48AD" w:rsidRPr="004A5FFA" w:rsidRDefault="002D48AD" w:rsidP="00A91F7B">
            <w:pPr>
              <w:spacing w:before="60" w:after="60" w:line="276" w:lineRule="auto"/>
              <w:ind w:right="-330"/>
              <w:rPr>
                <w:rFonts w:ascii="Arial" w:hAnsi="Arial" w:cs="Arial"/>
                <w:b/>
                <w:sz w:val="22"/>
                <w:szCs w:val="22"/>
              </w:rPr>
            </w:pPr>
            <w:r w:rsidRPr="0073615B">
              <w:rPr>
                <w:rFonts w:ascii="Arial" w:hAnsi="Arial" w:cs="Arial"/>
                <w:b/>
                <w:sz w:val="22"/>
                <w:szCs w:val="22"/>
              </w:rPr>
              <w:t>Title</w:t>
            </w:r>
          </w:p>
        </w:tc>
        <w:tc>
          <w:tcPr>
            <w:tcW w:w="1418" w:type="dxa"/>
            <w:shd w:val="pct5" w:color="auto" w:fill="FFFFFF"/>
            <w:vAlign w:val="center"/>
          </w:tcPr>
          <w:p w14:paraId="7C11A092" w14:textId="77777777" w:rsidR="002D48AD" w:rsidRPr="004A5FFA" w:rsidRDefault="002D48AD" w:rsidP="00A91F7B">
            <w:pPr>
              <w:spacing w:before="60" w:after="60" w:line="276" w:lineRule="auto"/>
              <w:ind w:right="-330"/>
              <w:rPr>
                <w:rFonts w:ascii="Arial" w:hAnsi="Arial" w:cs="Arial"/>
                <w:b/>
                <w:sz w:val="22"/>
                <w:szCs w:val="22"/>
              </w:rPr>
            </w:pPr>
            <w:r w:rsidRPr="0073615B">
              <w:rPr>
                <w:rFonts w:ascii="Arial" w:hAnsi="Arial" w:cs="Arial"/>
                <w:b/>
                <w:sz w:val="22"/>
                <w:szCs w:val="22"/>
              </w:rPr>
              <w:t>Level</w:t>
            </w:r>
          </w:p>
        </w:tc>
        <w:tc>
          <w:tcPr>
            <w:tcW w:w="1275" w:type="dxa"/>
            <w:shd w:val="pct5" w:color="auto" w:fill="FFFFFF"/>
            <w:vAlign w:val="center"/>
          </w:tcPr>
          <w:p w14:paraId="4B4A07C3" w14:textId="77777777" w:rsidR="002D48AD" w:rsidRPr="004A5FFA" w:rsidRDefault="002D48AD" w:rsidP="00A91F7B">
            <w:pPr>
              <w:spacing w:before="60" w:after="60" w:line="276" w:lineRule="auto"/>
              <w:ind w:right="-330"/>
              <w:rPr>
                <w:rFonts w:ascii="Arial" w:hAnsi="Arial" w:cs="Arial"/>
                <w:b/>
                <w:sz w:val="22"/>
                <w:szCs w:val="22"/>
              </w:rPr>
            </w:pPr>
            <w:r w:rsidRPr="0073615B">
              <w:rPr>
                <w:rFonts w:ascii="Arial" w:hAnsi="Arial" w:cs="Arial"/>
                <w:b/>
                <w:sz w:val="22"/>
                <w:szCs w:val="22"/>
              </w:rPr>
              <w:t>Credits</w:t>
            </w:r>
          </w:p>
        </w:tc>
        <w:tc>
          <w:tcPr>
            <w:tcW w:w="1560" w:type="dxa"/>
            <w:shd w:val="pct5" w:color="auto" w:fill="FFFFFF"/>
            <w:vAlign w:val="center"/>
          </w:tcPr>
          <w:p w14:paraId="72188E17" w14:textId="77777777" w:rsidR="002D48AD" w:rsidRPr="004A5FFA" w:rsidRDefault="002D48AD" w:rsidP="00A91F7B">
            <w:pPr>
              <w:spacing w:before="60" w:after="60" w:line="276" w:lineRule="auto"/>
              <w:ind w:right="-330"/>
              <w:rPr>
                <w:rFonts w:ascii="Arial" w:hAnsi="Arial" w:cs="Arial"/>
                <w:b/>
                <w:sz w:val="22"/>
                <w:szCs w:val="22"/>
              </w:rPr>
            </w:pPr>
            <w:r w:rsidRPr="0073615B">
              <w:rPr>
                <w:rFonts w:ascii="Arial" w:hAnsi="Arial" w:cs="Arial"/>
                <w:b/>
                <w:sz w:val="22"/>
                <w:szCs w:val="22"/>
              </w:rPr>
              <w:t>Term(s)</w:t>
            </w:r>
          </w:p>
        </w:tc>
      </w:tr>
      <w:tr w:rsidR="002D48AD" w:rsidRPr="004A5FFA" w14:paraId="3C46D591" w14:textId="77777777" w:rsidTr="00A91F7B">
        <w:tc>
          <w:tcPr>
            <w:tcW w:w="10065" w:type="dxa"/>
            <w:gridSpan w:val="5"/>
            <w:shd w:val="clear" w:color="auto" w:fill="BFBFBF" w:themeFill="background1" w:themeFillShade="BF"/>
            <w:vAlign w:val="center"/>
          </w:tcPr>
          <w:p w14:paraId="092DC763" w14:textId="77777777" w:rsidR="002D48AD" w:rsidRPr="0073615B" w:rsidRDefault="001E0760" w:rsidP="001E0760">
            <w:pPr>
              <w:spacing w:before="60" w:after="60" w:line="276" w:lineRule="auto"/>
              <w:ind w:right="-330"/>
              <w:rPr>
                <w:rFonts w:ascii="Arial" w:hAnsi="Arial" w:cs="Arial"/>
                <w:b/>
                <w:sz w:val="22"/>
                <w:szCs w:val="22"/>
              </w:rPr>
            </w:pPr>
            <w:r>
              <w:rPr>
                <w:rFonts w:ascii="Arial" w:hAnsi="Arial" w:cs="Arial"/>
                <w:b/>
                <w:sz w:val="22"/>
              </w:rPr>
              <w:t>Stage 2</w:t>
            </w:r>
            <w:r w:rsidR="003B0C89">
              <w:rPr>
                <w:rFonts w:ascii="Arial" w:hAnsi="Arial" w:cs="Arial"/>
                <w:b/>
                <w:sz w:val="22"/>
              </w:rPr>
              <w:t xml:space="preserve"> –</w:t>
            </w:r>
            <w:r>
              <w:rPr>
                <w:rFonts w:ascii="Arial" w:hAnsi="Arial" w:cs="Arial"/>
                <w:b/>
                <w:sz w:val="22"/>
              </w:rPr>
              <w:t xml:space="preserve"> </w:t>
            </w:r>
            <w:r w:rsidR="002D48AD">
              <w:rPr>
                <w:rFonts w:ascii="Arial" w:hAnsi="Arial" w:cs="Arial"/>
                <w:b/>
                <w:sz w:val="22"/>
              </w:rPr>
              <w:t>(120 credits)</w:t>
            </w:r>
          </w:p>
        </w:tc>
      </w:tr>
      <w:tr w:rsidR="002D48AD" w:rsidRPr="004C0D87" w14:paraId="1FB7FAF5" w14:textId="77777777" w:rsidTr="00A91F7B">
        <w:tc>
          <w:tcPr>
            <w:tcW w:w="10065" w:type="dxa"/>
            <w:gridSpan w:val="5"/>
            <w:shd w:val="clear" w:color="auto" w:fill="F2F2F2" w:themeFill="background1" w:themeFillShade="F2"/>
            <w:vAlign w:val="center"/>
          </w:tcPr>
          <w:p w14:paraId="047BE2C9" w14:textId="2602B149" w:rsidR="002D48AD" w:rsidRPr="00103A4D" w:rsidRDefault="005113B4" w:rsidP="00A91F7B">
            <w:pPr>
              <w:spacing w:before="60" w:after="60" w:line="276" w:lineRule="auto"/>
              <w:rPr>
                <w:rFonts w:ascii="Arial" w:hAnsi="Arial" w:cs="Arial"/>
                <w:b/>
                <w:sz w:val="22"/>
                <w:szCs w:val="22"/>
              </w:rPr>
            </w:pPr>
            <w:r>
              <w:rPr>
                <w:rFonts w:ascii="Arial" w:hAnsi="Arial" w:cs="Arial"/>
                <w:b/>
                <w:sz w:val="22"/>
                <w:szCs w:val="22"/>
              </w:rPr>
              <w:t>Optional Modules (Law)</w:t>
            </w:r>
          </w:p>
        </w:tc>
      </w:tr>
      <w:tr w:rsidR="007526C5" w:rsidRPr="004A5FFA" w14:paraId="24C10BBF" w14:textId="77777777" w:rsidTr="00614394">
        <w:tc>
          <w:tcPr>
            <w:tcW w:w="10065" w:type="dxa"/>
            <w:gridSpan w:val="5"/>
            <w:tcBorders>
              <w:bottom w:val="nil"/>
            </w:tcBorders>
            <w:vAlign w:val="center"/>
          </w:tcPr>
          <w:p w14:paraId="1D5A1AC0" w14:textId="17CCB55A" w:rsidR="007526C5" w:rsidRDefault="00E06C96" w:rsidP="004613A8">
            <w:pPr>
              <w:spacing w:before="60" w:after="60" w:line="276" w:lineRule="auto"/>
              <w:rPr>
                <w:rFonts w:ascii="Arial" w:hAnsi="Arial" w:cs="Arial"/>
                <w:sz w:val="22"/>
                <w:szCs w:val="22"/>
              </w:rPr>
            </w:pPr>
            <w:r>
              <w:rPr>
                <w:rFonts w:ascii="Arial" w:hAnsi="Arial" w:cs="Arial"/>
                <w:sz w:val="22"/>
                <w:szCs w:val="22"/>
              </w:rPr>
              <w:t>In Stage 2, a</w:t>
            </w:r>
            <w:r w:rsidR="007526C5">
              <w:rPr>
                <w:rFonts w:ascii="Arial" w:hAnsi="Arial" w:cs="Arial"/>
                <w:sz w:val="22"/>
                <w:szCs w:val="22"/>
              </w:rPr>
              <w:t xml:space="preserve">ll students, regardless of the joint-honours </w:t>
            </w:r>
            <w:r w:rsidR="006B17C3">
              <w:rPr>
                <w:rFonts w:ascii="Arial" w:hAnsi="Arial" w:cs="Arial"/>
                <w:sz w:val="22"/>
                <w:szCs w:val="22"/>
              </w:rPr>
              <w:t>subject</w:t>
            </w:r>
            <w:r w:rsidR="007526C5">
              <w:rPr>
                <w:rFonts w:ascii="Arial" w:hAnsi="Arial" w:cs="Arial"/>
                <w:sz w:val="22"/>
                <w:szCs w:val="22"/>
              </w:rPr>
              <w:t xml:space="preserve"> being undertaken, mus</w:t>
            </w:r>
            <w:r w:rsidR="003D4551">
              <w:rPr>
                <w:rFonts w:ascii="Arial" w:hAnsi="Arial" w:cs="Arial"/>
                <w:sz w:val="22"/>
                <w:szCs w:val="22"/>
              </w:rPr>
              <w:t xml:space="preserve">t take </w:t>
            </w:r>
            <w:r w:rsidR="009B4217">
              <w:rPr>
                <w:rFonts w:ascii="Arial" w:hAnsi="Arial" w:cs="Arial"/>
                <w:sz w:val="22"/>
                <w:szCs w:val="22"/>
              </w:rPr>
              <w:t>a minimum of</w:t>
            </w:r>
            <w:r w:rsidR="003D4551">
              <w:rPr>
                <w:rFonts w:ascii="Arial" w:hAnsi="Arial" w:cs="Arial"/>
                <w:sz w:val="22"/>
                <w:szCs w:val="22"/>
              </w:rPr>
              <w:t xml:space="preserve"> 45 credits</w:t>
            </w:r>
            <w:r w:rsidR="002511C5">
              <w:rPr>
                <w:rFonts w:ascii="Arial" w:hAnsi="Arial" w:cs="Arial"/>
                <w:sz w:val="22"/>
                <w:szCs w:val="22"/>
              </w:rPr>
              <w:t>, and</w:t>
            </w:r>
            <w:r w:rsidR="009B4217">
              <w:rPr>
                <w:rFonts w:ascii="Arial" w:hAnsi="Arial" w:cs="Arial"/>
                <w:sz w:val="22"/>
                <w:szCs w:val="22"/>
              </w:rPr>
              <w:t xml:space="preserve"> a maximum of 75 credits</w:t>
            </w:r>
            <w:r w:rsidR="002511C5">
              <w:rPr>
                <w:rFonts w:ascii="Arial" w:hAnsi="Arial" w:cs="Arial"/>
                <w:sz w:val="22"/>
                <w:szCs w:val="22"/>
              </w:rPr>
              <w:t>,</w:t>
            </w:r>
            <w:r w:rsidR="007526C5">
              <w:rPr>
                <w:rFonts w:ascii="Arial" w:hAnsi="Arial" w:cs="Arial"/>
                <w:sz w:val="22"/>
                <w:szCs w:val="22"/>
              </w:rPr>
              <w:t xml:space="preserve"> </w:t>
            </w:r>
            <w:proofErr w:type="gramStart"/>
            <w:r w:rsidR="007526C5">
              <w:rPr>
                <w:rFonts w:ascii="Arial" w:hAnsi="Arial" w:cs="Arial"/>
                <w:sz w:val="22"/>
                <w:szCs w:val="22"/>
              </w:rPr>
              <w:t>of</w:t>
            </w:r>
            <w:proofErr w:type="gramEnd"/>
            <w:r w:rsidR="007526C5">
              <w:rPr>
                <w:rFonts w:ascii="Arial" w:hAnsi="Arial" w:cs="Arial"/>
                <w:sz w:val="22"/>
                <w:szCs w:val="22"/>
              </w:rPr>
              <w:t xml:space="preserve"> </w:t>
            </w:r>
            <w:r w:rsidR="00AB5AF0">
              <w:rPr>
                <w:rFonts w:ascii="Arial" w:hAnsi="Arial" w:cs="Arial"/>
                <w:sz w:val="22"/>
                <w:szCs w:val="22"/>
              </w:rPr>
              <w:t xml:space="preserve">optional </w:t>
            </w:r>
            <w:r w:rsidR="007526C5" w:rsidRPr="00390433">
              <w:rPr>
                <w:rFonts w:ascii="Arial" w:hAnsi="Arial" w:cs="Arial"/>
                <w:sz w:val="22"/>
                <w:szCs w:val="22"/>
              </w:rPr>
              <w:t>modules offered by Kent Law School</w:t>
            </w:r>
            <w:r w:rsidR="004613A8">
              <w:rPr>
                <w:rFonts w:ascii="Arial" w:hAnsi="Arial" w:cs="Arial"/>
                <w:sz w:val="22"/>
                <w:szCs w:val="22"/>
              </w:rPr>
              <w:t xml:space="preserve"> which meet the Stage 2 and 3 requirements set out above</w:t>
            </w:r>
            <w:r w:rsidR="009B4217">
              <w:rPr>
                <w:rFonts w:ascii="Arial" w:hAnsi="Arial" w:cs="Arial"/>
                <w:sz w:val="22"/>
                <w:szCs w:val="22"/>
              </w:rPr>
              <w:t>. R</w:t>
            </w:r>
            <w:r w:rsidR="009B4217" w:rsidRPr="00390433">
              <w:rPr>
                <w:rFonts w:ascii="Arial" w:hAnsi="Arial" w:cs="Arial"/>
                <w:sz w:val="22"/>
                <w:szCs w:val="22"/>
              </w:rPr>
              <w:t xml:space="preserve">eference should be made to the </w:t>
            </w:r>
            <w:hyperlink r:id="rId16" w:history="1">
              <w:r w:rsidR="009B4217" w:rsidRPr="00440831">
                <w:rPr>
                  <w:rStyle w:val="Hyperlink"/>
                  <w:rFonts w:ascii="Arial" w:hAnsi="Arial" w:cs="Arial"/>
                  <w:sz w:val="22"/>
                  <w:szCs w:val="22"/>
                </w:rPr>
                <w:t>Stage 2 and 3 Handbook</w:t>
              </w:r>
            </w:hyperlink>
            <w:r w:rsidR="009B4217" w:rsidRPr="00390433">
              <w:rPr>
                <w:rFonts w:ascii="Arial" w:hAnsi="Arial" w:cs="Arial"/>
                <w:sz w:val="22"/>
                <w:szCs w:val="22"/>
              </w:rPr>
              <w:t xml:space="preserve"> for an up-to-date list of </w:t>
            </w:r>
            <w:r w:rsidR="006B17C3">
              <w:rPr>
                <w:rFonts w:ascii="Arial" w:hAnsi="Arial" w:cs="Arial"/>
                <w:sz w:val="22"/>
                <w:szCs w:val="22"/>
              </w:rPr>
              <w:t xml:space="preserve">Law </w:t>
            </w:r>
            <w:r w:rsidR="009B4217" w:rsidRPr="00390433">
              <w:rPr>
                <w:rFonts w:ascii="Arial" w:hAnsi="Arial" w:cs="Arial"/>
                <w:sz w:val="22"/>
                <w:szCs w:val="22"/>
              </w:rPr>
              <w:t>modules.</w:t>
            </w:r>
            <w:r w:rsidR="004613A8">
              <w:rPr>
                <w:rFonts w:ascii="Arial" w:hAnsi="Arial" w:cs="Arial"/>
                <w:sz w:val="22"/>
                <w:szCs w:val="22"/>
              </w:rPr>
              <w:br/>
            </w:r>
            <w:r w:rsidR="004613A8">
              <w:rPr>
                <w:rFonts w:ascii="Arial" w:hAnsi="Arial" w:cs="Arial"/>
                <w:sz w:val="22"/>
                <w:szCs w:val="22"/>
              </w:rPr>
              <w:br/>
            </w:r>
            <w:r w:rsidR="006B17C3">
              <w:rPr>
                <w:rFonts w:ascii="Arial" w:hAnsi="Arial" w:cs="Arial"/>
                <w:sz w:val="22"/>
                <w:szCs w:val="22"/>
              </w:rPr>
              <w:t>Any remaining credits must be derived from modul</w:t>
            </w:r>
            <w:r>
              <w:rPr>
                <w:rFonts w:ascii="Arial" w:hAnsi="Arial" w:cs="Arial"/>
                <w:sz w:val="22"/>
                <w:szCs w:val="22"/>
              </w:rPr>
              <w:t>es in the joint-honours subject and must</w:t>
            </w:r>
            <w:r w:rsidR="004613A8">
              <w:rPr>
                <w:rFonts w:ascii="Arial" w:hAnsi="Arial" w:cs="Arial"/>
                <w:sz w:val="22"/>
                <w:szCs w:val="22"/>
              </w:rPr>
              <w:t xml:space="preserve"> also</w:t>
            </w:r>
            <w:r>
              <w:rPr>
                <w:rFonts w:ascii="Arial" w:hAnsi="Arial" w:cs="Arial"/>
                <w:sz w:val="22"/>
                <w:szCs w:val="22"/>
              </w:rPr>
              <w:t xml:space="preserve"> meet the Stage 2 and 3 requirements set out above.</w:t>
            </w:r>
            <w:r w:rsidR="004613A8">
              <w:rPr>
                <w:rFonts w:ascii="Arial" w:hAnsi="Arial" w:cs="Arial"/>
                <w:sz w:val="22"/>
                <w:szCs w:val="22"/>
              </w:rPr>
              <w:t xml:space="preserve"> Students who are </w:t>
            </w:r>
            <w:r w:rsidR="004613A8" w:rsidRPr="006B17C3">
              <w:rPr>
                <w:rFonts w:ascii="Arial" w:hAnsi="Arial" w:cs="Arial"/>
                <w:b/>
                <w:sz w:val="22"/>
                <w:szCs w:val="22"/>
                <w:u w:val="single"/>
              </w:rPr>
              <w:t>not</w:t>
            </w:r>
            <w:r w:rsidR="004613A8">
              <w:rPr>
                <w:rFonts w:ascii="Arial" w:hAnsi="Arial" w:cs="Arial"/>
                <w:sz w:val="22"/>
                <w:szCs w:val="22"/>
              </w:rPr>
              <w:t xml:space="preserve"> seeking a Qualifying Law Degree should note that the exact amount of Law credits undertaken in this Stage will vary</w:t>
            </w:r>
            <w:r w:rsidR="004613A8" w:rsidRPr="00390433">
              <w:rPr>
                <w:rFonts w:ascii="Arial" w:hAnsi="Arial" w:cs="Arial"/>
                <w:sz w:val="22"/>
                <w:szCs w:val="22"/>
              </w:rPr>
              <w:t xml:space="preserve"> </w:t>
            </w:r>
            <w:r w:rsidR="004613A8">
              <w:rPr>
                <w:rFonts w:ascii="Arial" w:hAnsi="Arial" w:cs="Arial"/>
                <w:sz w:val="22"/>
                <w:szCs w:val="22"/>
              </w:rPr>
              <w:t xml:space="preserve">according to the individual requirements of the joint-honours subject concerned (which may include taking compulsory modules in that subject). Students should refer to the </w:t>
            </w:r>
            <w:hyperlink r:id="rId17" w:history="1">
              <w:r w:rsidR="004613A8">
                <w:rPr>
                  <w:rStyle w:val="Hyperlink"/>
                  <w:rFonts w:ascii="Arial" w:hAnsi="Arial" w:cs="Arial"/>
                  <w:sz w:val="22"/>
                  <w:szCs w:val="22"/>
                </w:rPr>
                <w:t>relevant Stage 2 and 3 Handbook</w:t>
              </w:r>
            </w:hyperlink>
            <w:r w:rsidR="004613A8" w:rsidRPr="00390433">
              <w:rPr>
                <w:rFonts w:ascii="Arial" w:hAnsi="Arial" w:cs="Arial"/>
                <w:sz w:val="22"/>
                <w:szCs w:val="22"/>
              </w:rPr>
              <w:t xml:space="preserve"> for </w:t>
            </w:r>
            <w:r w:rsidR="004613A8">
              <w:rPr>
                <w:rFonts w:ascii="Arial" w:hAnsi="Arial" w:cs="Arial"/>
                <w:sz w:val="22"/>
                <w:szCs w:val="22"/>
              </w:rPr>
              <w:t>the requirements of the joint-honours subject.</w:t>
            </w:r>
            <w:r w:rsidR="004613A8">
              <w:rPr>
                <w:rFonts w:ascii="Arial" w:hAnsi="Arial" w:cs="Arial"/>
                <w:sz w:val="22"/>
                <w:szCs w:val="22"/>
              </w:rPr>
              <w:br/>
            </w:r>
            <w:r w:rsidR="004613A8">
              <w:rPr>
                <w:rFonts w:ascii="Arial" w:hAnsi="Arial" w:cs="Arial"/>
                <w:sz w:val="22"/>
                <w:szCs w:val="22"/>
              </w:rPr>
              <w:lastRenderedPageBreak/>
              <w:br/>
            </w:r>
            <w:r w:rsidR="00A42D39">
              <w:rPr>
                <w:rFonts w:ascii="Arial" w:hAnsi="Arial" w:cs="Arial"/>
                <w:sz w:val="22"/>
                <w:szCs w:val="22"/>
              </w:rPr>
              <w:t xml:space="preserve">The </w:t>
            </w:r>
            <w:r>
              <w:rPr>
                <w:rFonts w:ascii="Arial" w:hAnsi="Arial" w:cs="Arial"/>
                <w:sz w:val="22"/>
                <w:szCs w:val="22"/>
              </w:rPr>
              <w:t xml:space="preserve">credit </w:t>
            </w:r>
            <w:r w:rsidR="00A42D39">
              <w:rPr>
                <w:rFonts w:ascii="Arial" w:hAnsi="Arial" w:cs="Arial"/>
                <w:sz w:val="22"/>
                <w:szCs w:val="22"/>
              </w:rPr>
              <w:t xml:space="preserve">requirements </w:t>
            </w:r>
            <w:r w:rsidR="004613A8">
              <w:rPr>
                <w:rFonts w:ascii="Arial" w:hAnsi="Arial" w:cs="Arial"/>
                <w:sz w:val="22"/>
                <w:szCs w:val="22"/>
              </w:rPr>
              <w:t>for</w:t>
            </w:r>
            <w:r w:rsidR="00A42D39">
              <w:rPr>
                <w:rFonts w:ascii="Arial" w:hAnsi="Arial" w:cs="Arial"/>
                <w:sz w:val="22"/>
                <w:szCs w:val="22"/>
              </w:rPr>
              <w:t xml:space="preserve"> students undertaking a Qua</w:t>
            </w:r>
            <w:r w:rsidR="004613A8">
              <w:rPr>
                <w:rFonts w:ascii="Arial" w:hAnsi="Arial" w:cs="Arial"/>
                <w:sz w:val="22"/>
                <w:szCs w:val="22"/>
              </w:rPr>
              <w:t>lifying Law Degree are specified</w:t>
            </w:r>
            <w:r w:rsidR="00A42D39">
              <w:rPr>
                <w:rFonts w:ascii="Arial" w:hAnsi="Arial" w:cs="Arial"/>
                <w:sz w:val="22"/>
                <w:szCs w:val="22"/>
              </w:rPr>
              <w:t xml:space="preserve"> </w:t>
            </w:r>
            <w:r w:rsidR="004613A8">
              <w:rPr>
                <w:rFonts w:ascii="Arial" w:hAnsi="Arial" w:cs="Arial"/>
                <w:sz w:val="22"/>
                <w:szCs w:val="22"/>
              </w:rPr>
              <w:t xml:space="preserve">separately </w:t>
            </w:r>
            <w:r w:rsidR="00A42D39">
              <w:rPr>
                <w:rFonts w:ascii="Arial" w:hAnsi="Arial" w:cs="Arial"/>
                <w:sz w:val="22"/>
                <w:szCs w:val="22"/>
              </w:rPr>
              <w:t>below</w:t>
            </w:r>
            <w:r>
              <w:rPr>
                <w:rFonts w:ascii="Arial" w:hAnsi="Arial" w:cs="Arial"/>
                <w:sz w:val="22"/>
                <w:szCs w:val="22"/>
              </w:rPr>
              <w:t>.</w:t>
            </w:r>
          </w:p>
        </w:tc>
      </w:tr>
      <w:tr w:rsidR="005113B4" w:rsidRPr="004A5FFA" w14:paraId="171E63F9" w14:textId="77777777" w:rsidTr="009B4217">
        <w:tc>
          <w:tcPr>
            <w:tcW w:w="10065" w:type="dxa"/>
            <w:gridSpan w:val="5"/>
            <w:tcBorders>
              <w:bottom w:val="nil"/>
            </w:tcBorders>
            <w:vAlign w:val="center"/>
          </w:tcPr>
          <w:p w14:paraId="42B14860" w14:textId="59EBC134" w:rsidR="009B4217" w:rsidRDefault="009B4217" w:rsidP="009B4217">
            <w:pPr>
              <w:rPr>
                <w:rFonts w:ascii="Arial" w:hAnsi="Arial" w:cs="Arial"/>
                <w:b/>
                <w:sz w:val="22"/>
                <w:szCs w:val="22"/>
              </w:rPr>
            </w:pPr>
            <w:r w:rsidRPr="00064F55">
              <w:rPr>
                <w:rFonts w:ascii="Arial" w:hAnsi="Arial" w:cs="Arial"/>
                <w:b/>
                <w:sz w:val="22"/>
                <w:szCs w:val="22"/>
              </w:rPr>
              <w:lastRenderedPageBreak/>
              <w:t>Requirements for a Qualifying Law Degree</w:t>
            </w:r>
            <w:r>
              <w:rPr>
                <w:rFonts w:ascii="Arial" w:hAnsi="Arial" w:cs="Arial"/>
                <w:b/>
                <w:sz w:val="22"/>
                <w:szCs w:val="22"/>
              </w:rPr>
              <w:t xml:space="preserve"> (QLD)</w:t>
            </w:r>
            <w:r w:rsidR="00BD5C65">
              <w:rPr>
                <w:rFonts w:ascii="Arial" w:hAnsi="Arial" w:cs="Arial"/>
                <w:b/>
                <w:sz w:val="22"/>
                <w:szCs w:val="22"/>
              </w:rPr>
              <w:t xml:space="preserve"> – Stage 2</w:t>
            </w:r>
          </w:p>
          <w:p w14:paraId="1B293B62" w14:textId="77777777" w:rsidR="009B4217" w:rsidRPr="00064F55" w:rsidRDefault="009B4217" w:rsidP="009B4217">
            <w:pPr>
              <w:rPr>
                <w:rFonts w:ascii="Arial" w:hAnsi="Arial" w:cs="Arial"/>
                <w:b/>
                <w:sz w:val="22"/>
                <w:szCs w:val="22"/>
              </w:rPr>
            </w:pPr>
          </w:p>
          <w:p w14:paraId="4D280547" w14:textId="11779D07" w:rsidR="00FA6337" w:rsidRPr="00D91F2B" w:rsidRDefault="005113B4" w:rsidP="009B4217">
            <w:pPr>
              <w:spacing w:before="60" w:after="60" w:line="276" w:lineRule="auto"/>
              <w:rPr>
                <w:rFonts w:ascii="Arial" w:hAnsi="Arial" w:cs="Arial"/>
                <w:sz w:val="22"/>
                <w:szCs w:val="22"/>
              </w:rPr>
            </w:pPr>
            <w:r>
              <w:rPr>
                <w:rFonts w:ascii="Arial" w:hAnsi="Arial" w:cs="Arial"/>
                <w:sz w:val="22"/>
                <w:szCs w:val="22"/>
              </w:rPr>
              <w:t>S</w:t>
            </w:r>
            <w:r w:rsidRPr="005113B4">
              <w:rPr>
                <w:rFonts w:ascii="Arial" w:hAnsi="Arial" w:cs="Arial"/>
                <w:sz w:val="22"/>
                <w:szCs w:val="22"/>
              </w:rPr>
              <w:t>tudents undertaking Law and History; Philosophy; S</w:t>
            </w:r>
            <w:r w:rsidR="00614394">
              <w:rPr>
                <w:rFonts w:ascii="Arial" w:hAnsi="Arial" w:cs="Arial"/>
                <w:sz w:val="22"/>
                <w:szCs w:val="22"/>
              </w:rPr>
              <w:t xml:space="preserve">ocial Anthropology; Sociology; Welfare </w:t>
            </w:r>
            <w:r w:rsidR="00FA6337" w:rsidRPr="00AB5AF0">
              <w:rPr>
                <w:rFonts w:ascii="Arial" w:hAnsi="Arial" w:cs="Arial"/>
                <w:b/>
                <w:sz w:val="22"/>
                <w:szCs w:val="22"/>
              </w:rPr>
              <w:t>must take</w:t>
            </w:r>
            <w:r w:rsidR="00FA6337" w:rsidRPr="00D91F2B">
              <w:rPr>
                <w:rFonts w:ascii="Arial" w:hAnsi="Arial" w:cs="Arial"/>
                <w:sz w:val="22"/>
                <w:szCs w:val="22"/>
              </w:rPr>
              <w:t xml:space="preserve"> the following modules i</w:t>
            </w:r>
            <w:r w:rsidR="00FA6337">
              <w:rPr>
                <w:rFonts w:ascii="Arial" w:hAnsi="Arial" w:cs="Arial"/>
                <w:sz w:val="22"/>
                <w:szCs w:val="22"/>
              </w:rPr>
              <w:t>n th</w:t>
            </w:r>
            <w:r w:rsidR="00AB5AF0">
              <w:rPr>
                <w:rFonts w:ascii="Arial" w:hAnsi="Arial" w:cs="Arial"/>
                <w:sz w:val="22"/>
                <w:szCs w:val="22"/>
              </w:rPr>
              <w:t>is Stage (which amount to</w:t>
            </w:r>
            <w:r w:rsidR="00FA6337">
              <w:rPr>
                <w:rFonts w:ascii="Arial" w:hAnsi="Arial" w:cs="Arial"/>
                <w:sz w:val="22"/>
                <w:szCs w:val="22"/>
              </w:rPr>
              <w:t xml:space="preserve"> 90</w:t>
            </w:r>
            <w:r w:rsidR="00FA6337" w:rsidRPr="00D91F2B">
              <w:rPr>
                <w:rFonts w:ascii="Arial" w:hAnsi="Arial" w:cs="Arial"/>
                <w:sz w:val="22"/>
                <w:szCs w:val="22"/>
              </w:rPr>
              <w:t xml:space="preserve"> credits): </w:t>
            </w:r>
          </w:p>
          <w:p w14:paraId="135F4C16" w14:textId="77777777" w:rsidR="00FA6337" w:rsidRPr="00D91F2B" w:rsidRDefault="00FA6337" w:rsidP="00FA6337">
            <w:pPr>
              <w:rPr>
                <w:rFonts w:ascii="Arial" w:hAnsi="Arial" w:cs="Arial"/>
                <w:sz w:val="22"/>
                <w:szCs w:val="22"/>
              </w:rPr>
            </w:pPr>
          </w:p>
          <w:p w14:paraId="49F6B2EC" w14:textId="77777777" w:rsidR="00FA6337" w:rsidRPr="00D91F2B" w:rsidRDefault="00FA6337" w:rsidP="004977AC">
            <w:pPr>
              <w:ind w:left="459"/>
              <w:rPr>
                <w:rFonts w:ascii="Arial" w:hAnsi="Arial" w:cs="Arial"/>
                <w:sz w:val="22"/>
                <w:szCs w:val="22"/>
              </w:rPr>
            </w:pPr>
            <w:r w:rsidRPr="00D91F2B">
              <w:rPr>
                <w:rFonts w:ascii="Arial" w:hAnsi="Arial" w:cs="Arial"/>
                <w:sz w:val="22"/>
                <w:szCs w:val="22"/>
              </w:rPr>
              <w:t xml:space="preserve">(LW592) Public </w:t>
            </w:r>
            <w:r>
              <w:rPr>
                <w:rFonts w:ascii="Arial" w:hAnsi="Arial" w:cs="Arial"/>
                <w:sz w:val="22"/>
                <w:szCs w:val="22"/>
              </w:rPr>
              <w:t>Law 2 (15 credits, Spring),</w:t>
            </w:r>
          </w:p>
          <w:p w14:paraId="183AD3CA" w14:textId="77777777" w:rsidR="00FA6337" w:rsidRDefault="00FA6337" w:rsidP="004977AC">
            <w:pPr>
              <w:ind w:left="459"/>
              <w:rPr>
                <w:rFonts w:ascii="Arial" w:hAnsi="Arial" w:cs="Arial"/>
                <w:sz w:val="22"/>
                <w:szCs w:val="22"/>
              </w:rPr>
            </w:pPr>
            <w:r w:rsidRPr="00D91F2B">
              <w:rPr>
                <w:rFonts w:ascii="Arial" w:hAnsi="Arial" w:cs="Arial"/>
                <w:sz w:val="22"/>
                <w:szCs w:val="22"/>
              </w:rPr>
              <w:t>(LW593) Law of the European Union (</w:t>
            </w:r>
            <w:r>
              <w:rPr>
                <w:rFonts w:ascii="Arial" w:hAnsi="Arial" w:cs="Arial"/>
                <w:sz w:val="22"/>
                <w:szCs w:val="22"/>
              </w:rPr>
              <w:t>15 credits, Autumn),</w:t>
            </w:r>
          </w:p>
          <w:p w14:paraId="23DBADDF" w14:textId="45E3810F" w:rsidR="00FA6337" w:rsidRDefault="00FA6337" w:rsidP="004977AC">
            <w:pPr>
              <w:ind w:left="459"/>
              <w:rPr>
                <w:rFonts w:ascii="Arial" w:hAnsi="Arial" w:cs="Arial"/>
                <w:sz w:val="22"/>
                <w:szCs w:val="22"/>
              </w:rPr>
            </w:pPr>
            <w:r>
              <w:rPr>
                <w:rFonts w:ascii="Arial" w:hAnsi="Arial" w:cs="Arial"/>
                <w:sz w:val="22"/>
                <w:szCs w:val="22"/>
              </w:rPr>
              <w:t>(LW650) The Law of Contract (15 credits, Autumn or Spring),</w:t>
            </w:r>
          </w:p>
          <w:p w14:paraId="196DD0D1" w14:textId="609A86E3" w:rsidR="00FA6337" w:rsidRDefault="00FA6337" w:rsidP="004977AC">
            <w:pPr>
              <w:ind w:left="459"/>
              <w:rPr>
                <w:rFonts w:ascii="Arial" w:hAnsi="Arial" w:cs="Arial"/>
                <w:sz w:val="22"/>
                <w:szCs w:val="22"/>
              </w:rPr>
            </w:pPr>
            <w:r>
              <w:rPr>
                <w:rFonts w:ascii="Arial" w:hAnsi="Arial" w:cs="Arial"/>
                <w:sz w:val="22"/>
                <w:szCs w:val="22"/>
              </w:rPr>
              <w:t>(LW651) The Law of Tort (15 credits, Autumn or Spring),</w:t>
            </w:r>
          </w:p>
          <w:p w14:paraId="24F0A750" w14:textId="77777777" w:rsidR="00FA6337" w:rsidRPr="00064F55" w:rsidRDefault="00FA6337" w:rsidP="004977AC">
            <w:pPr>
              <w:ind w:left="459"/>
              <w:rPr>
                <w:rFonts w:ascii="Arial" w:hAnsi="Arial" w:cs="Arial"/>
                <w:sz w:val="22"/>
                <w:szCs w:val="22"/>
              </w:rPr>
            </w:pPr>
            <w:r>
              <w:rPr>
                <w:rFonts w:ascii="Arial" w:hAnsi="Arial" w:cs="Arial"/>
                <w:sz w:val="22"/>
                <w:szCs w:val="22"/>
              </w:rPr>
              <w:t>(</w:t>
            </w:r>
            <w:r w:rsidRPr="00064F55">
              <w:rPr>
                <w:rFonts w:ascii="Arial" w:hAnsi="Arial" w:cs="Arial"/>
                <w:sz w:val="22"/>
                <w:szCs w:val="22"/>
              </w:rPr>
              <w:t xml:space="preserve">LW598) Equity and Trusts (15 credits – Spring), and </w:t>
            </w:r>
          </w:p>
          <w:p w14:paraId="3F4F632E" w14:textId="77777777" w:rsidR="00FA6337" w:rsidRDefault="00FA6337" w:rsidP="004977AC">
            <w:pPr>
              <w:ind w:left="459"/>
              <w:rPr>
                <w:rFonts w:ascii="Arial" w:hAnsi="Arial" w:cs="Arial"/>
                <w:sz w:val="22"/>
                <w:szCs w:val="22"/>
              </w:rPr>
            </w:pPr>
            <w:r w:rsidRPr="00064F55">
              <w:rPr>
                <w:rFonts w:ascii="Arial" w:hAnsi="Arial" w:cs="Arial"/>
                <w:sz w:val="22"/>
                <w:szCs w:val="22"/>
              </w:rPr>
              <w:t>(LW599) Land Law (15 credits – Autumn).</w:t>
            </w:r>
          </w:p>
          <w:p w14:paraId="2AABAD26" w14:textId="2FE51469" w:rsidR="005113B4" w:rsidRDefault="005113B4" w:rsidP="00614394">
            <w:pPr>
              <w:rPr>
                <w:rFonts w:ascii="Arial" w:hAnsi="Arial" w:cs="Arial"/>
                <w:sz w:val="22"/>
                <w:szCs w:val="22"/>
              </w:rPr>
            </w:pPr>
          </w:p>
        </w:tc>
      </w:tr>
      <w:tr w:rsidR="00614394" w:rsidRPr="004A5FFA" w14:paraId="497F62EE" w14:textId="77777777" w:rsidTr="009B4217">
        <w:tc>
          <w:tcPr>
            <w:tcW w:w="10065" w:type="dxa"/>
            <w:gridSpan w:val="5"/>
            <w:tcBorders>
              <w:top w:val="nil"/>
            </w:tcBorders>
            <w:vAlign w:val="center"/>
          </w:tcPr>
          <w:p w14:paraId="6E470A32" w14:textId="1CD3D54D" w:rsidR="00614394" w:rsidRPr="00D91F2B" w:rsidRDefault="00614394" w:rsidP="00AB5AF0">
            <w:pPr>
              <w:spacing w:before="60" w:after="60" w:line="276" w:lineRule="auto"/>
              <w:rPr>
                <w:rFonts w:ascii="Arial" w:hAnsi="Arial" w:cs="Arial"/>
                <w:sz w:val="22"/>
                <w:szCs w:val="22"/>
              </w:rPr>
            </w:pPr>
            <w:r>
              <w:rPr>
                <w:rFonts w:ascii="Arial" w:hAnsi="Arial" w:cs="Arial"/>
                <w:sz w:val="22"/>
                <w:szCs w:val="22"/>
              </w:rPr>
              <w:t>S</w:t>
            </w:r>
            <w:r w:rsidRPr="005113B4">
              <w:rPr>
                <w:rFonts w:ascii="Arial" w:hAnsi="Arial" w:cs="Arial"/>
                <w:sz w:val="22"/>
                <w:szCs w:val="22"/>
              </w:rPr>
              <w:t xml:space="preserve">tudents undertaking </w:t>
            </w:r>
            <w:r w:rsidR="009F1E17">
              <w:rPr>
                <w:rFonts w:ascii="Arial" w:hAnsi="Arial" w:cs="Arial"/>
                <w:sz w:val="22"/>
                <w:szCs w:val="22"/>
              </w:rPr>
              <w:t xml:space="preserve">Law and </w:t>
            </w:r>
            <w:r>
              <w:rPr>
                <w:rFonts w:ascii="Arial" w:hAnsi="Arial" w:cs="Arial"/>
                <w:sz w:val="22"/>
                <w:szCs w:val="22"/>
              </w:rPr>
              <w:t>Business Administration or Management</w:t>
            </w:r>
            <w:r w:rsidRPr="005113B4">
              <w:rPr>
                <w:rFonts w:ascii="Arial" w:hAnsi="Arial" w:cs="Arial"/>
                <w:sz w:val="22"/>
                <w:szCs w:val="22"/>
              </w:rPr>
              <w:t xml:space="preserve"> </w:t>
            </w:r>
            <w:r w:rsidRPr="00AB5AF0">
              <w:rPr>
                <w:rFonts w:ascii="Arial" w:hAnsi="Arial" w:cs="Arial"/>
                <w:b/>
                <w:sz w:val="22"/>
                <w:szCs w:val="22"/>
              </w:rPr>
              <w:t>must take</w:t>
            </w:r>
            <w:r w:rsidRPr="00D91F2B">
              <w:rPr>
                <w:rFonts w:ascii="Arial" w:hAnsi="Arial" w:cs="Arial"/>
                <w:sz w:val="22"/>
                <w:szCs w:val="22"/>
              </w:rPr>
              <w:t xml:space="preserve"> the following modules i</w:t>
            </w:r>
            <w:r>
              <w:rPr>
                <w:rFonts w:ascii="Arial" w:hAnsi="Arial" w:cs="Arial"/>
                <w:sz w:val="22"/>
                <w:szCs w:val="22"/>
              </w:rPr>
              <w:t>n this Stage (which amount to 60</w:t>
            </w:r>
            <w:r w:rsidRPr="00D91F2B">
              <w:rPr>
                <w:rFonts w:ascii="Arial" w:hAnsi="Arial" w:cs="Arial"/>
                <w:sz w:val="22"/>
                <w:szCs w:val="22"/>
              </w:rPr>
              <w:t xml:space="preserve"> </w:t>
            </w:r>
            <w:r w:rsidR="00AB5AF0">
              <w:rPr>
                <w:rFonts w:ascii="Arial" w:hAnsi="Arial" w:cs="Arial"/>
                <w:sz w:val="22"/>
                <w:szCs w:val="22"/>
              </w:rPr>
              <w:t>credits</w:t>
            </w:r>
            <w:r w:rsidRPr="00D91F2B">
              <w:rPr>
                <w:rFonts w:ascii="Arial" w:hAnsi="Arial" w:cs="Arial"/>
                <w:sz w:val="22"/>
                <w:szCs w:val="22"/>
              </w:rPr>
              <w:t xml:space="preserve">): </w:t>
            </w:r>
          </w:p>
          <w:p w14:paraId="365F1521" w14:textId="77777777" w:rsidR="00614394" w:rsidRPr="00D91F2B" w:rsidRDefault="00614394" w:rsidP="00614394">
            <w:pPr>
              <w:rPr>
                <w:rFonts w:ascii="Arial" w:hAnsi="Arial" w:cs="Arial"/>
                <w:sz w:val="22"/>
                <w:szCs w:val="22"/>
              </w:rPr>
            </w:pPr>
          </w:p>
          <w:p w14:paraId="78BA5B4A" w14:textId="77777777" w:rsidR="00614394" w:rsidRPr="00D91F2B" w:rsidRDefault="00614394" w:rsidP="004977AC">
            <w:pPr>
              <w:ind w:left="459"/>
              <w:rPr>
                <w:rFonts w:ascii="Arial" w:hAnsi="Arial" w:cs="Arial"/>
                <w:sz w:val="22"/>
                <w:szCs w:val="22"/>
              </w:rPr>
            </w:pPr>
            <w:r w:rsidRPr="00D91F2B">
              <w:rPr>
                <w:rFonts w:ascii="Arial" w:hAnsi="Arial" w:cs="Arial"/>
                <w:sz w:val="22"/>
                <w:szCs w:val="22"/>
              </w:rPr>
              <w:t xml:space="preserve">(LW592) Public </w:t>
            </w:r>
            <w:r>
              <w:rPr>
                <w:rFonts w:ascii="Arial" w:hAnsi="Arial" w:cs="Arial"/>
                <w:sz w:val="22"/>
                <w:szCs w:val="22"/>
              </w:rPr>
              <w:t>Law 2 (15 credits, Spring),</w:t>
            </w:r>
          </w:p>
          <w:p w14:paraId="204D30F4" w14:textId="77777777" w:rsidR="00614394" w:rsidRDefault="00614394" w:rsidP="004977AC">
            <w:pPr>
              <w:ind w:left="459"/>
              <w:rPr>
                <w:rFonts w:ascii="Arial" w:hAnsi="Arial" w:cs="Arial"/>
                <w:sz w:val="22"/>
                <w:szCs w:val="22"/>
              </w:rPr>
            </w:pPr>
            <w:r w:rsidRPr="00D91F2B">
              <w:rPr>
                <w:rFonts w:ascii="Arial" w:hAnsi="Arial" w:cs="Arial"/>
                <w:sz w:val="22"/>
                <w:szCs w:val="22"/>
              </w:rPr>
              <w:t>(LW593) Law of the European Union (</w:t>
            </w:r>
            <w:r>
              <w:rPr>
                <w:rFonts w:ascii="Arial" w:hAnsi="Arial" w:cs="Arial"/>
                <w:sz w:val="22"/>
                <w:szCs w:val="22"/>
              </w:rPr>
              <w:t>15 credits, Autumn),</w:t>
            </w:r>
          </w:p>
          <w:p w14:paraId="4C5BB8E9" w14:textId="737A9EBD" w:rsidR="00614394" w:rsidRDefault="00614394" w:rsidP="004977AC">
            <w:pPr>
              <w:ind w:left="459"/>
              <w:rPr>
                <w:rFonts w:ascii="Arial" w:hAnsi="Arial" w:cs="Arial"/>
                <w:sz w:val="22"/>
                <w:szCs w:val="22"/>
              </w:rPr>
            </w:pPr>
            <w:r>
              <w:rPr>
                <w:rFonts w:ascii="Arial" w:hAnsi="Arial" w:cs="Arial"/>
                <w:sz w:val="22"/>
                <w:szCs w:val="22"/>
              </w:rPr>
              <w:t>(LW650) The Law of Contract (15 credits, Autumn or Spring),</w:t>
            </w:r>
            <w:r w:rsidR="00BD5C65">
              <w:rPr>
                <w:rFonts w:ascii="Arial" w:hAnsi="Arial" w:cs="Arial"/>
                <w:sz w:val="22"/>
                <w:szCs w:val="22"/>
              </w:rPr>
              <w:t xml:space="preserve"> and</w:t>
            </w:r>
          </w:p>
          <w:p w14:paraId="75D1AC4A" w14:textId="50299FBB" w:rsidR="00614394" w:rsidRDefault="00614394" w:rsidP="004977AC">
            <w:pPr>
              <w:ind w:left="459"/>
              <w:rPr>
                <w:rFonts w:ascii="Arial" w:hAnsi="Arial" w:cs="Arial"/>
                <w:sz w:val="22"/>
                <w:szCs w:val="22"/>
              </w:rPr>
            </w:pPr>
            <w:r>
              <w:rPr>
                <w:rFonts w:ascii="Arial" w:hAnsi="Arial" w:cs="Arial"/>
                <w:sz w:val="22"/>
                <w:szCs w:val="22"/>
              </w:rPr>
              <w:t>(LW651) The Law of Tort</w:t>
            </w:r>
            <w:r w:rsidR="00BD5C65">
              <w:rPr>
                <w:rFonts w:ascii="Arial" w:hAnsi="Arial" w:cs="Arial"/>
                <w:sz w:val="22"/>
                <w:szCs w:val="22"/>
              </w:rPr>
              <w:t xml:space="preserve"> (15 credits, Autumn or Spring).</w:t>
            </w:r>
          </w:p>
          <w:p w14:paraId="0C2EE6E9" w14:textId="77777777" w:rsidR="005C6912" w:rsidRDefault="005C6912" w:rsidP="005C6912">
            <w:pPr>
              <w:spacing w:before="60" w:after="60" w:line="276" w:lineRule="auto"/>
              <w:rPr>
                <w:rFonts w:ascii="Arial" w:hAnsi="Arial" w:cs="Arial"/>
                <w:sz w:val="22"/>
                <w:szCs w:val="22"/>
              </w:rPr>
            </w:pPr>
          </w:p>
          <w:p w14:paraId="1037EC41" w14:textId="6A8CABF3" w:rsidR="005C6912" w:rsidRDefault="005C6912" w:rsidP="005C6912">
            <w:pPr>
              <w:spacing w:before="60" w:after="60" w:line="276" w:lineRule="auto"/>
              <w:rPr>
                <w:rFonts w:ascii="Arial" w:hAnsi="Arial" w:cs="Arial"/>
                <w:sz w:val="22"/>
                <w:szCs w:val="22"/>
              </w:rPr>
            </w:pPr>
            <w:r>
              <w:rPr>
                <w:rFonts w:ascii="Arial" w:hAnsi="Arial" w:cs="Arial"/>
                <w:sz w:val="22"/>
                <w:szCs w:val="22"/>
              </w:rPr>
              <w:t>S</w:t>
            </w:r>
            <w:r w:rsidRPr="005113B4">
              <w:rPr>
                <w:rFonts w:ascii="Arial" w:hAnsi="Arial" w:cs="Arial"/>
                <w:sz w:val="22"/>
                <w:szCs w:val="22"/>
              </w:rPr>
              <w:t xml:space="preserve">tudents undertaking </w:t>
            </w:r>
            <w:r>
              <w:rPr>
                <w:rFonts w:ascii="Arial" w:hAnsi="Arial" w:cs="Arial"/>
                <w:sz w:val="22"/>
                <w:szCs w:val="22"/>
              </w:rPr>
              <w:t xml:space="preserve">Law and Economics or Criminology; </w:t>
            </w:r>
            <w:r w:rsidRPr="00AB5AF0">
              <w:rPr>
                <w:rFonts w:ascii="Arial" w:hAnsi="Arial" w:cs="Arial"/>
                <w:b/>
                <w:sz w:val="22"/>
                <w:szCs w:val="22"/>
              </w:rPr>
              <w:t>must take</w:t>
            </w:r>
            <w:r w:rsidRPr="00D91F2B">
              <w:rPr>
                <w:rFonts w:ascii="Arial" w:hAnsi="Arial" w:cs="Arial"/>
                <w:sz w:val="22"/>
                <w:szCs w:val="22"/>
              </w:rPr>
              <w:t xml:space="preserve"> the following modules i</w:t>
            </w:r>
            <w:r>
              <w:rPr>
                <w:rFonts w:ascii="Arial" w:hAnsi="Arial" w:cs="Arial"/>
                <w:sz w:val="22"/>
                <w:szCs w:val="22"/>
              </w:rPr>
              <w:t>n this Stage (which amount to 60</w:t>
            </w:r>
            <w:r w:rsidRPr="00D91F2B">
              <w:rPr>
                <w:rFonts w:ascii="Arial" w:hAnsi="Arial" w:cs="Arial"/>
                <w:sz w:val="22"/>
                <w:szCs w:val="22"/>
              </w:rPr>
              <w:t xml:space="preserve"> </w:t>
            </w:r>
            <w:r>
              <w:rPr>
                <w:rFonts w:ascii="Arial" w:hAnsi="Arial" w:cs="Arial"/>
                <w:sz w:val="22"/>
                <w:szCs w:val="22"/>
              </w:rPr>
              <w:t>credits</w:t>
            </w:r>
            <w:r w:rsidRPr="00D91F2B">
              <w:rPr>
                <w:rFonts w:ascii="Arial" w:hAnsi="Arial" w:cs="Arial"/>
                <w:sz w:val="22"/>
                <w:szCs w:val="22"/>
              </w:rPr>
              <w:t xml:space="preserve">): </w:t>
            </w:r>
          </w:p>
          <w:p w14:paraId="176B6F98" w14:textId="77777777" w:rsidR="005C6912" w:rsidRDefault="005C6912" w:rsidP="005C6912">
            <w:pPr>
              <w:rPr>
                <w:rFonts w:ascii="Arial" w:hAnsi="Arial" w:cs="Arial"/>
                <w:sz w:val="22"/>
                <w:szCs w:val="22"/>
              </w:rPr>
            </w:pPr>
          </w:p>
          <w:p w14:paraId="5B7E00F7" w14:textId="4D23E880" w:rsidR="005C6912" w:rsidRPr="00D91F2B" w:rsidRDefault="005C6912" w:rsidP="004977AC">
            <w:pPr>
              <w:ind w:left="459"/>
              <w:rPr>
                <w:rFonts w:ascii="Arial" w:hAnsi="Arial" w:cs="Arial"/>
                <w:sz w:val="22"/>
                <w:szCs w:val="22"/>
              </w:rPr>
            </w:pPr>
            <w:r>
              <w:rPr>
                <w:rFonts w:ascii="Arial" w:hAnsi="Arial" w:cs="Arial"/>
                <w:sz w:val="22"/>
                <w:szCs w:val="22"/>
              </w:rPr>
              <w:t>(LW588</w:t>
            </w:r>
            <w:r w:rsidRPr="00D91F2B">
              <w:rPr>
                <w:rFonts w:ascii="Arial" w:hAnsi="Arial" w:cs="Arial"/>
                <w:sz w:val="22"/>
                <w:szCs w:val="22"/>
              </w:rPr>
              <w:t xml:space="preserve">) Public </w:t>
            </w:r>
            <w:r>
              <w:rPr>
                <w:rFonts w:ascii="Arial" w:hAnsi="Arial" w:cs="Arial"/>
                <w:sz w:val="22"/>
                <w:szCs w:val="22"/>
              </w:rPr>
              <w:t>Law 1 (30 credits, Autumn and Spring),</w:t>
            </w:r>
          </w:p>
          <w:p w14:paraId="42A5118D" w14:textId="3EBD2B3C" w:rsidR="005C6912" w:rsidRDefault="005C6912" w:rsidP="004977AC">
            <w:pPr>
              <w:ind w:left="459"/>
              <w:rPr>
                <w:rFonts w:ascii="Arial" w:hAnsi="Arial" w:cs="Arial"/>
                <w:sz w:val="22"/>
                <w:szCs w:val="22"/>
              </w:rPr>
            </w:pPr>
            <w:r>
              <w:rPr>
                <w:rFonts w:ascii="Arial" w:hAnsi="Arial" w:cs="Arial"/>
                <w:sz w:val="22"/>
                <w:szCs w:val="22"/>
              </w:rPr>
              <w:t>(LW650) The Law of Contract (15 credits, Autumn or Spring),</w:t>
            </w:r>
            <w:r w:rsidR="00BD5C65">
              <w:rPr>
                <w:rFonts w:ascii="Arial" w:hAnsi="Arial" w:cs="Arial"/>
                <w:sz w:val="22"/>
                <w:szCs w:val="22"/>
              </w:rPr>
              <w:t xml:space="preserve"> and</w:t>
            </w:r>
          </w:p>
          <w:p w14:paraId="519F26DD" w14:textId="40129AB5" w:rsidR="005C6912" w:rsidRDefault="005C6912" w:rsidP="004977AC">
            <w:pPr>
              <w:ind w:left="459"/>
              <w:rPr>
                <w:rFonts w:ascii="Arial" w:hAnsi="Arial" w:cs="Arial"/>
                <w:sz w:val="22"/>
                <w:szCs w:val="22"/>
              </w:rPr>
            </w:pPr>
            <w:r>
              <w:rPr>
                <w:rFonts w:ascii="Arial" w:hAnsi="Arial" w:cs="Arial"/>
                <w:sz w:val="22"/>
                <w:szCs w:val="22"/>
              </w:rPr>
              <w:t>(LW651) The Law of Tort</w:t>
            </w:r>
            <w:r w:rsidR="00BD5C65">
              <w:rPr>
                <w:rFonts w:ascii="Arial" w:hAnsi="Arial" w:cs="Arial"/>
                <w:sz w:val="22"/>
                <w:szCs w:val="22"/>
              </w:rPr>
              <w:t xml:space="preserve"> (15 credits, Autumn or Spring).</w:t>
            </w:r>
          </w:p>
          <w:p w14:paraId="31AD7A45" w14:textId="47DCC182" w:rsidR="005C6912" w:rsidRDefault="005C6912" w:rsidP="004977AC">
            <w:pPr>
              <w:spacing w:before="60" w:after="60" w:line="276" w:lineRule="auto"/>
              <w:ind w:left="459"/>
              <w:rPr>
                <w:rFonts w:ascii="Arial" w:hAnsi="Arial" w:cs="Arial"/>
                <w:sz w:val="22"/>
                <w:szCs w:val="22"/>
              </w:rPr>
            </w:pPr>
          </w:p>
          <w:p w14:paraId="73BA3CE4" w14:textId="1CC2519A" w:rsidR="009F1E17" w:rsidRDefault="009F1E17" w:rsidP="004977AC">
            <w:pPr>
              <w:ind w:left="459"/>
              <w:rPr>
                <w:rFonts w:ascii="Arial" w:hAnsi="Arial" w:cs="Arial"/>
                <w:sz w:val="22"/>
                <w:szCs w:val="22"/>
              </w:rPr>
            </w:pPr>
            <w:r>
              <w:rPr>
                <w:rFonts w:ascii="Arial" w:hAnsi="Arial" w:cs="Arial"/>
                <w:b/>
                <w:sz w:val="22"/>
                <w:szCs w:val="22"/>
                <w:u w:val="single"/>
              </w:rPr>
              <w:t>I</w:t>
            </w:r>
            <w:r w:rsidRPr="009F1E17">
              <w:rPr>
                <w:rFonts w:ascii="Arial" w:hAnsi="Arial" w:cs="Arial"/>
                <w:b/>
                <w:sz w:val="22"/>
                <w:szCs w:val="22"/>
                <w:u w:val="single"/>
              </w:rPr>
              <w:t>mportant:</w:t>
            </w:r>
            <w:r>
              <w:rPr>
                <w:rFonts w:ascii="Arial" w:hAnsi="Arial" w:cs="Arial"/>
                <w:sz w:val="22"/>
                <w:szCs w:val="22"/>
              </w:rPr>
              <w:t xml:space="preserve"> </w:t>
            </w:r>
            <w:r w:rsidR="004977AC">
              <w:rPr>
                <w:rFonts w:ascii="Arial" w:hAnsi="Arial" w:cs="Arial"/>
                <w:sz w:val="22"/>
                <w:szCs w:val="22"/>
              </w:rPr>
              <w:t xml:space="preserve">In Stage 2 or in Stage 3, </w:t>
            </w:r>
            <w:r>
              <w:rPr>
                <w:rFonts w:ascii="Arial" w:hAnsi="Arial" w:cs="Arial"/>
                <w:sz w:val="22"/>
                <w:szCs w:val="22"/>
              </w:rPr>
              <w:t>Law and Economics students must undertake a further 30 credits of modules offered by Kent Law School on an extra-curricular basis in order to a</w:t>
            </w:r>
            <w:r w:rsidR="004977AC">
              <w:rPr>
                <w:rFonts w:ascii="Arial" w:hAnsi="Arial" w:cs="Arial"/>
                <w:sz w:val="22"/>
                <w:szCs w:val="22"/>
              </w:rPr>
              <w:t>chieve a Qualifying Law Degree.</w:t>
            </w:r>
            <w:r w:rsidR="00B248CB">
              <w:rPr>
                <w:rFonts w:ascii="Arial" w:hAnsi="Arial" w:cs="Arial"/>
                <w:sz w:val="22"/>
                <w:szCs w:val="22"/>
              </w:rPr>
              <w:t xml:space="preserve"> </w:t>
            </w:r>
            <w:r>
              <w:rPr>
                <w:rFonts w:ascii="Arial" w:hAnsi="Arial" w:cs="Arial"/>
                <w:sz w:val="22"/>
                <w:szCs w:val="22"/>
              </w:rPr>
              <w:t xml:space="preserve">If these are to be taken in Stage 2, reference should be made to list of extra-curricular Stage 2 </w:t>
            </w:r>
            <w:r w:rsidR="001545AE">
              <w:rPr>
                <w:rFonts w:ascii="Arial" w:hAnsi="Arial" w:cs="Arial"/>
                <w:sz w:val="22"/>
                <w:szCs w:val="22"/>
              </w:rPr>
              <w:t xml:space="preserve">law </w:t>
            </w:r>
            <w:r>
              <w:rPr>
                <w:rFonts w:ascii="Arial" w:hAnsi="Arial" w:cs="Arial"/>
                <w:sz w:val="22"/>
                <w:szCs w:val="22"/>
              </w:rPr>
              <w:t xml:space="preserve">modules available to Law and Economics students </w:t>
            </w:r>
            <w:r w:rsidR="005C6912">
              <w:rPr>
                <w:rFonts w:ascii="Arial" w:hAnsi="Arial" w:cs="Arial"/>
                <w:sz w:val="22"/>
                <w:szCs w:val="22"/>
              </w:rPr>
              <w:t xml:space="preserve">in </w:t>
            </w:r>
            <w:r>
              <w:rPr>
                <w:rFonts w:ascii="Arial" w:hAnsi="Arial" w:cs="Arial"/>
                <w:sz w:val="22"/>
                <w:szCs w:val="22"/>
              </w:rPr>
              <w:t xml:space="preserve">the </w:t>
            </w:r>
            <w:hyperlink r:id="rId18" w:history="1">
              <w:r w:rsidRPr="00440831">
                <w:rPr>
                  <w:rStyle w:val="Hyperlink"/>
                  <w:rFonts w:ascii="Arial" w:hAnsi="Arial" w:cs="Arial"/>
                  <w:sz w:val="22"/>
                  <w:szCs w:val="22"/>
                </w:rPr>
                <w:t>Stage 2 and 3 Handbook</w:t>
              </w:r>
            </w:hyperlink>
            <w:r w:rsidRPr="009F1E17">
              <w:rPr>
                <w:rStyle w:val="Hyperlink"/>
                <w:rFonts w:ascii="Arial" w:hAnsi="Arial" w:cs="Arial"/>
                <w:sz w:val="22"/>
                <w:szCs w:val="22"/>
                <w:u w:val="none"/>
              </w:rPr>
              <w:t>.</w:t>
            </w:r>
            <w:r>
              <w:rPr>
                <w:rStyle w:val="Hyperlink"/>
                <w:rFonts w:ascii="Arial" w:hAnsi="Arial" w:cs="Arial"/>
                <w:color w:val="auto"/>
                <w:sz w:val="22"/>
                <w:szCs w:val="22"/>
                <w:u w:val="none"/>
              </w:rPr>
              <w:t xml:space="preserve"> Economics students who are not seeking to achieve a Qualifying Law Degree are not required to undertake the additional extra-curricular legal study.</w:t>
            </w:r>
            <w:r w:rsidR="005C6912">
              <w:rPr>
                <w:rStyle w:val="Hyperlink"/>
                <w:rFonts w:ascii="Arial" w:hAnsi="Arial" w:cs="Arial"/>
                <w:color w:val="auto"/>
                <w:sz w:val="22"/>
                <w:szCs w:val="22"/>
                <w:u w:val="none"/>
              </w:rPr>
              <w:t xml:space="preserve"> This extra-curricular requirement does not apply to other joint-honours subjects.</w:t>
            </w:r>
          </w:p>
          <w:p w14:paraId="74750CF7" w14:textId="6FEEDEF2" w:rsidR="00614394" w:rsidRDefault="00614394" w:rsidP="002511C5">
            <w:pPr>
              <w:rPr>
                <w:rFonts w:ascii="Arial" w:hAnsi="Arial" w:cs="Arial"/>
                <w:sz w:val="22"/>
                <w:szCs w:val="22"/>
              </w:rPr>
            </w:pPr>
          </w:p>
        </w:tc>
      </w:tr>
    </w:tbl>
    <w:p w14:paraId="16584165" w14:textId="49649714" w:rsidR="009A44F4" w:rsidRDefault="009A44F4" w:rsidP="000512AE">
      <w:pPr>
        <w:spacing w:before="60" w:after="60"/>
        <w:ind w:right="-330"/>
        <w:rPr>
          <w:rFonts w:ascii="Arial" w:hAnsi="Arial" w:cs="Arial"/>
          <w:sz w:val="22"/>
          <w:szCs w:val="22"/>
        </w:rPr>
      </w:pPr>
    </w:p>
    <w:p w14:paraId="3304B9A7" w14:textId="77777777" w:rsidR="005C6912" w:rsidRDefault="005C691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2"/>
        <w:gridCol w:w="1418"/>
        <w:gridCol w:w="1275"/>
        <w:gridCol w:w="1560"/>
      </w:tblGrid>
      <w:tr w:rsidR="005C6912" w:rsidRPr="004A5FFA" w14:paraId="587E290E" w14:textId="77777777" w:rsidTr="00C069CC">
        <w:tc>
          <w:tcPr>
            <w:tcW w:w="1560" w:type="dxa"/>
            <w:shd w:val="pct5" w:color="auto" w:fill="FFFFFF"/>
            <w:vAlign w:val="center"/>
          </w:tcPr>
          <w:p w14:paraId="03C8C10F" w14:textId="77777777" w:rsidR="005C6912" w:rsidRPr="004A5FFA" w:rsidRDefault="005C6912" w:rsidP="00C069CC">
            <w:pPr>
              <w:spacing w:before="60" w:after="60" w:line="276" w:lineRule="auto"/>
              <w:ind w:right="-330"/>
              <w:rPr>
                <w:rFonts w:ascii="Arial" w:hAnsi="Arial" w:cs="Arial"/>
                <w:b/>
                <w:sz w:val="22"/>
                <w:szCs w:val="22"/>
              </w:rPr>
            </w:pPr>
            <w:r w:rsidRPr="0073615B">
              <w:rPr>
                <w:rFonts w:ascii="Arial" w:hAnsi="Arial" w:cs="Arial"/>
                <w:b/>
                <w:sz w:val="22"/>
                <w:szCs w:val="22"/>
              </w:rPr>
              <w:t>Code</w:t>
            </w:r>
          </w:p>
        </w:tc>
        <w:tc>
          <w:tcPr>
            <w:tcW w:w="4252" w:type="dxa"/>
            <w:shd w:val="pct5" w:color="auto" w:fill="FFFFFF"/>
            <w:vAlign w:val="center"/>
          </w:tcPr>
          <w:p w14:paraId="47A32129" w14:textId="77777777" w:rsidR="005C6912" w:rsidRPr="004A5FFA" w:rsidRDefault="005C6912" w:rsidP="00C069CC">
            <w:pPr>
              <w:spacing w:before="60" w:after="60" w:line="276" w:lineRule="auto"/>
              <w:ind w:right="-330"/>
              <w:rPr>
                <w:rFonts w:ascii="Arial" w:hAnsi="Arial" w:cs="Arial"/>
                <w:b/>
                <w:sz w:val="22"/>
                <w:szCs w:val="22"/>
              </w:rPr>
            </w:pPr>
            <w:r w:rsidRPr="0073615B">
              <w:rPr>
                <w:rFonts w:ascii="Arial" w:hAnsi="Arial" w:cs="Arial"/>
                <w:b/>
                <w:sz w:val="22"/>
                <w:szCs w:val="22"/>
              </w:rPr>
              <w:t>Title</w:t>
            </w:r>
          </w:p>
        </w:tc>
        <w:tc>
          <w:tcPr>
            <w:tcW w:w="1418" w:type="dxa"/>
            <w:shd w:val="pct5" w:color="auto" w:fill="FFFFFF"/>
            <w:vAlign w:val="center"/>
          </w:tcPr>
          <w:p w14:paraId="583BEB06" w14:textId="77777777" w:rsidR="005C6912" w:rsidRPr="004A5FFA" w:rsidRDefault="005C6912" w:rsidP="00C069CC">
            <w:pPr>
              <w:spacing w:before="60" w:after="60" w:line="276" w:lineRule="auto"/>
              <w:ind w:right="-330"/>
              <w:rPr>
                <w:rFonts w:ascii="Arial" w:hAnsi="Arial" w:cs="Arial"/>
                <w:b/>
                <w:sz w:val="22"/>
                <w:szCs w:val="22"/>
              </w:rPr>
            </w:pPr>
            <w:r w:rsidRPr="0073615B">
              <w:rPr>
                <w:rFonts w:ascii="Arial" w:hAnsi="Arial" w:cs="Arial"/>
                <w:b/>
                <w:sz w:val="22"/>
                <w:szCs w:val="22"/>
              </w:rPr>
              <w:t>Level</w:t>
            </w:r>
          </w:p>
        </w:tc>
        <w:tc>
          <w:tcPr>
            <w:tcW w:w="1275" w:type="dxa"/>
            <w:shd w:val="pct5" w:color="auto" w:fill="FFFFFF"/>
            <w:vAlign w:val="center"/>
          </w:tcPr>
          <w:p w14:paraId="0DB429D0" w14:textId="77777777" w:rsidR="005C6912" w:rsidRPr="004A5FFA" w:rsidRDefault="005C6912" w:rsidP="00C069CC">
            <w:pPr>
              <w:spacing w:before="60" w:after="60" w:line="276" w:lineRule="auto"/>
              <w:ind w:right="-330"/>
              <w:rPr>
                <w:rFonts w:ascii="Arial" w:hAnsi="Arial" w:cs="Arial"/>
                <w:b/>
                <w:sz w:val="22"/>
                <w:szCs w:val="22"/>
              </w:rPr>
            </w:pPr>
            <w:r w:rsidRPr="0073615B">
              <w:rPr>
                <w:rFonts w:ascii="Arial" w:hAnsi="Arial" w:cs="Arial"/>
                <w:b/>
                <w:sz w:val="22"/>
                <w:szCs w:val="22"/>
              </w:rPr>
              <w:t>Credits</w:t>
            </w:r>
          </w:p>
        </w:tc>
        <w:tc>
          <w:tcPr>
            <w:tcW w:w="1560" w:type="dxa"/>
            <w:shd w:val="pct5" w:color="auto" w:fill="FFFFFF"/>
            <w:vAlign w:val="center"/>
          </w:tcPr>
          <w:p w14:paraId="53B4C1DD" w14:textId="77777777" w:rsidR="005C6912" w:rsidRPr="004A5FFA" w:rsidRDefault="005C6912" w:rsidP="00C069CC">
            <w:pPr>
              <w:spacing w:before="60" w:after="60" w:line="276" w:lineRule="auto"/>
              <w:ind w:right="-330"/>
              <w:rPr>
                <w:rFonts w:ascii="Arial" w:hAnsi="Arial" w:cs="Arial"/>
                <w:b/>
                <w:sz w:val="22"/>
                <w:szCs w:val="22"/>
              </w:rPr>
            </w:pPr>
            <w:r w:rsidRPr="0073615B">
              <w:rPr>
                <w:rFonts w:ascii="Arial" w:hAnsi="Arial" w:cs="Arial"/>
                <w:b/>
                <w:sz w:val="22"/>
                <w:szCs w:val="22"/>
              </w:rPr>
              <w:t>Term(s)</w:t>
            </w:r>
          </w:p>
        </w:tc>
      </w:tr>
      <w:tr w:rsidR="005C6912" w:rsidRPr="004A5FFA" w14:paraId="5E75C9EA" w14:textId="77777777" w:rsidTr="00C069CC">
        <w:tc>
          <w:tcPr>
            <w:tcW w:w="10065" w:type="dxa"/>
            <w:gridSpan w:val="5"/>
            <w:shd w:val="clear" w:color="auto" w:fill="BFBFBF" w:themeFill="background1" w:themeFillShade="BF"/>
            <w:vAlign w:val="center"/>
          </w:tcPr>
          <w:p w14:paraId="7AF9DBE5" w14:textId="55793698" w:rsidR="005C6912" w:rsidRPr="0073615B" w:rsidRDefault="005C6912" w:rsidP="00C069CC">
            <w:pPr>
              <w:spacing w:before="60" w:after="60" w:line="276" w:lineRule="auto"/>
              <w:ind w:right="-330"/>
              <w:rPr>
                <w:rFonts w:ascii="Arial" w:hAnsi="Arial" w:cs="Arial"/>
                <w:b/>
                <w:sz w:val="22"/>
                <w:szCs w:val="22"/>
              </w:rPr>
            </w:pPr>
            <w:r>
              <w:rPr>
                <w:rFonts w:ascii="Arial" w:hAnsi="Arial" w:cs="Arial"/>
                <w:b/>
                <w:sz w:val="22"/>
              </w:rPr>
              <w:t>Stage 3 – (120 credits)</w:t>
            </w:r>
          </w:p>
        </w:tc>
      </w:tr>
      <w:tr w:rsidR="005C6912" w:rsidRPr="004C0D87" w14:paraId="30E615D9" w14:textId="77777777" w:rsidTr="00C069CC">
        <w:tc>
          <w:tcPr>
            <w:tcW w:w="10065" w:type="dxa"/>
            <w:gridSpan w:val="5"/>
            <w:shd w:val="clear" w:color="auto" w:fill="F2F2F2" w:themeFill="background1" w:themeFillShade="F2"/>
            <w:vAlign w:val="center"/>
          </w:tcPr>
          <w:p w14:paraId="67CFFB3C" w14:textId="77777777" w:rsidR="005C6912" w:rsidRPr="00103A4D" w:rsidRDefault="005C6912" w:rsidP="00C069CC">
            <w:pPr>
              <w:spacing w:before="60" w:after="60" w:line="276" w:lineRule="auto"/>
              <w:rPr>
                <w:rFonts w:ascii="Arial" w:hAnsi="Arial" w:cs="Arial"/>
                <w:b/>
                <w:sz w:val="22"/>
                <w:szCs w:val="22"/>
              </w:rPr>
            </w:pPr>
            <w:r>
              <w:rPr>
                <w:rFonts w:ascii="Arial" w:hAnsi="Arial" w:cs="Arial"/>
                <w:b/>
                <w:sz w:val="22"/>
                <w:szCs w:val="22"/>
              </w:rPr>
              <w:t>Optional Modules (Law)</w:t>
            </w:r>
          </w:p>
        </w:tc>
      </w:tr>
      <w:tr w:rsidR="005C6912" w:rsidRPr="004A5FFA" w14:paraId="21C911A9" w14:textId="77777777" w:rsidTr="004977AC">
        <w:tc>
          <w:tcPr>
            <w:tcW w:w="10065" w:type="dxa"/>
            <w:gridSpan w:val="5"/>
            <w:vAlign w:val="center"/>
          </w:tcPr>
          <w:p w14:paraId="05E0F2A3" w14:textId="2281891A" w:rsidR="005C6912" w:rsidRDefault="005C6912" w:rsidP="00C069CC">
            <w:pPr>
              <w:spacing w:before="60" w:after="60" w:line="276" w:lineRule="auto"/>
              <w:rPr>
                <w:rFonts w:ascii="Arial" w:hAnsi="Arial" w:cs="Arial"/>
                <w:sz w:val="22"/>
                <w:szCs w:val="22"/>
              </w:rPr>
            </w:pPr>
            <w:r>
              <w:rPr>
                <w:rFonts w:ascii="Arial" w:hAnsi="Arial" w:cs="Arial"/>
                <w:sz w:val="22"/>
                <w:szCs w:val="22"/>
              </w:rPr>
              <w:t xml:space="preserve">In Stage 3, all students, regardless of the joint-honours subject being undertaken, must take a minimum of 45 credits, and a maximum of 75 credits, </w:t>
            </w:r>
            <w:proofErr w:type="gramStart"/>
            <w:r>
              <w:rPr>
                <w:rFonts w:ascii="Arial" w:hAnsi="Arial" w:cs="Arial"/>
                <w:sz w:val="22"/>
                <w:szCs w:val="22"/>
              </w:rPr>
              <w:t>of</w:t>
            </w:r>
            <w:proofErr w:type="gramEnd"/>
            <w:r>
              <w:rPr>
                <w:rFonts w:ascii="Arial" w:hAnsi="Arial" w:cs="Arial"/>
                <w:sz w:val="22"/>
                <w:szCs w:val="22"/>
              </w:rPr>
              <w:t xml:space="preserve"> optional </w:t>
            </w:r>
            <w:r w:rsidRPr="00390433">
              <w:rPr>
                <w:rFonts w:ascii="Arial" w:hAnsi="Arial" w:cs="Arial"/>
                <w:sz w:val="22"/>
                <w:szCs w:val="22"/>
              </w:rPr>
              <w:t>modules offered by Kent Law School</w:t>
            </w:r>
            <w:r>
              <w:rPr>
                <w:rFonts w:ascii="Arial" w:hAnsi="Arial" w:cs="Arial"/>
                <w:sz w:val="22"/>
                <w:szCs w:val="22"/>
              </w:rPr>
              <w:t xml:space="preserve"> which meet the Stage 2 and 3 requirements set out above. R</w:t>
            </w:r>
            <w:r w:rsidRPr="00390433">
              <w:rPr>
                <w:rFonts w:ascii="Arial" w:hAnsi="Arial" w:cs="Arial"/>
                <w:sz w:val="22"/>
                <w:szCs w:val="22"/>
              </w:rPr>
              <w:t xml:space="preserve">eference should be made to the </w:t>
            </w:r>
            <w:hyperlink r:id="rId19" w:history="1">
              <w:r w:rsidRPr="00440831">
                <w:rPr>
                  <w:rStyle w:val="Hyperlink"/>
                  <w:rFonts w:ascii="Arial" w:hAnsi="Arial" w:cs="Arial"/>
                  <w:sz w:val="22"/>
                  <w:szCs w:val="22"/>
                </w:rPr>
                <w:t>Stage 2 and 3 Handbook</w:t>
              </w:r>
            </w:hyperlink>
            <w:r w:rsidRPr="00390433">
              <w:rPr>
                <w:rFonts w:ascii="Arial" w:hAnsi="Arial" w:cs="Arial"/>
                <w:sz w:val="22"/>
                <w:szCs w:val="22"/>
              </w:rPr>
              <w:t xml:space="preserve"> for an up-to-date list of </w:t>
            </w:r>
            <w:r>
              <w:rPr>
                <w:rFonts w:ascii="Arial" w:hAnsi="Arial" w:cs="Arial"/>
                <w:sz w:val="22"/>
                <w:szCs w:val="22"/>
              </w:rPr>
              <w:t xml:space="preserve">Law </w:t>
            </w:r>
            <w:r w:rsidRPr="00390433">
              <w:rPr>
                <w:rFonts w:ascii="Arial" w:hAnsi="Arial" w:cs="Arial"/>
                <w:sz w:val="22"/>
                <w:szCs w:val="22"/>
              </w:rPr>
              <w:t>modules.</w:t>
            </w:r>
            <w:r>
              <w:rPr>
                <w:rFonts w:ascii="Arial" w:hAnsi="Arial" w:cs="Arial"/>
                <w:sz w:val="22"/>
                <w:szCs w:val="22"/>
              </w:rPr>
              <w:br/>
            </w:r>
            <w:r>
              <w:rPr>
                <w:rFonts w:ascii="Arial" w:hAnsi="Arial" w:cs="Arial"/>
                <w:sz w:val="22"/>
                <w:szCs w:val="22"/>
              </w:rPr>
              <w:lastRenderedPageBreak/>
              <w:br/>
              <w:t xml:space="preserve">Any remaining credits must be derived from modules in the joint-honours subject and must also meet the Stage 2 and 3 requirements set out above. Students who are </w:t>
            </w:r>
            <w:r w:rsidRPr="006B17C3">
              <w:rPr>
                <w:rFonts w:ascii="Arial" w:hAnsi="Arial" w:cs="Arial"/>
                <w:b/>
                <w:sz w:val="22"/>
                <w:szCs w:val="22"/>
                <w:u w:val="single"/>
              </w:rPr>
              <w:t>not</w:t>
            </w:r>
            <w:r>
              <w:rPr>
                <w:rFonts w:ascii="Arial" w:hAnsi="Arial" w:cs="Arial"/>
                <w:sz w:val="22"/>
                <w:szCs w:val="22"/>
              </w:rPr>
              <w:t xml:space="preserve"> seeking a Qualifying Law Degree should note that the exact amount of Law credits undertaken in this Stage will vary</w:t>
            </w:r>
            <w:r w:rsidRPr="00390433">
              <w:rPr>
                <w:rFonts w:ascii="Arial" w:hAnsi="Arial" w:cs="Arial"/>
                <w:sz w:val="22"/>
                <w:szCs w:val="22"/>
              </w:rPr>
              <w:t xml:space="preserve"> </w:t>
            </w:r>
            <w:r>
              <w:rPr>
                <w:rFonts w:ascii="Arial" w:hAnsi="Arial" w:cs="Arial"/>
                <w:sz w:val="22"/>
                <w:szCs w:val="22"/>
              </w:rPr>
              <w:t xml:space="preserve">according to the individual requirements of the joint-honours subject concerned (which may include taking compulsory modules in that subject). Students should refer to the </w:t>
            </w:r>
            <w:hyperlink r:id="rId20" w:history="1">
              <w:r>
                <w:rPr>
                  <w:rStyle w:val="Hyperlink"/>
                  <w:rFonts w:ascii="Arial" w:hAnsi="Arial" w:cs="Arial"/>
                  <w:sz w:val="22"/>
                  <w:szCs w:val="22"/>
                </w:rPr>
                <w:t>relevant Stage 2 and 3 Handbook</w:t>
              </w:r>
            </w:hyperlink>
            <w:r w:rsidRPr="00390433">
              <w:rPr>
                <w:rFonts w:ascii="Arial" w:hAnsi="Arial" w:cs="Arial"/>
                <w:sz w:val="22"/>
                <w:szCs w:val="22"/>
              </w:rPr>
              <w:t xml:space="preserve"> for </w:t>
            </w:r>
            <w:r>
              <w:rPr>
                <w:rFonts w:ascii="Arial" w:hAnsi="Arial" w:cs="Arial"/>
                <w:sz w:val="22"/>
                <w:szCs w:val="22"/>
              </w:rPr>
              <w:t>the requirements of the joint-honours subject.</w:t>
            </w:r>
            <w:r>
              <w:rPr>
                <w:rFonts w:ascii="Arial" w:hAnsi="Arial" w:cs="Arial"/>
                <w:sz w:val="22"/>
                <w:szCs w:val="22"/>
              </w:rPr>
              <w:br/>
            </w:r>
            <w:r>
              <w:rPr>
                <w:rFonts w:ascii="Arial" w:hAnsi="Arial" w:cs="Arial"/>
                <w:sz w:val="22"/>
                <w:szCs w:val="22"/>
              </w:rPr>
              <w:br/>
              <w:t>The credit requirements for students undertaking a Qualifying Law Degree are specified separately below.</w:t>
            </w:r>
            <w:r>
              <w:rPr>
                <w:rFonts w:ascii="Arial" w:hAnsi="Arial" w:cs="Arial"/>
                <w:sz w:val="22"/>
                <w:szCs w:val="22"/>
              </w:rPr>
              <w:br/>
            </w:r>
          </w:p>
        </w:tc>
      </w:tr>
      <w:tr w:rsidR="005C6912" w:rsidRPr="004A5FFA" w14:paraId="24D639BC" w14:textId="77777777" w:rsidTr="004977AC">
        <w:tc>
          <w:tcPr>
            <w:tcW w:w="10065" w:type="dxa"/>
            <w:gridSpan w:val="5"/>
            <w:vAlign w:val="center"/>
          </w:tcPr>
          <w:p w14:paraId="39B74DF2" w14:textId="25F77A61" w:rsidR="005C6912" w:rsidRDefault="005C6912" w:rsidP="00C069CC">
            <w:pPr>
              <w:rPr>
                <w:rFonts w:ascii="Arial" w:hAnsi="Arial" w:cs="Arial"/>
                <w:b/>
                <w:sz w:val="22"/>
                <w:szCs w:val="22"/>
              </w:rPr>
            </w:pPr>
            <w:r w:rsidRPr="00064F55">
              <w:rPr>
                <w:rFonts w:ascii="Arial" w:hAnsi="Arial" w:cs="Arial"/>
                <w:b/>
                <w:sz w:val="22"/>
                <w:szCs w:val="22"/>
              </w:rPr>
              <w:lastRenderedPageBreak/>
              <w:t>Requirements for a Qualifying Law Degree</w:t>
            </w:r>
            <w:r>
              <w:rPr>
                <w:rFonts w:ascii="Arial" w:hAnsi="Arial" w:cs="Arial"/>
                <w:b/>
                <w:sz w:val="22"/>
                <w:szCs w:val="22"/>
              </w:rPr>
              <w:t xml:space="preserve"> (QLD)</w:t>
            </w:r>
            <w:r w:rsidR="00BD5C65">
              <w:rPr>
                <w:rFonts w:ascii="Arial" w:hAnsi="Arial" w:cs="Arial"/>
                <w:b/>
                <w:sz w:val="22"/>
                <w:szCs w:val="22"/>
              </w:rPr>
              <w:t xml:space="preserve"> – Stage 3</w:t>
            </w:r>
          </w:p>
          <w:p w14:paraId="483616AE" w14:textId="77777777" w:rsidR="005C6912" w:rsidRPr="00064F55" w:rsidRDefault="005C6912" w:rsidP="00C069CC">
            <w:pPr>
              <w:rPr>
                <w:rFonts w:ascii="Arial" w:hAnsi="Arial" w:cs="Arial"/>
                <w:b/>
                <w:sz w:val="22"/>
                <w:szCs w:val="22"/>
              </w:rPr>
            </w:pPr>
          </w:p>
          <w:p w14:paraId="5E10DBEA" w14:textId="79FB60DB" w:rsidR="005C6912" w:rsidRPr="00D91F2B" w:rsidRDefault="005C6912" w:rsidP="00C069CC">
            <w:pPr>
              <w:spacing w:before="60" w:after="60" w:line="276" w:lineRule="auto"/>
              <w:rPr>
                <w:rFonts w:ascii="Arial" w:hAnsi="Arial" w:cs="Arial"/>
                <w:sz w:val="22"/>
                <w:szCs w:val="22"/>
              </w:rPr>
            </w:pPr>
            <w:r>
              <w:rPr>
                <w:rFonts w:ascii="Arial" w:hAnsi="Arial" w:cs="Arial"/>
                <w:sz w:val="22"/>
                <w:szCs w:val="22"/>
              </w:rPr>
              <w:t>S</w:t>
            </w:r>
            <w:r w:rsidRPr="005113B4">
              <w:rPr>
                <w:rFonts w:ascii="Arial" w:hAnsi="Arial" w:cs="Arial"/>
                <w:sz w:val="22"/>
                <w:szCs w:val="22"/>
              </w:rPr>
              <w:t>tudents undertaking Law and History; Philosophy; S</w:t>
            </w:r>
            <w:r>
              <w:rPr>
                <w:rFonts w:ascii="Arial" w:hAnsi="Arial" w:cs="Arial"/>
                <w:sz w:val="22"/>
                <w:szCs w:val="22"/>
              </w:rPr>
              <w:t xml:space="preserve">ocial Anthropology; Sociology; Welfare </w:t>
            </w:r>
            <w:r w:rsidRPr="00AB5AF0">
              <w:rPr>
                <w:rFonts w:ascii="Arial" w:hAnsi="Arial" w:cs="Arial"/>
                <w:b/>
                <w:sz w:val="22"/>
                <w:szCs w:val="22"/>
              </w:rPr>
              <w:t>must take</w:t>
            </w:r>
            <w:r w:rsidRPr="00D91F2B">
              <w:rPr>
                <w:rFonts w:ascii="Arial" w:hAnsi="Arial" w:cs="Arial"/>
                <w:sz w:val="22"/>
                <w:szCs w:val="22"/>
              </w:rPr>
              <w:t xml:space="preserve"> the </w:t>
            </w:r>
            <w:r>
              <w:rPr>
                <w:rFonts w:ascii="Arial" w:hAnsi="Arial" w:cs="Arial"/>
                <w:sz w:val="22"/>
                <w:szCs w:val="22"/>
              </w:rPr>
              <w:t>following module</w:t>
            </w:r>
            <w:r w:rsidRPr="00D91F2B">
              <w:rPr>
                <w:rFonts w:ascii="Arial" w:hAnsi="Arial" w:cs="Arial"/>
                <w:sz w:val="22"/>
                <w:szCs w:val="22"/>
              </w:rPr>
              <w:t xml:space="preserve"> i</w:t>
            </w:r>
            <w:r>
              <w:rPr>
                <w:rFonts w:ascii="Arial" w:hAnsi="Arial" w:cs="Arial"/>
                <w:sz w:val="22"/>
                <w:szCs w:val="22"/>
              </w:rPr>
              <w:t>n this Stage (which amounts to 30</w:t>
            </w:r>
            <w:r w:rsidRPr="00D91F2B">
              <w:rPr>
                <w:rFonts w:ascii="Arial" w:hAnsi="Arial" w:cs="Arial"/>
                <w:sz w:val="22"/>
                <w:szCs w:val="22"/>
              </w:rPr>
              <w:t xml:space="preserve"> credits): </w:t>
            </w:r>
          </w:p>
          <w:p w14:paraId="47D17D85" w14:textId="77777777" w:rsidR="005C6912" w:rsidRPr="00D91F2B" w:rsidRDefault="005C6912" w:rsidP="00C069CC">
            <w:pPr>
              <w:rPr>
                <w:rFonts w:ascii="Arial" w:hAnsi="Arial" w:cs="Arial"/>
                <w:sz w:val="22"/>
                <w:szCs w:val="22"/>
              </w:rPr>
            </w:pPr>
          </w:p>
          <w:p w14:paraId="4AC9252B" w14:textId="30849D76" w:rsidR="005C6912" w:rsidRDefault="005C6912" w:rsidP="004977AC">
            <w:pPr>
              <w:ind w:left="459"/>
              <w:rPr>
                <w:rFonts w:ascii="Arial" w:hAnsi="Arial" w:cs="Arial"/>
                <w:sz w:val="22"/>
                <w:szCs w:val="22"/>
              </w:rPr>
            </w:pPr>
            <w:r w:rsidRPr="00D91F2B">
              <w:rPr>
                <w:rFonts w:ascii="Arial" w:hAnsi="Arial" w:cs="Arial"/>
                <w:sz w:val="22"/>
                <w:szCs w:val="22"/>
              </w:rPr>
              <w:t>(LW</w:t>
            </w:r>
            <w:r>
              <w:rPr>
                <w:rFonts w:ascii="Arial" w:hAnsi="Arial" w:cs="Arial"/>
                <w:sz w:val="22"/>
                <w:szCs w:val="22"/>
              </w:rPr>
              <w:t>601</w:t>
            </w:r>
            <w:r w:rsidRPr="00D91F2B">
              <w:rPr>
                <w:rFonts w:ascii="Arial" w:hAnsi="Arial" w:cs="Arial"/>
                <w:sz w:val="22"/>
                <w:szCs w:val="22"/>
              </w:rPr>
              <w:t xml:space="preserve">) </w:t>
            </w:r>
            <w:r>
              <w:rPr>
                <w:rFonts w:ascii="Arial" w:hAnsi="Arial" w:cs="Arial"/>
                <w:sz w:val="22"/>
                <w:szCs w:val="22"/>
              </w:rPr>
              <w:t xml:space="preserve">Advanced Level Criminal Law (30 credits, Autumn and </w:t>
            </w:r>
            <w:r w:rsidR="00BD5C65">
              <w:rPr>
                <w:rFonts w:ascii="Arial" w:hAnsi="Arial" w:cs="Arial"/>
                <w:sz w:val="22"/>
                <w:szCs w:val="22"/>
              </w:rPr>
              <w:t>Spring).</w:t>
            </w:r>
          </w:p>
          <w:p w14:paraId="6A998AE3" w14:textId="712766B5" w:rsidR="00BD5C65" w:rsidRDefault="00BD5C65" w:rsidP="004977AC">
            <w:pPr>
              <w:ind w:left="459"/>
              <w:rPr>
                <w:rFonts w:ascii="Arial" w:hAnsi="Arial" w:cs="Arial"/>
                <w:sz w:val="22"/>
                <w:szCs w:val="22"/>
              </w:rPr>
            </w:pPr>
          </w:p>
          <w:p w14:paraId="0F9C1ED3" w14:textId="50011320" w:rsidR="00BD5C65" w:rsidRDefault="004977AC" w:rsidP="004977AC">
            <w:pPr>
              <w:ind w:left="459"/>
              <w:rPr>
                <w:rFonts w:ascii="Arial" w:hAnsi="Arial" w:cs="Arial"/>
                <w:sz w:val="22"/>
                <w:szCs w:val="22"/>
              </w:rPr>
            </w:pPr>
            <w:r>
              <w:rPr>
                <w:rFonts w:ascii="Arial" w:hAnsi="Arial" w:cs="Arial"/>
                <w:sz w:val="22"/>
                <w:szCs w:val="22"/>
              </w:rPr>
              <w:t xml:space="preserve">In addition, students </w:t>
            </w:r>
            <w:r w:rsidRPr="004977AC">
              <w:rPr>
                <w:rFonts w:ascii="Arial" w:hAnsi="Arial" w:cs="Arial"/>
                <w:b/>
                <w:sz w:val="22"/>
                <w:szCs w:val="22"/>
              </w:rPr>
              <w:t>must take a further 30 credits</w:t>
            </w:r>
            <w:r>
              <w:rPr>
                <w:rFonts w:ascii="Arial" w:hAnsi="Arial" w:cs="Arial"/>
                <w:sz w:val="22"/>
                <w:szCs w:val="22"/>
              </w:rPr>
              <w:t xml:space="preserve"> of modules offered by Kent Law School.</w:t>
            </w:r>
          </w:p>
          <w:p w14:paraId="54478D10" w14:textId="6BBB4976" w:rsidR="004977AC" w:rsidRDefault="004977AC" w:rsidP="004977AC">
            <w:pPr>
              <w:ind w:left="459"/>
              <w:rPr>
                <w:rFonts w:ascii="Arial" w:hAnsi="Arial" w:cs="Arial"/>
                <w:sz w:val="22"/>
                <w:szCs w:val="22"/>
              </w:rPr>
            </w:pPr>
          </w:p>
          <w:p w14:paraId="6AB4B590" w14:textId="77777777" w:rsidR="004977AC" w:rsidRPr="00D91F2B" w:rsidRDefault="004977AC" w:rsidP="004977AC">
            <w:pPr>
              <w:spacing w:before="60" w:after="60" w:line="276" w:lineRule="auto"/>
              <w:ind w:left="459"/>
              <w:rPr>
                <w:rFonts w:ascii="Arial" w:hAnsi="Arial" w:cs="Arial"/>
                <w:sz w:val="22"/>
                <w:szCs w:val="22"/>
              </w:rPr>
            </w:pPr>
            <w:r>
              <w:rPr>
                <w:rFonts w:ascii="Arial" w:hAnsi="Arial" w:cs="Arial"/>
                <w:sz w:val="22"/>
                <w:szCs w:val="22"/>
              </w:rPr>
              <w:t>S</w:t>
            </w:r>
            <w:r w:rsidRPr="005113B4">
              <w:rPr>
                <w:rFonts w:ascii="Arial" w:hAnsi="Arial" w:cs="Arial"/>
                <w:sz w:val="22"/>
                <w:szCs w:val="22"/>
              </w:rPr>
              <w:t xml:space="preserve">tudents undertaking </w:t>
            </w:r>
            <w:r>
              <w:rPr>
                <w:rFonts w:ascii="Arial" w:hAnsi="Arial" w:cs="Arial"/>
                <w:sz w:val="22"/>
                <w:szCs w:val="22"/>
              </w:rPr>
              <w:t>Law and Business Administration or Management</w:t>
            </w:r>
            <w:r w:rsidRPr="005113B4">
              <w:rPr>
                <w:rFonts w:ascii="Arial" w:hAnsi="Arial" w:cs="Arial"/>
                <w:sz w:val="22"/>
                <w:szCs w:val="22"/>
              </w:rPr>
              <w:t xml:space="preserve"> </w:t>
            </w:r>
            <w:r w:rsidRPr="00AB5AF0">
              <w:rPr>
                <w:rFonts w:ascii="Arial" w:hAnsi="Arial" w:cs="Arial"/>
                <w:b/>
                <w:sz w:val="22"/>
                <w:szCs w:val="22"/>
              </w:rPr>
              <w:t>must take</w:t>
            </w:r>
            <w:r w:rsidRPr="00D91F2B">
              <w:rPr>
                <w:rFonts w:ascii="Arial" w:hAnsi="Arial" w:cs="Arial"/>
                <w:sz w:val="22"/>
                <w:szCs w:val="22"/>
              </w:rPr>
              <w:t xml:space="preserve"> the following modules i</w:t>
            </w:r>
            <w:r>
              <w:rPr>
                <w:rFonts w:ascii="Arial" w:hAnsi="Arial" w:cs="Arial"/>
                <w:sz w:val="22"/>
                <w:szCs w:val="22"/>
              </w:rPr>
              <w:t>n this Stage (which amount to 60</w:t>
            </w:r>
            <w:r w:rsidRPr="00D91F2B">
              <w:rPr>
                <w:rFonts w:ascii="Arial" w:hAnsi="Arial" w:cs="Arial"/>
                <w:sz w:val="22"/>
                <w:szCs w:val="22"/>
              </w:rPr>
              <w:t xml:space="preserve"> </w:t>
            </w:r>
            <w:r>
              <w:rPr>
                <w:rFonts w:ascii="Arial" w:hAnsi="Arial" w:cs="Arial"/>
                <w:sz w:val="22"/>
                <w:szCs w:val="22"/>
              </w:rPr>
              <w:t>credits</w:t>
            </w:r>
            <w:r w:rsidRPr="00D91F2B">
              <w:rPr>
                <w:rFonts w:ascii="Arial" w:hAnsi="Arial" w:cs="Arial"/>
                <w:sz w:val="22"/>
                <w:szCs w:val="22"/>
              </w:rPr>
              <w:t xml:space="preserve">): </w:t>
            </w:r>
          </w:p>
          <w:p w14:paraId="31A64F12" w14:textId="77777777" w:rsidR="004977AC" w:rsidRPr="00D91F2B" w:rsidRDefault="004977AC" w:rsidP="004977AC">
            <w:pPr>
              <w:ind w:left="459"/>
              <w:rPr>
                <w:rFonts w:ascii="Arial" w:hAnsi="Arial" w:cs="Arial"/>
                <w:sz w:val="22"/>
                <w:szCs w:val="22"/>
              </w:rPr>
            </w:pPr>
          </w:p>
          <w:p w14:paraId="543445BF" w14:textId="77777777" w:rsidR="004977AC" w:rsidRPr="00064F55" w:rsidRDefault="004977AC" w:rsidP="004977AC">
            <w:pPr>
              <w:ind w:left="459"/>
              <w:rPr>
                <w:rFonts w:ascii="Arial" w:hAnsi="Arial" w:cs="Arial"/>
                <w:sz w:val="22"/>
                <w:szCs w:val="22"/>
              </w:rPr>
            </w:pPr>
            <w:r>
              <w:rPr>
                <w:rFonts w:ascii="Arial" w:hAnsi="Arial" w:cs="Arial"/>
                <w:sz w:val="22"/>
                <w:szCs w:val="22"/>
              </w:rPr>
              <w:t>(</w:t>
            </w:r>
            <w:r w:rsidRPr="00064F55">
              <w:rPr>
                <w:rFonts w:ascii="Arial" w:hAnsi="Arial" w:cs="Arial"/>
                <w:sz w:val="22"/>
                <w:szCs w:val="22"/>
              </w:rPr>
              <w:t>LW598) Equity and Tr</w:t>
            </w:r>
            <w:r>
              <w:rPr>
                <w:rFonts w:ascii="Arial" w:hAnsi="Arial" w:cs="Arial"/>
                <w:sz w:val="22"/>
                <w:szCs w:val="22"/>
              </w:rPr>
              <w:t>usts (15 credits – Spring),</w:t>
            </w:r>
          </w:p>
          <w:p w14:paraId="746492EA" w14:textId="77777777" w:rsidR="004977AC" w:rsidRDefault="004977AC" w:rsidP="004977AC">
            <w:pPr>
              <w:ind w:left="459"/>
              <w:rPr>
                <w:rFonts w:ascii="Arial" w:hAnsi="Arial" w:cs="Arial"/>
                <w:sz w:val="22"/>
                <w:szCs w:val="22"/>
              </w:rPr>
            </w:pPr>
            <w:r w:rsidRPr="00064F55">
              <w:rPr>
                <w:rFonts w:ascii="Arial" w:hAnsi="Arial" w:cs="Arial"/>
                <w:sz w:val="22"/>
                <w:szCs w:val="22"/>
              </w:rPr>
              <w:t>(LW599)</w:t>
            </w:r>
            <w:r>
              <w:rPr>
                <w:rFonts w:ascii="Arial" w:hAnsi="Arial" w:cs="Arial"/>
                <w:sz w:val="22"/>
                <w:szCs w:val="22"/>
              </w:rPr>
              <w:t xml:space="preserve"> Land Law (15 credits – Autumn)</w:t>
            </w:r>
            <w:r w:rsidRPr="00064F55">
              <w:rPr>
                <w:rFonts w:ascii="Arial" w:hAnsi="Arial" w:cs="Arial"/>
                <w:sz w:val="22"/>
                <w:szCs w:val="22"/>
              </w:rPr>
              <w:t>, and</w:t>
            </w:r>
          </w:p>
          <w:p w14:paraId="0A4A44D3" w14:textId="1C2025AB" w:rsidR="004977AC" w:rsidRDefault="004977AC" w:rsidP="004977AC">
            <w:pPr>
              <w:ind w:left="459"/>
              <w:rPr>
                <w:rFonts w:ascii="Arial" w:hAnsi="Arial" w:cs="Arial"/>
                <w:sz w:val="22"/>
                <w:szCs w:val="22"/>
              </w:rPr>
            </w:pPr>
            <w:r w:rsidRPr="00D91F2B">
              <w:rPr>
                <w:rFonts w:ascii="Arial" w:hAnsi="Arial" w:cs="Arial"/>
                <w:sz w:val="22"/>
                <w:szCs w:val="22"/>
              </w:rPr>
              <w:t>(LW</w:t>
            </w:r>
            <w:r>
              <w:rPr>
                <w:rFonts w:ascii="Arial" w:hAnsi="Arial" w:cs="Arial"/>
                <w:sz w:val="22"/>
                <w:szCs w:val="22"/>
              </w:rPr>
              <w:t>601</w:t>
            </w:r>
            <w:r w:rsidRPr="00D91F2B">
              <w:rPr>
                <w:rFonts w:ascii="Arial" w:hAnsi="Arial" w:cs="Arial"/>
                <w:sz w:val="22"/>
                <w:szCs w:val="22"/>
              </w:rPr>
              <w:t xml:space="preserve">) </w:t>
            </w:r>
            <w:r>
              <w:rPr>
                <w:rFonts w:ascii="Arial" w:hAnsi="Arial" w:cs="Arial"/>
                <w:sz w:val="22"/>
                <w:szCs w:val="22"/>
              </w:rPr>
              <w:t>Advanced Level Criminal Law (30 credits, Autumn and Spring).</w:t>
            </w:r>
            <w:r>
              <w:rPr>
                <w:rFonts w:ascii="Arial" w:hAnsi="Arial" w:cs="Arial"/>
                <w:sz w:val="22"/>
                <w:szCs w:val="22"/>
              </w:rPr>
              <w:br/>
            </w:r>
            <w:r>
              <w:rPr>
                <w:rFonts w:ascii="Arial" w:hAnsi="Arial" w:cs="Arial"/>
                <w:sz w:val="22"/>
                <w:szCs w:val="22"/>
              </w:rPr>
              <w:br/>
              <w:t xml:space="preserve">In addition, students </w:t>
            </w:r>
            <w:r w:rsidRPr="004977AC">
              <w:rPr>
                <w:rFonts w:ascii="Arial" w:hAnsi="Arial" w:cs="Arial"/>
                <w:b/>
                <w:sz w:val="22"/>
                <w:szCs w:val="22"/>
              </w:rPr>
              <w:t>must take a further 30 credits</w:t>
            </w:r>
            <w:r>
              <w:rPr>
                <w:rFonts w:ascii="Arial" w:hAnsi="Arial" w:cs="Arial"/>
                <w:sz w:val="22"/>
                <w:szCs w:val="22"/>
              </w:rPr>
              <w:t xml:space="preserve"> of modules offered by Kent Law School.</w:t>
            </w:r>
          </w:p>
          <w:p w14:paraId="34BC379B" w14:textId="77777777" w:rsidR="004977AC" w:rsidRDefault="004977AC" w:rsidP="004977AC">
            <w:pPr>
              <w:ind w:left="720"/>
              <w:rPr>
                <w:rFonts w:ascii="Arial" w:hAnsi="Arial" w:cs="Arial"/>
                <w:sz w:val="22"/>
                <w:szCs w:val="22"/>
              </w:rPr>
            </w:pPr>
          </w:p>
          <w:p w14:paraId="516515BD" w14:textId="41354C48" w:rsidR="004977AC" w:rsidRDefault="004977AC" w:rsidP="004977AC">
            <w:pPr>
              <w:ind w:left="33"/>
              <w:rPr>
                <w:rFonts w:ascii="Arial" w:hAnsi="Arial" w:cs="Arial"/>
                <w:sz w:val="22"/>
                <w:szCs w:val="22"/>
              </w:rPr>
            </w:pPr>
            <w:r>
              <w:rPr>
                <w:rFonts w:ascii="Arial" w:hAnsi="Arial" w:cs="Arial"/>
                <w:sz w:val="22"/>
                <w:szCs w:val="22"/>
              </w:rPr>
              <w:t>S</w:t>
            </w:r>
            <w:r w:rsidRPr="005113B4">
              <w:rPr>
                <w:rFonts w:ascii="Arial" w:hAnsi="Arial" w:cs="Arial"/>
                <w:sz w:val="22"/>
                <w:szCs w:val="22"/>
              </w:rPr>
              <w:t xml:space="preserve">tudents undertaking </w:t>
            </w:r>
            <w:r>
              <w:rPr>
                <w:rFonts w:ascii="Arial" w:hAnsi="Arial" w:cs="Arial"/>
                <w:sz w:val="22"/>
                <w:szCs w:val="22"/>
              </w:rPr>
              <w:t xml:space="preserve">Law and Economics </w:t>
            </w:r>
            <w:r w:rsidRPr="00AB5AF0">
              <w:rPr>
                <w:rFonts w:ascii="Arial" w:hAnsi="Arial" w:cs="Arial"/>
                <w:b/>
                <w:sz w:val="22"/>
                <w:szCs w:val="22"/>
              </w:rPr>
              <w:t>must take</w:t>
            </w:r>
            <w:r w:rsidRPr="00D91F2B">
              <w:rPr>
                <w:rFonts w:ascii="Arial" w:hAnsi="Arial" w:cs="Arial"/>
                <w:sz w:val="22"/>
                <w:szCs w:val="22"/>
              </w:rPr>
              <w:t xml:space="preserve"> the following modules i</w:t>
            </w:r>
            <w:r>
              <w:rPr>
                <w:rFonts w:ascii="Arial" w:hAnsi="Arial" w:cs="Arial"/>
                <w:sz w:val="22"/>
                <w:szCs w:val="22"/>
              </w:rPr>
              <w:t>n this Stage (which amount to 90</w:t>
            </w:r>
            <w:r w:rsidRPr="00D91F2B">
              <w:rPr>
                <w:rFonts w:ascii="Arial" w:hAnsi="Arial" w:cs="Arial"/>
                <w:sz w:val="22"/>
                <w:szCs w:val="22"/>
              </w:rPr>
              <w:t xml:space="preserve"> </w:t>
            </w:r>
            <w:r>
              <w:rPr>
                <w:rFonts w:ascii="Arial" w:hAnsi="Arial" w:cs="Arial"/>
                <w:sz w:val="22"/>
                <w:szCs w:val="22"/>
              </w:rPr>
              <w:t>credits</w:t>
            </w:r>
            <w:r w:rsidRPr="00D91F2B">
              <w:rPr>
                <w:rFonts w:ascii="Arial" w:hAnsi="Arial" w:cs="Arial"/>
                <w:sz w:val="22"/>
                <w:szCs w:val="22"/>
              </w:rPr>
              <w:t xml:space="preserve">): </w:t>
            </w:r>
          </w:p>
          <w:p w14:paraId="2DFFE1E2" w14:textId="77777777" w:rsidR="004977AC" w:rsidRDefault="004977AC" w:rsidP="004977AC">
            <w:pPr>
              <w:rPr>
                <w:rFonts w:ascii="Arial" w:hAnsi="Arial" w:cs="Arial"/>
                <w:sz w:val="22"/>
                <w:szCs w:val="22"/>
              </w:rPr>
            </w:pPr>
          </w:p>
          <w:p w14:paraId="4C8955FF" w14:textId="77777777" w:rsidR="004977AC" w:rsidRPr="00D91F2B" w:rsidRDefault="004977AC" w:rsidP="004977AC">
            <w:pPr>
              <w:ind w:left="459"/>
              <w:rPr>
                <w:rFonts w:ascii="Arial" w:hAnsi="Arial" w:cs="Arial"/>
                <w:sz w:val="22"/>
                <w:szCs w:val="22"/>
              </w:rPr>
            </w:pPr>
            <w:r w:rsidRPr="00D91F2B">
              <w:rPr>
                <w:rFonts w:ascii="Arial" w:hAnsi="Arial" w:cs="Arial"/>
                <w:sz w:val="22"/>
                <w:szCs w:val="22"/>
              </w:rPr>
              <w:t xml:space="preserve">(LW592) Public </w:t>
            </w:r>
            <w:r>
              <w:rPr>
                <w:rFonts w:ascii="Arial" w:hAnsi="Arial" w:cs="Arial"/>
                <w:sz w:val="22"/>
                <w:szCs w:val="22"/>
              </w:rPr>
              <w:t>Law 2 (15 credits, Spring),</w:t>
            </w:r>
          </w:p>
          <w:p w14:paraId="4BB4E8A2" w14:textId="77777777" w:rsidR="004977AC" w:rsidRPr="00D91F2B" w:rsidRDefault="004977AC" w:rsidP="004977AC">
            <w:pPr>
              <w:ind w:left="459"/>
              <w:rPr>
                <w:rFonts w:ascii="Arial" w:hAnsi="Arial" w:cs="Arial"/>
                <w:sz w:val="22"/>
                <w:szCs w:val="22"/>
              </w:rPr>
            </w:pPr>
            <w:r w:rsidRPr="00D91F2B">
              <w:rPr>
                <w:rFonts w:ascii="Arial" w:hAnsi="Arial" w:cs="Arial"/>
                <w:sz w:val="22"/>
                <w:szCs w:val="22"/>
              </w:rPr>
              <w:t>(LW593) Law of the European Union (</w:t>
            </w:r>
            <w:r>
              <w:rPr>
                <w:rFonts w:ascii="Arial" w:hAnsi="Arial" w:cs="Arial"/>
                <w:sz w:val="22"/>
                <w:szCs w:val="22"/>
              </w:rPr>
              <w:t>15 credits, Autumn),</w:t>
            </w:r>
          </w:p>
          <w:p w14:paraId="764D7640" w14:textId="77777777" w:rsidR="004977AC" w:rsidRPr="00064F55" w:rsidRDefault="004977AC" w:rsidP="004977AC">
            <w:pPr>
              <w:ind w:left="459"/>
              <w:rPr>
                <w:rFonts w:ascii="Arial" w:hAnsi="Arial" w:cs="Arial"/>
                <w:sz w:val="22"/>
                <w:szCs w:val="22"/>
              </w:rPr>
            </w:pPr>
            <w:r>
              <w:rPr>
                <w:rFonts w:ascii="Arial" w:hAnsi="Arial" w:cs="Arial"/>
                <w:sz w:val="22"/>
                <w:szCs w:val="22"/>
              </w:rPr>
              <w:t>(</w:t>
            </w:r>
            <w:r w:rsidRPr="00064F55">
              <w:rPr>
                <w:rFonts w:ascii="Arial" w:hAnsi="Arial" w:cs="Arial"/>
                <w:sz w:val="22"/>
                <w:szCs w:val="22"/>
              </w:rPr>
              <w:t>LW598) Equity and Tr</w:t>
            </w:r>
            <w:r>
              <w:rPr>
                <w:rFonts w:ascii="Arial" w:hAnsi="Arial" w:cs="Arial"/>
                <w:sz w:val="22"/>
                <w:szCs w:val="22"/>
              </w:rPr>
              <w:t>usts (15 credits – Spring),</w:t>
            </w:r>
          </w:p>
          <w:p w14:paraId="14BE6891" w14:textId="77777777" w:rsidR="004977AC" w:rsidRDefault="004977AC" w:rsidP="004977AC">
            <w:pPr>
              <w:ind w:left="459"/>
              <w:rPr>
                <w:rFonts w:ascii="Arial" w:hAnsi="Arial" w:cs="Arial"/>
                <w:sz w:val="22"/>
                <w:szCs w:val="22"/>
              </w:rPr>
            </w:pPr>
            <w:r w:rsidRPr="00064F55">
              <w:rPr>
                <w:rFonts w:ascii="Arial" w:hAnsi="Arial" w:cs="Arial"/>
                <w:sz w:val="22"/>
                <w:szCs w:val="22"/>
              </w:rPr>
              <w:t>(LW599)</w:t>
            </w:r>
            <w:r>
              <w:rPr>
                <w:rFonts w:ascii="Arial" w:hAnsi="Arial" w:cs="Arial"/>
                <w:sz w:val="22"/>
                <w:szCs w:val="22"/>
              </w:rPr>
              <w:t xml:space="preserve"> Land Law (15 credits – Autumn)</w:t>
            </w:r>
            <w:r w:rsidRPr="00064F55">
              <w:rPr>
                <w:rFonts w:ascii="Arial" w:hAnsi="Arial" w:cs="Arial"/>
                <w:sz w:val="22"/>
                <w:szCs w:val="22"/>
              </w:rPr>
              <w:t>, and</w:t>
            </w:r>
          </w:p>
          <w:p w14:paraId="67BE4B21" w14:textId="77777777" w:rsidR="004977AC" w:rsidRPr="00D91F2B" w:rsidRDefault="004977AC" w:rsidP="004977AC">
            <w:pPr>
              <w:ind w:left="459"/>
              <w:rPr>
                <w:rFonts w:ascii="Arial" w:hAnsi="Arial" w:cs="Arial"/>
                <w:sz w:val="22"/>
                <w:szCs w:val="22"/>
              </w:rPr>
            </w:pPr>
            <w:r w:rsidRPr="00D91F2B">
              <w:rPr>
                <w:rFonts w:ascii="Arial" w:hAnsi="Arial" w:cs="Arial"/>
                <w:sz w:val="22"/>
                <w:szCs w:val="22"/>
              </w:rPr>
              <w:t>(LW</w:t>
            </w:r>
            <w:r>
              <w:rPr>
                <w:rFonts w:ascii="Arial" w:hAnsi="Arial" w:cs="Arial"/>
                <w:sz w:val="22"/>
                <w:szCs w:val="22"/>
              </w:rPr>
              <w:t>601</w:t>
            </w:r>
            <w:r w:rsidRPr="00D91F2B">
              <w:rPr>
                <w:rFonts w:ascii="Arial" w:hAnsi="Arial" w:cs="Arial"/>
                <w:sz w:val="22"/>
                <w:szCs w:val="22"/>
              </w:rPr>
              <w:t xml:space="preserve">) </w:t>
            </w:r>
            <w:r>
              <w:rPr>
                <w:rFonts w:ascii="Arial" w:hAnsi="Arial" w:cs="Arial"/>
                <w:sz w:val="22"/>
                <w:szCs w:val="22"/>
              </w:rPr>
              <w:t>Advanced Level Criminal Law (30 credits, Autumn and Spring).</w:t>
            </w:r>
          </w:p>
          <w:p w14:paraId="0A5523A2" w14:textId="77777777" w:rsidR="004977AC" w:rsidRDefault="004977AC" w:rsidP="004977AC">
            <w:pPr>
              <w:spacing w:before="60" w:after="60" w:line="276" w:lineRule="auto"/>
              <w:ind w:left="459"/>
              <w:rPr>
                <w:rFonts w:ascii="Arial" w:hAnsi="Arial" w:cs="Arial"/>
                <w:sz w:val="22"/>
                <w:szCs w:val="22"/>
              </w:rPr>
            </w:pPr>
          </w:p>
          <w:p w14:paraId="7F44ADE1" w14:textId="4B362CB1" w:rsidR="004977AC" w:rsidRDefault="004977AC" w:rsidP="004977AC">
            <w:pPr>
              <w:ind w:left="459"/>
              <w:rPr>
                <w:rFonts w:ascii="Arial" w:hAnsi="Arial" w:cs="Arial"/>
                <w:sz w:val="22"/>
                <w:szCs w:val="22"/>
              </w:rPr>
            </w:pPr>
            <w:r>
              <w:rPr>
                <w:rFonts w:ascii="Arial" w:hAnsi="Arial" w:cs="Arial"/>
                <w:b/>
                <w:sz w:val="22"/>
                <w:szCs w:val="22"/>
                <w:u w:val="single"/>
              </w:rPr>
              <w:t>I</w:t>
            </w:r>
            <w:r w:rsidRPr="009F1E17">
              <w:rPr>
                <w:rFonts w:ascii="Arial" w:hAnsi="Arial" w:cs="Arial"/>
                <w:b/>
                <w:sz w:val="22"/>
                <w:szCs w:val="22"/>
                <w:u w:val="single"/>
              </w:rPr>
              <w:t>mportant:</w:t>
            </w:r>
            <w:r>
              <w:rPr>
                <w:rFonts w:ascii="Arial" w:hAnsi="Arial" w:cs="Arial"/>
                <w:sz w:val="22"/>
                <w:szCs w:val="22"/>
              </w:rPr>
              <w:t xml:space="preserve"> If not already undertaken in Stage 2, Law and Economics students must undertake a further 30 credits of modules offered by Kent Law School on an extra-curricular basis in order to achieve a Qualifying Law Degree. Reference should be made to list of extra-curricular Stage 3 </w:t>
            </w:r>
            <w:r w:rsidR="001545AE">
              <w:rPr>
                <w:rFonts w:ascii="Arial" w:hAnsi="Arial" w:cs="Arial"/>
                <w:sz w:val="22"/>
                <w:szCs w:val="22"/>
              </w:rPr>
              <w:t xml:space="preserve">law </w:t>
            </w:r>
            <w:r>
              <w:rPr>
                <w:rFonts w:ascii="Arial" w:hAnsi="Arial" w:cs="Arial"/>
                <w:sz w:val="22"/>
                <w:szCs w:val="22"/>
              </w:rPr>
              <w:t xml:space="preserve">modules available to Law and Economics students in the </w:t>
            </w:r>
            <w:hyperlink r:id="rId21" w:history="1">
              <w:r w:rsidRPr="00440831">
                <w:rPr>
                  <w:rStyle w:val="Hyperlink"/>
                  <w:rFonts w:ascii="Arial" w:hAnsi="Arial" w:cs="Arial"/>
                  <w:sz w:val="22"/>
                  <w:szCs w:val="22"/>
                </w:rPr>
                <w:t>Stage 2 and 3 Handbook</w:t>
              </w:r>
            </w:hyperlink>
            <w:r w:rsidRPr="009F1E17">
              <w:rPr>
                <w:rStyle w:val="Hyperlink"/>
                <w:rFonts w:ascii="Arial" w:hAnsi="Arial" w:cs="Arial"/>
                <w:sz w:val="22"/>
                <w:szCs w:val="22"/>
                <w:u w:val="none"/>
              </w:rPr>
              <w:t>.</w:t>
            </w:r>
            <w:r>
              <w:rPr>
                <w:rStyle w:val="Hyperlink"/>
                <w:rFonts w:ascii="Arial" w:hAnsi="Arial" w:cs="Arial"/>
                <w:color w:val="auto"/>
                <w:sz w:val="22"/>
                <w:szCs w:val="22"/>
                <w:u w:val="none"/>
              </w:rPr>
              <w:t xml:space="preserve"> Economics students who are not seeking to achieve a Qualifying Law Degree are not required to undertake the additional extra-curricular legal study. This extra-curricular requirement does not apply to other joint-honours subjects.</w:t>
            </w:r>
          </w:p>
          <w:p w14:paraId="08CF7B24" w14:textId="77777777" w:rsidR="004977AC" w:rsidRDefault="004977AC" w:rsidP="004977AC">
            <w:pPr>
              <w:rPr>
                <w:rFonts w:ascii="Arial" w:hAnsi="Arial" w:cs="Arial"/>
                <w:sz w:val="22"/>
                <w:szCs w:val="22"/>
              </w:rPr>
            </w:pPr>
          </w:p>
          <w:p w14:paraId="1AB3C4DC" w14:textId="412F5143" w:rsidR="004977AC" w:rsidRDefault="004977AC" w:rsidP="004977AC">
            <w:pPr>
              <w:spacing w:before="60" w:after="60" w:line="276" w:lineRule="auto"/>
              <w:rPr>
                <w:rFonts w:ascii="Arial" w:hAnsi="Arial" w:cs="Arial"/>
                <w:sz w:val="22"/>
                <w:szCs w:val="22"/>
              </w:rPr>
            </w:pPr>
            <w:r>
              <w:rPr>
                <w:rFonts w:ascii="Arial" w:hAnsi="Arial" w:cs="Arial"/>
                <w:sz w:val="22"/>
                <w:szCs w:val="22"/>
              </w:rPr>
              <w:t>S</w:t>
            </w:r>
            <w:r w:rsidRPr="005113B4">
              <w:rPr>
                <w:rFonts w:ascii="Arial" w:hAnsi="Arial" w:cs="Arial"/>
                <w:sz w:val="22"/>
                <w:szCs w:val="22"/>
              </w:rPr>
              <w:t xml:space="preserve">tudents undertaking </w:t>
            </w:r>
            <w:r>
              <w:rPr>
                <w:rFonts w:ascii="Arial" w:hAnsi="Arial" w:cs="Arial"/>
                <w:sz w:val="22"/>
                <w:szCs w:val="22"/>
              </w:rPr>
              <w:t xml:space="preserve">Law and Criminology; </w:t>
            </w:r>
            <w:r w:rsidRPr="00AB5AF0">
              <w:rPr>
                <w:rFonts w:ascii="Arial" w:hAnsi="Arial" w:cs="Arial"/>
                <w:b/>
                <w:sz w:val="22"/>
                <w:szCs w:val="22"/>
              </w:rPr>
              <w:t>must take</w:t>
            </w:r>
            <w:r w:rsidRPr="00D91F2B">
              <w:rPr>
                <w:rFonts w:ascii="Arial" w:hAnsi="Arial" w:cs="Arial"/>
                <w:sz w:val="22"/>
                <w:szCs w:val="22"/>
              </w:rPr>
              <w:t xml:space="preserve"> the following modules i</w:t>
            </w:r>
            <w:r>
              <w:rPr>
                <w:rFonts w:ascii="Arial" w:hAnsi="Arial" w:cs="Arial"/>
                <w:sz w:val="22"/>
                <w:szCs w:val="22"/>
              </w:rPr>
              <w:t>n this Stage (which amount to 60</w:t>
            </w:r>
            <w:r w:rsidRPr="00D91F2B">
              <w:rPr>
                <w:rFonts w:ascii="Arial" w:hAnsi="Arial" w:cs="Arial"/>
                <w:sz w:val="22"/>
                <w:szCs w:val="22"/>
              </w:rPr>
              <w:t xml:space="preserve"> </w:t>
            </w:r>
            <w:r>
              <w:rPr>
                <w:rFonts w:ascii="Arial" w:hAnsi="Arial" w:cs="Arial"/>
                <w:sz w:val="22"/>
                <w:szCs w:val="22"/>
              </w:rPr>
              <w:t>credits</w:t>
            </w:r>
            <w:r w:rsidRPr="00D91F2B">
              <w:rPr>
                <w:rFonts w:ascii="Arial" w:hAnsi="Arial" w:cs="Arial"/>
                <w:sz w:val="22"/>
                <w:szCs w:val="22"/>
              </w:rPr>
              <w:t xml:space="preserve">): </w:t>
            </w:r>
            <w:r>
              <w:rPr>
                <w:rFonts w:ascii="Arial" w:hAnsi="Arial" w:cs="Arial"/>
                <w:sz w:val="22"/>
                <w:szCs w:val="22"/>
              </w:rPr>
              <w:br/>
            </w:r>
          </w:p>
          <w:p w14:paraId="7D93E8E9" w14:textId="77777777" w:rsidR="004977AC" w:rsidRPr="00D91F2B" w:rsidRDefault="004977AC" w:rsidP="004977AC">
            <w:pPr>
              <w:ind w:left="459"/>
              <w:rPr>
                <w:rFonts w:ascii="Arial" w:hAnsi="Arial" w:cs="Arial"/>
                <w:sz w:val="22"/>
                <w:szCs w:val="22"/>
              </w:rPr>
            </w:pPr>
            <w:r w:rsidRPr="00D91F2B">
              <w:rPr>
                <w:rFonts w:ascii="Arial" w:hAnsi="Arial" w:cs="Arial"/>
                <w:sz w:val="22"/>
                <w:szCs w:val="22"/>
              </w:rPr>
              <w:t xml:space="preserve">(LW592) Public </w:t>
            </w:r>
            <w:r>
              <w:rPr>
                <w:rFonts w:ascii="Arial" w:hAnsi="Arial" w:cs="Arial"/>
                <w:sz w:val="22"/>
                <w:szCs w:val="22"/>
              </w:rPr>
              <w:t>Law 2 (15 credits, Spring),</w:t>
            </w:r>
          </w:p>
          <w:p w14:paraId="2E5B2D4E" w14:textId="77777777" w:rsidR="004977AC" w:rsidRPr="00D91F2B" w:rsidRDefault="004977AC" w:rsidP="004977AC">
            <w:pPr>
              <w:ind w:left="459"/>
              <w:rPr>
                <w:rFonts w:ascii="Arial" w:hAnsi="Arial" w:cs="Arial"/>
                <w:sz w:val="22"/>
                <w:szCs w:val="22"/>
              </w:rPr>
            </w:pPr>
            <w:r w:rsidRPr="00D91F2B">
              <w:rPr>
                <w:rFonts w:ascii="Arial" w:hAnsi="Arial" w:cs="Arial"/>
                <w:sz w:val="22"/>
                <w:szCs w:val="22"/>
              </w:rPr>
              <w:lastRenderedPageBreak/>
              <w:t>(LW593) Law of the European Union (</w:t>
            </w:r>
            <w:r>
              <w:rPr>
                <w:rFonts w:ascii="Arial" w:hAnsi="Arial" w:cs="Arial"/>
                <w:sz w:val="22"/>
                <w:szCs w:val="22"/>
              </w:rPr>
              <w:t>15 credits, Autumn),</w:t>
            </w:r>
          </w:p>
          <w:p w14:paraId="7AE5CA25" w14:textId="77777777" w:rsidR="004977AC" w:rsidRPr="00064F55" w:rsidRDefault="004977AC" w:rsidP="004977AC">
            <w:pPr>
              <w:ind w:left="459"/>
              <w:rPr>
                <w:rFonts w:ascii="Arial" w:hAnsi="Arial" w:cs="Arial"/>
                <w:sz w:val="22"/>
                <w:szCs w:val="22"/>
              </w:rPr>
            </w:pPr>
            <w:r>
              <w:rPr>
                <w:rFonts w:ascii="Arial" w:hAnsi="Arial" w:cs="Arial"/>
                <w:sz w:val="22"/>
                <w:szCs w:val="22"/>
              </w:rPr>
              <w:t>(</w:t>
            </w:r>
            <w:r w:rsidRPr="00064F55">
              <w:rPr>
                <w:rFonts w:ascii="Arial" w:hAnsi="Arial" w:cs="Arial"/>
                <w:sz w:val="22"/>
                <w:szCs w:val="22"/>
              </w:rPr>
              <w:t>LW598) Equity and Tr</w:t>
            </w:r>
            <w:r>
              <w:rPr>
                <w:rFonts w:ascii="Arial" w:hAnsi="Arial" w:cs="Arial"/>
                <w:sz w:val="22"/>
                <w:szCs w:val="22"/>
              </w:rPr>
              <w:t>usts (15 credits – Spring), and</w:t>
            </w:r>
          </w:p>
          <w:p w14:paraId="5C88F237" w14:textId="77777777" w:rsidR="004977AC" w:rsidRDefault="004977AC" w:rsidP="004977AC">
            <w:pPr>
              <w:ind w:left="459"/>
              <w:rPr>
                <w:rFonts w:ascii="Arial" w:hAnsi="Arial" w:cs="Arial"/>
                <w:sz w:val="22"/>
                <w:szCs w:val="22"/>
              </w:rPr>
            </w:pPr>
            <w:r w:rsidRPr="00064F55">
              <w:rPr>
                <w:rFonts w:ascii="Arial" w:hAnsi="Arial" w:cs="Arial"/>
                <w:sz w:val="22"/>
                <w:szCs w:val="22"/>
              </w:rPr>
              <w:t>(LW599)</w:t>
            </w:r>
            <w:r>
              <w:rPr>
                <w:rFonts w:ascii="Arial" w:hAnsi="Arial" w:cs="Arial"/>
                <w:sz w:val="22"/>
                <w:szCs w:val="22"/>
              </w:rPr>
              <w:t xml:space="preserve"> Land Law (15 credits – Autumn).</w:t>
            </w:r>
          </w:p>
          <w:p w14:paraId="577301F9" w14:textId="77777777" w:rsidR="00FA4F22" w:rsidRDefault="00FA4F22" w:rsidP="00C069CC">
            <w:pPr>
              <w:rPr>
                <w:rFonts w:ascii="Arial" w:hAnsi="Arial" w:cs="Arial"/>
                <w:sz w:val="22"/>
                <w:szCs w:val="22"/>
              </w:rPr>
            </w:pPr>
          </w:p>
          <w:p w14:paraId="0AFE2889" w14:textId="67181535" w:rsidR="004977AC" w:rsidRPr="00D91F2B" w:rsidRDefault="00FA4F22" w:rsidP="00FA4F22">
            <w:pPr>
              <w:ind w:left="459"/>
              <w:rPr>
                <w:rFonts w:ascii="Arial" w:hAnsi="Arial" w:cs="Arial"/>
                <w:sz w:val="22"/>
                <w:szCs w:val="22"/>
              </w:rPr>
            </w:pPr>
            <w:r>
              <w:rPr>
                <w:rFonts w:ascii="Arial" w:hAnsi="Arial" w:cs="Arial"/>
                <w:sz w:val="22"/>
                <w:szCs w:val="22"/>
              </w:rPr>
              <w:t xml:space="preserve">In addition, students </w:t>
            </w:r>
            <w:r w:rsidRPr="004977AC">
              <w:rPr>
                <w:rFonts w:ascii="Arial" w:hAnsi="Arial" w:cs="Arial"/>
                <w:b/>
                <w:sz w:val="22"/>
                <w:szCs w:val="22"/>
              </w:rPr>
              <w:t>must take a further 30 credits</w:t>
            </w:r>
            <w:r>
              <w:rPr>
                <w:rFonts w:ascii="Arial" w:hAnsi="Arial" w:cs="Arial"/>
                <w:sz w:val="22"/>
                <w:szCs w:val="22"/>
              </w:rPr>
              <w:t xml:space="preserve"> of modules offered by Kent Law School.</w:t>
            </w:r>
          </w:p>
          <w:p w14:paraId="6E393C96" w14:textId="670E2623" w:rsidR="005C6912" w:rsidRDefault="005C6912" w:rsidP="005C6912">
            <w:pPr>
              <w:rPr>
                <w:rFonts w:ascii="Arial" w:hAnsi="Arial" w:cs="Arial"/>
                <w:sz w:val="22"/>
                <w:szCs w:val="22"/>
              </w:rPr>
            </w:pPr>
          </w:p>
        </w:tc>
      </w:tr>
    </w:tbl>
    <w:p w14:paraId="7845419C" w14:textId="3F9749BA" w:rsidR="00F63404" w:rsidRDefault="00F63404"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91EB2" w:rsidRPr="00C46253" w14:paraId="62B619F7" w14:textId="77777777" w:rsidTr="00814601">
        <w:tc>
          <w:tcPr>
            <w:tcW w:w="10065" w:type="dxa"/>
          </w:tcPr>
          <w:p w14:paraId="13F2F137" w14:textId="77777777" w:rsidR="00391EB2" w:rsidRPr="00C46253" w:rsidRDefault="00391EB2" w:rsidP="000512AE">
            <w:pPr>
              <w:spacing w:before="60" w:after="60"/>
              <w:rPr>
                <w:rFonts w:ascii="Arial" w:hAnsi="Arial" w:cs="Arial"/>
                <w:b/>
                <w:sz w:val="22"/>
                <w:szCs w:val="22"/>
              </w:rPr>
            </w:pPr>
            <w:r>
              <w:rPr>
                <w:rFonts w:ascii="Arial" w:hAnsi="Arial" w:cs="Arial"/>
                <w:b/>
                <w:sz w:val="22"/>
                <w:szCs w:val="22"/>
              </w:rPr>
              <w:t xml:space="preserve">18 </w:t>
            </w:r>
            <w:r w:rsidRPr="00C46253">
              <w:rPr>
                <w:rFonts w:ascii="Arial" w:hAnsi="Arial" w:cs="Arial"/>
                <w:b/>
                <w:sz w:val="22"/>
                <w:szCs w:val="22"/>
              </w:rPr>
              <w:t>Work-Based Learning</w:t>
            </w:r>
          </w:p>
          <w:p w14:paraId="6A1C820D" w14:textId="77777777" w:rsidR="00391EB2" w:rsidRPr="00C46253" w:rsidRDefault="00391EB2" w:rsidP="000512AE">
            <w:pPr>
              <w:spacing w:before="60" w:after="60"/>
              <w:jc w:val="both"/>
              <w:rPr>
                <w:rFonts w:ascii="Arial" w:hAnsi="Arial" w:cs="Arial"/>
                <w:sz w:val="22"/>
                <w:szCs w:val="22"/>
              </w:rPr>
            </w:pPr>
            <w:r w:rsidRPr="00C46253">
              <w:rPr>
                <w:rFonts w:ascii="Arial" w:hAnsi="Arial" w:cs="Arial"/>
                <w:sz w:val="22"/>
                <w:szCs w:val="22"/>
              </w:rPr>
              <w:t>Disability Statement: Where disabled students are due to undertake a work placement as part of this programme of study, a representative of the University will meet with the work placement provider in advance to ensure the provision of anticipatory and reasonable adjustments in line with legal requirements.</w:t>
            </w:r>
          </w:p>
        </w:tc>
      </w:tr>
      <w:tr w:rsidR="00391EB2" w:rsidRPr="00C46253" w14:paraId="0045259F" w14:textId="77777777" w:rsidTr="00814601">
        <w:tc>
          <w:tcPr>
            <w:tcW w:w="10065" w:type="dxa"/>
          </w:tcPr>
          <w:p w14:paraId="7F0F127C" w14:textId="77777777" w:rsidR="00391EB2" w:rsidRPr="00C46253" w:rsidRDefault="00391EB2" w:rsidP="0003428B">
            <w:pPr>
              <w:spacing w:before="60" w:after="60"/>
              <w:jc w:val="both"/>
              <w:rPr>
                <w:rFonts w:ascii="Arial" w:hAnsi="Arial" w:cs="Arial"/>
                <w:i/>
                <w:sz w:val="22"/>
                <w:szCs w:val="22"/>
              </w:rPr>
            </w:pPr>
            <w:r w:rsidRPr="00C46253">
              <w:rPr>
                <w:rFonts w:ascii="Arial" w:hAnsi="Arial" w:cs="Arial"/>
                <w:sz w:val="22"/>
                <w:szCs w:val="22"/>
              </w:rPr>
              <w:t>Where relevant to the programme of study, provide details of any work-based learning element, inclusive of employer details, delivery, assessment and support for students</w:t>
            </w:r>
            <w:r>
              <w:rPr>
                <w:rFonts w:ascii="Arial" w:hAnsi="Arial" w:cs="Arial"/>
                <w:sz w:val="22"/>
                <w:szCs w:val="22"/>
              </w:rPr>
              <w:t>:</w:t>
            </w:r>
          </w:p>
        </w:tc>
      </w:tr>
      <w:tr w:rsidR="00391EB2" w:rsidRPr="00C46253" w14:paraId="65E4FB7B" w14:textId="77777777" w:rsidTr="00814601">
        <w:tc>
          <w:tcPr>
            <w:tcW w:w="10065" w:type="dxa"/>
          </w:tcPr>
          <w:p w14:paraId="77C100ED" w14:textId="77777777" w:rsidR="00D23E9C" w:rsidRDefault="00D23E9C" w:rsidP="00C16CCF">
            <w:pPr>
              <w:spacing w:before="60" w:after="60"/>
              <w:rPr>
                <w:rFonts w:ascii="Arial" w:hAnsi="Arial" w:cs="Arial"/>
                <w:i/>
                <w:sz w:val="22"/>
                <w:szCs w:val="22"/>
              </w:rPr>
            </w:pPr>
          </w:p>
          <w:p w14:paraId="424D7ED5" w14:textId="77777777" w:rsidR="00D23E9C" w:rsidRPr="004030AE" w:rsidRDefault="00D23E9C" w:rsidP="00C16CCF">
            <w:pPr>
              <w:spacing w:before="60" w:after="60"/>
              <w:rPr>
                <w:rFonts w:ascii="Arial" w:hAnsi="Arial" w:cs="Arial"/>
                <w:sz w:val="22"/>
                <w:szCs w:val="22"/>
              </w:rPr>
            </w:pPr>
            <w:r w:rsidRPr="004030AE">
              <w:rPr>
                <w:rFonts w:ascii="Arial" w:hAnsi="Arial" w:cs="Arial"/>
                <w:sz w:val="22"/>
                <w:szCs w:val="22"/>
              </w:rPr>
              <w:t>Not applicable</w:t>
            </w:r>
          </w:p>
          <w:p w14:paraId="32078779" w14:textId="77777777" w:rsidR="00D23E9C" w:rsidRPr="00D23E9C" w:rsidRDefault="00D23E9C" w:rsidP="00C16CCF">
            <w:pPr>
              <w:spacing w:before="60" w:after="60"/>
              <w:rPr>
                <w:rFonts w:ascii="Arial" w:hAnsi="Arial" w:cs="Arial"/>
                <w:i/>
                <w:sz w:val="22"/>
                <w:szCs w:val="22"/>
              </w:rPr>
            </w:pPr>
          </w:p>
        </w:tc>
      </w:tr>
    </w:tbl>
    <w:p w14:paraId="1C908550"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57FB" w:rsidRPr="00E954D0" w14:paraId="79166EF7" w14:textId="77777777" w:rsidTr="006757FB">
        <w:tc>
          <w:tcPr>
            <w:tcW w:w="5000" w:type="pct"/>
            <w:tcBorders>
              <w:top w:val="single" w:sz="4" w:space="0" w:color="auto"/>
              <w:left w:val="single" w:sz="4" w:space="0" w:color="auto"/>
              <w:bottom w:val="single" w:sz="4" w:space="0" w:color="auto"/>
              <w:right w:val="single" w:sz="4" w:space="0" w:color="auto"/>
            </w:tcBorders>
            <w:shd w:val="pct5" w:color="auto" w:fill="FFFFFF"/>
          </w:tcPr>
          <w:p w14:paraId="6F57098E" w14:textId="77777777" w:rsidR="006757FB" w:rsidRPr="00E97F1D" w:rsidRDefault="006757FB" w:rsidP="00A91F7B">
            <w:pPr>
              <w:spacing w:before="60" w:after="60"/>
              <w:jc w:val="both"/>
              <w:rPr>
                <w:rFonts w:ascii="Arial" w:hAnsi="Arial" w:cs="Arial"/>
                <w:b/>
                <w:sz w:val="22"/>
                <w:szCs w:val="22"/>
              </w:rPr>
            </w:pPr>
            <w:r w:rsidRPr="00E97F1D">
              <w:rPr>
                <w:rFonts w:ascii="Arial" w:hAnsi="Arial" w:cs="Arial"/>
                <w:b/>
                <w:sz w:val="22"/>
                <w:szCs w:val="22"/>
              </w:rPr>
              <w:t>19. Support for Students and their Learning</w:t>
            </w:r>
          </w:p>
        </w:tc>
      </w:tr>
      <w:tr w:rsidR="006757FB" w:rsidRPr="00E954D0" w14:paraId="28E60B01" w14:textId="77777777" w:rsidTr="006757FB">
        <w:tc>
          <w:tcPr>
            <w:tcW w:w="5000" w:type="pct"/>
            <w:tcBorders>
              <w:top w:val="single" w:sz="4" w:space="0" w:color="auto"/>
              <w:left w:val="single" w:sz="4" w:space="0" w:color="auto"/>
              <w:bottom w:val="single" w:sz="4" w:space="0" w:color="auto"/>
              <w:right w:val="single" w:sz="4" w:space="0" w:color="auto"/>
            </w:tcBorders>
          </w:tcPr>
          <w:p w14:paraId="6CABE699" w14:textId="77777777" w:rsidR="006757FB" w:rsidRPr="00E97F1D" w:rsidRDefault="006757FB" w:rsidP="00A91F7B">
            <w:pPr>
              <w:spacing w:before="60" w:after="60"/>
              <w:jc w:val="both"/>
              <w:rPr>
                <w:rFonts w:ascii="Arial" w:hAnsi="Arial" w:cs="Arial"/>
                <w:sz w:val="2"/>
                <w:szCs w:val="22"/>
              </w:rPr>
            </w:pPr>
          </w:p>
          <w:p w14:paraId="19BA78F1" w14:textId="77777777" w:rsidR="006757FB" w:rsidRPr="00E954D0" w:rsidRDefault="006757FB" w:rsidP="001577BD">
            <w:pPr>
              <w:numPr>
                <w:ilvl w:val="0"/>
                <w:numId w:val="4"/>
              </w:numPr>
              <w:spacing w:before="60" w:after="60"/>
              <w:jc w:val="both"/>
              <w:rPr>
                <w:rFonts w:ascii="Arial" w:hAnsi="Arial" w:cs="Arial"/>
                <w:sz w:val="22"/>
                <w:szCs w:val="22"/>
              </w:rPr>
            </w:pPr>
            <w:r w:rsidRPr="00E954D0">
              <w:rPr>
                <w:rFonts w:ascii="Arial" w:hAnsi="Arial" w:cs="Arial"/>
                <w:sz w:val="22"/>
                <w:szCs w:val="22"/>
              </w:rPr>
              <w:t xml:space="preserve">School and University </w:t>
            </w:r>
            <w:r w:rsidRPr="00E97F1D">
              <w:rPr>
                <w:rFonts w:ascii="Arial" w:hAnsi="Arial" w:cs="Arial"/>
                <w:b/>
                <w:sz w:val="22"/>
                <w:szCs w:val="22"/>
              </w:rPr>
              <w:t>induction programme</w:t>
            </w:r>
            <w:r w:rsidRPr="00E97F1D">
              <w:rPr>
                <w:rFonts w:ascii="Arial" w:hAnsi="Arial" w:cs="Arial"/>
                <w:sz w:val="22"/>
                <w:szCs w:val="22"/>
              </w:rPr>
              <w:t>.</w:t>
            </w:r>
          </w:p>
          <w:p w14:paraId="21BE64AF" w14:textId="77777777" w:rsidR="006757FB" w:rsidRPr="00E954D0" w:rsidRDefault="006757FB" w:rsidP="001577BD">
            <w:pPr>
              <w:numPr>
                <w:ilvl w:val="0"/>
                <w:numId w:val="4"/>
              </w:numPr>
              <w:spacing w:before="60" w:after="60"/>
              <w:jc w:val="both"/>
              <w:rPr>
                <w:rFonts w:ascii="Arial" w:hAnsi="Arial" w:cs="Arial"/>
                <w:sz w:val="22"/>
                <w:szCs w:val="22"/>
              </w:rPr>
            </w:pPr>
            <w:r w:rsidRPr="00E954D0">
              <w:rPr>
                <w:rFonts w:ascii="Arial" w:hAnsi="Arial" w:cs="Arial"/>
                <w:sz w:val="22"/>
                <w:szCs w:val="22"/>
              </w:rPr>
              <w:t>There is an extensive programme of</w:t>
            </w:r>
            <w:r>
              <w:rPr>
                <w:rFonts w:ascii="Arial" w:hAnsi="Arial" w:cs="Arial"/>
                <w:sz w:val="22"/>
                <w:szCs w:val="22"/>
              </w:rPr>
              <w:t xml:space="preserve"> </w:t>
            </w:r>
            <w:r w:rsidRPr="00E97F1D">
              <w:rPr>
                <w:rFonts w:ascii="Arial" w:hAnsi="Arial" w:cs="Arial"/>
                <w:b/>
                <w:sz w:val="22"/>
                <w:szCs w:val="22"/>
              </w:rPr>
              <w:t>orientation activities</w:t>
            </w:r>
            <w:r w:rsidRPr="00E954D0">
              <w:rPr>
                <w:rFonts w:ascii="Arial" w:hAnsi="Arial" w:cs="Arial"/>
                <w:sz w:val="22"/>
                <w:szCs w:val="22"/>
              </w:rPr>
              <w:t xml:space="preserve"> during Welcome Week. This introduces students to all aspects of legal study at </w:t>
            </w:r>
            <w:r>
              <w:rPr>
                <w:rFonts w:ascii="Arial" w:hAnsi="Arial" w:cs="Arial"/>
                <w:sz w:val="22"/>
                <w:szCs w:val="22"/>
              </w:rPr>
              <w:t>Kent</w:t>
            </w:r>
            <w:r w:rsidRPr="00E954D0">
              <w:rPr>
                <w:rFonts w:ascii="Arial" w:hAnsi="Arial" w:cs="Arial"/>
                <w:sz w:val="22"/>
                <w:szCs w:val="22"/>
              </w:rPr>
              <w:t>, including getting started on KLS IT and introducing them to the Unit for Enhancement of Learning and Teaching.</w:t>
            </w:r>
          </w:p>
          <w:p w14:paraId="20294AB8" w14:textId="77777777" w:rsidR="006757FB" w:rsidRPr="00E954D0" w:rsidRDefault="006757FB" w:rsidP="001577BD">
            <w:pPr>
              <w:numPr>
                <w:ilvl w:val="0"/>
                <w:numId w:val="4"/>
              </w:numPr>
              <w:spacing w:before="60" w:after="60"/>
              <w:jc w:val="both"/>
              <w:rPr>
                <w:rFonts w:ascii="Arial" w:hAnsi="Arial" w:cs="Arial"/>
                <w:sz w:val="22"/>
                <w:szCs w:val="22"/>
              </w:rPr>
            </w:pPr>
            <w:r>
              <w:rPr>
                <w:rFonts w:ascii="Arial" w:hAnsi="Arial" w:cs="Arial"/>
                <w:sz w:val="22"/>
                <w:szCs w:val="22"/>
              </w:rPr>
              <w:t xml:space="preserve">The </w:t>
            </w:r>
            <w:r w:rsidRPr="00E97F1D">
              <w:rPr>
                <w:rFonts w:ascii="Arial" w:hAnsi="Arial" w:cs="Arial"/>
                <w:b/>
                <w:sz w:val="22"/>
                <w:szCs w:val="22"/>
              </w:rPr>
              <w:t>law student guide</w:t>
            </w:r>
            <w:r>
              <w:rPr>
                <w:rFonts w:ascii="Arial" w:hAnsi="Arial" w:cs="Arial"/>
                <w:sz w:val="22"/>
                <w:szCs w:val="22"/>
              </w:rPr>
              <w:t xml:space="preserve"> </w:t>
            </w:r>
            <w:r w:rsidRPr="00E954D0">
              <w:rPr>
                <w:rFonts w:ascii="Arial" w:hAnsi="Arial" w:cs="Arial"/>
                <w:sz w:val="22"/>
                <w:szCs w:val="22"/>
              </w:rPr>
              <w:t>contains a great deal of practical advice and information.</w:t>
            </w:r>
          </w:p>
          <w:p w14:paraId="6B2430B6"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Induction week</w:t>
            </w:r>
            <w:r w:rsidRPr="00E954D0">
              <w:rPr>
                <w:rFonts w:ascii="Arial" w:hAnsi="Arial" w:cs="Arial"/>
                <w:sz w:val="22"/>
                <w:szCs w:val="22"/>
              </w:rPr>
              <w:t xml:space="preserve"> is devoted to introducing students to the basic sources of Law and how to access and use them in both paper and electronic form.  The programme includes library visits and provides the foundation on which legal research skills are developed in the common platform modules and beyond.</w:t>
            </w:r>
          </w:p>
          <w:p w14:paraId="666D94F9"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Law Advisers</w:t>
            </w:r>
            <w:r>
              <w:rPr>
                <w:rFonts w:ascii="Arial" w:hAnsi="Arial" w:cs="Arial"/>
                <w:sz w:val="22"/>
                <w:szCs w:val="22"/>
              </w:rPr>
              <w:t xml:space="preserve"> in t</w:t>
            </w:r>
            <w:r w:rsidRPr="00E954D0">
              <w:rPr>
                <w:rFonts w:ascii="Arial" w:hAnsi="Arial" w:cs="Arial"/>
                <w:sz w:val="22"/>
                <w:szCs w:val="22"/>
              </w:rPr>
              <w:t>he Student Advi</w:t>
            </w:r>
            <w:r>
              <w:rPr>
                <w:rFonts w:ascii="Arial" w:hAnsi="Arial" w:cs="Arial"/>
                <w:sz w:val="22"/>
                <w:szCs w:val="22"/>
              </w:rPr>
              <w:t>ce Office provide</w:t>
            </w:r>
            <w:r w:rsidRPr="00E954D0">
              <w:rPr>
                <w:rFonts w:ascii="Arial" w:hAnsi="Arial" w:cs="Arial"/>
                <w:sz w:val="22"/>
                <w:szCs w:val="22"/>
              </w:rPr>
              <w:t xml:space="preserve"> confidential pastoral advice and support.</w:t>
            </w:r>
          </w:p>
          <w:p w14:paraId="14F9132A" w14:textId="77777777" w:rsidR="006757FB" w:rsidRPr="00E954D0" w:rsidRDefault="006757FB" w:rsidP="001577BD">
            <w:pPr>
              <w:numPr>
                <w:ilvl w:val="0"/>
                <w:numId w:val="4"/>
              </w:numPr>
              <w:spacing w:before="60" w:after="6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School</w:t>
            </w:r>
            <w:r w:rsidRPr="00E97F1D">
              <w:rPr>
                <w:rFonts w:ascii="Arial" w:hAnsi="Arial" w:cs="Arial"/>
                <w:b/>
                <w:sz w:val="22"/>
                <w:szCs w:val="22"/>
              </w:rPr>
              <w:t xml:space="preserve"> Senior Tutor</w:t>
            </w:r>
            <w:r>
              <w:rPr>
                <w:rFonts w:ascii="Arial" w:hAnsi="Arial" w:cs="Arial"/>
                <w:b/>
                <w:sz w:val="22"/>
                <w:szCs w:val="22"/>
              </w:rPr>
              <w:t xml:space="preserve"> </w:t>
            </w:r>
            <w:r w:rsidRPr="00E954D0">
              <w:rPr>
                <w:rFonts w:ascii="Arial" w:hAnsi="Arial" w:cs="Arial"/>
                <w:sz w:val="22"/>
                <w:szCs w:val="22"/>
              </w:rPr>
              <w:t>ha</w:t>
            </w:r>
            <w:r>
              <w:rPr>
                <w:rFonts w:ascii="Arial" w:hAnsi="Arial" w:cs="Arial"/>
                <w:sz w:val="22"/>
                <w:szCs w:val="22"/>
              </w:rPr>
              <w:t>s</w:t>
            </w:r>
            <w:r w:rsidRPr="00E954D0">
              <w:rPr>
                <w:rFonts w:ascii="Arial" w:hAnsi="Arial" w:cs="Arial"/>
                <w:sz w:val="22"/>
                <w:szCs w:val="22"/>
              </w:rPr>
              <w:t xml:space="preserve"> overall responsibility for </w:t>
            </w:r>
            <w:r>
              <w:rPr>
                <w:rFonts w:ascii="Arial" w:hAnsi="Arial" w:cs="Arial"/>
                <w:sz w:val="22"/>
                <w:szCs w:val="22"/>
              </w:rPr>
              <w:t xml:space="preserve">monitoring and </w:t>
            </w:r>
            <w:r w:rsidRPr="00E954D0">
              <w:rPr>
                <w:rFonts w:ascii="Arial" w:hAnsi="Arial" w:cs="Arial"/>
                <w:sz w:val="22"/>
                <w:szCs w:val="22"/>
              </w:rPr>
              <w:t>seeking to ensure individual student progress</w:t>
            </w:r>
            <w:r>
              <w:rPr>
                <w:rFonts w:ascii="Arial" w:hAnsi="Arial" w:cs="Arial"/>
                <w:sz w:val="22"/>
                <w:szCs w:val="22"/>
              </w:rPr>
              <w:t>.</w:t>
            </w:r>
          </w:p>
          <w:p w14:paraId="3260EBA7"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Director of Studies</w:t>
            </w:r>
            <w:r w:rsidRPr="00E954D0">
              <w:rPr>
                <w:rFonts w:ascii="Arial" w:hAnsi="Arial" w:cs="Arial"/>
                <w:sz w:val="22"/>
                <w:szCs w:val="22"/>
              </w:rPr>
              <w:t xml:space="preserve"> </w:t>
            </w:r>
            <w:r>
              <w:rPr>
                <w:rFonts w:ascii="Arial" w:hAnsi="Arial" w:cs="Arial"/>
                <w:sz w:val="22"/>
                <w:szCs w:val="22"/>
              </w:rPr>
              <w:t xml:space="preserve">is </w:t>
            </w:r>
            <w:r w:rsidRPr="00E954D0">
              <w:rPr>
                <w:rFonts w:ascii="Arial" w:hAnsi="Arial" w:cs="Arial"/>
                <w:sz w:val="22"/>
                <w:szCs w:val="22"/>
              </w:rPr>
              <w:t>available to provide advice and guidance on</w:t>
            </w:r>
            <w:r>
              <w:rPr>
                <w:rFonts w:ascii="Arial" w:hAnsi="Arial" w:cs="Arial"/>
                <w:sz w:val="22"/>
                <w:szCs w:val="22"/>
              </w:rPr>
              <w:t xml:space="preserve"> all academic matters, including choice of modules, programme structure</w:t>
            </w:r>
            <w:r w:rsidRPr="00E954D0">
              <w:rPr>
                <w:rFonts w:ascii="Arial" w:hAnsi="Arial" w:cs="Arial"/>
                <w:sz w:val="22"/>
                <w:szCs w:val="22"/>
              </w:rPr>
              <w:t xml:space="preserve"> and obtaining qualifications for, and entry into, the legal professions in England and elsewhere.</w:t>
            </w:r>
          </w:p>
          <w:p w14:paraId="4B3D44C0" w14:textId="77777777" w:rsidR="006757FB" w:rsidRPr="00E954D0" w:rsidRDefault="006757FB" w:rsidP="001577BD">
            <w:pPr>
              <w:numPr>
                <w:ilvl w:val="0"/>
                <w:numId w:val="4"/>
              </w:numPr>
              <w:spacing w:before="60" w:after="60"/>
              <w:jc w:val="both"/>
              <w:rPr>
                <w:rFonts w:ascii="Arial" w:hAnsi="Arial" w:cs="Arial"/>
                <w:sz w:val="22"/>
                <w:szCs w:val="22"/>
              </w:rPr>
            </w:pPr>
            <w:r w:rsidRPr="00E954D0">
              <w:rPr>
                <w:rFonts w:ascii="Arial" w:hAnsi="Arial" w:cs="Arial"/>
                <w:sz w:val="22"/>
                <w:szCs w:val="22"/>
              </w:rPr>
              <w:t xml:space="preserve">The Law School has an </w:t>
            </w:r>
            <w:r w:rsidRPr="00E97F1D">
              <w:rPr>
                <w:rFonts w:ascii="Arial" w:hAnsi="Arial" w:cs="Arial"/>
                <w:b/>
                <w:sz w:val="22"/>
                <w:szCs w:val="22"/>
              </w:rPr>
              <w:t xml:space="preserve">Employability Officer </w:t>
            </w:r>
            <w:r w:rsidRPr="000D5299">
              <w:rPr>
                <w:rFonts w:ascii="Arial" w:hAnsi="Arial" w:cs="Arial"/>
                <w:sz w:val="22"/>
                <w:szCs w:val="22"/>
              </w:rPr>
              <w:t>and the</w:t>
            </w:r>
            <w:r w:rsidRPr="00E97F1D">
              <w:rPr>
                <w:rFonts w:ascii="Arial" w:hAnsi="Arial" w:cs="Arial"/>
                <w:b/>
                <w:sz w:val="22"/>
                <w:szCs w:val="22"/>
              </w:rPr>
              <w:t xml:space="preserve"> Careers Advisory Service</w:t>
            </w:r>
            <w:r w:rsidRPr="00E954D0">
              <w:rPr>
                <w:rFonts w:ascii="Arial" w:hAnsi="Arial" w:cs="Arial"/>
                <w:sz w:val="22"/>
                <w:szCs w:val="22"/>
              </w:rPr>
              <w:t xml:space="preserve"> has an information officer and advisor dedicated to law and legal careers.</w:t>
            </w:r>
          </w:p>
          <w:p w14:paraId="088366D9"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IT-supported teaching.</w:t>
            </w:r>
            <w:r w:rsidRPr="00E954D0">
              <w:rPr>
                <w:rFonts w:ascii="Arial" w:hAnsi="Arial" w:cs="Arial"/>
                <w:sz w:val="22"/>
                <w:szCs w:val="22"/>
              </w:rPr>
              <w:t xml:space="preserve"> The modules are supported by Moodle pages with all the module materials, discussion boards, relevant links</w:t>
            </w:r>
            <w:r>
              <w:rPr>
                <w:rFonts w:ascii="Arial" w:hAnsi="Arial" w:cs="Arial"/>
                <w:sz w:val="22"/>
                <w:szCs w:val="22"/>
              </w:rPr>
              <w:t>, and,</w:t>
            </w:r>
            <w:r w:rsidRPr="00E954D0">
              <w:rPr>
                <w:rFonts w:ascii="Arial" w:hAnsi="Arial" w:cs="Arial"/>
                <w:sz w:val="22"/>
                <w:szCs w:val="22"/>
              </w:rPr>
              <w:t xml:space="preserve"> in the case of the larger modules, audio versions of the lectures. These pages and a wide range of databases can be accessed both on and off campus for the duration of the module. Computer-assisted programmes are available for the core law modules and self-assessment tests for a number of modules. </w:t>
            </w:r>
          </w:p>
          <w:p w14:paraId="340D584B" w14:textId="77777777" w:rsidR="006757FB" w:rsidRPr="00E954D0" w:rsidRDefault="006757FB" w:rsidP="001577BD">
            <w:pPr>
              <w:numPr>
                <w:ilvl w:val="0"/>
                <w:numId w:val="4"/>
              </w:numPr>
              <w:spacing w:before="60" w:after="60"/>
              <w:jc w:val="both"/>
              <w:rPr>
                <w:rFonts w:ascii="Arial" w:hAnsi="Arial" w:cs="Arial"/>
                <w:sz w:val="22"/>
                <w:szCs w:val="22"/>
              </w:rPr>
            </w:pPr>
            <w:r w:rsidRPr="00E954D0">
              <w:rPr>
                <w:rFonts w:ascii="Arial" w:hAnsi="Arial" w:cs="Arial"/>
                <w:sz w:val="22"/>
                <w:szCs w:val="22"/>
              </w:rPr>
              <w:t>Progra</w:t>
            </w:r>
            <w:r>
              <w:rPr>
                <w:rFonts w:ascii="Arial" w:hAnsi="Arial" w:cs="Arial"/>
                <w:sz w:val="22"/>
                <w:szCs w:val="22"/>
              </w:rPr>
              <w:t xml:space="preserve">mme and </w:t>
            </w:r>
            <w:r w:rsidRPr="00E954D0">
              <w:rPr>
                <w:rFonts w:ascii="Arial" w:hAnsi="Arial" w:cs="Arial"/>
                <w:sz w:val="22"/>
                <w:szCs w:val="22"/>
              </w:rPr>
              <w:t>module handbooks</w:t>
            </w:r>
            <w:r>
              <w:rPr>
                <w:rFonts w:ascii="Arial" w:hAnsi="Arial" w:cs="Arial"/>
                <w:sz w:val="22"/>
                <w:szCs w:val="22"/>
              </w:rPr>
              <w:t>.</w:t>
            </w:r>
          </w:p>
          <w:p w14:paraId="7F00F754" w14:textId="77777777" w:rsidR="006757FB"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Library services</w:t>
            </w:r>
            <w:r w:rsidRPr="00E954D0">
              <w:rPr>
                <w:rFonts w:ascii="Arial" w:hAnsi="Arial" w:cs="Arial"/>
                <w:sz w:val="22"/>
                <w:szCs w:val="22"/>
              </w:rPr>
              <w:t xml:space="preserve">, see </w:t>
            </w:r>
            <w:hyperlink r:id="rId22" w:history="1">
              <w:r w:rsidRPr="00B92ACD">
                <w:rPr>
                  <w:rStyle w:val="Hyperlink"/>
                  <w:rFonts w:ascii="Arial" w:hAnsi="Arial" w:cs="Arial"/>
                  <w:sz w:val="22"/>
                  <w:szCs w:val="22"/>
                </w:rPr>
                <w:t>http://www.kent.ac.uk/library/</w:t>
              </w:r>
            </w:hyperlink>
            <w:r w:rsidRPr="00E954D0">
              <w:rPr>
                <w:rFonts w:ascii="Arial" w:hAnsi="Arial" w:cs="Arial"/>
                <w:sz w:val="22"/>
                <w:szCs w:val="22"/>
              </w:rPr>
              <w:t xml:space="preserve"> </w:t>
            </w:r>
          </w:p>
          <w:p w14:paraId="631D59A9" w14:textId="77777777" w:rsidR="006757FB" w:rsidRDefault="006757FB" w:rsidP="001577BD">
            <w:pPr>
              <w:numPr>
                <w:ilvl w:val="0"/>
                <w:numId w:val="4"/>
              </w:numPr>
              <w:spacing w:before="60" w:after="60"/>
              <w:jc w:val="both"/>
              <w:rPr>
                <w:rFonts w:ascii="Arial" w:hAnsi="Arial" w:cs="Arial"/>
                <w:sz w:val="22"/>
                <w:szCs w:val="22"/>
              </w:rPr>
            </w:pPr>
            <w:r>
              <w:rPr>
                <w:rFonts w:ascii="Arial" w:hAnsi="Arial" w:cs="Arial"/>
                <w:b/>
                <w:sz w:val="22"/>
                <w:szCs w:val="22"/>
              </w:rPr>
              <w:t xml:space="preserve">KLS Skills Hub, </w:t>
            </w:r>
            <w:r w:rsidRPr="00176FCA">
              <w:rPr>
                <w:rFonts w:ascii="Arial" w:hAnsi="Arial" w:cs="Arial"/>
                <w:sz w:val="22"/>
                <w:szCs w:val="22"/>
              </w:rPr>
              <w:t xml:space="preserve">which </w:t>
            </w:r>
            <w:r>
              <w:rPr>
                <w:rFonts w:ascii="Arial" w:hAnsi="Arial" w:cs="Arial"/>
                <w:sz w:val="22"/>
                <w:szCs w:val="22"/>
              </w:rPr>
              <w:t xml:space="preserve">has been introduced to help students with various aspects of academic study </w:t>
            </w:r>
            <w:r w:rsidRPr="00176FCA">
              <w:rPr>
                <w:rFonts w:ascii="Arial" w:hAnsi="Arial" w:cs="Arial"/>
                <w:sz w:val="22"/>
                <w:szCs w:val="22"/>
              </w:rPr>
              <w:t>including</w:t>
            </w:r>
            <w:r>
              <w:rPr>
                <w:rFonts w:ascii="Arial" w:hAnsi="Arial" w:cs="Arial"/>
                <w:sz w:val="22"/>
                <w:szCs w:val="22"/>
              </w:rPr>
              <w:t>,</w:t>
            </w:r>
            <w:r w:rsidRPr="00176FCA">
              <w:rPr>
                <w:rFonts w:ascii="Arial" w:hAnsi="Arial" w:cs="Arial"/>
                <w:sz w:val="22"/>
                <w:szCs w:val="22"/>
              </w:rPr>
              <w:t xml:space="preserve"> advice on reading, coping</w:t>
            </w:r>
            <w:r>
              <w:rPr>
                <w:rFonts w:ascii="Arial" w:hAnsi="Arial" w:cs="Arial"/>
                <w:sz w:val="22"/>
                <w:szCs w:val="22"/>
              </w:rPr>
              <w:t xml:space="preserve"> in general with study</w:t>
            </w:r>
            <w:r w:rsidRPr="00176FCA">
              <w:rPr>
                <w:rFonts w:ascii="Arial" w:hAnsi="Arial" w:cs="Arial"/>
                <w:sz w:val="22"/>
                <w:szCs w:val="22"/>
              </w:rPr>
              <w:t>, underst</w:t>
            </w:r>
            <w:r>
              <w:rPr>
                <w:rFonts w:ascii="Arial" w:hAnsi="Arial" w:cs="Arial"/>
                <w:sz w:val="22"/>
                <w:szCs w:val="22"/>
              </w:rPr>
              <w:t>anding, approaching assessments and</w:t>
            </w:r>
            <w:r w:rsidRPr="00176FCA">
              <w:rPr>
                <w:rFonts w:ascii="Arial" w:hAnsi="Arial" w:cs="Arial"/>
                <w:sz w:val="22"/>
                <w:szCs w:val="22"/>
              </w:rPr>
              <w:t xml:space="preserve"> acting on feedback</w:t>
            </w:r>
            <w:r>
              <w:rPr>
                <w:rFonts w:ascii="Arial" w:hAnsi="Arial" w:cs="Arial"/>
                <w:sz w:val="22"/>
                <w:szCs w:val="22"/>
              </w:rPr>
              <w:t xml:space="preserve">, see </w:t>
            </w:r>
            <w:hyperlink r:id="rId23" w:history="1">
              <w:r w:rsidRPr="00E16ACD">
                <w:rPr>
                  <w:rStyle w:val="Hyperlink"/>
                  <w:rFonts w:ascii="Arial" w:hAnsi="Arial" w:cs="Arial"/>
                  <w:sz w:val="22"/>
                  <w:szCs w:val="22"/>
                </w:rPr>
                <w:t>http://www.kent.ac.uk/library/subjects/lawlinks/skills-hub/index.html</w:t>
              </w:r>
            </w:hyperlink>
            <w:r>
              <w:rPr>
                <w:rFonts w:ascii="Arial" w:hAnsi="Arial" w:cs="Arial"/>
                <w:sz w:val="22"/>
                <w:szCs w:val="22"/>
              </w:rPr>
              <w:t xml:space="preserve"> </w:t>
            </w:r>
          </w:p>
          <w:p w14:paraId="780583E1" w14:textId="77777777" w:rsidR="006757FB" w:rsidRPr="000D5299" w:rsidRDefault="006757FB" w:rsidP="001577BD">
            <w:pPr>
              <w:numPr>
                <w:ilvl w:val="0"/>
                <w:numId w:val="4"/>
              </w:numPr>
              <w:spacing w:before="60" w:after="60"/>
              <w:jc w:val="both"/>
              <w:rPr>
                <w:rFonts w:ascii="Arial" w:hAnsi="Arial" w:cs="Arial"/>
                <w:sz w:val="22"/>
                <w:szCs w:val="22"/>
              </w:rPr>
            </w:pPr>
            <w:r>
              <w:rPr>
                <w:rFonts w:ascii="Arial" w:hAnsi="Arial" w:cs="Arial"/>
                <w:sz w:val="22"/>
                <w:szCs w:val="22"/>
              </w:rPr>
              <w:lastRenderedPageBreak/>
              <w:t>In addition to</w:t>
            </w:r>
            <w:r w:rsidRPr="00E954D0">
              <w:rPr>
                <w:rFonts w:ascii="Arial" w:hAnsi="Arial" w:cs="Arial"/>
                <w:sz w:val="22"/>
                <w:szCs w:val="22"/>
              </w:rPr>
              <w:t xml:space="preserve"> participating ce</w:t>
            </w:r>
            <w:r>
              <w:rPr>
                <w:rFonts w:ascii="Arial" w:hAnsi="Arial" w:cs="Arial"/>
                <w:sz w:val="22"/>
                <w:szCs w:val="22"/>
              </w:rPr>
              <w:t xml:space="preserve">ntrally in Induction week, the </w:t>
            </w:r>
            <w:r w:rsidRPr="00E97F1D">
              <w:rPr>
                <w:rFonts w:ascii="Arial" w:hAnsi="Arial" w:cs="Arial"/>
                <w:b/>
                <w:sz w:val="22"/>
                <w:szCs w:val="22"/>
              </w:rPr>
              <w:t>Law Librarian</w:t>
            </w:r>
            <w:r>
              <w:rPr>
                <w:rFonts w:ascii="Arial" w:hAnsi="Arial" w:cs="Arial"/>
                <w:sz w:val="22"/>
                <w:szCs w:val="22"/>
              </w:rPr>
              <w:t xml:space="preserve"> </w:t>
            </w:r>
            <w:r w:rsidRPr="000D5299">
              <w:rPr>
                <w:rFonts w:ascii="Arial" w:hAnsi="Arial" w:cs="Arial"/>
                <w:sz w:val="22"/>
                <w:szCs w:val="22"/>
              </w:rPr>
              <w:t>offers a number of classes on IT research skills throughout the year and is available to give advice and assistance to students using both library and IT sources.</w:t>
            </w:r>
          </w:p>
          <w:p w14:paraId="06A146A1"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Student Support and Wellbeing</w:t>
            </w:r>
            <w:r w:rsidRPr="00E954D0">
              <w:rPr>
                <w:rFonts w:ascii="Arial" w:hAnsi="Arial" w:cs="Arial"/>
                <w:sz w:val="22"/>
                <w:szCs w:val="22"/>
              </w:rPr>
              <w:t xml:space="preserve">, see </w:t>
            </w:r>
            <w:hyperlink r:id="rId24" w:history="1">
              <w:r w:rsidRPr="00B92ACD">
                <w:rPr>
                  <w:rStyle w:val="Hyperlink"/>
                  <w:rFonts w:ascii="Arial" w:hAnsi="Arial" w:cs="Arial"/>
                  <w:sz w:val="22"/>
                  <w:szCs w:val="22"/>
                </w:rPr>
                <w:t>www.kent.ac.uk/studentsupport/</w:t>
              </w:r>
            </w:hyperlink>
            <w:r w:rsidRPr="00E954D0">
              <w:rPr>
                <w:rFonts w:ascii="Arial" w:hAnsi="Arial" w:cs="Arial"/>
                <w:sz w:val="22"/>
                <w:szCs w:val="22"/>
              </w:rPr>
              <w:t xml:space="preserve"> </w:t>
            </w:r>
          </w:p>
          <w:p w14:paraId="741F3393"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Centre for English and World Languages</w:t>
            </w:r>
            <w:r w:rsidRPr="00E954D0">
              <w:rPr>
                <w:rFonts w:ascii="Arial" w:hAnsi="Arial" w:cs="Arial"/>
                <w:sz w:val="22"/>
                <w:szCs w:val="22"/>
              </w:rPr>
              <w:t xml:space="preserve">, see </w:t>
            </w:r>
            <w:hyperlink r:id="rId25" w:history="1">
              <w:r w:rsidRPr="00B92ACD">
                <w:rPr>
                  <w:rStyle w:val="Hyperlink"/>
                  <w:rFonts w:ascii="Arial" w:hAnsi="Arial" w:cs="Arial"/>
                  <w:sz w:val="22"/>
                  <w:szCs w:val="22"/>
                </w:rPr>
                <w:t>http://www.kent.ac.uk/cewl/index.html</w:t>
              </w:r>
            </w:hyperlink>
            <w:r w:rsidRPr="00E954D0">
              <w:rPr>
                <w:rFonts w:ascii="Arial" w:hAnsi="Arial" w:cs="Arial"/>
                <w:sz w:val="22"/>
                <w:szCs w:val="22"/>
              </w:rPr>
              <w:t xml:space="preserve"> </w:t>
            </w:r>
          </w:p>
          <w:p w14:paraId="6C0A8B3B"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Student Learning Advisory Service</w:t>
            </w:r>
            <w:r w:rsidRPr="00E954D0">
              <w:rPr>
                <w:rFonts w:ascii="Arial" w:hAnsi="Arial" w:cs="Arial"/>
                <w:sz w:val="22"/>
                <w:szCs w:val="22"/>
              </w:rPr>
              <w:t xml:space="preserve">, see </w:t>
            </w:r>
            <w:hyperlink r:id="rId26" w:history="1">
              <w:r w:rsidRPr="00B92ACD">
                <w:rPr>
                  <w:rStyle w:val="Hyperlink"/>
                  <w:rFonts w:ascii="Arial" w:hAnsi="Arial" w:cs="Arial"/>
                  <w:sz w:val="22"/>
                  <w:szCs w:val="22"/>
                </w:rPr>
                <w:t>http://www.kent.ac.uk/uelt/about/slas.html</w:t>
              </w:r>
            </w:hyperlink>
            <w:r w:rsidRPr="00E954D0">
              <w:rPr>
                <w:rFonts w:ascii="Arial" w:hAnsi="Arial" w:cs="Arial"/>
                <w:sz w:val="22"/>
                <w:szCs w:val="22"/>
              </w:rPr>
              <w:t xml:space="preserve"> </w:t>
            </w:r>
          </w:p>
          <w:p w14:paraId="6B8C47F3" w14:textId="77777777" w:rsidR="006757FB"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PASS system</w:t>
            </w:r>
            <w:r w:rsidRPr="00E954D0">
              <w:rPr>
                <w:rFonts w:ascii="Arial" w:hAnsi="Arial" w:cs="Arial"/>
                <w:sz w:val="22"/>
                <w:szCs w:val="22"/>
              </w:rPr>
              <w:t xml:space="preserve">, see </w:t>
            </w:r>
            <w:hyperlink r:id="rId27" w:history="1">
              <w:r w:rsidRPr="00B92ACD">
                <w:rPr>
                  <w:rStyle w:val="Hyperlink"/>
                  <w:rFonts w:ascii="Arial" w:hAnsi="Arial" w:cs="Arial"/>
                  <w:sz w:val="22"/>
                  <w:szCs w:val="22"/>
                </w:rPr>
                <w:t>https://www.kent.ac.uk/uelt/quality/code2001/annexg.html</w:t>
              </w:r>
            </w:hyperlink>
          </w:p>
          <w:p w14:paraId="7FB1164E" w14:textId="77777777" w:rsidR="006757FB" w:rsidRPr="00E954D0" w:rsidRDefault="006757FB" w:rsidP="001577BD">
            <w:pPr>
              <w:numPr>
                <w:ilvl w:val="0"/>
                <w:numId w:val="4"/>
              </w:numPr>
              <w:spacing w:before="60" w:after="60"/>
              <w:jc w:val="both"/>
              <w:rPr>
                <w:rFonts w:ascii="Arial" w:hAnsi="Arial" w:cs="Arial"/>
                <w:sz w:val="22"/>
                <w:szCs w:val="22"/>
              </w:rPr>
            </w:pPr>
            <w:r>
              <w:rPr>
                <w:rFonts w:ascii="Arial" w:hAnsi="Arial" w:cs="Arial"/>
                <w:b/>
                <w:sz w:val="22"/>
                <w:szCs w:val="22"/>
              </w:rPr>
              <w:t>Academic Adviser System.</w:t>
            </w:r>
          </w:p>
          <w:p w14:paraId="47B1B73B"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Kent Union</w:t>
            </w:r>
            <w:r w:rsidRPr="00E954D0">
              <w:rPr>
                <w:rFonts w:ascii="Arial" w:hAnsi="Arial" w:cs="Arial"/>
                <w:sz w:val="22"/>
                <w:szCs w:val="22"/>
              </w:rPr>
              <w:t xml:space="preserve">, see </w:t>
            </w:r>
            <w:hyperlink r:id="rId28" w:history="1">
              <w:r w:rsidRPr="00B92ACD">
                <w:rPr>
                  <w:rStyle w:val="Hyperlink"/>
                  <w:rFonts w:ascii="Arial" w:hAnsi="Arial" w:cs="Arial"/>
                  <w:sz w:val="22"/>
                  <w:szCs w:val="22"/>
                </w:rPr>
                <w:t>www.kentunion.co.uk/</w:t>
              </w:r>
            </w:hyperlink>
            <w:r w:rsidRPr="00E954D0">
              <w:rPr>
                <w:rFonts w:ascii="Arial" w:hAnsi="Arial" w:cs="Arial"/>
                <w:sz w:val="22"/>
                <w:szCs w:val="22"/>
              </w:rPr>
              <w:t xml:space="preserve"> </w:t>
            </w:r>
          </w:p>
          <w:p w14:paraId="07CF26E2"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Careers and Employability Services</w:t>
            </w:r>
            <w:r w:rsidRPr="00E954D0">
              <w:rPr>
                <w:rFonts w:ascii="Arial" w:hAnsi="Arial" w:cs="Arial"/>
                <w:sz w:val="22"/>
                <w:szCs w:val="22"/>
              </w:rPr>
              <w:t xml:space="preserve">, see </w:t>
            </w:r>
            <w:hyperlink r:id="rId29" w:history="1">
              <w:r w:rsidRPr="00B92ACD">
                <w:rPr>
                  <w:rStyle w:val="Hyperlink"/>
                  <w:rFonts w:ascii="Arial" w:hAnsi="Arial" w:cs="Arial"/>
                  <w:sz w:val="22"/>
                  <w:szCs w:val="22"/>
                </w:rPr>
                <w:t>www.kent.ac.uk/ces/</w:t>
              </w:r>
            </w:hyperlink>
            <w:r w:rsidRPr="00B92ACD">
              <w:rPr>
                <w:rFonts w:ascii="Arial" w:hAnsi="Arial" w:cs="Arial"/>
                <w:sz w:val="22"/>
                <w:szCs w:val="22"/>
              </w:rPr>
              <w:t xml:space="preserve"> </w:t>
            </w:r>
          </w:p>
          <w:p w14:paraId="3113546A"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Counselling Service</w:t>
            </w:r>
            <w:r>
              <w:rPr>
                <w:rFonts w:ascii="Arial" w:hAnsi="Arial" w:cs="Arial"/>
                <w:sz w:val="22"/>
                <w:szCs w:val="22"/>
              </w:rPr>
              <w:t>, see</w:t>
            </w:r>
            <w:r w:rsidRPr="00E954D0">
              <w:rPr>
                <w:rFonts w:ascii="Arial" w:hAnsi="Arial" w:cs="Arial"/>
                <w:sz w:val="22"/>
                <w:szCs w:val="22"/>
              </w:rPr>
              <w:t xml:space="preserve"> </w:t>
            </w:r>
            <w:hyperlink r:id="rId30" w:history="1">
              <w:r w:rsidRPr="00B92ACD">
                <w:rPr>
                  <w:rStyle w:val="Hyperlink"/>
                  <w:rFonts w:ascii="Arial" w:hAnsi="Arial" w:cs="Arial"/>
                  <w:sz w:val="22"/>
                  <w:szCs w:val="22"/>
                </w:rPr>
                <w:t>www.kent.ac.uk/counselling/</w:t>
              </w:r>
            </w:hyperlink>
            <w:r w:rsidRPr="00E954D0">
              <w:rPr>
                <w:rFonts w:ascii="Arial" w:hAnsi="Arial" w:cs="Arial"/>
                <w:sz w:val="22"/>
                <w:szCs w:val="22"/>
              </w:rPr>
              <w:t xml:space="preserve"> </w:t>
            </w:r>
          </w:p>
          <w:p w14:paraId="4D9A35B5"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Information Services</w:t>
            </w:r>
            <w:r w:rsidRPr="00E954D0">
              <w:rPr>
                <w:rFonts w:ascii="Arial" w:hAnsi="Arial" w:cs="Arial"/>
                <w:sz w:val="22"/>
                <w:szCs w:val="22"/>
              </w:rPr>
              <w:t xml:space="preserve"> (computing and library services), see </w:t>
            </w:r>
            <w:hyperlink r:id="rId31" w:history="1">
              <w:r w:rsidRPr="00B92ACD">
                <w:rPr>
                  <w:rStyle w:val="Hyperlink"/>
                  <w:rFonts w:ascii="Arial" w:hAnsi="Arial" w:cs="Arial"/>
                  <w:sz w:val="22"/>
                  <w:szCs w:val="22"/>
                </w:rPr>
                <w:t>www.kent.ac.uk/is/</w:t>
              </w:r>
            </w:hyperlink>
            <w:r w:rsidRPr="00E954D0">
              <w:rPr>
                <w:rFonts w:ascii="Arial" w:hAnsi="Arial" w:cs="Arial"/>
                <w:sz w:val="22"/>
                <w:szCs w:val="22"/>
              </w:rPr>
              <w:t xml:space="preserve"> </w:t>
            </w:r>
          </w:p>
          <w:p w14:paraId="300B3A5F" w14:textId="77777777" w:rsidR="006757FB" w:rsidRPr="00E954D0" w:rsidRDefault="006757FB" w:rsidP="001577BD">
            <w:pPr>
              <w:numPr>
                <w:ilvl w:val="0"/>
                <w:numId w:val="4"/>
              </w:numPr>
              <w:spacing w:before="60" w:after="60"/>
              <w:jc w:val="both"/>
              <w:rPr>
                <w:rFonts w:ascii="Arial" w:hAnsi="Arial" w:cs="Arial"/>
                <w:sz w:val="22"/>
                <w:szCs w:val="22"/>
              </w:rPr>
            </w:pPr>
            <w:r w:rsidRPr="00E954D0">
              <w:rPr>
                <w:rFonts w:ascii="Arial" w:hAnsi="Arial" w:cs="Arial"/>
                <w:sz w:val="22"/>
                <w:szCs w:val="22"/>
              </w:rPr>
              <w:t>Undergraduate student representation at School, Faculty and Institutional levels</w:t>
            </w:r>
            <w:r>
              <w:rPr>
                <w:rFonts w:ascii="Arial" w:hAnsi="Arial" w:cs="Arial"/>
                <w:sz w:val="22"/>
                <w:szCs w:val="22"/>
              </w:rPr>
              <w:t>.</w:t>
            </w:r>
          </w:p>
          <w:p w14:paraId="39CB0B47" w14:textId="77777777" w:rsidR="006757FB" w:rsidRPr="00E954D0"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 xml:space="preserve">International </w:t>
            </w:r>
            <w:r>
              <w:rPr>
                <w:rFonts w:ascii="Arial" w:hAnsi="Arial" w:cs="Arial"/>
                <w:b/>
                <w:sz w:val="22"/>
                <w:szCs w:val="22"/>
              </w:rPr>
              <w:t xml:space="preserve">Development </w:t>
            </w:r>
            <w:r w:rsidRPr="00E97F1D">
              <w:rPr>
                <w:rFonts w:ascii="Arial" w:hAnsi="Arial" w:cs="Arial"/>
                <w:b/>
                <w:sz w:val="22"/>
                <w:szCs w:val="22"/>
              </w:rPr>
              <w:t>Office</w:t>
            </w:r>
            <w:r w:rsidRPr="00E954D0">
              <w:rPr>
                <w:rFonts w:ascii="Arial" w:hAnsi="Arial" w:cs="Arial"/>
                <w:sz w:val="22"/>
                <w:szCs w:val="22"/>
              </w:rPr>
              <w:t xml:space="preserve">, see </w:t>
            </w:r>
            <w:hyperlink r:id="rId32" w:history="1">
              <w:r w:rsidRPr="00B92ACD">
                <w:rPr>
                  <w:rStyle w:val="Hyperlink"/>
                  <w:rFonts w:ascii="Arial" w:hAnsi="Arial" w:cs="Arial"/>
                  <w:sz w:val="22"/>
                  <w:szCs w:val="22"/>
                </w:rPr>
                <w:t>www.kent.ac.uk/international/</w:t>
              </w:r>
            </w:hyperlink>
            <w:r w:rsidRPr="00E954D0">
              <w:rPr>
                <w:rFonts w:ascii="Arial" w:hAnsi="Arial" w:cs="Arial"/>
                <w:sz w:val="22"/>
                <w:szCs w:val="22"/>
              </w:rPr>
              <w:t xml:space="preserve"> </w:t>
            </w:r>
          </w:p>
          <w:p w14:paraId="3D7C888C" w14:textId="77777777" w:rsidR="006757FB" w:rsidRDefault="006757FB" w:rsidP="001577BD">
            <w:pPr>
              <w:numPr>
                <w:ilvl w:val="0"/>
                <w:numId w:val="4"/>
              </w:numPr>
              <w:spacing w:before="60" w:after="60"/>
              <w:jc w:val="both"/>
              <w:rPr>
                <w:rFonts w:ascii="Arial" w:hAnsi="Arial" w:cs="Arial"/>
                <w:sz w:val="22"/>
                <w:szCs w:val="22"/>
              </w:rPr>
            </w:pPr>
            <w:r w:rsidRPr="00E97F1D">
              <w:rPr>
                <w:rFonts w:ascii="Arial" w:hAnsi="Arial" w:cs="Arial"/>
                <w:b/>
                <w:sz w:val="22"/>
                <w:szCs w:val="22"/>
              </w:rPr>
              <w:t>Medical Centre</w:t>
            </w:r>
            <w:r w:rsidRPr="00E954D0">
              <w:rPr>
                <w:rFonts w:ascii="Arial" w:hAnsi="Arial" w:cs="Arial"/>
                <w:sz w:val="22"/>
                <w:szCs w:val="22"/>
              </w:rPr>
              <w:t xml:space="preserve">, see </w:t>
            </w:r>
            <w:hyperlink r:id="rId33" w:history="1">
              <w:r w:rsidRPr="00B92ACD">
                <w:rPr>
                  <w:rStyle w:val="Hyperlink"/>
                  <w:rFonts w:ascii="Arial" w:hAnsi="Arial" w:cs="Arial"/>
                  <w:sz w:val="22"/>
                  <w:szCs w:val="22"/>
                </w:rPr>
                <w:t>www.kent.ac.uk/counselling/menu/Medical-Centre.html</w:t>
              </w:r>
            </w:hyperlink>
            <w:r w:rsidRPr="00E954D0">
              <w:rPr>
                <w:rFonts w:ascii="Arial" w:hAnsi="Arial" w:cs="Arial"/>
                <w:sz w:val="22"/>
                <w:szCs w:val="22"/>
              </w:rPr>
              <w:t xml:space="preserve"> </w:t>
            </w:r>
          </w:p>
          <w:p w14:paraId="292FC6B0" w14:textId="088C4329" w:rsidR="00283DF9" w:rsidRPr="00987147" w:rsidRDefault="006757FB" w:rsidP="000F5A08">
            <w:pPr>
              <w:numPr>
                <w:ilvl w:val="0"/>
                <w:numId w:val="4"/>
              </w:numPr>
              <w:spacing w:before="60" w:after="60"/>
              <w:jc w:val="both"/>
              <w:rPr>
                <w:rFonts w:ascii="Arial" w:hAnsi="Arial" w:cs="Arial"/>
                <w:sz w:val="22"/>
                <w:szCs w:val="22"/>
              </w:rPr>
            </w:pPr>
            <w:r w:rsidRPr="00987147">
              <w:rPr>
                <w:rFonts w:ascii="Arial" w:hAnsi="Arial" w:cs="Arial"/>
                <w:b/>
                <w:sz w:val="22"/>
                <w:szCs w:val="22"/>
              </w:rPr>
              <w:t>Small group teaching</w:t>
            </w:r>
            <w:r w:rsidRPr="00987147">
              <w:rPr>
                <w:rFonts w:ascii="Arial" w:hAnsi="Arial" w:cs="Arial"/>
                <w:sz w:val="22"/>
                <w:szCs w:val="22"/>
              </w:rPr>
              <w:t>. Emphasis is put on this at all stages but most especially in the core modules.</w:t>
            </w:r>
          </w:p>
        </w:tc>
      </w:tr>
    </w:tbl>
    <w:p w14:paraId="1C4100A1" w14:textId="77777777" w:rsidR="00391EB2" w:rsidRPr="00C46253" w:rsidRDefault="00391EB2" w:rsidP="000512AE">
      <w:pPr>
        <w:spacing w:before="60" w:after="60"/>
        <w:ind w:right="-330"/>
        <w:rPr>
          <w:rFonts w:ascii="Arial" w:hAnsi="Arial" w:cs="Arial"/>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391EB2" w:rsidRPr="00C46253" w14:paraId="3158CB78" w14:textId="77777777" w:rsidTr="004030AE">
        <w:tc>
          <w:tcPr>
            <w:tcW w:w="10065" w:type="dxa"/>
            <w:shd w:val="pct5" w:color="auto" w:fill="FFFFFF"/>
          </w:tcPr>
          <w:p w14:paraId="04C1DD1C" w14:textId="77777777" w:rsidR="00391EB2" w:rsidRPr="00C46253" w:rsidRDefault="00391EB2" w:rsidP="000512AE">
            <w:pPr>
              <w:spacing w:before="60" w:after="60"/>
              <w:rPr>
                <w:rFonts w:ascii="Arial" w:hAnsi="Arial" w:cs="Arial"/>
                <w:szCs w:val="22"/>
              </w:rPr>
            </w:pPr>
            <w:r>
              <w:rPr>
                <w:rFonts w:ascii="Arial" w:hAnsi="Arial" w:cs="Arial"/>
                <w:b/>
                <w:sz w:val="22"/>
                <w:szCs w:val="22"/>
              </w:rPr>
              <w:t xml:space="preserve">20 </w:t>
            </w:r>
            <w:r w:rsidRPr="00C46253">
              <w:rPr>
                <w:rFonts w:ascii="Arial" w:hAnsi="Arial" w:cs="Arial"/>
                <w:b/>
                <w:sz w:val="22"/>
                <w:szCs w:val="22"/>
              </w:rPr>
              <w:t>Entry Profile</w:t>
            </w:r>
          </w:p>
          <w:p w14:paraId="1C4C2CA1" w14:textId="77777777" w:rsidR="00391EB2" w:rsidRPr="00C46253" w:rsidRDefault="00391EB2" w:rsidP="0003428B">
            <w:pPr>
              <w:spacing w:before="60" w:after="60"/>
              <w:jc w:val="both"/>
              <w:rPr>
                <w:rFonts w:ascii="Arial" w:hAnsi="Arial" w:cs="Arial"/>
                <w:szCs w:val="22"/>
              </w:rPr>
            </w:pPr>
            <w:r w:rsidRPr="00C46253">
              <w:rPr>
                <w:rFonts w:ascii="Arial" w:hAnsi="Arial" w:cs="Arial"/>
                <w:sz w:val="22"/>
                <w:szCs w:val="22"/>
              </w:rPr>
              <w:t xml:space="preserve">The minimum age to study a degree programme at the university is normally at least 17 years old by 20 September in the year the </w:t>
            </w:r>
            <w:r w:rsidR="002A473F">
              <w:rPr>
                <w:rFonts w:ascii="Arial" w:hAnsi="Arial" w:cs="Arial"/>
                <w:sz w:val="22"/>
                <w:szCs w:val="22"/>
              </w:rPr>
              <w:t xml:space="preserve">programme </w:t>
            </w:r>
            <w:r w:rsidRPr="00C46253">
              <w:rPr>
                <w:rFonts w:ascii="Arial" w:hAnsi="Arial" w:cs="Arial"/>
                <w:sz w:val="22"/>
                <w:szCs w:val="22"/>
              </w:rPr>
              <w:t>begins. There is no upper age limit.</w:t>
            </w:r>
          </w:p>
        </w:tc>
      </w:tr>
      <w:tr w:rsidR="00391EB2" w:rsidRPr="00C46253" w14:paraId="66147742" w14:textId="77777777" w:rsidTr="004030AE">
        <w:tc>
          <w:tcPr>
            <w:tcW w:w="10065" w:type="dxa"/>
            <w:shd w:val="pct5" w:color="auto" w:fill="FFFFFF"/>
          </w:tcPr>
          <w:p w14:paraId="3682902A" w14:textId="77777777" w:rsidR="00391EB2" w:rsidRPr="00C46253" w:rsidRDefault="00391EB2" w:rsidP="000512AE">
            <w:pPr>
              <w:spacing w:before="60" w:after="60"/>
              <w:rPr>
                <w:rFonts w:ascii="Arial" w:hAnsi="Arial" w:cs="Arial"/>
                <w:b/>
                <w:szCs w:val="22"/>
              </w:rPr>
            </w:pPr>
            <w:r>
              <w:rPr>
                <w:rFonts w:ascii="Arial" w:hAnsi="Arial" w:cs="Arial"/>
                <w:sz w:val="22"/>
                <w:szCs w:val="22"/>
              </w:rPr>
              <w:t>20</w:t>
            </w:r>
            <w:r w:rsidRPr="0062270D">
              <w:rPr>
                <w:rFonts w:ascii="Arial" w:hAnsi="Arial" w:cs="Arial"/>
                <w:sz w:val="22"/>
                <w:szCs w:val="22"/>
              </w:rPr>
              <w:t>.1</w:t>
            </w:r>
            <w:r>
              <w:rPr>
                <w:rFonts w:ascii="Arial" w:hAnsi="Arial" w:cs="Arial"/>
                <w:b/>
                <w:sz w:val="22"/>
                <w:szCs w:val="22"/>
              </w:rPr>
              <w:t xml:space="preserve"> </w:t>
            </w:r>
            <w:r w:rsidRPr="00C46253">
              <w:rPr>
                <w:rFonts w:ascii="Arial" w:hAnsi="Arial" w:cs="Arial"/>
                <w:b/>
                <w:sz w:val="22"/>
                <w:szCs w:val="22"/>
              </w:rPr>
              <w:t>Entry Route</w:t>
            </w:r>
          </w:p>
          <w:p w14:paraId="49E15F5E" w14:textId="77777777" w:rsidR="00391EB2" w:rsidRPr="00C46253" w:rsidRDefault="00391EB2" w:rsidP="000512AE">
            <w:pPr>
              <w:spacing w:before="60" w:after="60"/>
              <w:rPr>
                <w:rFonts w:ascii="Arial" w:hAnsi="Arial" w:cs="Arial"/>
                <w:szCs w:val="22"/>
              </w:rPr>
            </w:pPr>
            <w:r w:rsidRPr="00C46253">
              <w:rPr>
                <w:rFonts w:ascii="Arial" w:hAnsi="Arial" w:cs="Arial"/>
                <w:sz w:val="22"/>
                <w:szCs w:val="22"/>
              </w:rPr>
              <w:t>For fuller information, please refer to the University prospectus</w:t>
            </w:r>
          </w:p>
        </w:tc>
      </w:tr>
      <w:tr w:rsidR="00391EB2" w:rsidRPr="00C46253" w14:paraId="2B7E802E" w14:textId="77777777" w:rsidTr="004030AE">
        <w:tc>
          <w:tcPr>
            <w:tcW w:w="10065" w:type="dxa"/>
          </w:tcPr>
          <w:p w14:paraId="3A2FFE36" w14:textId="7BBE4B52" w:rsidR="002A76EC" w:rsidRDefault="002A76EC" w:rsidP="00C16CCF">
            <w:pPr>
              <w:spacing w:before="40" w:after="40"/>
              <w:rPr>
                <w:rFonts w:ascii="Arial" w:hAnsi="Arial" w:cs="Arial"/>
                <w:sz w:val="22"/>
                <w:szCs w:val="22"/>
              </w:rPr>
            </w:pPr>
            <w:r w:rsidRPr="00C16CCF">
              <w:rPr>
                <w:rFonts w:ascii="Arial" w:hAnsi="Arial" w:cs="Arial"/>
                <w:sz w:val="22"/>
                <w:szCs w:val="22"/>
              </w:rPr>
              <w:t>A and AS Levels: Grades of AAA/AAB in three full A levels</w:t>
            </w:r>
            <w:r w:rsidR="00AC4AD1">
              <w:rPr>
                <w:rFonts w:ascii="Arial" w:hAnsi="Arial" w:cs="Arial"/>
                <w:sz w:val="22"/>
                <w:szCs w:val="22"/>
              </w:rPr>
              <w:t>.</w:t>
            </w:r>
            <w:r w:rsidR="001545AE">
              <w:rPr>
                <w:rFonts w:ascii="Arial" w:hAnsi="Arial" w:cs="Arial"/>
                <w:sz w:val="22"/>
                <w:szCs w:val="22"/>
              </w:rPr>
              <w:t xml:space="preserve"> Students undertaking one of the following joint-hon</w:t>
            </w:r>
            <w:r w:rsidR="00A454A7">
              <w:rPr>
                <w:rFonts w:ascii="Arial" w:hAnsi="Arial" w:cs="Arial"/>
                <w:sz w:val="22"/>
                <w:szCs w:val="22"/>
              </w:rPr>
              <w:t xml:space="preserve">ours subjects must also meet additional </w:t>
            </w:r>
            <w:r w:rsidR="001545AE">
              <w:rPr>
                <w:rFonts w:ascii="Arial" w:hAnsi="Arial" w:cs="Arial"/>
                <w:sz w:val="22"/>
                <w:szCs w:val="22"/>
              </w:rPr>
              <w:t>requirements</w:t>
            </w:r>
            <w:r w:rsidR="00A454A7">
              <w:rPr>
                <w:rFonts w:ascii="Arial" w:hAnsi="Arial" w:cs="Arial"/>
                <w:sz w:val="22"/>
                <w:szCs w:val="22"/>
              </w:rPr>
              <w:t xml:space="preserve"> as follows</w:t>
            </w:r>
            <w:r w:rsidR="001545AE">
              <w:rPr>
                <w:rFonts w:ascii="Arial" w:hAnsi="Arial" w:cs="Arial"/>
                <w:sz w:val="22"/>
                <w:szCs w:val="22"/>
              </w:rPr>
              <w:t>:</w:t>
            </w:r>
          </w:p>
          <w:p w14:paraId="0E4849D0" w14:textId="0566A842" w:rsidR="001545AE" w:rsidRDefault="001545AE" w:rsidP="00C16CCF">
            <w:pPr>
              <w:spacing w:before="40" w:after="40"/>
              <w:rPr>
                <w:rFonts w:ascii="Arial" w:hAnsi="Arial" w:cs="Arial"/>
                <w:sz w:val="22"/>
                <w:szCs w:val="22"/>
              </w:rPr>
            </w:pPr>
          </w:p>
          <w:p w14:paraId="68F9BB21" w14:textId="66E67BF6" w:rsidR="001545AE" w:rsidRPr="001545AE" w:rsidRDefault="001545AE" w:rsidP="001545AE">
            <w:pPr>
              <w:pStyle w:val="ListParagraph"/>
              <w:numPr>
                <w:ilvl w:val="0"/>
                <w:numId w:val="25"/>
              </w:numPr>
              <w:tabs>
                <w:tab w:val="left" w:pos="2161"/>
              </w:tabs>
              <w:spacing w:before="40" w:after="40"/>
              <w:ind w:left="460" w:hanging="260"/>
              <w:rPr>
                <w:rFonts w:ascii="Arial" w:hAnsi="Arial" w:cs="Arial"/>
                <w:sz w:val="22"/>
                <w:szCs w:val="22"/>
              </w:rPr>
            </w:pPr>
            <w:r w:rsidRPr="001545AE">
              <w:rPr>
                <w:rFonts w:ascii="Arial" w:hAnsi="Arial" w:cs="Arial"/>
                <w:sz w:val="22"/>
                <w:szCs w:val="22"/>
              </w:rPr>
              <w:t>Economics – A Level Mathematics at grade ‘B’</w:t>
            </w:r>
            <w:r>
              <w:rPr>
                <w:rFonts w:ascii="Arial" w:hAnsi="Arial" w:cs="Arial"/>
                <w:sz w:val="22"/>
                <w:szCs w:val="22"/>
              </w:rPr>
              <w:t xml:space="preserve"> or,</w:t>
            </w:r>
            <w:r w:rsidRPr="001545AE">
              <w:rPr>
                <w:rFonts w:ascii="Arial" w:hAnsi="Arial" w:cs="Arial"/>
                <w:sz w:val="22"/>
                <w:szCs w:val="22"/>
              </w:rPr>
              <w:t xml:space="preserve"> AS Mathematics at grade ‘C’ or</w:t>
            </w:r>
            <w:r>
              <w:rPr>
                <w:rFonts w:ascii="Arial" w:hAnsi="Arial" w:cs="Arial"/>
                <w:sz w:val="22"/>
                <w:szCs w:val="22"/>
              </w:rPr>
              <w:t>,</w:t>
            </w:r>
            <w:r w:rsidRPr="001545AE">
              <w:rPr>
                <w:rFonts w:ascii="Arial" w:hAnsi="Arial" w:cs="Arial"/>
                <w:sz w:val="22"/>
                <w:szCs w:val="22"/>
              </w:rPr>
              <w:t xml:space="preserve"> </w:t>
            </w:r>
            <w:r>
              <w:rPr>
                <w:rFonts w:ascii="Arial" w:hAnsi="Arial" w:cs="Arial"/>
                <w:sz w:val="22"/>
                <w:szCs w:val="22"/>
              </w:rPr>
              <w:t xml:space="preserve">GCSE </w:t>
            </w:r>
            <w:r w:rsidRPr="001545AE">
              <w:rPr>
                <w:rFonts w:ascii="Arial" w:hAnsi="Arial" w:cs="Arial"/>
                <w:sz w:val="22"/>
                <w:szCs w:val="22"/>
              </w:rPr>
              <w:t>Mathematics at grade ‘A’.</w:t>
            </w:r>
          </w:p>
          <w:p w14:paraId="1FDDAF19" w14:textId="2FAE507D" w:rsidR="001545AE" w:rsidRPr="00B62457" w:rsidRDefault="001545AE" w:rsidP="001545AE">
            <w:pPr>
              <w:pStyle w:val="ListParagraph"/>
              <w:numPr>
                <w:ilvl w:val="0"/>
                <w:numId w:val="25"/>
              </w:numPr>
              <w:spacing w:before="40" w:after="40"/>
              <w:ind w:left="460" w:hanging="260"/>
              <w:rPr>
                <w:rFonts w:ascii="Arial" w:hAnsi="Arial" w:cs="Arial"/>
                <w:sz w:val="22"/>
                <w:szCs w:val="22"/>
              </w:rPr>
            </w:pPr>
            <w:r>
              <w:rPr>
                <w:rFonts w:ascii="Arial" w:hAnsi="Arial" w:cs="Arial"/>
                <w:sz w:val="22"/>
                <w:szCs w:val="22"/>
              </w:rPr>
              <w:t xml:space="preserve">History – A Level </w:t>
            </w:r>
            <w:r w:rsidRPr="001545AE">
              <w:rPr>
                <w:rFonts w:ascii="Arial" w:hAnsi="Arial" w:cs="Arial"/>
                <w:sz w:val="22"/>
                <w:szCs w:val="22"/>
              </w:rPr>
              <w:t>History, Classics-Ancient Histor</w:t>
            </w:r>
            <w:r w:rsidRPr="00B62457">
              <w:rPr>
                <w:rFonts w:ascii="Arial" w:hAnsi="Arial" w:cs="Arial"/>
                <w:sz w:val="22"/>
                <w:szCs w:val="22"/>
              </w:rPr>
              <w:t>y or Classical Civilisation at grade ‘B’.</w:t>
            </w:r>
          </w:p>
          <w:p w14:paraId="4E5193FD" w14:textId="6DB5352D" w:rsidR="001545AE" w:rsidRPr="00B62457" w:rsidRDefault="001545AE" w:rsidP="001545AE">
            <w:pPr>
              <w:pStyle w:val="ListParagraph"/>
              <w:numPr>
                <w:ilvl w:val="0"/>
                <w:numId w:val="25"/>
              </w:numPr>
              <w:spacing w:before="40" w:after="40"/>
              <w:ind w:left="460" w:hanging="260"/>
              <w:rPr>
                <w:rFonts w:ascii="Arial" w:hAnsi="Arial" w:cs="Arial"/>
                <w:sz w:val="22"/>
                <w:szCs w:val="22"/>
              </w:rPr>
            </w:pPr>
            <w:r w:rsidRPr="00B62457">
              <w:rPr>
                <w:rFonts w:ascii="Arial" w:hAnsi="Arial" w:cs="Arial"/>
                <w:sz w:val="22"/>
                <w:szCs w:val="22"/>
              </w:rPr>
              <w:t>Management</w:t>
            </w:r>
            <w:r w:rsidR="00B62457">
              <w:rPr>
                <w:rFonts w:ascii="Arial" w:hAnsi="Arial" w:cs="Arial"/>
                <w:sz w:val="22"/>
                <w:szCs w:val="22"/>
              </w:rPr>
              <w:t xml:space="preserve"> / Business Administration</w:t>
            </w:r>
            <w:r w:rsidR="00B62457" w:rsidRPr="00B62457">
              <w:rPr>
                <w:rFonts w:ascii="Arial" w:hAnsi="Arial" w:cs="Arial"/>
                <w:sz w:val="22"/>
                <w:szCs w:val="22"/>
              </w:rPr>
              <w:t xml:space="preserve"> – GCSE Mathematics at Grade ‘C’.</w:t>
            </w:r>
          </w:p>
          <w:p w14:paraId="5E383249" w14:textId="77777777" w:rsidR="00EB1487" w:rsidRDefault="00EB1487" w:rsidP="00C16CCF">
            <w:pPr>
              <w:spacing w:before="40" w:after="40"/>
              <w:rPr>
                <w:rFonts w:ascii="Arial" w:hAnsi="Arial" w:cs="Arial"/>
                <w:sz w:val="22"/>
                <w:szCs w:val="22"/>
              </w:rPr>
            </w:pPr>
          </w:p>
          <w:p w14:paraId="024F9BC3" w14:textId="4448286A" w:rsidR="00EB1487" w:rsidRDefault="002A76EC" w:rsidP="00BD52ED">
            <w:pPr>
              <w:spacing w:before="40" w:after="40"/>
              <w:rPr>
                <w:rFonts w:ascii="Arial" w:hAnsi="Arial" w:cs="Arial"/>
                <w:sz w:val="22"/>
                <w:szCs w:val="22"/>
              </w:rPr>
            </w:pPr>
            <w:r w:rsidRPr="00C16CCF">
              <w:rPr>
                <w:rFonts w:ascii="Arial" w:hAnsi="Arial" w:cs="Arial"/>
                <w:sz w:val="22"/>
                <w:szCs w:val="22"/>
              </w:rPr>
              <w:t>International Baccalaureate</w:t>
            </w:r>
            <w:r w:rsidR="009F3E92">
              <w:rPr>
                <w:rFonts w:ascii="Arial" w:hAnsi="Arial" w:cs="Arial"/>
                <w:sz w:val="22"/>
                <w:szCs w:val="22"/>
              </w:rPr>
              <w:t xml:space="preserve"> (IB)</w:t>
            </w:r>
            <w:r w:rsidRPr="00C16CCF">
              <w:rPr>
                <w:rFonts w:ascii="Arial" w:hAnsi="Arial" w:cs="Arial"/>
                <w:sz w:val="22"/>
                <w:szCs w:val="22"/>
              </w:rPr>
              <w:t>: 34 points overall</w:t>
            </w:r>
            <w:r w:rsidR="003043E7">
              <w:rPr>
                <w:rFonts w:ascii="Arial" w:hAnsi="Arial" w:cs="Arial"/>
                <w:sz w:val="22"/>
                <w:szCs w:val="22"/>
              </w:rPr>
              <w:t xml:space="preserve"> and</w:t>
            </w:r>
            <w:r w:rsidRPr="00C16CCF">
              <w:rPr>
                <w:rFonts w:ascii="Arial" w:hAnsi="Arial" w:cs="Arial"/>
                <w:sz w:val="22"/>
                <w:szCs w:val="22"/>
              </w:rPr>
              <w:t xml:space="preserve"> 17 points at Higher Level</w:t>
            </w:r>
            <w:r w:rsidR="003043E7">
              <w:rPr>
                <w:rFonts w:ascii="Arial" w:hAnsi="Arial" w:cs="Arial"/>
                <w:sz w:val="22"/>
                <w:szCs w:val="22"/>
              </w:rPr>
              <w:t>.</w:t>
            </w:r>
            <w:r w:rsidR="009F3E92">
              <w:rPr>
                <w:rFonts w:ascii="Arial" w:hAnsi="Arial" w:cs="Arial"/>
                <w:sz w:val="22"/>
                <w:szCs w:val="22"/>
              </w:rPr>
              <w:t xml:space="preserve"> </w:t>
            </w:r>
            <w:r w:rsidR="00A454A7">
              <w:rPr>
                <w:rFonts w:ascii="Arial" w:hAnsi="Arial" w:cs="Arial"/>
                <w:sz w:val="22"/>
                <w:szCs w:val="22"/>
              </w:rPr>
              <w:t>Students undertaking one of the following joint-honours subjects must also meet additional requirements as follows:</w:t>
            </w:r>
          </w:p>
          <w:p w14:paraId="1F433AAF" w14:textId="57A8D302" w:rsidR="00A454A7" w:rsidRDefault="00A454A7" w:rsidP="00BD52ED">
            <w:pPr>
              <w:spacing w:before="40" w:after="40"/>
              <w:rPr>
                <w:rFonts w:ascii="Arial" w:hAnsi="Arial" w:cs="Arial"/>
                <w:sz w:val="22"/>
                <w:szCs w:val="22"/>
              </w:rPr>
            </w:pPr>
          </w:p>
          <w:p w14:paraId="02B3CBEC" w14:textId="4E7E897B" w:rsidR="00A454A7" w:rsidRDefault="00A454A7" w:rsidP="00A454A7">
            <w:pPr>
              <w:pStyle w:val="ListParagraph"/>
              <w:numPr>
                <w:ilvl w:val="0"/>
                <w:numId w:val="25"/>
              </w:numPr>
              <w:spacing w:before="40" w:after="40"/>
              <w:ind w:left="460" w:hanging="260"/>
              <w:rPr>
                <w:rFonts w:ascii="Arial" w:hAnsi="Arial" w:cs="Arial"/>
                <w:sz w:val="22"/>
                <w:szCs w:val="22"/>
              </w:rPr>
            </w:pPr>
            <w:r>
              <w:rPr>
                <w:rFonts w:ascii="Arial" w:hAnsi="Arial" w:cs="Arial"/>
                <w:sz w:val="22"/>
                <w:szCs w:val="22"/>
              </w:rPr>
              <w:t xml:space="preserve">Economics – </w:t>
            </w:r>
            <w:r w:rsidRPr="00A454A7">
              <w:rPr>
                <w:rFonts w:ascii="Arial" w:hAnsi="Arial" w:cs="Arial"/>
                <w:sz w:val="22"/>
                <w:szCs w:val="22"/>
              </w:rPr>
              <w:t>Mathematics 4 at HL or SL (or 6 in Mathematical Studies)</w:t>
            </w:r>
          </w:p>
          <w:p w14:paraId="676D098D" w14:textId="59ACBC20" w:rsidR="00A454A7" w:rsidRDefault="00A454A7" w:rsidP="00A454A7">
            <w:pPr>
              <w:pStyle w:val="ListParagraph"/>
              <w:numPr>
                <w:ilvl w:val="0"/>
                <w:numId w:val="25"/>
              </w:numPr>
              <w:spacing w:before="40" w:after="40"/>
              <w:ind w:left="460" w:hanging="260"/>
              <w:rPr>
                <w:rFonts w:ascii="Arial" w:hAnsi="Arial" w:cs="Arial"/>
                <w:sz w:val="22"/>
                <w:szCs w:val="22"/>
              </w:rPr>
            </w:pPr>
            <w:r>
              <w:rPr>
                <w:rFonts w:ascii="Arial" w:hAnsi="Arial" w:cs="Arial"/>
                <w:sz w:val="22"/>
                <w:szCs w:val="22"/>
              </w:rPr>
              <w:t xml:space="preserve">History – </w:t>
            </w:r>
            <w:r w:rsidRPr="00A454A7">
              <w:rPr>
                <w:rFonts w:ascii="Arial" w:hAnsi="Arial" w:cs="Arial"/>
                <w:sz w:val="22"/>
                <w:szCs w:val="22"/>
              </w:rPr>
              <w:t>History 5 at HL or 6 at SL</w:t>
            </w:r>
          </w:p>
          <w:p w14:paraId="52B9ED7E" w14:textId="2B3C3EA2" w:rsidR="00B62457" w:rsidRPr="00B62457" w:rsidRDefault="00B62457" w:rsidP="00B62457">
            <w:pPr>
              <w:pStyle w:val="ListParagraph"/>
              <w:numPr>
                <w:ilvl w:val="0"/>
                <w:numId w:val="25"/>
              </w:numPr>
              <w:spacing w:before="40" w:after="40"/>
              <w:ind w:left="460" w:hanging="260"/>
              <w:rPr>
                <w:rFonts w:ascii="Arial" w:hAnsi="Arial" w:cs="Arial"/>
                <w:sz w:val="22"/>
                <w:szCs w:val="22"/>
              </w:rPr>
            </w:pPr>
            <w:r w:rsidRPr="00B62457">
              <w:rPr>
                <w:rFonts w:ascii="Arial" w:hAnsi="Arial" w:cs="Arial"/>
                <w:sz w:val="22"/>
                <w:szCs w:val="22"/>
              </w:rPr>
              <w:t>Management</w:t>
            </w:r>
            <w:r>
              <w:rPr>
                <w:rFonts w:ascii="Arial" w:hAnsi="Arial" w:cs="Arial"/>
                <w:sz w:val="22"/>
                <w:szCs w:val="22"/>
              </w:rPr>
              <w:t xml:space="preserve"> / Business Administration</w:t>
            </w:r>
            <w:r w:rsidRPr="00B62457">
              <w:rPr>
                <w:rFonts w:ascii="Arial" w:hAnsi="Arial" w:cs="Arial"/>
                <w:sz w:val="22"/>
                <w:szCs w:val="22"/>
              </w:rPr>
              <w:t xml:space="preserve"> – GCSE Mathematics at Grade ‘C’.</w:t>
            </w:r>
          </w:p>
          <w:p w14:paraId="2EF2E194" w14:textId="77777777" w:rsidR="00BD52ED" w:rsidRDefault="00BD52ED" w:rsidP="00BD52ED">
            <w:pPr>
              <w:spacing w:before="40" w:after="40"/>
              <w:rPr>
                <w:rFonts w:ascii="Arial" w:hAnsi="Arial" w:cs="Arial"/>
                <w:sz w:val="22"/>
                <w:szCs w:val="22"/>
              </w:rPr>
            </w:pPr>
          </w:p>
          <w:p w14:paraId="43172FC7" w14:textId="77777777" w:rsidR="00EB1487" w:rsidRDefault="00EB1487" w:rsidP="00C16CCF">
            <w:pPr>
              <w:spacing w:before="40" w:after="40"/>
              <w:rPr>
                <w:rFonts w:ascii="Arial" w:hAnsi="Arial" w:cs="Arial"/>
                <w:sz w:val="22"/>
                <w:szCs w:val="22"/>
              </w:rPr>
            </w:pPr>
            <w:r w:rsidRPr="00C16CCF">
              <w:rPr>
                <w:rFonts w:ascii="Arial" w:hAnsi="Arial" w:cs="Arial"/>
                <w:sz w:val="22"/>
                <w:szCs w:val="22"/>
              </w:rPr>
              <w:t>The Law School welcomes and accepts a range of domestic and international qualifications for entry (including but not limited to BTEC qualifications and Access to Higher Education programmes).  We welcome enquires about the required level in individual qualifications.</w:t>
            </w:r>
          </w:p>
          <w:p w14:paraId="6B90B804" w14:textId="77777777" w:rsidR="006757FB" w:rsidRPr="00C16CCF" w:rsidRDefault="006757FB" w:rsidP="00C16CCF">
            <w:pPr>
              <w:spacing w:before="40" w:after="40"/>
              <w:rPr>
                <w:rFonts w:ascii="Arial" w:hAnsi="Arial" w:cs="Arial"/>
                <w:sz w:val="22"/>
                <w:szCs w:val="22"/>
              </w:rPr>
            </w:pPr>
          </w:p>
          <w:p w14:paraId="29F05050" w14:textId="77777777" w:rsidR="00391EB2" w:rsidRPr="00C16CCF" w:rsidRDefault="00EB1487" w:rsidP="00C16CCF">
            <w:pPr>
              <w:spacing w:before="60" w:after="60"/>
              <w:rPr>
                <w:rFonts w:ascii="Arial" w:hAnsi="Arial" w:cs="Arial"/>
                <w:sz w:val="22"/>
                <w:szCs w:val="22"/>
              </w:rPr>
            </w:pPr>
            <w:r w:rsidRPr="00C16CCF">
              <w:rPr>
                <w:rFonts w:ascii="Arial" w:hAnsi="Arial" w:cs="Arial"/>
                <w:sz w:val="22"/>
                <w:szCs w:val="22"/>
              </w:rPr>
              <w:t xml:space="preserve">All applicants are also expected to meet the University’s general entry requirements: </w:t>
            </w:r>
            <w:hyperlink r:id="rId34" w:history="1">
              <w:r w:rsidRPr="00C16CCF">
                <w:rPr>
                  <w:rStyle w:val="Hyperlink"/>
                  <w:rFonts w:ascii="Arial" w:hAnsi="Arial" w:cs="Arial"/>
                  <w:sz w:val="22"/>
                  <w:szCs w:val="22"/>
                </w:rPr>
                <w:t>www.kent.ac.uk/courses/undergraduate/apply/entry.html</w:t>
              </w:r>
            </w:hyperlink>
          </w:p>
          <w:p w14:paraId="0345E568" w14:textId="77777777" w:rsidR="00981E76" w:rsidRPr="00C46253" w:rsidRDefault="00981E76" w:rsidP="000512AE">
            <w:pPr>
              <w:spacing w:before="60" w:after="60"/>
              <w:rPr>
                <w:rFonts w:ascii="Arial" w:hAnsi="Arial" w:cs="Arial"/>
                <w:i/>
                <w:szCs w:val="22"/>
              </w:rPr>
            </w:pPr>
          </w:p>
        </w:tc>
      </w:tr>
      <w:tr w:rsidR="00391EB2" w:rsidRPr="00C46253" w14:paraId="655E090F" w14:textId="77777777" w:rsidTr="004030AE">
        <w:tc>
          <w:tcPr>
            <w:tcW w:w="10065" w:type="dxa"/>
            <w:shd w:val="pct5" w:color="auto" w:fill="FFFFFF"/>
          </w:tcPr>
          <w:p w14:paraId="2F081D6F" w14:textId="77777777" w:rsidR="00391EB2" w:rsidRPr="00C46253" w:rsidRDefault="00391EB2" w:rsidP="000512AE">
            <w:pPr>
              <w:spacing w:before="60" w:after="60"/>
              <w:rPr>
                <w:rFonts w:ascii="Arial" w:hAnsi="Arial" w:cs="Arial"/>
                <w:b/>
                <w:szCs w:val="22"/>
              </w:rPr>
            </w:pPr>
            <w:r>
              <w:rPr>
                <w:rFonts w:ascii="Arial" w:hAnsi="Arial" w:cs="Arial"/>
                <w:sz w:val="22"/>
                <w:szCs w:val="22"/>
              </w:rPr>
              <w:lastRenderedPageBreak/>
              <w:t>20</w:t>
            </w:r>
            <w:r w:rsidRPr="0062270D">
              <w:rPr>
                <w:rFonts w:ascii="Arial" w:hAnsi="Arial" w:cs="Arial"/>
                <w:sz w:val="22"/>
                <w:szCs w:val="22"/>
              </w:rPr>
              <w:t>.2</w:t>
            </w:r>
            <w:r>
              <w:rPr>
                <w:rFonts w:ascii="Arial" w:hAnsi="Arial" w:cs="Arial"/>
                <w:b/>
                <w:sz w:val="22"/>
                <w:szCs w:val="22"/>
              </w:rPr>
              <w:t xml:space="preserve"> </w:t>
            </w:r>
            <w:r w:rsidRPr="00C46253">
              <w:rPr>
                <w:rFonts w:ascii="Arial" w:hAnsi="Arial" w:cs="Arial"/>
                <w:b/>
                <w:sz w:val="22"/>
                <w:szCs w:val="22"/>
              </w:rPr>
              <w:t>What does this programme have to offer?</w:t>
            </w:r>
          </w:p>
        </w:tc>
      </w:tr>
      <w:tr w:rsidR="00391EB2" w:rsidRPr="00C46253" w14:paraId="3C785B62" w14:textId="77777777" w:rsidTr="004030AE">
        <w:tc>
          <w:tcPr>
            <w:tcW w:w="10065" w:type="dxa"/>
          </w:tcPr>
          <w:p w14:paraId="638E6734" w14:textId="1C02E34F" w:rsidR="002A76EC" w:rsidRPr="000B08AC" w:rsidRDefault="002A76EC" w:rsidP="001577BD">
            <w:pPr>
              <w:numPr>
                <w:ilvl w:val="0"/>
                <w:numId w:val="2"/>
              </w:numPr>
              <w:rPr>
                <w:rFonts w:ascii="Arial" w:hAnsi="Arial" w:cs="Arial"/>
                <w:b/>
                <w:sz w:val="22"/>
                <w:szCs w:val="22"/>
              </w:rPr>
            </w:pPr>
            <w:r w:rsidRPr="000B08AC">
              <w:rPr>
                <w:rFonts w:ascii="Arial" w:hAnsi="Arial" w:cs="Arial"/>
                <w:sz w:val="22"/>
                <w:szCs w:val="22"/>
              </w:rPr>
              <w:t>An excellent grounding in English law</w:t>
            </w:r>
            <w:r w:rsidR="00145268">
              <w:rPr>
                <w:rFonts w:ascii="Arial" w:hAnsi="Arial" w:cs="Arial"/>
                <w:sz w:val="22"/>
                <w:szCs w:val="22"/>
              </w:rPr>
              <w:t xml:space="preserve"> and in</w:t>
            </w:r>
            <w:r w:rsidR="003043E7">
              <w:rPr>
                <w:rFonts w:ascii="Arial" w:hAnsi="Arial" w:cs="Arial"/>
                <w:sz w:val="22"/>
                <w:szCs w:val="22"/>
              </w:rPr>
              <w:t xml:space="preserve"> </w:t>
            </w:r>
            <w:r w:rsidRPr="000B08AC">
              <w:rPr>
                <w:rFonts w:ascii="Arial" w:hAnsi="Arial" w:cs="Arial"/>
                <w:sz w:val="22"/>
                <w:szCs w:val="22"/>
              </w:rPr>
              <w:t>the English</w:t>
            </w:r>
            <w:r w:rsidR="00145268">
              <w:rPr>
                <w:rFonts w:ascii="Arial" w:hAnsi="Arial" w:cs="Arial"/>
                <w:sz w:val="22"/>
                <w:szCs w:val="22"/>
              </w:rPr>
              <w:t xml:space="preserve"> </w:t>
            </w:r>
            <w:r w:rsidRPr="000B08AC">
              <w:rPr>
                <w:rFonts w:ascii="Arial" w:hAnsi="Arial" w:cs="Arial"/>
                <w:sz w:val="22"/>
                <w:szCs w:val="22"/>
              </w:rPr>
              <w:t>legal system.</w:t>
            </w:r>
          </w:p>
          <w:p w14:paraId="691A1F2A" w14:textId="360AE723" w:rsidR="002A76EC" w:rsidRPr="00771424" w:rsidRDefault="00FA6242" w:rsidP="001577BD">
            <w:pPr>
              <w:numPr>
                <w:ilvl w:val="0"/>
                <w:numId w:val="2"/>
              </w:numPr>
              <w:rPr>
                <w:rFonts w:ascii="Arial" w:hAnsi="Arial" w:cs="Arial"/>
                <w:b/>
                <w:sz w:val="22"/>
                <w:szCs w:val="22"/>
              </w:rPr>
            </w:pPr>
            <w:r>
              <w:rPr>
                <w:rFonts w:ascii="Arial" w:hAnsi="Arial" w:cs="Arial"/>
                <w:sz w:val="22"/>
                <w:szCs w:val="22"/>
              </w:rPr>
              <w:t>Depending on options chosen</w:t>
            </w:r>
            <w:r w:rsidR="00814601">
              <w:rPr>
                <w:rFonts w:ascii="Arial" w:hAnsi="Arial" w:cs="Arial"/>
                <w:sz w:val="22"/>
                <w:szCs w:val="22"/>
              </w:rPr>
              <w:t>, e</w:t>
            </w:r>
            <w:r w:rsidR="002A76EC" w:rsidRPr="000B08AC">
              <w:rPr>
                <w:rFonts w:ascii="Arial" w:hAnsi="Arial" w:cs="Arial"/>
                <w:sz w:val="22"/>
                <w:szCs w:val="22"/>
              </w:rPr>
              <w:t>xemption from the first stage of qualifications for entry into the legal professions</w:t>
            </w:r>
            <w:r w:rsidR="0062473C">
              <w:rPr>
                <w:rFonts w:ascii="Arial" w:hAnsi="Arial" w:cs="Arial"/>
                <w:sz w:val="22"/>
                <w:szCs w:val="22"/>
              </w:rPr>
              <w:t>.</w:t>
            </w:r>
          </w:p>
          <w:p w14:paraId="2A2A6FF7" w14:textId="2677DB09" w:rsidR="002A76EC" w:rsidRDefault="002A76EC" w:rsidP="001577BD">
            <w:pPr>
              <w:numPr>
                <w:ilvl w:val="0"/>
                <w:numId w:val="2"/>
              </w:numPr>
              <w:rPr>
                <w:rFonts w:ascii="Arial" w:hAnsi="Arial" w:cs="Arial"/>
                <w:sz w:val="22"/>
                <w:szCs w:val="22"/>
              </w:rPr>
            </w:pPr>
            <w:r w:rsidRPr="000B08AC">
              <w:rPr>
                <w:rFonts w:ascii="Arial" w:hAnsi="Arial" w:cs="Arial"/>
                <w:sz w:val="22"/>
                <w:szCs w:val="22"/>
              </w:rPr>
              <w:t xml:space="preserve">Teaching in a highly research informed and critically aware </w:t>
            </w:r>
            <w:r w:rsidR="0062473C">
              <w:rPr>
                <w:rFonts w:ascii="Arial" w:hAnsi="Arial" w:cs="Arial"/>
                <w:sz w:val="22"/>
                <w:szCs w:val="22"/>
              </w:rPr>
              <w:t>S</w:t>
            </w:r>
            <w:r w:rsidR="0062473C" w:rsidRPr="000B08AC">
              <w:rPr>
                <w:rFonts w:ascii="Arial" w:hAnsi="Arial" w:cs="Arial"/>
                <w:sz w:val="22"/>
                <w:szCs w:val="22"/>
              </w:rPr>
              <w:t>chool</w:t>
            </w:r>
            <w:r w:rsidR="00771424">
              <w:rPr>
                <w:rFonts w:ascii="Arial" w:hAnsi="Arial" w:cs="Arial"/>
                <w:sz w:val="22"/>
                <w:szCs w:val="22"/>
              </w:rPr>
              <w:t>s</w:t>
            </w:r>
            <w:r w:rsidRPr="000B08AC">
              <w:rPr>
                <w:rFonts w:ascii="Arial" w:hAnsi="Arial" w:cs="Arial"/>
                <w:sz w:val="22"/>
                <w:szCs w:val="22"/>
              </w:rPr>
              <w:t>.</w:t>
            </w:r>
          </w:p>
          <w:p w14:paraId="22832C06" w14:textId="77777777" w:rsidR="002A76EC" w:rsidRDefault="002A76EC" w:rsidP="001577BD">
            <w:pPr>
              <w:numPr>
                <w:ilvl w:val="0"/>
                <w:numId w:val="2"/>
              </w:numPr>
              <w:rPr>
                <w:rFonts w:ascii="Arial" w:hAnsi="Arial" w:cs="Arial"/>
                <w:sz w:val="22"/>
                <w:szCs w:val="22"/>
              </w:rPr>
            </w:pPr>
            <w:r w:rsidRPr="000B08AC">
              <w:rPr>
                <w:rFonts w:ascii="Arial" w:hAnsi="Arial" w:cs="Arial"/>
                <w:sz w:val="22"/>
                <w:szCs w:val="22"/>
              </w:rPr>
              <w:t>The opportunity to participate in a very successful Law Clinic.</w:t>
            </w:r>
          </w:p>
          <w:p w14:paraId="3C6DAFDA" w14:textId="77777777" w:rsidR="0062473C" w:rsidRPr="004030AE" w:rsidRDefault="0062473C" w:rsidP="001577BD">
            <w:pPr>
              <w:pStyle w:val="ListParagraph"/>
              <w:numPr>
                <w:ilvl w:val="0"/>
                <w:numId w:val="2"/>
              </w:numPr>
              <w:rPr>
                <w:rFonts w:ascii="Arial" w:hAnsi="Arial" w:cs="Arial"/>
                <w:sz w:val="22"/>
                <w:szCs w:val="22"/>
              </w:rPr>
            </w:pPr>
            <w:r w:rsidRPr="0062473C">
              <w:rPr>
                <w:rFonts w:ascii="Arial" w:hAnsi="Arial" w:cs="Arial"/>
                <w:sz w:val="22"/>
                <w:szCs w:val="22"/>
              </w:rPr>
              <w:t>The opportunity to participate in a range of extracurricular law modules.</w:t>
            </w:r>
          </w:p>
          <w:p w14:paraId="57002153" w14:textId="77777777" w:rsidR="002A76EC" w:rsidRDefault="002A76EC" w:rsidP="001577BD">
            <w:pPr>
              <w:numPr>
                <w:ilvl w:val="0"/>
                <w:numId w:val="2"/>
              </w:numPr>
              <w:rPr>
                <w:rFonts w:ascii="Arial" w:hAnsi="Arial" w:cs="Arial"/>
                <w:sz w:val="22"/>
                <w:szCs w:val="22"/>
              </w:rPr>
            </w:pPr>
            <w:r w:rsidRPr="000B08AC">
              <w:rPr>
                <w:rFonts w:ascii="Arial" w:hAnsi="Arial" w:cs="Arial"/>
                <w:sz w:val="22"/>
                <w:szCs w:val="22"/>
              </w:rPr>
              <w:t>Learning in one of the most IT-developed Law Schools in the country.</w:t>
            </w:r>
          </w:p>
          <w:p w14:paraId="3B0B52E8" w14:textId="77777777" w:rsidR="00476AF1" w:rsidRPr="0062473C" w:rsidRDefault="0062473C" w:rsidP="001577BD">
            <w:pPr>
              <w:pStyle w:val="ListParagraph"/>
              <w:numPr>
                <w:ilvl w:val="0"/>
                <w:numId w:val="2"/>
              </w:numPr>
              <w:rPr>
                <w:rFonts w:ascii="Arial" w:hAnsi="Arial" w:cs="Arial"/>
                <w:sz w:val="22"/>
                <w:szCs w:val="22"/>
              </w:rPr>
            </w:pPr>
            <w:r w:rsidRPr="0062473C">
              <w:rPr>
                <w:rFonts w:ascii="Arial" w:hAnsi="Arial" w:cs="Arial"/>
                <w:sz w:val="22"/>
                <w:szCs w:val="22"/>
              </w:rPr>
              <w:t>Excellent facilities to enhance legal knowledge, critical awareness, and research and writing skills in law.</w:t>
            </w:r>
            <w:r w:rsidR="003043E7" w:rsidRPr="004030AE" w:rsidDel="003043E7">
              <w:rPr>
                <w:rFonts w:ascii="Arial" w:hAnsi="Arial" w:cs="Arial"/>
                <w:sz w:val="22"/>
                <w:szCs w:val="22"/>
              </w:rPr>
              <w:t xml:space="preserve"> </w:t>
            </w:r>
          </w:p>
        </w:tc>
      </w:tr>
      <w:tr w:rsidR="00391EB2" w:rsidRPr="00C46253" w14:paraId="449BDECD" w14:textId="77777777" w:rsidTr="004030AE">
        <w:tc>
          <w:tcPr>
            <w:tcW w:w="10065" w:type="dxa"/>
            <w:shd w:val="pct5" w:color="auto" w:fill="FFFFFF"/>
          </w:tcPr>
          <w:p w14:paraId="705694EB" w14:textId="77777777" w:rsidR="00391EB2" w:rsidRPr="00C46253" w:rsidRDefault="00391EB2" w:rsidP="000512AE">
            <w:pPr>
              <w:spacing w:before="60" w:after="60"/>
              <w:rPr>
                <w:rFonts w:ascii="Arial" w:hAnsi="Arial" w:cs="Arial"/>
                <w:b/>
                <w:szCs w:val="22"/>
              </w:rPr>
            </w:pPr>
            <w:r>
              <w:rPr>
                <w:rFonts w:ascii="Arial" w:hAnsi="Arial" w:cs="Arial"/>
                <w:sz w:val="22"/>
                <w:szCs w:val="22"/>
              </w:rPr>
              <w:t>20</w:t>
            </w:r>
            <w:r w:rsidRPr="0062270D">
              <w:rPr>
                <w:rFonts w:ascii="Arial" w:hAnsi="Arial" w:cs="Arial"/>
                <w:sz w:val="22"/>
                <w:szCs w:val="22"/>
              </w:rPr>
              <w:t>.3</w:t>
            </w:r>
            <w:r>
              <w:rPr>
                <w:rFonts w:ascii="Arial" w:hAnsi="Arial" w:cs="Arial"/>
                <w:b/>
                <w:sz w:val="22"/>
                <w:szCs w:val="22"/>
              </w:rPr>
              <w:t xml:space="preserve"> </w:t>
            </w:r>
            <w:r w:rsidRPr="00C46253">
              <w:rPr>
                <w:rFonts w:ascii="Arial" w:hAnsi="Arial" w:cs="Arial"/>
                <w:b/>
                <w:sz w:val="22"/>
                <w:szCs w:val="22"/>
              </w:rPr>
              <w:t>Personal Profile</w:t>
            </w:r>
          </w:p>
        </w:tc>
      </w:tr>
      <w:tr w:rsidR="00391EB2" w:rsidRPr="00C46253" w14:paraId="21806853" w14:textId="77777777" w:rsidTr="004030AE">
        <w:tc>
          <w:tcPr>
            <w:tcW w:w="10065" w:type="dxa"/>
          </w:tcPr>
          <w:p w14:paraId="0519A427" w14:textId="1D5B9C5F" w:rsidR="00FA6242" w:rsidRPr="000B08AC" w:rsidRDefault="002A76EC" w:rsidP="00771424">
            <w:pPr>
              <w:numPr>
                <w:ilvl w:val="0"/>
                <w:numId w:val="3"/>
              </w:numPr>
              <w:rPr>
                <w:rFonts w:ascii="Arial" w:hAnsi="Arial" w:cs="Arial"/>
                <w:b/>
                <w:sz w:val="22"/>
                <w:szCs w:val="22"/>
              </w:rPr>
            </w:pPr>
            <w:r w:rsidRPr="000B08AC">
              <w:rPr>
                <w:rFonts w:ascii="Arial" w:hAnsi="Arial" w:cs="Arial"/>
                <w:sz w:val="22"/>
                <w:szCs w:val="22"/>
              </w:rPr>
              <w:t>A critical and enquiring mind</w:t>
            </w:r>
            <w:r w:rsidR="0062473C">
              <w:rPr>
                <w:rFonts w:ascii="Arial" w:hAnsi="Arial" w:cs="Arial"/>
                <w:sz w:val="22"/>
                <w:szCs w:val="22"/>
              </w:rPr>
              <w:t xml:space="preserve"> </w:t>
            </w:r>
            <w:r w:rsidR="0062473C" w:rsidRPr="0062473C">
              <w:rPr>
                <w:rFonts w:ascii="Arial" w:hAnsi="Arial" w:cs="Arial"/>
                <w:sz w:val="22"/>
                <w:szCs w:val="22"/>
              </w:rPr>
              <w:t>with the desire to ‘look behind’ the law and understand and question its wider, social, political, economic and international implications.</w:t>
            </w:r>
          </w:p>
          <w:p w14:paraId="43BB1980" w14:textId="329ADDA9" w:rsidR="002A76EC" w:rsidRPr="000B08AC" w:rsidRDefault="002A76EC" w:rsidP="001577BD">
            <w:pPr>
              <w:numPr>
                <w:ilvl w:val="0"/>
                <w:numId w:val="3"/>
              </w:numPr>
              <w:rPr>
                <w:rFonts w:ascii="Arial" w:hAnsi="Arial" w:cs="Arial"/>
                <w:sz w:val="22"/>
                <w:szCs w:val="22"/>
              </w:rPr>
            </w:pPr>
            <w:r w:rsidRPr="000B08AC">
              <w:rPr>
                <w:rFonts w:ascii="Arial" w:hAnsi="Arial" w:cs="Arial"/>
                <w:sz w:val="22"/>
                <w:szCs w:val="22"/>
              </w:rPr>
              <w:t xml:space="preserve">An interest in current affairs </w:t>
            </w:r>
            <w:r w:rsidR="00FA6242">
              <w:rPr>
                <w:rFonts w:ascii="Arial" w:hAnsi="Arial" w:cs="Arial"/>
                <w:sz w:val="22"/>
                <w:szCs w:val="22"/>
              </w:rPr>
              <w:t xml:space="preserve">and </w:t>
            </w:r>
            <w:r w:rsidRPr="000B08AC">
              <w:rPr>
                <w:rFonts w:ascii="Arial" w:hAnsi="Arial" w:cs="Arial"/>
                <w:sz w:val="22"/>
                <w:szCs w:val="22"/>
              </w:rPr>
              <w:t>in legal issues</w:t>
            </w:r>
            <w:r w:rsidR="00FA6242">
              <w:rPr>
                <w:rFonts w:ascii="Arial" w:hAnsi="Arial" w:cs="Arial"/>
                <w:sz w:val="22"/>
                <w:szCs w:val="22"/>
              </w:rPr>
              <w:t xml:space="preserve"> </w:t>
            </w:r>
            <w:r w:rsidRPr="000B08AC">
              <w:rPr>
                <w:rFonts w:ascii="Arial" w:hAnsi="Arial" w:cs="Arial"/>
                <w:sz w:val="22"/>
                <w:szCs w:val="22"/>
              </w:rPr>
              <w:t>in particular.</w:t>
            </w:r>
          </w:p>
          <w:p w14:paraId="7BCE1937" w14:textId="77777777" w:rsidR="002A76EC" w:rsidRPr="000B08AC" w:rsidRDefault="002A76EC" w:rsidP="001577BD">
            <w:pPr>
              <w:numPr>
                <w:ilvl w:val="0"/>
                <w:numId w:val="3"/>
              </w:numPr>
              <w:rPr>
                <w:rFonts w:ascii="Arial" w:hAnsi="Arial" w:cs="Arial"/>
                <w:sz w:val="22"/>
                <w:szCs w:val="22"/>
              </w:rPr>
            </w:pPr>
            <w:r w:rsidRPr="000B08AC">
              <w:rPr>
                <w:rFonts w:ascii="Arial" w:hAnsi="Arial" w:cs="Arial"/>
                <w:sz w:val="22"/>
                <w:szCs w:val="22"/>
              </w:rPr>
              <w:t xml:space="preserve">A </w:t>
            </w:r>
            <w:r w:rsidR="0062473C" w:rsidRPr="0062473C">
              <w:rPr>
                <w:rFonts w:ascii="Arial" w:hAnsi="Arial" w:cs="Arial"/>
                <w:sz w:val="22"/>
                <w:szCs w:val="22"/>
              </w:rPr>
              <w:t>willingness to work hard, in mastering complex legal concepts and ideas, and to achieve personal potential to the greatest possible extent.</w:t>
            </w:r>
          </w:p>
          <w:p w14:paraId="2CAA4B64" w14:textId="77777777" w:rsidR="002A76EC" w:rsidRPr="000B08AC" w:rsidRDefault="002A76EC" w:rsidP="001577BD">
            <w:pPr>
              <w:numPr>
                <w:ilvl w:val="0"/>
                <w:numId w:val="3"/>
              </w:numPr>
              <w:rPr>
                <w:rFonts w:ascii="Arial" w:hAnsi="Arial" w:cs="Arial"/>
                <w:sz w:val="22"/>
                <w:szCs w:val="22"/>
              </w:rPr>
            </w:pPr>
            <w:r w:rsidRPr="000B08AC">
              <w:rPr>
                <w:rFonts w:ascii="Arial" w:hAnsi="Arial" w:cs="Arial"/>
                <w:sz w:val="22"/>
                <w:szCs w:val="22"/>
              </w:rPr>
              <w:t>An ability to handle large quantities of detailed information.</w:t>
            </w:r>
          </w:p>
          <w:p w14:paraId="55726B04" w14:textId="458D019E" w:rsidR="00FA6242" w:rsidRPr="00771424" w:rsidRDefault="002A76EC" w:rsidP="00771424">
            <w:pPr>
              <w:numPr>
                <w:ilvl w:val="0"/>
                <w:numId w:val="3"/>
              </w:numPr>
              <w:rPr>
                <w:rFonts w:ascii="Arial" w:hAnsi="Arial" w:cs="Arial"/>
                <w:b/>
                <w:szCs w:val="22"/>
              </w:rPr>
            </w:pPr>
            <w:r w:rsidRPr="000B08AC">
              <w:rPr>
                <w:rFonts w:ascii="Arial" w:hAnsi="Arial" w:cs="Arial"/>
                <w:sz w:val="22"/>
                <w:szCs w:val="22"/>
              </w:rPr>
              <w:t>A desire to see law used and developed to realise individual and social justice.</w:t>
            </w:r>
          </w:p>
        </w:tc>
      </w:tr>
    </w:tbl>
    <w:p w14:paraId="562EF2E5" w14:textId="77777777" w:rsidR="00391EB2" w:rsidRDefault="00391EB2" w:rsidP="000512AE">
      <w:pPr>
        <w:ind w:right="-330"/>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2473C" w:rsidRPr="00E954D0" w14:paraId="5F6E8AAD" w14:textId="77777777" w:rsidTr="0062473C">
        <w:tc>
          <w:tcPr>
            <w:tcW w:w="5000" w:type="pct"/>
            <w:tcBorders>
              <w:top w:val="single" w:sz="4" w:space="0" w:color="auto"/>
              <w:left w:val="single" w:sz="4" w:space="0" w:color="auto"/>
              <w:bottom w:val="single" w:sz="4" w:space="0" w:color="auto"/>
              <w:right w:val="single" w:sz="4" w:space="0" w:color="auto"/>
            </w:tcBorders>
            <w:shd w:val="pct5" w:color="auto" w:fill="FFFFFF"/>
          </w:tcPr>
          <w:p w14:paraId="6229249D" w14:textId="77777777" w:rsidR="0062473C" w:rsidRPr="00E97F1D" w:rsidRDefault="0062473C" w:rsidP="00A91F7B">
            <w:pPr>
              <w:spacing w:before="60" w:after="60"/>
              <w:jc w:val="both"/>
              <w:rPr>
                <w:rFonts w:ascii="Arial" w:hAnsi="Arial" w:cs="Arial"/>
                <w:b/>
                <w:sz w:val="22"/>
                <w:szCs w:val="22"/>
              </w:rPr>
            </w:pPr>
            <w:r w:rsidRPr="00E97F1D">
              <w:rPr>
                <w:rFonts w:ascii="Arial" w:hAnsi="Arial" w:cs="Arial"/>
                <w:b/>
                <w:sz w:val="22"/>
                <w:szCs w:val="22"/>
              </w:rPr>
              <w:t>21</w:t>
            </w:r>
            <w:r>
              <w:rPr>
                <w:rFonts w:ascii="Arial" w:hAnsi="Arial" w:cs="Arial"/>
                <w:b/>
                <w:sz w:val="22"/>
                <w:szCs w:val="22"/>
              </w:rPr>
              <w:t>.</w:t>
            </w:r>
            <w:r w:rsidRPr="00E97F1D">
              <w:rPr>
                <w:rFonts w:ascii="Arial" w:hAnsi="Arial" w:cs="Arial"/>
                <w:b/>
                <w:sz w:val="22"/>
                <w:szCs w:val="22"/>
              </w:rPr>
              <w:t xml:space="preserve">  Methods for Evaluating and Enhancing the Quality and Standards of Teaching and Learning</w:t>
            </w:r>
          </w:p>
        </w:tc>
      </w:tr>
      <w:tr w:rsidR="0062473C" w:rsidRPr="00E954D0" w14:paraId="3D020EEF" w14:textId="77777777" w:rsidTr="0062473C">
        <w:tc>
          <w:tcPr>
            <w:tcW w:w="5000" w:type="pct"/>
            <w:tcBorders>
              <w:top w:val="single" w:sz="4" w:space="0" w:color="auto"/>
              <w:left w:val="single" w:sz="4" w:space="0" w:color="auto"/>
              <w:bottom w:val="single" w:sz="4" w:space="0" w:color="auto"/>
              <w:right w:val="single" w:sz="4" w:space="0" w:color="auto"/>
            </w:tcBorders>
            <w:shd w:val="pct5" w:color="auto" w:fill="FFFFFF"/>
          </w:tcPr>
          <w:p w14:paraId="2ECB016A" w14:textId="77777777" w:rsidR="0062473C" w:rsidRPr="00E954D0" w:rsidRDefault="0062473C" w:rsidP="00A91F7B">
            <w:pPr>
              <w:spacing w:before="60" w:after="60"/>
              <w:jc w:val="both"/>
              <w:rPr>
                <w:rFonts w:ascii="Arial" w:hAnsi="Arial" w:cs="Arial"/>
                <w:sz w:val="22"/>
                <w:szCs w:val="22"/>
              </w:rPr>
            </w:pPr>
            <w:r w:rsidRPr="00E954D0">
              <w:rPr>
                <w:rFonts w:ascii="Arial" w:hAnsi="Arial" w:cs="Arial"/>
                <w:sz w:val="22"/>
                <w:szCs w:val="22"/>
              </w:rPr>
              <w:t>21.1</w:t>
            </w:r>
            <w:r w:rsidRPr="00B92ACD">
              <w:rPr>
                <w:rFonts w:ascii="Arial" w:hAnsi="Arial" w:cs="Arial"/>
                <w:sz w:val="22"/>
                <w:szCs w:val="22"/>
              </w:rPr>
              <w:t xml:space="preserve"> </w:t>
            </w:r>
            <w:r w:rsidRPr="00E97F1D">
              <w:rPr>
                <w:rFonts w:ascii="Arial" w:hAnsi="Arial" w:cs="Arial"/>
                <w:b/>
                <w:sz w:val="22"/>
                <w:szCs w:val="22"/>
              </w:rPr>
              <w:t>Mechanisms for review and evaluation of teaching, learning, assessment, the curriculum and outcome standards</w:t>
            </w:r>
          </w:p>
        </w:tc>
      </w:tr>
      <w:tr w:rsidR="0062473C" w:rsidRPr="00E954D0" w14:paraId="020C3B3F" w14:textId="77777777" w:rsidTr="0062473C">
        <w:tc>
          <w:tcPr>
            <w:tcW w:w="5000" w:type="pct"/>
            <w:tcBorders>
              <w:top w:val="single" w:sz="4" w:space="0" w:color="auto"/>
              <w:left w:val="single" w:sz="4" w:space="0" w:color="auto"/>
              <w:bottom w:val="single" w:sz="4" w:space="0" w:color="auto"/>
              <w:right w:val="single" w:sz="4" w:space="0" w:color="auto"/>
            </w:tcBorders>
          </w:tcPr>
          <w:p w14:paraId="1303AEFC" w14:textId="77777777" w:rsidR="0062473C" w:rsidRPr="00E97F1D" w:rsidRDefault="0062473C" w:rsidP="00A91F7B">
            <w:pPr>
              <w:spacing w:before="60" w:after="60"/>
              <w:rPr>
                <w:rFonts w:ascii="Arial" w:hAnsi="Arial" w:cs="Arial"/>
                <w:sz w:val="10"/>
                <w:szCs w:val="22"/>
              </w:rPr>
            </w:pPr>
            <w:r w:rsidRPr="00E97F1D">
              <w:rPr>
                <w:rFonts w:ascii="Arial" w:hAnsi="Arial" w:cs="Arial"/>
                <w:sz w:val="10"/>
                <w:szCs w:val="22"/>
              </w:rPr>
              <w:t xml:space="preserve"> </w:t>
            </w:r>
          </w:p>
          <w:p w14:paraId="0F5CA9F4"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Student module evaluations</w:t>
            </w:r>
            <w:r>
              <w:rPr>
                <w:rFonts w:ascii="Arial" w:hAnsi="Arial" w:cs="Arial"/>
                <w:sz w:val="22"/>
                <w:szCs w:val="22"/>
              </w:rPr>
              <w:t>.</w:t>
            </w:r>
            <w:r w:rsidRPr="00E954D0">
              <w:rPr>
                <w:rFonts w:ascii="Arial" w:hAnsi="Arial" w:cs="Arial"/>
                <w:sz w:val="22"/>
                <w:szCs w:val="22"/>
              </w:rPr>
              <w:t xml:space="preserve">  </w:t>
            </w:r>
          </w:p>
          <w:p w14:paraId="70F0B627"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Annual programme and module monitoring reports, see </w:t>
            </w:r>
            <w:hyperlink r:id="rId35" w:history="1">
              <w:r w:rsidRPr="00B92ACD">
                <w:rPr>
                  <w:rStyle w:val="Hyperlink"/>
                  <w:rFonts w:ascii="Arial" w:hAnsi="Arial" w:cs="Arial"/>
                  <w:sz w:val="22"/>
                  <w:szCs w:val="22"/>
                </w:rPr>
                <w:t>http://www.kent.ac.uk/teaching/qa/codes/taught/annexe.html</w:t>
              </w:r>
            </w:hyperlink>
            <w:r w:rsidRPr="00E954D0">
              <w:rPr>
                <w:rFonts w:ascii="Arial" w:hAnsi="Arial" w:cs="Arial"/>
                <w:sz w:val="22"/>
                <w:szCs w:val="22"/>
              </w:rPr>
              <w:t xml:space="preserve"> </w:t>
            </w:r>
          </w:p>
          <w:p w14:paraId="5D88DF11"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External Examiners system, see </w:t>
            </w:r>
            <w:hyperlink r:id="rId36" w:history="1">
              <w:r w:rsidRPr="00B92ACD">
                <w:rPr>
                  <w:rStyle w:val="Hyperlink"/>
                  <w:rFonts w:ascii="Arial" w:hAnsi="Arial" w:cs="Arial"/>
                  <w:sz w:val="22"/>
                  <w:szCs w:val="22"/>
                </w:rPr>
                <w:t>http://www.kent.ac.uk/teaching/qa/codes/taught/annexk.html</w:t>
              </w:r>
            </w:hyperlink>
            <w:r w:rsidRPr="00E954D0">
              <w:rPr>
                <w:rFonts w:ascii="Arial" w:hAnsi="Arial" w:cs="Arial"/>
                <w:sz w:val="22"/>
                <w:szCs w:val="22"/>
              </w:rPr>
              <w:t xml:space="preserve"> </w:t>
            </w:r>
          </w:p>
          <w:p w14:paraId="66E27467"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Periodic programme review, </w:t>
            </w:r>
            <w:hyperlink r:id="rId37" w:history="1">
              <w:r w:rsidRPr="00B92ACD">
                <w:rPr>
                  <w:rStyle w:val="Hyperlink"/>
                  <w:rFonts w:ascii="Arial" w:hAnsi="Arial" w:cs="Arial"/>
                  <w:sz w:val="22"/>
                  <w:szCs w:val="22"/>
                </w:rPr>
                <w:t>http://www.kent.ac.uk/teaching/qa/codes/taught/annexf.html</w:t>
              </w:r>
            </w:hyperlink>
            <w:r w:rsidRPr="00E954D0">
              <w:rPr>
                <w:rFonts w:ascii="Arial" w:hAnsi="Arial" w:cs="Arial"/>
                <w:sz w:val="22"/>
                <w:szCs w:val="22"/>
              </w:rPr>
              <w:t xml:space="preserve"> </w:t>
            </w:r>
          </w:p>
          <w:p w14:paraId="18987C78"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Annual staff appraisal</w:t>
            </w:r>
            <w:r>
              <w:rPr>
                <w:rFonts w:ascii="Arial" w:hAnsi="Arial" w:cs="Arial"/>
                <w:sz w:val="22"/>
                <w:szCs w:val="22"/>
              </w:rPr>
              <w:t>.</w:t>
            </w:r>
          </w:p>
          <w:p w14:paraId="2CEBD466"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Peer observation</w:t>
            </w:r>
            <w:r>
              <w:rPr>
                <w:rFonts w:ascii="Arial" w:hAnsi="Arial" w:cs="Arial"/>
                <w:sz w:val="22"/>
                <w:szCs w:val="22"/>
              </w:rPr>
              <w:t>.</w:t>
            </w:r>
          </w:p>
          <w:p w14:paraId="6E40077F"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Quality Assurance Framework, </w:t>
            </w:r>
            <w:hyperlink r:id="rId38" w:history="1">
              <w:r w:rsidRPr="00B92ACD">
                <w:rPr>
                  <w:rStyle w:val="Hyperlink"/>
                  <w:rFonts w:ascii="Arial" w:hAnsi="Arial" w:cs="Arial"/>
                  <w:sz w:val="22"/>
                  <w:szCs w:val="22"/>
                </w:rPr>
                <w:t>http://www.kent.ac.uk/teaching/qa/codes/index.html</w:t>
              </w:r>
            </w:hyperlink>
            <w:r w:rsidRPr="00E954D0">
              <w:rPr>
                <w:rFonts w:ascii="Arial" w:hAnsi="Arial" w:cs="Arial"/>
                <w:sz w:val="22"/>
                <w:szCs w:val="22"/>
              </w:rPr>
              <w:t xml:space="preserve"> </w:t>
            </w:r>
          </w:p>
          <w:p w14:paraId="296C870D" w14:textId="77777777" w:rsidR="0062473C" w:rsidRPr="00B92ACD"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QAA </w:t>
            </w:r>
            <w:r>
              <w:rPr>
                <w:rFonts w:ascii="Arial" w:hAnsi="Arial" w:cs="Arial"/>
                <w:sz w:val="22"/>
                <w:szCs w:val="22"/>
              </w:rPr>
              <w:t>Higher Education</w:t>
            </w:r>
            <w:r w:rsidRPr="00E954D0">
              <w:rPr>
                <w:rFonts w:ascii="Arial" w:hAnsi="Arial" w:cs="Arial"/>
                <w:sz w:val="22"/>
                <w:szCs w:val="22"/>
              </w:rPr>
              <w:t xml:space="preserve"> Review, see </w:t>
            </w:r>
            <w:hyperlink r:id="rId39" w:history="1">
              <w:r w:rsidRPr="00B92ACD">
                <w:rPr>
                  <w:rStyle w:val="Hyperlink"/>
                  <w:rFonts w:ascii="Arial" w:hAnsi="Arial" w:cs="Arial"/>
                  <w:sz w:val="22"/>
                  <w:szCs w:val="22"/>
                </w:rPr>
                <w:t>http://www.qaa.ac.uk/InstitutionReports/types-of-review/IRENI/Pages/default.aspx</w:t>
              </w:r>
            </w:hyperlink>
            <w:r w:rsidRPr="00E954D0">
              <w:rPr>
                <w:rFonts w:ascii="Arial" w:hAnsi="Arial" w:cs="Arial"/>
                <w:sz w:val="22"/>
                <w:szCs w:val="22"/>
              </w:rPr>
              <w:t xml:space="preserve"> </w:t>
            </w:r>
          </w:p>
          <w:p w14:paraId="4385D790" w14:textId="77777777" w:rsidR="0062473C" w:rsidRPr="00E954D0"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KLS Learning and Teaching Committee. In addition to considering the output of the above reporting system this responds to student feedback (see below).</w:t>
            </w:r>
          </w:p>
          <w:p w14:paraId="00AB80FD" w14:textId="77777777" w:rsidR="0062473C" w:rsidRPr="00E954D0"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 xml:space="preserve">Solicitors Regulation Authority and Bar Standards Board. </w:t>
            </w:r>
            <w:r w:rsidR="00FA6242" w:rsidRPr="00FA6242">
              <w:rPr>
                <w:rFonts w:ascii="Arial" w:hAnsi="Arial" w:cs="Arial"/>
                <w:sz w:val="22"/>
                <w:szCs w:val="22"/>
              </w:rPr>
              <w:t>T</w:t>
            </w:r>
            <w:r w:rsidRPr="00E954D0">
              <w:rPr>
                <w:rFonts w:ascii="Arial" w:hAnsi="Arial" w:cs="Arial"/>
                <w:sz w:val="22"/>
                <w:szCs w:val="22"/>
              </w:rPr>
              <w:t>he programme is accredited by these bodies for professional exemption purposes on the basis that it continues to meet certain standards.</w:t>
            </w:r>
          </w:p>
          <w:p w14:paraId="4E801CF0" w14:textId="77777777" w:rsidR="0062473C" w:rsidRPr="00E954D0"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Peer review. This includes both teaching observation and the evaluation of the overall learning and teaching provision by individual teachers.</w:t>
            </w:r>
          </w:p>
          <w:p w14:paraId="23E2F16A" w14:textId="77777777" w:rsidR="0062473C" w:rsidRPr="00E954D0"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Monitoring of part-time/sessional teachers. (Including Graduate Teaching Assistants).</w:t>
            </w:r>
          </w:p>
          <w:p w14:paraId="545446B9" w14:textId="77777777" w:rsidR="0062473C" w:rsidRDefault="0062473C" w:rsidP="001577BD">
            <w:pPr>
              <w:numPr>
                <w:ilvl w:val="0"/>
                <w:numId w:val="5"/>
              </w:numPr>
              <w:spacing w:before="60" w:after="60"/>
              <w:rPr>
                <w:rFonts w:ascii="Arial" w:hAnsi="Arial" w:cs="Arial"/>
                <w:sz w:val="22"/>
                <w:szCs w:val="22"/>
              </w:rPr>
            </w:pPr>
            <w:r w:rsidRPr="00E954D0">
              <w:rPr>
                <w:rFonts w:ascii="Arial" w:hAnsi="Arial" w:cs="Arial"/>
                <w:sz w:val="22"/>
                <w:szCs w:val="22"/>
              </w:rPr>
              <w:t>Under the KLS Code of practice both the teaching performance and the assessment of written work must be regularly monitored by the module convenor.</w:t>
            </w:r>
          </w:p>
          <w:p w14:paraId="402A1188" w14:textId="77777777" w:rsidR="0062473C" w:rsidRDefault="0062473C" w:rsidP="001577BD">
            <w:pPr>
              <w:numPr>
                <w:ilvl w:val="0"/>
                <w:numId w:val="5"/>
              </w:numPr>
              <w:spacing w:before="60" w:after="60"/>
              <w:rPr>
                <w:rFonts w:ascii="Arial" w:hAnsi="Arial" w:cs="Arial"/>
                <w:sz w:val="22"/>
                <w:szCs w:val="22"/>
              </w:rPr>
            </w:pPr>
            <w:r w:rsidRPr="005D620C">
              <w:rPr>
                <w:rFonts w:ascii="Arial" w:hAnsi="Arial" w:cs="Arial"/>
                <w:sz w:val="22"/>
                <w:szCs w:val="22"/>
              </w:rPr>
              <w:t>Personal Academic Support System. The Senior Tutors at KLS are responsible for monitoring student progress.</w:t>
            </w:r>
          </w:p>
          <w:p w14:paraId="28EF5E95" w14:textId="77777777" w:rsidR="0062473C" w:rsidRPr="00E97F1D" w:rsidRDefault="0062473C" w:rsidP="00A91F7B">
            <w:pPr>
              <w:spacing w:before="60" w:after="60"/>
              <w:rPr>
                <w:rFonts w:ascii="Arial" w:hAnsi="Arial" w:cs="Arial"/>
                <w:sz w:val="6"/>
                <w:szCs w:val="22"/>
              </w:rPr>
            </w:pPr>
            <w:r w:rsidRPr="00E97F1D">
              <w:rPr>
                <w:rFonts w:ascii="Arial" w:hAnsi="Arial" w:cs="Arial"/>
                <w:color w:val="FFFFFF" w:themeColor="background1"/>
                <w:sz w:val="2"/>
                <w:szCs w:val="22"/>
              </w:rPr>
              <w:t>.</w:t>
            </w:r>
          </w:p>
        </w:tc>
      </w:tr>
      <w:tr w:rsidR="0062473C" w:rsidRPr="00E954D0" w14:paraId="62C412AD" w14:textId="77777777" w:rsidTr="0062473C">
        <w:tc>
          <w:tcPr>
            <w:tcW w:w="5000" w:type="pct"/>
            <w:tcBorders>
              <w:top w:val="single" w:sz="4" w:space="0" w:color="auto"/>
              <w:left w:val="single" w:sz="4" w:space="0" w:color="auto"/>
              <w:bottom w:val="single" w:sz="4" w:space="0" w:color="auto"/>
              <w:right w:val="single" w:sz="4" w:space="0" w:color="auto"/>
            </w:tcBorders>
            <w:shd w:val="pct5" w:color="auto" w:fill="FFFFFF"/>
          </w:tcPr>
          <w:p w14:paraId="2A498D72" w14:textId="77777777" w:rsidR="0062473C" w:rsidRPr="00B92ACD" w:rsidRDefault="0062473C" w:rsidP="00A91F7B">
            <w:pPr>
              <w:spacing w:before="60" w:after="60"/>
              <w:jc w:val="both"/>
              <w:rPr>
                <w:rFonts w:ascii="Arial" w:hAnsi="Arial" w:cs="Arial"/>
                <w:sz w:val="22"/>
                <w:szCs w:val="22"/>
              </w:rPr>
            </w:pPr>
            <w:r w:rsidRPr="00E954D0">
              <w:rPr>
                <w:rFonts w:ascii="Arial" w:hAnsi="Arial" w:cs="Arial"/>
                <w:sz w:val="22"/>
                <w:szCs w:val="22"/>
              </w:rPr>
              <w:t>21.2</w:t>
            </w:r>
            <w:r w:rsidRPr="00B92ACD">
              <w:rPr>
                <w:rFonts w:ascii="Arial" w:hAnsi="Arial" w:cs="Arial"/>
                <w:sz w:val="22"/>
                <w:szCs w:val="22"/>
              </w:rPr>
              <w:t xml:space="preserve"> </w:t>
            </w:r>
            <w:r w:rsidRPr="00E97F1D">
              <w:rPr>
                <w:rFonts w:ascii="Arial" w:hAnsi="Arial" w:cs="Arial"/>
                <w:b/>
                <w:sz w:val="22"/>
                <w:szCs w:val="22"/>
              </w:rPr>
              <w:t>Committees with responsibility for monitoring and evaluating quality and standards</w:t>
            </w:r>
          </w:p>
        </w:tc>
      </w:tr>
      <w:tr w:rsidR="0062473C" w:rsidRPr="00E954D0" w14:paraId="737802BD" w14:textId="77777777" w:rsidTr="0062473C">
        <w:tc>
          <w:tcPr>
            <w:tcW w:w="5000" w:type="pct"/>
            <w:tcBorders>
              <w:top w:val="single" w:sz="4" w:space="0" w:color="auto"/>
              <w:left w:val="single" w:sz="4" w:space="0" w:color="auto"/>
              <w:bottom w:val="single" w:sz="4" w:space="0" w:color="auto"/>
              <w:right w:val="single" w:sz="4" w:space="0" w:color="auto"/>
            </w:tcBorders>
          </w:tcPr>
          <w:p w14:paraId="170D5389" w14:textId="77777777" w:rsidR="0062473C" w:rsidRPr="00E97F1D" w:rsidRDefault="0062473C" w:rsidP="00A91F7B">
            <w:pPr>
              <w:spacing w:before="60" w:after="60"/>
              <w:jc w:val="both"/>
              <w:rPr>
                <w:rFonts w:ascii="Arial" w:hAnsi="Arial" w:cs="Arial"/>
                <w:sz w:val="2"/>
                <w:szCs w:val="22"/>
              </w:rPr>
            </w:pPr>
            <w:r w:rsidRPr="00E97F1D">
              <w:rPr>
                <w:rFonts w:ascii="Arial" w:hAnsi="Arial" w:cs="Arial"/>
                <w:sz w:val="12"/>
                <w:szCs w:val="22"/>
              </w:rPr>
              <w:t xml:space="preserve"> </w:t>
            </w:r>
          </w:p>
          <w:p w14:paraId="754A7CB1" w14:textId="77777777" w:rsidR="0062473C" w:rsidRPr="00B92ACD" w:rsidRDefault="0062473C" w:rsidP="001577BD">
            <w:pPr>
              <w:numPr>
                <w:ilvl w:val="0"/>
                <w:numId w:val="5"/>
              </w:numPr>
              <w:spacing w:before="60" w:after="60"/>
              <w:jc w:val="both"/>
              <w:rPr>
                <w:rFonts w:ascii="Arial" w:hAnsi="Arial" w:cs="Arial"/>
                <w:sz w:val="22"/>
                <w:szCs w:val="22"/>
              </w:rPr>
            </w:pPr>
            <w:r w:rsidRPr="00E954D0">
              <w:rPr>
                <w:rFonts w:ascii="Arial" w:hAnsi="Arial" w:cs="Arial"/>
                <w:sz w:val="22"/>
                <w:szCs w:val="22"/>
              </w:rPr>
              <w:lastRenderedPageBreak/>
              <w:t>Staff/Student Liaison Committee</w:t>
            </w:r>
            <w:r>
              <w:rPr>
                <w:rFonts w:ascii="Arial" w:hAnsi="Arial" w:cs="Arial"/>
                <w:sz w:val="22"/>
                <w:szCs w:val="22"/>
              </w:rPr>
              <w:t>.</w:t>
            </w:r>
          </w:p>
          <w:p w14:paraId="459E8EE8" w14:textId="77777777" w:rsidR="0062473C" w:rsidRPr="00B92ACD" w:rsidRDefault="0062473C" w:rsidP="001577BD">
            <w:pPr>
              <w:numPr>
                <w:ilvl w:val="0"/>
                <w:numId w:val="5"/>
              </w:numPr>
              <w:spacing w:before="60" w:after="60"/>
              <w:jc w:val="both"/>
              <w:rPr>
                <w:rFonts w:ascii="Arial" w:hAnsi="Arial" w:cs="Arial"/>
                <w:sz w:val="22"/>
                <w:szCs w:val="22"/>
              </w:rPr>
            </w:pPr>
            <w:r w:rsidRPr="00E954D0">
              <w:rPr>
                <w:rFonts w:ascii="Arial" w:hAnsi="Arial" w:cs="Arial"/>
                <w:sz w:val="22"/>
                <w:szCs w:val="22"/>
              </w:rPr>
              <w:t>School Learning and Teaching Committee</w:t>
            </w:r>
            <w:r>
              <w:rPr>
                <w:rFonts w:ascii="Arial" w:hAnsi="Arial" w:cs="Arial"/>
                <w:sz w:val="22"/>
                <w:szCs w:val="22"/>
              </w:rPr>
              <w:t>.</w:t>
            </w:r>
          </w:p>
          <w:p w14:paraId="6EDD36D1" w14:textId="77777777" w:rsidR="0062473C" w:rsidRPr="00B92ACD" w:rsidRDefault="0062473C" w:rsidP="001577BD">
            <w:pPr>
              <w:numPr>
                <w:ilvl w:val="0"/>
                <w:numId w:val="5"/>
              </w:numPr>
              <w:spacing w:before="60" w:after="60"/>
              <w:jc w:val="both"/>
              <w:rPr>
                <w:rFonts w:ascii="Arial" w:hAnsi="Arial" w:cs="Arial"/>
                <w:sz w:val="22"/>
                <w:szCs w:val="22"/>
              </w:rPr>
            </w:pPr>
            <w:r w:rsidRPr="00E954D0">
              <w:rPr>
                <w:rFonts w:ascii="Arial" w:hAnsi="Arial" w:cs="Arial"/>
                <w:sz w:val="22"/>
                <w:szCs w:val="22"/>
              </w:rPr>
              <w:t>Faculty Learning and Teaching Committee</w:t>
            </w:r>
            <w:r>
              <w:rPr>
                <w:rFonts w:ascii="Arial" w:hAnsi="Arial" w:cs="Arial"/>
                <w:sz w:val="22"/>
                <w:szCs w:val="22"/>
              </w:rPr>
              <w:t>.</w:t>
            </w:r>
          </w:p>
          <w:p w14:paraId="378CD647" w14:textId="77777777" w:rsidR="0062473C" w:rsidRPr="00E954D0" w:rsidRDefault="0062473C" w:rsidP="001577BD">
            <w:pPr>
              <w:numPr>
                <w:ilvl w:val="0"/>
                <w:numId w:val="8"/>
              </w:numPr>
              <w:spacing w:before="60" w:after="60"/>
              <w:jc w:val="both"/>
              <w:rPr>
                <w:rFonts w:ascii="Arial" w:hAnsi="Arial" w:cs="Arial"/>
                <w:sz w:val="22"/>
                <w:szCs w:val="22"/>
              </w:rPr>
            </w:pPr>
            <w:r w:rsidRPr="00E954D0">
              <w:rPr>
                <w:rFonts w:ascii="Arial" w:hAnsi="Arial" w:cs="Arial"/>
                <w:sz w:val="22"/>
                <w:szCs w:val="22"/>
              </w:rPr>
              <w:t>Faculty Board</w:t>
            </w:r>
            <w:r>
              <w:rPr>
                <w:rFonts w:ascii="Arial" w:hAnsi="Arial" w:cs="Arial"/>
                <w:sz w:val="22"/>
                <w:szCs w:val="22"/>
              </w:rPr>
              <w:t>.</w:t>
            </w:r>
          </w:p>
          <w:p w14:paraId="3105406E" w14:textId="77777777" w:rsidR="0062473C" w:rsidRPr="00B92ACD" w:rsidRDefault="0062473C" w:rsidP="001577BD">
            <w:pPr>
              <w:numPr>
                <w:ilvl w:val="0"/>
                <w:numId w:val="5"/>
              </w:numPr>
              <w:spacing w:before="60" w:after="60"/>
              <w:jc w:val="both"/>
              <w:rPr>
                <w:rFonts w:ascii="Arial" w:hAnsi="Arial" w:cs="Arial"/>
                <w:sz w:val="22"/>
                <w:szCs w:val="22"/>
              </w:rPr>
            </w:pPr>
            <w:r w:rsidRPr="00E954D0">
              <w:rPr>
                <w:rFonts w:ascii="Arial" w:hAnsi="Arial" w:cs="Arial"/>
                <w:sz w:val="22"/>
                <w:szCs w:val="22"/>
              </w:rPr>
              <w:t>Learning and Teaching Board</w:t>
            </w:r>
            <w:r>
              <w:rPr>
                <w:rFonts w:ascii="Arial" w:hAnsi="Arial" w:cs="Arial"/>
                <w:sz w:val="22"/>
                <w:szCs w:val="22"/>
              </w:rPr>
              <w:t>.</w:t>
            </w:r>
          </w:p>
          <w:p w14:paraId="31857F3F" w14:textId="77777777" w:rsidR="0062473C" w:rsidRDefault="0062473C" w:rsidP="001577BD">
            <w:pPr>
              <w:numPr>
                <w:ilvl w:val="0"/>
                <w:numId w:val="5"/>
              </w:numPr>
              <w:spacing w:before="60" w:after="60"/>
              <w:jc w:val="both"/>
              <w:rPr>
                <w:rFonts w:ascii="Arial" w:hAnsi="Arial" w:cs="Arial"/>
                <w:sz w:val="22"/>
                <w:szCs w:val="22"/>
              </w:rPr>
            </w:pPr>
            <w:r w:rsidRPr="00E954D0">
              <w:rPr>
                <w:rFonts w:ascii="Arial" w:hAnsi="Arial" w:cs="Arial"/>
                <w:sz w:val="22"/>
                <w:szCs w:val="22"/>
              </w:rPr>
              <w:t>Board of Examiners</w:t>
            </w:r>
            <w:r>
              <w:rPr>
                <w:rFonts w:ascii="Arial" w:hAnsi="Arial" w:cs="Arial"/>
                <w:sz w:val="22"/>
                <w:szCs w:val="22"/>
              </w:rPr>
              <w:t>.</w:t>
            </w:r>
          </w:p>
          <w:p w14:paraId="696F7212" w14:textId="77777777" w:rsidR="0062473C" w:rsidRPr="00B92ACD" w:rsidRDefault="0062473C" w:rsidP="00A91F7B">
            <w:pPr>
              <w:spacing w:before="60" w:after="60"/>
              <w:jc w:val="both"/>
              <w:rPr>
                <w:rFonts w:ascii="Arial" w:hAnsi="Arial" w:cs="Arial"/>
                <w:sz w:val="22"/>
                <w:szCs w:val="22"/>
              </w:rPr>
            </w:pPr>
            <w:r w:rsidRPr="00E97F1D">
              <w:rPr>
                <w:rFonts w:ascii="Arial" w:hAnsi="Arial" w:cs="Arial"/>
                <w:color w:val="FFFFFF" w:themeColor="background1"/>
                <w:sz w:val="2"/>
                <w:szCs w:val="22"/>
              </w:rPr>
              <w:t>.</w:t>
            </w:r>
          </w:p>
        </w:tc>
      </w:tr>
      <w:tr w:rsidR="0062473C" w:rsidRPr="00E954D0" w14:paraId="5AABDC11" w14:textId="77777777" w:rsidTr="0062473C">
        <w:tc>
          <w:tcPr>
            <w:tcW w:w="5000" w:type="pct"/>
            <w:tcBorders>
              <w:top w:val="single" w:sz="4" w:space="0" w:color="auto"/>
              <w:left w:val="single" w:sz="4" w:space="0" w:color="auto"/>
              <w:bottom w:val="single" w:sz="4" w:space="0" w:color="auto"/>
              <w:right w:val="single" w:sz="4" w:space="0" w:color="auto"/>
            </w:tcBorders>
            <w:shd w:val="pct5" w:color="auto" w:fill="FFFFFF"/>
          </w:tcPr>
          <w:p w14:paraId="5E0E0392" w14:textId="77777777" w:rsidR="0062473C" w:rsidRPr="00B92ACD" w:rsidRDefault="0062473C" w:rsidP="00A91F7B">
            <w:pPr>
              <w:spacing w:before="60" w:after="60"/>
              <w:jc w:val="both"/>
              <w:rPr>
                <w:rFonts w:ascii="Arial" w:hAnsi="Arial" w:cs="Arial"/>
                <w:sz w:val="22"/>
                <w:szCs w:val="22"/>
              </w:rPr>
            </w:pPr>
            <w:r w:rsidRPr="00E954D0">
              <w:rPr>
                <w:rFonts w:ascii="Arial" w:hAnsi="Arial" w:cs="Arial"/>
                <w:sz w:val="22"/>
                <w:szCs w:val="22"/>
              </w:rPr>
              <w:lastRenderedPageBreak/>
              <w:t>21.3</w:t>
            </w:r>
            <w:r w:rsidRPr="00B92ACD">
              <w:rPr>
                <w:rFonts w:ascii="Arial" w:hAnsi="Arial" w:cs="Arial"/>
                <w:sz w:val="22"/>
                <w:szCs w:val="22"/>
              </w:rPr>
              <w:t xml:space="preserve"> </w:t>
            </w:r>
            <w:r w:rsidRPr="00E97F1D">
              <w:rPr>
                <w:rFonts w:ascii="Arial" w:hAnsi="Arial" w:cs="Arial"/>
                <w:b/>
                <w:sz w:val="22"/>
                <w:szCs w:val="22"/>
              </w:rPr>
              <w:t>Mechanisms for gaining student feedback on the quality of teaching and their learning experience</w:t>
            </w:r>
          </w:p>
        </w:tc>
      </w:tr>
      <w:tr w:rsidR="0062473C" w:rsidRPr="00E954D0" w14:paraId="14C2AF70" w14:textId="77777777" w:rsidTr="0062473C">
        <w:tc>
          <w:tcPr>
            <w:tcW w:w="5000" w:type="pct"/>
            <w:tcBorders>
              <w:top w:val="single" w:sz="4" w:space="0" w:color="auto"/>
              <w:left w:val="single" w:sz="4" w:space="0" w:color="auto"/>
              <w:bottom w:val="single" w:sz="4" w:space="0" w:color="auto"/>
              <w:right w:val="single" w:sz="4" w:space="0" w:color="auto"/>
            </w:tcBorders>
          </w:tcPr>
          <w:p w14:paraId="0E2664D3"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Module evaluations</w:t>
            </w:r>
            <w:r>
              <w:rPr>
                <w:rFonts w:ascii="Arial" w:hAnsi="Arial" w:cs="Arial"/>
                <w:sz w:val="22"/>
                <w:szCs w:val="22"/>
              </w:rPr>
              <w:t xml:space="preserve"> -</w:t>
            </w:r>
            <w:r w:rsidRPr="00E954D0">
              <w:rPr>
                <w:rFonts w:ascii="Arial" w:hAnsi="Arial" w:cs="Arial"/>
                <w:sz w:val="22"/>
                <w:szCs w:val="22"/>
              </w:rPr>
              <w:t xml:space="preserve"> </w:t>
            </w:r>
            <w:r>
              <w:rPr>
                <w:rFonts w:ascii="Arial" w:hAnsi="Arial" w:cs="Arial"/>
                <w:sz w:val="22"/>
                <w:szCs w:val="22"/>
              </w:rPr>
              <w:t>s</w:t>
            </w:r>
            <w:r w:rsidRPr="00E954D0">
              <w:rPr>
                <w:rFonts w:ascii="Arial" w:hAnsi="Arial" w:cs="Arial"/>
                <w:sz w:val="22"/>
                <w:szCs w:val="22"/>
              </w:rPr>
              <w:t xml:space="preserve">tudents are asked to complete an anonymous questionnaire on all aspects of learning and teaching provision at the end of each module. The results are available to the teachers involved, the relevant module convenors, the </w:t>
            </w:r>
            <w:r>
              <w:rPr>
                <w:rFonts w:ascii="Arial" w:hAnsi="Arial" w:cs="Arial"/>
                <w:sz w:val="22"/>
                <w:szCs w:val="22"/>
              </w:rPr>
              <w:t>School</w:t>
            </w:r>
            <w:r w:rsidRPr="00E954D0">
              <w:rPr>
                <w:rFonts w:ascii="Arial" w:hAnsi="Arial" w:cs="Arial"/>
                <w:sz w:val="22"/>
                <w:szCs w:val="22"/>
              </w:rPr>
              <w:t xml:space="preserve"> Director of Learning and Teaching and the Head of </w:t>
            </w:r>
            <w:r>
              <w:rPr>
                <w:rFonts w:ascii="Arial" w:hAnsi="Arial" w:cs="Arial"/>
                <w:sz w:val="22"/>
                <w:szCs w:val="22"/>
              </w:rPr>
              <w:t>School</w:t>
            </w:r>
            <w:r w:rsidRPr="00E954D0">
              <w:rPr>
                <w:rFonts w:ascii="Arial" w:hAnsi="Arial" w:cs="Arial"/>
                <w:sz w:val="22"/>
                <w:szCs w:val="22"/>
              </w:rPr>
              <w:t>. Module convenors are asked to respond, either orally or in writing, to student concerns and issues raised by these questionnaires.</w:t>
            </w:r>
          </w:p>
          <w:p w14:paraId="71F6B4A9"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National Student Survey</w:t>
            </w:r>
            <w:r>
              <w:rPr>
                <w:rFonts w:ascii="Arial" w:hAnsi="Arial" w:cs="Arial"/>
                <w:sz w:val="22"/>
                <w:szCs w:val="22"/>
              </w:rPr>
              <w:t xml:space="preserve"> - s</w:t>
            </w:r>
            <w:r w:rsidRPr="00E954D0">
              <w:rPr>
                <w:rFonts w:ascii="Arial" w:hAnsi="Arial" w:cs="Arial"/>
                <w:sz w:val="22"/>
                <w:szCs w:val="22"/>
              </w:rPr>
              <w:t xml:space="preserve">tudents leaving the university are encouraged to provide feedback via the NSS, results are considered by the </w:t>
            </w:r>
            <w:r>
              <w:rPr>
                <w:rFonts w:ascii="Arial" w:hAnsi="Arial" w:cs="Arial"/>
                <w:sz w:val="22"/>
                <w:szCs w:val="22"/>
              </w:rPr>
              <w:t>School</w:t>
            </w:r>
            <w:r w:rsidRPr="00E954D0">
              <w:rPr>
                <w:rFonts w:ascii="Arial" w:hAnsi="Arial" w:cs="Arial"/>
                <w:sz w:val="22"/>
                <w:szCs w:val="22"/>
              </w:rPr>
              <w:t xml:space="preserve"> Learning and Teaching Committee and the Law Board.</w:t>
            </w:r>
          </w:p>
          <w:p w14:paraId="207DB893"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Exit questionnaires</w:t>
            </w:r>
            <w:r>
              <w:rPr>
                <w:rFonts w:ascii="Arial" w:hAnsi="Arial" w:cs="Arial"/>
                <w:sz w:val="22"/>
                <w:szCs w:val="22"/>
              </w:rPr>
              <w:t xml:space="preserve"> - s</w:t>
            </w:r>
            <w:r w:rsidRPr="00E954D0">
              <w:rPr>
                <w:rFonts w:ascii="Arial" w:hAnsi="Arial" w:cs="Arial"/>
                <w:sz w:val="22"/>
                <w:szCs w:val="22"/>
              </w:rPr>
              <w:t>tudents who have completed a programme are invited to complete an anonymous exit questionnaire. This includes questions relating to curriculum content and organisation, teaching, learning and assessment, student support and guidance, learning resources and quality management and enhancement.</w:t>
            </w:r>
          </w:p>
          <w:p w14:paraId="121E9893"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Focus groups</w:t>
            </w:r>
            <w:r>
              <w:rPr>
                <w:rFonts w:ascii="Arial" w:hAnsi="Arial" w:cs="Arial"/>
                <w:sz w:val="22"/>
                <w:szCs w:val="22"/>
              </w:rPr>
              <w:t xml:space="preserve"> - a</w:t>
            </w:r>
            <w:r w:rsidRPr="00E954D0">
              <w:rPr>
                <w:rFonts w:ascii="Arial" w:hAnsi="Arial" w:cs="Arial"/>
                <w:sz w:val="22"/>
                <w:szCs w:val="22"/>
              </w:rPr>
              <w:t>nnual student focus groups are held with student representatives. These seek in an open ended way to identify student concerns and explore possibilities for enhancement.</w:t>
            </w:r>
          </w:p>
          <w:p w14:paraId="3AD00995"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Staff/Student Liaison Committee</w:t>
            </w:r>
            <w:r>
              <w:rPr>
                <w:rFonts w:ascii="Arial" w:hAnsi="Arial" w:cs="Arial"/>
                <w:sz w:val="22"/>
                <w:szCs w:val="22"/>
              </w:rPr>
              <w:t xml:space="preserve"> - t</w:t>
            </w:r>
            <w:r w:rsidRPr="00E954D0">
              <w:rPr>
                <w:rFonts w:ascii="Arial" w:hAnsi="Arial" w:cs="Arial"/>
                <w:sz w:val="22"/>
                <w:szCs w:val="22"/>
              </w:rPr>
              <w:t>his seeks to ensure that there is a regular opportunity for consideration of matters which are of concern to students</w:t>
            </w:r>
            <w:r>
              <w:rPr>
                <w:rFonts w:ascii="Arial" w:hAnsi="Arial" w:cs="Arial"/>
                <w:sz w:val="22"/>
                <w:szCs w:val="22"/>
              </w:rPr>
              <w:t>;</w:t>
            </w:r>
            <w:r w:rsidRPr="00E954D0">
              <w:rPr>
                <w:rFonts w:ascii="Arial" w:hAnsi="Arial" w:cs="Arial"/>
                <w:sz w:val="22"/>
                <w:szCs w:val="22"/>
              </w:rPr>
              <w:t xml:space="preserve"> that these are effectively communicated to staff and</w:t>
            </w:r>
            <w:r>
              <w:rPr>
                <w:rFonts w:ascii="Arial" w:hAnsi="Arial" w:cs="Arial"/>
                <w:sz w:val="22"/>
                <w:szCs w:val="22"/>
              </w:rPr>
              <w:t xml:space="preserve"> to ensure</w:t>
            </w:r>
            <w:r w:rsidRPr="00E954D0">
              <w:rPr>
                <w:rFonts w:ascii="Arial" w:hAnsi="Arial" w:cs="Arial"/>
                <w:sz w:val="22"/>
                <w:szCs w:val="22"/>
              </w:rPr>
              <w:t xml:space="preserve"> that</w:t>
            </w:r>
            <w:r>
              <w:rPr>
                <w:rFonts w:ascii="Arial" w:hAnsi="Arial" w:cs="Arial"/>
                <w:sz w:val="22"/>
                <w:szCs w:val="22"/>
              </w:rPr>
              <w:t xml:space="preserve"> </w:t>
            </w:r>
            <w:r w:rsidRPr="00E954D0">
              <w:rPr>
                <w:rFonts w:ascii="Arial" w:hAnsi="Arial" w:cs="Arial"/>
                <w:sz w:val="22"/>
                <w:szCs w:val="22"/>
              </w:rPr>
              <w:t>suggestions from staff or from students for the enhancement of modules, programmes and student support are properly considered.</w:t>
            </w:r>
          </w:p>
          <w:p w14:paraId="5A0C6C39" w14:textId="77777777" w:rsid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Student representation</w:t>
            </w:r>
            <w:r>
              <w:rPr>
                <w:rFonts w:ascii="Arial" w:hAnsi="Arial" w:cs="Arial"/>
                <w:sz w:val="22"/>
                <w:szCs w:val="22"/>
              </w:rPr>
              <w:t xml:space="preserve"> -</w:t>
            </w:r>
            <w:r w:rsidRPr="00E954D0">
              <w:rPr>
                <w:rFonts w:ascii="Arial" w:hAnsi="Arial" w:cs="Arial"/>
                <w:sz w:val="22"/>
                <w:szCs w:val="22"/>
              </w:rPr>
              <w:t xml:space="preserve"> </w:t>
            </w:r>
            <w:r>
              <w:rPr>
                <w:rFonts w:ascii="Arial" w:hAnsi="Arial" w:cs="Arial"/>
                <w:sz w:val="22"/>
                <w:szCs w:val="22"/>
              </w:rPr>
              <w:t>s</w:t>
            </w:r>
            <w:r w:rsidRPr="00E954D0">
              <w:rPr>
                <w:rFonts w:ascii="Arial" w:hAnsi="Arial" w:cs="Arial"/>
                <w:sz w:val="22"/>
                <w:szCs w:val="22"/>
              </w:rPr>
              <w:t>tudents from each stage of the programme are represented at meetings of KLS and all the relevant subcommittees including the Learning and Teaching Committee.</w:t>
            </w:r>
          </w:p>
          <w:p w14:paraId="29A0B168" w14:textId="77777777" w:rsidR="0062473C" w:rsidRPr="0062473C" w:rsidRDefault="0062473C" w:rsidP="001577BD">
            <w:pPr>
              <w:numPr>
                <w:ilvl w:val="0"/>
                <w:numId w:val="5"/>
              </w:numPr>
              <w:spacing w:before="60" w:after="60"/>
              <w:jc w:val="both"/>
              <w:rPr>
                <w:rFonts w:ascii="Arial" w:hAnsi="Arial" w:cs="Arial"/>
                <w:sz w:val="22"/>
                <w:szCs w:val="22"/>
              </w:rPr>
            </w:pPr>
            <w:r w:rsidRPr="00E97F1D">
              <w:rPr>
                <w:rFonts w:ascii="Arial" w:hAnsi="Arial" w:cs="Arial"/>
                <w:b/>
                <w:sz w:val="22"/>
                <w:szCs w:val="22"/>
              </w:rPr>
              <w:t>KLS Director of Learning and Teaching</w:t>
            </w:r>
            <w:r>
              <w:rPr>
                <w:rFonts w:ascii="Arial" w:hAnsi="Arial" w:cs="Arial"/>
                <w:sz w:val="22"/>
                <w:szCs w:val="22"/>
              </w:rPr>
              <w:t xml:space="preserve"> </w:t>
            </w:r>
            <w:r w:rsidRPr="00E954D0">
              <w:rPr>
                <w:rFonts w:ascii="Arial" w:hAnsi="Arial" w:cs="Arial"/>
                <w:sz w:val="22"/>
                <w:szCs w:val="22"/>
              </w:rPr>
              <w:t>is available to receive student concerns and complaints.</w:t>
            </w:r>
          </w:p>
        </w:tc>
      </w:tr>
      <w:tr w:rsidR="0062473C" w:rsidRPr="00E954D0" w14:paraId="6D343BF4" w14:textId="77777777" w:rsidTr="0062473C">
        <w:tc>
          <w:tcPr>
            <w:tcW w:w="5000" w:type="pct"/>
            <w:tcBorders>
              <w:top w:val="single" w:sz="4" w:space="0" w:color="auto"/>
              <w:left w:val="single" w:sz="4" w:space="0" w:color="auto"/>
              <w:bottom w:val="single" w:sz="4" w:space="0" w:color="auto"/>
              <w:right w:val="single" w:sz="4" w:space="0" w:color="auto"/>
            </w:tcBorders>
            <w:shd w:val="pct5" w:color="auto" w:fill="FFFFFF"/>
          </w:tcPr>
          <w:p w14:paraId="0BD10833" w14:textId="77777777" w:rsidR="0062473C" w:rsidRPr="00B92ACD" w:rsidRDefault="0062473C" w:rsidP="00A91F7B">
            <w:pPr>
              <w:spacing w:before="60" w:after="60"/>
              <w:jc w:val="both"/>
              <w:rPr>
                <w:rFonts w:ascii="Arial" w:hAnsi="Arial" w:cs="Arial"/>
                <w:sz w:val="22"/>
                <w:szCs w:val="22"/>
              </w:rPr>
            </w:pPr>
            <w:r w:rsidRPr="00E954D0">
              <w:rPr>
                <w:rFonts w:ascii="Arial" w:hAnsi="Arial" w:cs="Arial"/>
                <w:sz w:val="22"/>
                <w:szCs w:val="22"/>
              </w:rPr>
              <w:t>21.4</w:t>
            </w:r>
            <w:r w:rsidRPr="00B92ACD">
              <w:rPr>
                <w:rFonts w:ascii="Arial" w:hAnsi="Arial" w:cs="Arial"/>
                <w:sz w:val="22"/>
                <w:szCs w:val="22"/>
              </w:rPr>
              <w:t xml:space="preserve"> </w:t>
            </w:r>
            <w:r w:rsidRPr="00E97F1D">
              <w:rPr>
                <w:rFonts w:ascii="Arial" w:hAnsi="Arial" w:cs="Arial"/>
                <w:b/>
                <w:sz w:val="22"/>
                <w:szCs w:val="22"/>
              </w:rPr>
              <w:t>Staff Development priorities include:</w:t>
            </w:r>
          </w:p>
        </w:tc>
      </w:tr>
      <w:tr w:rsidR="0062473C" w:rsidRPr="00E954D0" w14:paraId="52DA7CEA" w14:textId="77777777" w:rsidTr="0062473C">
        <w:tc>
          <w:tcPr>
            <w:tcW w:w="5000" w:type="pct"/>
            <w:tcBorders>
              <w:top w:val="single" w:sz="4" w:space="0" w:color="auto"/>
              <w:left w:val="single" w:sz="4" w:space="0" w:color="auto"/>
              <w:bottom w:val="single" w:sz="4" w:space="0" w:color="auto"/>
              <w:right w:val="single" w:sz="4" w:space="0" w:color="auto"/>
            </w:tcBorders>
          </w:tcPr>
          <w:p w14:paraId="07ECFF06" w14:textId="77777777" w:rsidR="0062473C" w:rsidRPr="00E97F1D" w:rsidRDefault="0062473C" w:rsidP="00A91F7B">
            <w:pPr>
              <w:spacing w:before="60" w:after="60"/>
              <w:jc w:val="both"/>
              <w:rPr>
                <w:rFonts w:ascii="Arial" w:hAnsi="Arial" w:cs="Arial"/>
                <w:sz w:val="8"/>
                <w:szCs w:val="22"/>
              </w:rPr>
            </w:pPr>
            <w:r w:rsidRPr="00E97F1D">
              <w:rPr>
                <w:rFonts w:ascii="Arial" w:hAnsi="Arial" w:cs="Arial"/>
                <w:sz w:val="8"/>
                <w:szCs w:val="22"/>
              </w:rPr>
              <w:t xml:space="preserve"> </w:t>
            </w:r>
          </w:p>
          <w:p w14:paraId="2A003491"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PGCHE requirements</w:t>
            </w:r>
            <w:r>
              <w:rPr>
                <w:rFonts w:ascii="Arial" w:hAnsi="Arial" w:cs="Arial"/>
                <w:sz w:val="22"/>
                <w:szCs w:val="22"/>
              </w:rPr>
              <w:t>.</w:t>
            </w:r>
          </w:p>
          <w:p w14:paraId="64ED58AB"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HEA (associate) fellowship membership</w:t>
            </w:r>
            <w:r>
              <w:rPr>
                <w:rFonts w:ascii="Arial" w:hAnsi="Arial" w:cs="Arial"/>
                <w:sz w:val="22"/>
                <w:szCs w:val="22"/>
              </w:rPr>
              <w:t>.</w:t>
            </w:r>
          </w:p>
          <w:p w14:paraId="006F8898"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Annual appraisals</w:t>
            </w:r>
            <w:r>
              <w:rPr>
                <w:rFonts w:ascii="Arial" w:hAnsi="Arial" w:cs="Arial"/>
                <w:sz w:val="22"/>
                <w:szCs w:val="22"/>
              </w:rPr>
              <w:t>.</w:t>
            </w:r>
          </w:p>
          <w:p w14:paraId="51D7D4FB"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Institutional Level Staff Development Programme</w:t>
            </w:r>
            <w:r>
              <w:rPr>
                <w:rFonts w:ascii="Arial" w:hAnsi="Arial" w:cs="Arial"/>
                <w:sz w:val="22"/>
                <w:szCs w:val="22"/>
              </w:rPr>
              <w:t>.</w:t>
            </w:r>
          </w:p>
          <w:p w14:paraId="60129001"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School Level Staff Development Programme</w:t>
            </w:r>
            <w:r>
              <w:rPr>
                <w:rFonts w:ascii="Arial" w:hAnsi="Arial" w:cs="Arial"/>
                <w:sz w:val="22"/>
                <w:szCs w:val="22"/>
              </w:rPr>
              <w:t>.</w:t>
            </w:r>
          </w:p>
          <w:p w14:paraId="432B4E1B"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Academic Practice Provision (PGCHE, ATAP and other development opportunities)</w:t>
            </w:r>
            <w:r>
              <w:rPr>
                <w:rFonts w:ascii="Arial" w:hAnsi="Arial" w:cs="Arial"/>
                <w:sz w:val="22"/>
                <w:szCs w:val="22"/>
              </w:rPr>
              <w:t>.</w:t>
            </w:r>
            <w:r w:rsidRPr="002019AD">
              <w:rPr>
                <w:rFonts w:ascii="Arial" w:hAnsi="Arial" w:cs="Arial"/>
                <w:sz w:val="22"/>
                <w:szCs w:val="22"/>
              </w:rPr>
              <w:t xml:space="preserve"> </w:t>
            </w:r>
          </w:p>
          <w:p w14:paraId="6F60302E"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Professional body membership and requirements</w:t>
            </w:r>
            <w:r>
              <w:rPr>
                <w:rFonts w:ascii="Arial" w:hAnsi="Arial" w:cs="Arial"/>
                <w:sz w:val="22"/>
                <w:szCs w:val="22"/>
              </w:rPr>
              <w:t>.</w:t>
            </w:r>
          </w:p>
          <w:p w14:paraId="582554C3"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Programme team meetings</w:t>
            </w:r>
            <w:r>
              <w:rPr>
                <w:rFonts w:ascii="Arial" w:hAnsi="Arial" w:cs="Arial"/>
                <w:sz w:val="22"/>
                <w:szCs w:val="22"/>
              </w:rPr>
              <w:t>.</w:t>
            </w:r>
          </w:p>
          <w:p w14:paraId="2B31A704"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Research seminars</w:t>
            </w:r>
            <w:r>
              <w:rPr>
                <w:rFonts w:ascii="Arial" w:hAnsi="Arial" w:cs="Arial"/>
                <w:sz w:val="22"/>
                <w:szCs w:val="22"/>
              </w:rPr>
              <w:t>.</w:t>
            </w:r>
          </w:p>
          <w:p w14:paraId="2AE106B1"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Conferences</w:t>
            </w:r>
            <w:r>
              <w:rPr>
                <w:rFonts w:ascii="Arial" w:hAnsi="Arial" w:cs="Arial"/>
                <w:sz w:val="22"/>
                <w:szCs w:val="22"/>
              </w:rPr>
              <w:t>.</w:t>
            </w:r>
          </w:p>
          <w:p w14:paraId="15CA7DA9"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Study leave.</w:t>
            </w:r>
          </w:p>
          <w:p w14:paraId="14436934" w14:textId="77777777" w:rsidR="0062473C" w:rsidRPr="002019AD"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Development of the staff appraisal scheme in conjunction with peer review to improve mentoring and support, particularly for new members of staff.</w:t>
            </w:r>
          </w:p>
          <w:p w14:paraId="7927BB31" w14:textId="77777777" w:rsidR="0062473C" w:rsidRDefault="0062473C" w:rsidP="001577BD">
            <w:pPr>
              <w:numPr>
                <w:ilvl w:val="0"/>
                <w:numId w:val="5"/>
              </w:numPr>
              <w:spacing w:before="60" w:after="60"/>
              <w:jc w:val="both"/>
              <w:rPr>
                <w:rFonts w:ascii="Arial" w:hAnsi="Arial" w:cs="Arial"/>
                <w:sz w:val="22"/>
                <w:szCs w:val="22"/>
              </w:rPr>
            </w:pPr>
            <w:r w:rsidRPr="002019AD">
              <w:rPr>
                <w:rFonts w:ascii="Arial" w:hAnsi="Arial" w:cs="Arial"/>
                <w:sz w:val="22"/>
                <w:szCs w:val="22"/>
              </w:rPr>
              <w:t>Dissemination of good practice on new learning and teaching methods.</w:t>
            </w:r>
          </w:p>
          <w:p w14:paraId="044535B3" w14:textId="4BB00821" w:rsidR="00071E5F" w:rsidRPr="00071E5F" w:rsidRDefault="00071E5F" w:rsidP="001577BD">
            <w:pPr>
              <w:numPr>
                <w:ilvl w:val="0"/>
                <w:numId w:val="5"/>
              </w:numPr>
              <w:spacing w:before="60" w:after="60"/>
              <w:jc w:val="both"/>
              <w:rPr>
                <w:rFonts w:ascii="Arial" w:hAnsi="Arial" w:cs="Arial"/>
                <w:sz w:val="22"/>
                <w:szCs w:val="22"/>
              </w:rPr>
            </w:pPr>
            <w:r w:rsidRPr="00071E5F">
              <w:rPr>
                <w:rFonts w:ascii="Arial" w:hAnsi="Arial" w:cs="Arial"/>
                <w:sz w:val="22"/>
                <w:szCs w:val="22"/>
              </w:rPr>
              <w:lastRenderedPageBreak/>
              <w:t xml:space="preserve">Involvement of key staff as visiting professors. </w:t>
            </w:r>
          </w:p>
          <w:p w14:paraId="6E29C0E8" w14:textId="77777777" w:rsidR="00071E5F" w:rsidRPr="00814601" w:rsidRDefault="00071E5F" w:rsidP="001577BD">
            <w:pPr>
              <w:numPr>
                <w:ilvl w:val="0"/>
                <w:numId w:val="5"/>
              </w:numPr>
              <w:spacing w:before="60" w:after="60"/>
              <w:jc w:val="both"/>
              <w:rPr>
                <w:rFonts w:ascii="Arial" w:hAnsi="Arial" w:cs="Arial"/>
                <w:sz w:val="22"/>
                <w:szCs w:val="22"/>
              </w:rPr>
            </w:pPr>
            <w:r w:rsidRPr="00071E5F">
              <w:rPr>
                <w:rFonts w:ascii="Arial" w:hAnsi="Arial" w:cs="Arial"/>
                <w:sz w:val="22"/>
                <w:szCs w:val="22"/>
              </w:rPr>
              <w:t>Involvement of key staff in European research, teaching and conference initiatives.</w:t>
            </w:r>
          </w:p>
        </w:tc>
      </w:tr>
    </w:tbl>
    <w:p w14:paraId="22F707EF" w14:textId="77777777" w:rsidR="0062473C" w:rsidRDefault="0062473C" w:rsidP="000512AE">
      <w:pPr>
        <w:ind w:right="-330"/>
      </w:pPr>
    </w:p>
    <w:tbl>
      <w:tblPr>
        <w:tblW w:w="544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62473C" w:rsidRPr="00E954D0" w14:paraId="3D97E153" w14:textId="77777777" w:rsidTr="0062473C">
        <w:tc>
          <w:tcPr>
            <w:tcW w:w="5000" w:type="pct"/>
            <w:shd w:val="pct5" w:color="auto" w:fill="FFFFFF"/>
          </w:tcPr>
          <w:p w14:paraId="79F81704" w14:textId="77777777" w:rsidR="0062473C" w:rsidRPr="00E954D0" w:rsidRDefault="0062473C" w:rsidP="00A91F7B">
            <w:pPr>
              <w:spacing w:before="60" w:after="60"/>
              <w:ind w:right="34"/>
              <w:jc w:val="both"/>
              <w:rPr>
                <w:rFonts w:ascii="Arial" w:hAnsi="Arial" w:cs="Arial"/>
                <w:sz w:val="22"/>
                <w:szCs w:val="22"/>
              </w:rPr>
            </w:pPr>
            <w:r w:rsidRPr="00E954D0">
              <w:rPr>
                <w:rFonts w:ascii="Arial" w:hAnsi="Arial" w:cs="Arial"/>
                <w:sz w:val="22"/>
                <w:szCs w:val="22"/>
              </w:rPr>
              <w:t xml:space="preserve">22 </w:t>
            </w:r>
            <w:r w:rsidRPr="00E954D0">
              <w:rPr>
                <w:rFonts w:ascii="Arial" w:hAnsi="Arial" w:cs="Arial"/>
                <w:b/>
                <w:sz w:val="22"/>
                <w:szCs w:val="22"/>
              </w:rPr>
              <w:t>Indicators of Quality and Standards</w:t>
            </w:r>
          </w:p>
        </w:tc>
      </w:tr>
      <w:tr w:rsidR="0062473C" w:rsidRPr="00E954D0" w14:paraId="42253E01" w14:textId="77777777" w:rsidTr="0062473C">
        <w:tc>
          <w:tcPr>
            <w:tcW w:w="5000" w:type="pct"/>
          </w:tcPr>
          <w:p w14:paraId="06AC0426"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Annual programme and module monitoring reports</w:t>
            </w:r>
            <w:r w:rsidRPr="00402368">
              <w:rPr>
                <w:rFonts w:ascii="Arial" w:hAnsi="Arial" w:cs="Arial"/>
                <w:sz w:val="22"/>
                <w:szCs w:val="22"/>
              </w:rPr>
              <w:t>.</w:t>
            </w:r>
          </w:p>
          <w:p w14:paraId="1027D4DD"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Accreditation by the Solicitors Regulation Authority and the Bar Standards Board.</w:t>
            </w:r>
          </w:p>
          <w:p w14:paraId="631DD875"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Kent Law School is the 8th ranked UK law school for Research Intensity in the Research Excellence Framework (2014).</w:t>
            </w:r>
          </w:p>
          <w:p w14:paraId="0B05E6DC" w14:textId="30DA8AA2" w:rsidR="0062473C" w:rsidRPr="005F7676" w:rsidRDefault="00771424" w:rsidP="001577BD">
            <w:pPr>
              <w:numPr>
                <w:ilvl w:val="0"/>
                <w:numId w:val="7"/>
              </w:numPr>
              <w:spacing w:before="60" w:after="60" w:line="276" w:lineRule="auto"/>
              <w:ind w:right="34"/>
              <w:jc w:val="both"/>
              <w:rPr>
                <w:rFonts w:ascii="Arial" w:hAnsi="Arial" w:cs="Arial"/>
                <w:sz w:val="22"/>
                <w:szCs w:val="22"/>
              </w:rPr>
            </w:pPr>
            <w:r>
              <w:rPr>
                <w:rFonts w:ascii="Arial" w:hAnsi="Arial" w:cs="Arial"/>
                <w:sz w:val="22"/>
                <w:szCs w:val="22"/>
              </w:rPr>
              <w:t>Kent Law School is the 13</w:t>
            </w:r>
            <w:r w:rsidR="0062473C" w:rsidRPr="005F7676">
              <w:rPr>
                <w:rFonts w:ascii="Arial" w:hAnsi="Arial" w:cs="Arial"/>
                <w:sz w:val="22"/>
                <w:szCs w:val="22"/>
              </w:rPr>
              <w:t>th ranked UK law school in The Times Good University Guide 201</w:t>
            </w:r>
            <w:r>
              <w:rPr>
                <w:rFonts w:ascii="Arial" w:hAnsi="Arial" w:cs="Arial"/>
                <w:sz w:val="22"/>
                <w:szCs w:val="22"/>
              </w:rPr>
              <w:t>6</w:t>
            </w:r>
            <w:r w:rsidR="0062473C" w:rsidRPr="005F7676">
              <w:rPr>
                <w:rFonts w:ascii="Arial" w:hAnsi="Arial" w:cs="Arial"/>
                <w:sz w:val="22"/>
                <w:szCs w:val="22"/>
              </w:rPr>
              <w:t>.</w:t>
            </w:r>
          </w:p>
          <w:p w14:paraId="7C763E0A" w14:textId="70D53397" w:rsidR="0062473C" w:rsidRPr="005F7676" w:rsidRDefault="00771424" w:rsidP="001577BD">
            <w:pPr>
              <w:numPr>
                <w:ilvl w:val="0"/>
                <w:numId w:val="7"/>
              </w:numPr>
              <w:spacing w:before="60" w:after="60" w:line="276" w:lineRule="auto"/>
              <w:ind w:right="34"/>
              <w:jc w:val="both"/>
              <w:rPr>
                <w:rFonts w:ascii="Arial" w:hAnsi="Arial" w:cs="Arial"/>
                <w:sz w:val="22"/>
                <w:szCs w:val="22"/>
              </w:rPr>
            </w:pPr>
            <w:r>
              <w:rPr>
                <w:rFonts w:ascii="Arial" w:hAnsi="Arial" w:cs="Arial"/>
                <w:sz w:val="22"/>
                <w:szCs w:val="22"/>
              </w:rPr>
              <w:t>Successful Periodic Review in 2016.</w:t>
            </w:r>
          </w:p>
          <w:p w14:paraId="5F3707B5"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The Quality Assurance Agency Higher Education Review 2015.</w:t>
            </w:r>
          </w:p>
          <w:p w14:paraId="5D2F912E"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Kent Law Clinic, Winner of a Queen's Anniversary Prize in 2008.</w:t>
            </w:r>
          </w:p>
          <w:p w14:paraId="04E1772B" w14:textId="77E96001"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All of Kent Law School’s Qualifying Law Degrees were revalidated by the Jo</w:t>
            </w:r>
            <w:r w:rsidR="00A8009D">
              <w:rPr>
                <w:rFonts w:ascii="Arial" w:hAnsi="Arial" w:cs="Arial"/>
                <w:sz w:val="22"/>
                <w:szCs w:val="22"/>
              </w:rPr>
              <w:t>int Academic Stage Board in 2016</w:t>
            </w:r>
            <w:r w:rsidRPr="005F7676">
              <w:rPr>
                <w:rFonts w:ascii="Arial" w:hAnsi="Arial" w:cs="Arial"/>
                <w:sz w:val="22"/>
                <w:szCs w:val="22"/>
              </w:rPr>
              <w:t>.</w:t>
            </w:r>
          </w:p>
          <w:p w14:paraId="58A55DD9"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Best Contribution by a Law School, Attorney General’s prize 2011 (and runner-up in the same category in 2014).</w:t>
            </w:r>
          </w:p>
          <w:p w14:paraId="5B0E34A2" w14:textId="77777777" w:rsidR="0062473C" w:rsidRPr="005F7676"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w:t>
            </w:r>
            <w:proofErr w:type="spellStart"/>
            <w:r w:rsidRPr="005F7676">
              <w:rPr>
                <w:rFonts w:ascii="Arial" w:hAnsi="Arial" w:cs="Arial"/>
                <w:sz w:val="22"/>
                <w:szCs w:val="22"/>
              </w:rPr>
              <w:t>Lawlinks</w:t>
            </w:r>
            <w:proofErr w:type="spellEnd"/>
            <w:r w:rsidRPr="005F7676">
              <w:rPr>
                <w:rFonts w:ascii="Arial" w:hAnsi="Arial" w:cs="Arial"/>
                <w:sz w:val="22"/>
                <w:szCs w:val="22"/>
              </w:rPr>
              <w:t>’ web site. Nationally prestigious site administered by the Law Librarian.</w:t>
            </w:r>
          </w:p>
          <w:p w14:paraId="4B060CC8" w14:textId="77777777" w:rsidR="0062473C" w:rsidRPr="00814601" w:rsidRDefault="0062473C" w:rsidP="001577BD">
            <w:pPr>
              <w:numPr>
                <w:ilvl w:val="0"/>
                <w:numId w:val="7"/>
              </w:numPr>
              <w:spacing w:before="60" w:after="60" w:line="276" w:lineRule="auto"/>
              <w:ind w:right="34"/>
              <w:jc w:val="both"/>
              <w:rPr>
                <w:rFonts w:ascii="Arial" w:hAnsi="Arial" w:cs="Arial"/>
                <w:sz w:val="22"/>
                <w:szCs w:val="22"/>
              </w:rPr>
            </w:pPr>
            <w:r w:rsidRPr="005F7676">
              <w:rPr>
                <w:rFonts w:ascii="Arial" w:hAnsi="Arial" w:cs="Arial"/>
                <w:sz w:val="22"/>
                <w:szCs w:val="22"/>
              </w:rPr>
              <w:t>External Examiners’ reports - indicate consistently high standards of KLS graduates.</w:t>
            </w:r>
          </w:p>
        </w:tc>
      </w:tr>
      <w:tr w:rsidR="0062473C" w:rsidRPr="00E954D0" w14:paraId="0F0A70F6" w14:textId="77777777" w:rsidTr="0062473C">
        <w:tc>
          <w:tcPr>
            <w:tcW w:w="5000" w:type="pct"/>
            <w:shd w:val="pct5" w:color="auto" w:fill="FFFFFF"/>
          </w:tcPr>
          <w:p w14:paraId="29C8950A" w14:textId="77777777" w:rsidR="0062473C" w:rsidRPr="005F7676" w:rsidRDefault="0062473C" w:rsidP="00A91F7B">
            <w:pPr>
              <w:spacing w:before="60" w:after="60"/>
              <w:ind w:right="34"/>
              <w:jc w:val="both"/>
              <w:rPr>
                <w:rFonts w:ascii="Arial" w:hAnsi="Arial" w:cs="Arial"/>
                <w:b/>
                <w:sz w:val="22"/>
                <w:szCs w:val="22"/>
              </w:rPr>
            </w:pPr>
            <w:r w:rsidRPr="005F7676">
              <w:rPr>
                <w:rFonts w:ascii="Arial" w:hAnsi="Arial" w:cs="Arial"/>
                <w:sz w:val="22"/>
                <w:szCs w:val="22"/>
              </w:rPr>
              <w:t>22.1</w:t>
            </w:r>
            <w:r w:rsidRPr="00402368">
              <w:rPr>
                <w:rFonts w:ascii="Arial" w:hAnsi="Arial" w:cs="Arial"/>
                <w:b/>
                <w:sz w:val="22"/>
                <w:szCs w:val="22"/>
              </w:rPr>
              <w:t xml:space="preserve"> The following reference points were used in creating these specifications:</w:t>
            </w:r>
          </w:p>
        </w:tc>
      </w:tr>
      <w:tr w:rsidR="0062473C" w:rsidRPr="00E954D0" w14:paraId="3250C719" w14:textId="77777777" w:rsidTr="0062473C">
        <w:tc>
          <w:tcPr>
            <w:tcW w:w="5000" w:type="pct"/>
          </w:tcPr>
          <w:p w14:paraId="1E9C360E" w14:textId="77777777" w:rsidR="0062473C" w:rsidRPr="005F7676"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QAA UK Quality Code for Higher Education</w:t>
            </w:r>
            <w:r w:rsidRPr="00402368">
              <w:rPr>
                <w:rFonts w:ascii="Arial" w:hAnsi="Arial" w:cs="Arial"/>
                <w:sz w:val="22"/>
                <w:szCs w:val="22"/>
              </w:rPr>
              <w:t>.</w:t>
            </w:r>
          </w:p>
          <w:p w14:paraId="69D282C3" w14:textId="77777777" w:rsidR="0062473C" w:rsidRPr="005F7676"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QAA Benchmarking statement/s for Law.</w:t>
            </w:r>
          </w:p>
          <w:p w14:paraId="4BEF5E36" w14:textId="77777777" w:rsidR="0062473C" w:rsidRPr="005F7676"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Requirements of Joint Statement of the Law Society and the General Council of the Bar, 2001 - as amended.</w:t>
            </w:r>
          </w:p>
          <w:p w14:paraId="38FE229F" w14:textId="77777777" w:rsidR="0062473C" w:rsidRPr="005F7676"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School and Faculty plan.</w:t>
            </w:r>
          </w:p>
          <w:p w14:paraId="088301E9" w14:textId="77777777" w:rsidR="0062473C" w:rsidRPr="005F7676"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University Plan/Learning and Teaching Strategy.</w:t>
            </w:r>
          </w:p>
          <w:p w14:paraId="24ECFA73" w14:textId="77777777" w:rsidR="0062473C" w:rsidRPr="0062473C" w:rsidRDefault="0062473C" w:rsidP="001577BD">
            <w:pPr>
              <w:numPr>
                <w:ilvl w:val="0"/>
                <w:numId w:val="6"/>
              </w:numPr>
              <w:spacing w:before="60" w:after="60"/>
              <w:ind w:right="34"/>
              <w:jc w:val="both"/>
              <w:rPr>
                <w:rFonts w:ascii="Arial" w:hAnsi="Arial" w:cs="Arial"/>
                <w:sz w:val="22"/>
                <w:szCs w:val="22"/>
              </w:rPr>
            </w:pPr>
            <w:r w:rsidRPr="005F7676">
              <w:rPr>
                <w:rFonts w:ascii="Arial" w:hAnsi="Arial" w:cs="Arial"/>
                <w:sz w:val="22"/>
                <w:szCs w:val="22"/>
              </w:rPr>
              <w:t>Staff research activities.</w:t>
            </w:r>
          </w:p>
        </w:tc>
      </w:tr>
    </w:tbl>
    <w:p w14:paraId="5FF2E232" w14:textId="77777777" w:rsidR="00391EB2" w:rsidRDefault="00391EB2" w:rsidP="000512AE">
      <w:pPr>
        <w:spacing w:before="60" w:after="60"/>
        <w:ind w:right="-330"/>
        <w:rPr>
          <w:rFonts w:ascii="Arial" w:hAnsi="Arial" w:cs="Arial"/>
          <w:sz w:val="22"/>
          <w:szCs w:val="22"/>
        </w:rPr>
      </w:pPr>
    </w:p>
    <w:p w14:paraId="03DC8962" w14:textId="77777777" w:rsidR="0062473C" w:rsidRDefault="0062473C" w:rsidP="000512AE">
      <w:pPr>
        <w:spacing w:before="60" w:after="60"/>
        <w:ind w:right="-330"/>
        <w:rPr>
          <w:rFonts w:ascii="Arial" w:hAnsi="Arial" w:cs="Arial"/>
          <w:sz w:val="22"/>
          <w:szCs w:val="22"/>
        </w:rPr>
        <w:sectPr w:rsidR="0062473C" w:rsidSect="000512AE">
          <w:headerReference w:type="default" r:id="rId40"/>
          <w:footerReference w:type="default" r:id="rId41"/>
          <w:pgSz w:w="11906" w:h="16838" w:code="9"/>
          <w:pgMar w:top="1440" w:right="1440" w:bottom="1440" w:left="1440" w:header="568" w:footer="709" w:gutter="0"/>
          <w:cols w:space="708"/>
          <w:docGrid w:linePitch="360"/>
        </w:sectPr>
      </w:pPr>
    </w:p>
    <w:tbl>
      <w:tblPr>
        <w:tblW w:w="5000" w:type="pct"/>
        <w:tblLook w:val="04A0" w:firstRow="1" w:lastRow="0" w:firstColumn="1" w:lastColumn="0" w:noHBand="0" w:noVBand="1"/>
      </w:tblPr>
      <w:tblGrid>
        <w:gridCol w:w="416"/>
        <w:gridCol w:w="8164"/>
        <w:gridCol w:w="412"/>
        <w:gridCol w:w="413"/>
        <w:gridCol w:w="413"/>
        <w:gridCol w:w="413"/>
        <w:gridCol w:w="413"/>
        <w:gridCol w:w="413"/>
        <w:gridCol w:w="413"/>
        <w:gridCol w:w="413"/>
        <w:gridCol w:w="413"/>
        <w:gridCol w:w="413"/>
        <w:gridCol w:w="413"/>
        <w:gridCol w:w="413"/>
        <w:gridCol w:w="413"/>
      </w:tblGrid>
      <w:tr w:rsidR="00B37B10" w:rsidRPr="00C628DA" w14:paraId="52FBFE5A" w14:textId="77777777" w:rsidTr="00B62457">
        <w:trPr>
          <w:tblHeader/>
        </w:trPr>
        <w:tc>
          <w:tcPr>
            <w:tcW w:w="2699" w:type="pct"/>
            <w:gridSpan w:val="2"/>
            <w:vMerge w:val="restart"/>
            <w:tcBorders>
              <w:top w:val="single" w:sz="4" w:space="0" w:color="auto"/>
              <w:left w:val="single" w:sz="4" w:space="0" w:color="auto"/>
              <w:right w:val="single" w:sz="4" w:space="0" w:color="000000"/>
            </w:tcBorders>
            <w:shd w:val="clear" w:color="auto" w:fill="auto"/>
            <w:vAlign w:val="center"/>
            <w:hideMark/>
          </w:tcPr>
          <w:p w14:paraId="3EE2F271" w14:textId="77777777" w:rsidR="00B37B10" w:rsidRDefault="00B37B10" w:rsidP="00B62457">
            <w:pPr>
              <w:rPr>
                <w:rFonts w:ascii="Calibri" w:hAnsi="Calibri"/>
                <w:b/>
                <w:bCs/>
                <w:color w:val="000000"/>
                <w:sz w:val="22"/>
                <w:szCs w:val="22"/>
                <w:lang w:eastAsia="en-GB"/>
              </w:rPr>
            </w:pPr>
            <w:r>
              <w:rPr>
                <w:rFonts w:ascii="Calibri" w:hAnsi="Calibri"/>
                <w:b/>
                <w:bCs/>
                <w:color w:val="000000"/>
                <w:sz w:val="22"/>
                <w:szCs w:val="22"/>
                <w:lang w:eastAsia="en-GB"/>
              </w:rPr>
              <w:lastRenderedPageBreak/>
              <w:t>Mo</w:t>
            </w:r>
            <w:r w:rsidRPr="00C628DA">
              <w:rPr>
                <w:rFonts w:ascii="Calibri" w:hAnsi="Calibri"/>
                <w:b/>
                <w:bCs/>
                <w:color w:val="000000"/>
                <w:sz w:val="22"/>
                <w:szCs w:val="22"/>
                <w:lang w:eastAsia="en-GB"/>
              </w:rPr>
              <w:t>d</w:t>
            </w:r>
            <w:r>
              <w:rPr>
                <w:rFonts w:ascii="Calibri" w:hAnsi="Calibri"/>
                <w:b/>
                <w:bCs/>
                <w:color w:val="000000"/>
                <w:sz w:val="22"/>
                <w:szCs w:val="22"/>
                <w:lang w:eastAsia="en-GB"/>
              </w:rPr>
              <w:t>ule Mapping – BA Joint-Honours Law and (One other subject)</w:t>
            </w:r>
          </w:p>
          <w:p w14:paraId="237BA807" w14:textId="77777777" w:rsidR="00B37B10" w:rsidRDefault="00B37B10" w:rsidP="00B62457">
            <w:pPr>
              <w:rPr>
                <w:rFonts w:ascii="Calibri" w:hAnsi="Calibri"/>
                <w:b/>
                <w:bCs/>
                <w:color w:val="000000"/>
                <w:sz w:val="22"/>
                <w:szCs w:val="22"/>
                <w:lang w:eastAsia="en-GB"/>
              </w:rPr>
            </w:pPr>
          </w:p>
          <w:p w14:paraId="59E9D940" w14:textId="77777777" w:rsidR="00B37B10" w:rsidRDefault="00B37B10" w:rsidP="00B62457">
            <w:pPr>
              <w:rPr>
                <w:rFonts w:ascii="Calibri" w:hAnsi="Calibri"/>
                <w:bCs/>
                <w:color w:val="000000"/>
                <w:sz w:val="18"/>
                <w:szCs w:val="22"/>
                <w:lang w:eastAsia="en-GB"/>
              </w:rPr>
            </w:pPr>
            <w:r>
              <w:rPr>
                <w:rFonts w:ascii="Calibri" w:hAnsi="Calibri"/>
                <w:bCs/>
                <w:color w:val="000000"/>
                <w:sz w:val="18"/>
                <w:szCs w:val="22"/>
                <w:vertAlign w:val="superscript"/>
                <w:lang w:eastAsia="en-GB"/>
              </w:rPr>
              <w:t>1</w:t>
            </w:r>
            <w:r w:rsidRPr="00DD2D1F">
              <w:rPr>
                <w:rFonts w:ascii="Calibri" w:hAnsi="Calibri"/>
                <w:bCs/>
                <w:color w:val="000000"/>
                <w:sz w:val="18"/>
                <w:szCs w:val="22"/>
                <w:lang w:eastAsia="en-GB"/>
              </w:rPr>
              <w:t xml:space="preserve"> LW508 </w:t>
            </w:r>
            <w:r>
              <w:rPr>
                <w:rFonts w:ascii="Calibri" w:hAnsi="Calibri"/>
                <w:bCs/>
                <w:color w:val="000000"/>
                <w:sz w:val="18"/>
                <w:szCs w:val="22"/>
                <w:lang w:eastAsia="en-GB"/>
              </w:rPr>
              <w:t>is only compulsory for Criminology students in Stage 1.</w:t>
            </w:r>
          </w:p>
          <w:p w14:paraId="7B405BBD" w14:textId="77777777" w:rsidR="00B37B10" w:rsidRDefault="00B37B10" w:rsidP="00B62457">
            <w:pPr>
              <w:rPr>
                <w:rFonts w:ascii="Calibri" w:hAnsi="Calibri"/>
                <w:bCs/>
                <w:color w:val="000000"/>
                <w:sz w:val="18"/>
                <w:szCs w:val="22"/>
                <w:lang w:eastAsia="en-GB"/>
              </w:rPr>
            </w:pPr>
            <w:r>
              <w:rPr>
                <w:rFonts w:ascii="Calibri" w:hAnsi="Calibri"/>
                <w:bCs/>
                <w:color w:val="000000"/>
                <w:sz w:val="18"/>
                <w:szCs w:val="22"/>
                <w:vertAlign w:val="superscript"/>
                <w:lang w:eastAsia="en-GB"/>
              </w:rPr>
              <w:t>2</w:t>
            </w:r>
            <w:r>
              <w:rPr>
                <w:rFonts w:ascii="Calibri" w:hAnsi="Calibri"/>
                <w:bCs/>
                <w:color w:val="000000"/>
                <w:sz w:val="18"/>
                <w:szCs w:val="22"/>
                <w:lang w:eastAsia="en-GB"/>
              </w:rPr>
              <w:t xml:space="preserve"> LW588 is compulsory for all students in Stage 1 except those undertaking Criminology and Economics, and required for all students seeking a Qualifying Law Degree.</w:t>
            </w:r>
          </w:p>
          <w:p w14:paraId="6F0C6CA6" w14:textId="77777777" w:rsidR="00B37B10" w:rsidRPr="00DD2D1F" w:rsidRDefault="00B37B10" w:rsidP="00B62457">
            <w:pPr>
              <w:rPr>
                <w:rFonts w:ascii="Calibri" w:hAnsi="Calibri"/>
                <w:bCs/>
                <w:color w:val="000000"/>
                <w:sz w:val="18"/>
                <w:szCs w:val="22"/>
                <w:lang w:eastAsia="en-GB"/>
              </w:rPr>
            </w:pPr>
            <w:r w:rsidRPr="00373C5D">
              <w:rPr>
                <w:rFonts w:ascii="Calibri" w:hAnsi="Calibri"/>
                <w:bCs/>
                <w:color w:val="000000"/>
                <w:sz w:val="18"/>
                <w:szCs w:val="22"/>
                <w:vertAlign w:val="superscript"/>
                <w:lang w:eastAsia="en-GB"/>
              </w:rPr>
              <w:t>3</w:t>
            </w:r>
            <w:r>
              <w:rPr>
                <w:rFonts w:ascii="Calibri" w:hAnsi="Calibri"/>
                <w:bCs/>
                <w:color w:val="000000"/>
                <w:sz w:val="18"/>
                <w:szCs w:val="22"/>
                <w:lang w:eastAsia="en-GB"/>
              </w:rPr>
              <w:t xml:space="preserve"> LW601 cannot be taken by students who have taken LW508 in Stage 1.</w:t>
            </w:r>
          </w:p>
          <w:p w14:paraId="4AB11A69" w14:textId="77777777" w:rsidR="00B37B10" w:rsidRPr="005E24CA" w:rsidRDefault="00B37B10" w:rsidP="00B62457">
            <w:pPr>
              <w:rPr>
                <w:rFonts w:ascii="Calibri" w:hAnsi="Calibri"/>
                <w:bCs/>
                <w:i/>
                <w:color w:val="000000"/>
                <w:sz w:val="22"/>
                <w:szCs w:val="22"/>
                <w:lang w:eastAsia="en-GB"/>
              </w:rPr>
            </w:pPr>
          </w:p>
        </w:tc>
        <w:tc>
          <w:tcPr>
            <w:tcW w:w="1062" w:type="pct"/>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4EFC99" w14:textId="77777777" w:rsidR="00B37B10" w:rsidRPr="00C628DA" w:rsidRDefault="00B37B10" w:rsidP="00B62457">
            <w:pPr>
              <w:jc w:val="center"/>
              <w:rPr>
                <w:rFonts w:ascii="Calibri" w:hAnsi="Calibri"/>
                <w:b/>
                <w:bCs/>
                <w:color w:val="000000"/>
                <w:sz w:val="22"/>
                <w:szCs w:val="22"/>
                <w:lang w:eastAsia="en-GB"/>
              </w:rPr>
            </w:pPr>
            <w:r w:rsidRPr="00C628DA">
              <w:rPr>
                <w:rFonts w:ascii="Calibri" w:hAnsi="Calibri"/>
                <w:b/>
                <w:bCs/>
                <w:color w:val="000000"/>
                <w:sz w:val="22"/>
                <w:szCs w:val="22"/>
                <w:lang w:eastAsia="en-GB"/>
              </w:rPr>
              <w:t>Stage 1</w:t>
            </w:r>
            <w:r>
              <w:rPr>
                <w:rFonts w:ascii="Calibri" w:hAnsi="Calibri"/>
                <w:b/>
                <w:bCs/>
                <w:color w:val="000000"/>
                <w:sz w:val="22"/>
                <w:szCs w:val="22"/>
                <w:lang w:eastAsia="en-GB"/>
              </w:rPr>
              <w:t xml:space="preserve"> – compulsory modules</w:t>
            </w:r>
          </w:p>
        </w:tc>
        <w:tc>
          <w:tcPr>
            <w:tcW w:w="1239" w:type="pct"/>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7C3D33DF" w14:textId="77777777" w:rsidR="00B37B10" w:rsidRPr="00C628DA" w:rsidRDefault="00B37B10" w:rsidP="00B62457">
            <w:pPr>
              <w:jc w:val="center"/>
              <w:rPr>
                <w:rFonts w:ascii="Calibri" w:hAnsi="Calibri"/>
                <w:b/>
                <w:bCs/>
                <w:color w:val="000000"/>
                <w:sz w:val="22"/>
                <w:szCs w:val="22"/>
                <w:lang w:eastAsia="en-GB"/>
              </w:rPr>
            </w:pPr>
            <w:r>
              <w:rPr>
                <w:rFonts w:ascii="Calibri" w:hAnsi="Calibri"/>
                <w:b/>
                <w:bCs/>
                <w:color w:val="000000"/>
                <w:sz w:val="22"/>
                <w:szCs w:val="22"/>
                <w:lang w:eastAsia="en-GB"/>
              </w:rPr>
              <w:t>Stage 2+ - Qualifying Law Degree (optional modules)</w:t>
            </w:r>
          </w:p>
        </w:tc>
      </w:tr>
      <w:tr w:rsidR="00B37B10" w:rsidRPr="00C628DA" w14:paraId="230EEC76" w14:textId="77777777" w:rsidTr="00B62457">
        <w:trPr>
          <w:cantSplit/>
          <w:trHeight w:val="1134"/>
          <w:tblHeader/>
        </w:trPr>
        <w:tc>
          <w:tcPr>
            <w:tcW w:w="2699" w:type="pct"/>
            <w:gridSpan w:val="2"/>
            <w:vMerge/>
            <w:tcBorders>
              <w:left w:val="single" w:sz="4" w:space="0" w:color="auto"/>
              <w:bottom w:val="single" w:sz="4" w:space="0" w:color="auto"/>
              <w:right w:val="single" w:sz="4" w:space="0" w:color="000000"/>
            </w:tcBorders>
            <w:vAlign w:val="center"/>
            <w:hideMark/>
          </w:tcPr>
          <w:p w14:paraId="2859A4C7" w14:textId="77777777" w:rsidR="00B37B10" w:rsidRPr="00C628DA" w:rsidRDefault="00B37B10" w:rsidP="00B62457">
            <w:pPr>
              <w:rPr>
                <w:rFonts w:ascii="Calibri" w:hAnsi="Calibri"/>
                <w:b/>
                <w:bCs/>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textDirection w:val="tbRl"/>
            <w:hideMark/>
          </w:tcPr>
          <w:p w14:paraId="12133738" w14:textId="77777777" w:rsidR="00B37B10" w:rsidRPr="005E24CA" w:rsidRDefault="00B37B10" w:rsidP="00B62457">
            <w:pPr>
              <w:ind w:left="113" w:right="113"/>
              <w:jc w:val="center"/>
              <w:rPr>
                <w:rFonts w:ascii="Calibri" w:hAnsi="Calibri"/>
                <w:color w:val="000000"/>
                <w:sz w:val="18"/>
                <w:szCs w:val="22"/>
                <w:lang w:eastAsia="en-GB"/>
              </w:rPr>
            </w:pPr>
            <w:r w:rsidRPr="005E24CA">
              <w:rPr>
                <w:rFonts w:ascii="Calibri" w:hAnsi="Calibri"/>
                <w:color w:val="000000"/>
                <w:sz w:val="18"/>
                <w:szCs w:val="22"/>
                <w:lang w:eastAsia="en-GB"/>
              </w:rPr>
              <w:t>LW313</w:t>
            </w:r>
          </w:p>
        </w:tc>
        <w:tc>
          <w:tcPr>
            <w:tcW w:w="177" w:type="pct"/>
            <w:tcBorders>
              <w:top w:val="nil"/>
              <w:left w:val="nil"/>
              <w:bottom w:val="single" w:sz="4" w:space="0" w:color="auto"/>
              <w:right w:val="single" w:sz="4" w:space="0" w:color="auto"/>
            </w:tcBorders>
            <w:shd w:val="clear" w:color="auto" w:fill="auto"/>
            <w:textDirection w:val="tbRl"/>
            <w:hideMark/>
          </w:tcPr>
          <w:p w14:paraId="063A196B" w14:textId="77777777" w:rsidR="00B37B10" w:rsidRPr="005E24CA" w:rsidRDefault="00B37B10" w:rsidP="00B62457">
            <w:pPr>
              <w:ind w:left="113" w:right="113"/>
              <w:jc w:val="center"/>
              <w:rPr>
                <w:rFonts w:ascii="Calibri" w:hAnsi="Calibri"/>
                <w:color w:val="000000"/>
                <w:sz w:val="18"/>
                <w:szCs w:val="22"/>
                <w:lang w:eastAsia="en-GB"/>
              </w:rPr>
            </w:pPr>
            <w:r w:rsidRPr="005E24CA">
              <w:rPr>
                <w:rFonts w:ascii="Calibri" w:hAnsi="Calibri"/>
                <w:color w:val="000000"/>
                <w:sz w:val="18"/>
                <w:szCs w:val="22"/>
                <w:lang w:eastAsia="en-GB"/>
              </w:rPr>
              <w:t>LW315</w:t>
            </w:r>
          </w:p>
        </w:tc>
        <w:tc>
          <w:tcPr>
            <w:tcW w:w="177" w:type="pct"/>
            <w:tcBorders>
              <w:top w:val="nil"/>
              <w:left w:val="nil"/>
              <w:bottom w:val="single" w:sz="4" w:space="0" w:color="auto"/>
              <w:right w:val="single" w:sz="4" w:space="0" w:color="auto"/>
            </w:tcBorders>
            <w:shd w:val="clear" w:color="auto" w:fill="auto"/>
            <w:textDirection w:val="tbRl"/>
            <w:hideMark/>
          </w:tcPr>
          <w:p w14:paraId="7DEDC894" w14:textId="77777777" w:rsidR="00B37B10" w:rsidRPr="005E24CA" w:rsidRDefault="00B37B10" w:rsidP="00B62457">
            <w:pPr>
              <w:ind w:left="113" w:right="113"/>
              <w:jc w:val="center"/>
              <w:rPr>
                <w:rFonts w:ascii="Calibri" w:hAnsi="Calibri"/>
                <w:color w:val="000000"/>
                <w:sz w:val="18"/>
                <w:szCs w:val="22"/>
                <w:lang w:eastAsia="en-GB"/>
              </w:rPr>
            </w:pPr>
            <w:r w:rsidRPr="005E24CA">
              <w:rPr>
                <w:rFonts w:ascii="Calibri" w:hAnsi="Calibri"/>
                <w:color w:val="000000"/>
                <w:sz w:val="18"/>
                <w:szCs w:val="22"/>
                <w:lang w:eastAsia="en-GB"/>
              </w:rPr>
              <w:t>LW316</w:t>
            </w:r>
          </w:p>
        </w:tc>
        <w:tc>
          <w:tcPr>
            <w:tcW w:w="177" w:type="pct"/>
            <w:tcBorders>
              <w:top w:val="nil"/>
              <w:left w:val="nil"/>
              <w:bottom w:val="single" w:sz="4" w:space="0" w:color="auto"/>
              <w:right w:val="single" w:sz="4" w:space="0" w:color="auto"/>
            </w:tcBorders>
            <w:shd w:val="clear" w:color="auto" w:fill="auto"/>
            <w:textDirection w:val="tbRl"/>
            <w:hideMark/>
          </w:tcPr>
          <w:p w14:paraId="2634C423" w14:textId="77777777" w:rsidR="00B37B10" w:rsidRPr="005E24CA" w:rsidRDefault="00B37B10" w:rsidP="00B62457">
            <w:pPr>
              <w:ind w:left="113" w:right="113"/>
              <w:jc w:val="center"/>
              <w:rPr>
                <w:rFonts w:ascii="Calibri" w:hAnsi="Calibri"/>
                <w:color w:val="000000"/>
                <w:sz w:val="18"/>
                <w:szCs w:val="22"/>
                <w:lang w:eastAsia="en-GB"/>
              </w:rPr>
            </w:pPr>
            <w:r w:rsidRPr="005E24CA">
              <w:rPr>
                <w:rFonts w:ascii="Calibri" w:hAnsi="Calibri"/>
                <w:color w:val="000000"/>
                <w:sz w:val="18"/>
                <w:szCs w:val="22"/>
                <w:lang w:eastAsia="en-GB"/>
              </w:rPr>
              <w:t>LW327</w:t>
            </w:r>
          </w:p>
        </w:tc>
        <w:tc>
          <w:tcPr>
            <w:tcW w:w="177" w:type="pct"/>
            <w:tcBorders>
              <w:top w:val="nil"/>
              <w:left w:val="nil"/>
              <w:bottom w:val="single" w:sz="4" w:space="0" w:color="auto"/>
              <w:right w:val="single" w:sz="4" w:space="0" w:color="auto"/>
            </w:tcBorders>
            <w:textDirection w:val="tbRl"/>
          </w:tcPr>
          <w:p w14:paraId="51553B9F"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LW508</w:t>
            </w:r>
            <w:r w:rsidRPr="00373C5D">
              <w:rPr>
                <w:rFonts w:ascii="Calibri" w:hAnsi="Calibri"/>
                <w:color w:val="000000"/>
                <w:sz w:val="18"/>
                <w:szCs w:val="22"/>
                <w:vertAlign w:val="superscript"/>
                <w:lang w:eastAsia="en-GB"/>
              </w:rPr>
              <w:t>1</w:t>
            </w:r>
          </w:p>
        </w:tc>
        <w:tc>
          <w:tcPr>
            <w:tcW w:w="177" w:type="pct"/>
            <w:tcBorders>
              <w:top w:val="nil"/>
              <w:left w:val="single" w:sz="4" w:space="0" w:color="auto"/>
              <w:bottom w:val="single" w:sz="4" w:space="0" w:color="auto"/>
              <w:right w:val="single" w:sz="4" w:space="0" w:color="auto"/>
            </w:tcBorders>
            <w:shd w:val="clear" w:color="auto" w:fill="auto"/>
            <w:textDirection w:val="tbRl"/>
            <w:hideMark/>
          </w:tcPr>
          <w:p w14:paraId="4DDD127C" w14:textId="77777777" w:rsidR="00B37B10" w:rsidRPr="005E24CA" w:rsidRDefault="00B37B10" w:rsidP="00B62457">
            <w:pPr>
              <w:ind w:left="113" w:right="113"/>
              <w:jc w:val="center"/>
              <w:rPr>
                <w:rFonts w:ascii="Calibri" w:hAnsi="Calibri"/>
                <w:color w:val="000000"/>
                <w:sz w:val="18"/>
                <w:szCs w:val="22"/>
                <w:lang w:eastAsia="en-GB"/>
              </w:rPr>
            </w:pPr>
            <w:r w:rsidRPr="005E24CA">
              <w:rPr>
                <w:rFonts w:ascii="Calibri" w:hAnsi="Calibri"/>
                <w:color w:val="000000"/>
                <w:sz w:val="18"/>
                <w:szCs w:val="22"/>
                <w:lang w:eastAsia="en-GB"/>
              </w:rPr>
              <w:t>LW588</w:t>
            </w:r>
            <w:r w:rsidRPr="00373C5D">
              <w:rPr>
                <w:rFonts w:ascii="Calibri" w:hAnsi="Calibri"/>
                <w:color w:val="000000"/>
                <w:sz w:val="18"/>
                <w:szCs w:val="22"/>
                <w:vertAlign w:val="superscript"/>
                <w:lang w:eastAsia="en-GB"/>
              </w:rPr>
              <w:t>2</w:t>
            </w:r>
          </w:p>
        </w:tc>
        <w:tc>
          <w:tcPr>
            <w:tcW w:w="177" w:type="pct"/>
            <w:tcBorders>
              <w:top w:val="nil"/>
              <w:left w:val="single" w:sz="4" w:space="0" w:color="auto"/>
              <w:bottom w:val="single" w:sz="4" w:space="0" w:color="auto"/>
              <w:right w:val="single" w:sz="4" w:space="0" w:color="auto"/>
            </w:tcBorders>
            <w:textDirection w:val="tbRl"/>
          </w:tcPr>
          <w:p w14:paraId="351B0314"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LW592</w:t>
            </w:r>
          </w:p>
        </w:tc>
        <w:tc>
          <w:tcPr>
            <w:tcW w:w="177" w:type="pct"/>
            <w:tcBorders>
              <w:top w:val="nil"/>
              <w:left w:val="single" w:sz="4" w:space="0" w:color="auto"/>
              <w:bottom w:val="single" w:sz="4" w:space="0" w:color="auto"/>
              <w:right w:val="single" w:sz="4" w:space="0" w:color="auto"/>
            </w:tcBorders>
            <w:textDirection w:val="tbRl"/>
          </w:tcPr>
          <w:p w14:paraId="6851DC8C"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LW593</w:t>
            </w:r>
          </w:p>
        </w:tc>
        <w:tc>
          <w:tcPr>
            <w:tcW w:w="177" w:type="pct"/>
            <w:tcBorders>
              <w:top w:val="nil"/>
              <w:left w:val="single" w:sz="4" w:space="0" w:color="auto"/>
              <w:bottom w:val="single" w:sz="4" w:space="0" w:color="auto"/>
              <w:right w:val="single" w:sz="4" w:space="0" w:color="auto"/>
            </w:tcBorders>
            <w:textDirection w:val="tbRl"/>
          </w:tcPr>
          <w:p w14:paraId="2786CF3C"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LW650</w:t>
            </w:r>
          </w:p>
        </w:tc>
        <w:tc>
          <w:tcPr>
            <w:tcW w:w="177" w:type="pct"/>
            <w:tcBorders>
              <w:top w:val="nil"/>
              <w:left w:val="single" w:sz="4" w:space="0" w:color="auto"/>
              <w:bottom w:val="single" w:sz="4" w:space="0" w:color="auto"/>
              <w:right w:val="single" w:sz="4" w:space="0" w:color="auto"/>
            </w:tcBorders>
            <w:textDirection w:val="tbRl"/>
          </w:tcPr>
          <w:p w14:paraId="79C90B9B"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LW651</w:t>
            </w:r>
          </w:p>
        </w:tc>
        <w:tc>
          <w:tcPr>
            <w:tcW w:w="177" w:type="pct"/>
            <w:tcBorders>
              <w:top w:val="nil"/>
              <w:left w:val="single" w:sz="4" w:space="0" w:color="auto"/>
              <w:bottom w:val="single" w:sz="4" w:space="0" w:color="auto"/>
              <w:right w:val="single" w:sz="4" w:space="0" w:color="auto"/>
            </w:tcBorders>
            <w:textDirection w:val="tbRl"/>
          </w:tcPr>
          <w:p w14:paraId="30CF3F35"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LW598</w:t>
            </w:r>
          </w:p>
        </w:tc>
        <w:tc>
          <w:tcPr>
            <w:tcW w:w="177" w:type="pct"/>
            <w:tcBorders>
              <w:top w:val="nil"/>
              <w:left w:val="single" w:sz="4" w:space="0" w:color="auto"/>
              <w:bottom w:val="single" w:sz="4" w:space="0" w:color="auto"/>
              <w:right w:val="single" w:sz="4" w:space="0" w:color="auto"/>
            </w:tcBorders>
            <w:textDirection w:val="tbRl"/>
          </w:tcPr>
          <w:p w14:paraId="19B89E83"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LW599</w:t>
            </w:r>
          </w:p>
        </w:tc>
        <w:tc>
          <w:tcPr>
            <w:tcW w:w="177" w:type="pct"/>
            <w:tcBorders>
              <w:top w:val="nil"/>
              <w:left w:val="single" w:sz="4" w:space="0" w:color="auto"/>
              <w:bottom w:val="single" w:sz="4" w:space="0" w:color="auto"/>
              <w:right w:val="single" w:sz="4" w:space="0" w:color="auto"/>
            </w:tcBorders>
            <w:textDirection w:val="tbRl"/>
          </w:tcPr>
          <w:p w14:paraId="5AA5BB4A" w14:textId="77777777" w:rsidR="00B37B10" w:rsidRPr="005E24CA" w:rsidRDefault="00B37B10" w:rsidP="00B62457">
            <w:pPr>
              <w:ind w:left="113" w:right="113"/>
              <w:jc w:val="center"/>
              <w:rPr>
                <w:rFonts w:ascii="Calibri" w:hAnsi="Calibri"/>
                <w:color w:val="000000"/>
                <w:sz w:val="18"/>
                <w:szCs w:val="22"/>
                <w:lang w:eastAsia="en-GB"/>
              </w:rPr>
            </w:pPr>
            <w:r>
              <w:rPr>
                <w:rFonts w:ascii="Calibri" w:hAnsi="Calibri"/>
                <w:color w:val="000000"/>
                <w:sz w:val="18"/>
                <w:szCs w:val="22"/>
                <w:lang w:eastAsia="en-GB"/>
              </w:rPr>
              <w:t>LW601</w:t>
            </w:r>
            <w:r w:rsidRPr="00373C5D">
              <w:rPr>
                <w:rFonts w:ascii="Calibri" w:hAnsi="Calibri"/>
                <w:color w:val="000000"/>
                <w:sz w:val="18"/>
                <w:szCs w:val="22"/>
                <w:vertAlign w:val="superscript"/>
                <w:lang w:eastAsia="en-GB"/>
              </w:rPr>
              <w:t>3</w:t>
            </w:r>
          </w:p>
        </w:tc>
      </w:tr>
      <w:tr w:rsidR="00B37B10" w:rsidRPr="00C628DA" w14:paraId="43219685" w14:textId="77777777" w:rsidTr="00B62457">
        <w:tc>
          <w:tcPr>
            <w:tcW w:w="2699" w:type="pct"/>
            <w:gridSpan w:val="2"/>
            <w:tcBorders>
              <w:top w:val="single" w:sz="4" w:space="0" w:color="auto"/>
              <w:left w:val="single" w:sz="4" w:space="0" w:color="auto"/>
              <w:bottom w:val="single" w:sz="4" w:space="0" w:color="auto"/>
            </w:tcBorders>
            <w:shd w:val="clear" w:color="000000" w:fill="D9D9D9"/>
            <w:noWrap/>
            <w:vAlign w:val="center"/>
            <w:hideMark/>
          </w:tcPr>
          <w:p w14:paraId="0E9237E6" w14:textId="77777777" w:rsidR="00B37B10" w:rsidRPr="005E24CA" w:rsidRDefault="00B37B10" w:rsidP="00B62457">
            <w:pPr>
              <w:rPr>
                <w:rFonts w:ascii="Calibri" w:hAnsi="Calibri"/>
                <w:b/>
                <w:color w:val="000000"/>
                <w:sz w:val="22"/>
                <w:szCs w:val="22"/>
                <w:lang w:eastAsia="en-GB"/>
              </w:rPr>
            </w:pPr>
            <w:r w:rsidRPr="005E24CA">
              <w:rPr>
                <w:rFonts w:ascii="Calibri" w:hAnsi="Calibri"/>
                <w:b/>
                <w:color w:val="000000"/>
                <w:sz w:val="22"/>
                <w:szCs w:val="22"/>
                <w:lang w:eastAsia="en-GB"/>
              </w:rPr>
              <w:t>(A) Knowledge and understanding of:</w:t>
            </w:r>
          </w:p>
        </w:tc>
        <w:tc>
          <w:tcPr>
            <w:tcW w:w="177" w:type="pct"/>
            <w:tcBorders>
              <w:top w:val="single" w:sz="4" w:space="0" w:color="auto"/>
              <w:bottom w:val="single" w:sz="4" w:space="0" w:color="auto"/>
            </w:tcBorders>
            <w:shd w:val="clear" w:color="000000" w:fill="D9D9D9"/>
            <w:vAlign w:val="center"/>
            <w:hideMark/>
          </w:tcPr>
          <w:p w14:paraId="1A771B8B"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666864A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4DEB6876"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5B135D5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10F1CB9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271B738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632B296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09E032D5"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90AC3C2"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2D04D40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2D46CF6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108FB1D5"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000000" w:fill="D9D9D9"/>
            <w:vAlign w:val="center"/>
          </w:tcPr>
          <w:p w14:paraId="73A6052D" w14:textId="77777777" w:rsidR="00B37B10" w:rsidRPr="00C628DA" w:rsidRDefault="00B37B10" w:rsidP="00B62457">
            <w:pPr>
              <w:jc w:val="center"/>
              <w:rPr>
                <w:rFonts w:ascii="Calibri" w:hAnsi="Calibri"/>
                <w:color w:val="000000"/>
                <w:sz w:val="22"/>
                <w:szCs w:val="22"/>
                <w:lang w:eastAsia="en-GB"/>
              </w:rPr>
            </w:pPr>
          </w:p>
        </w:tc>
      </w:tr>
      <w:tr w:rsidR="00B37B10" w:rsidRPr="00C628DA" w14:paraId="7E31EBD4" w14:textId="77777777" w:rsidTr="00B62457">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839DD"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1</w:t>
            </w:r>
          </w:p>
        </w:tc>
        <w:tc>
          <w:tcPr>
            <w:tcW w:w="2577" w:type="pct"/>
            <w:tcBorders>
              <w:top w:val="single" w:sz="4" w:space="0" w:color="auto"/>
              <w:left w:val="nil"/>
              <w:bottom w:val="single" w:sz="4" w:space="0" w:color="auto"/>
              <w:right w:val="single" w:sz="4" w:space="0" w:color="auto"/>
            </w:tcBorders>
            <w:shd w:val="clear" w:color="auto" w:fill="auto"/>
            <w:vAlign w:val="center"/>
            <w:hideMark/>
          </w:tcPr>
          <w:p w14:paraId="3CF0D36A"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T</w:t>
            </w:r>
            <w:r w:rsidRPr="00C628DA">
              <w:rPr>
                <w:rFonts w:ascii="Calibri" w:hAnsi="Calibri"/>
                <w:color w:val="000000"/>
                <w:sz w:val="22"/>
                <w:szCs w:val="22"/>
                <w:lang w:eastAsia="en-GB"/>
              </w:rPr>
              <w:t>he principal features of the English legal system, including its institutions, proced</w:t>
            </w:r>
            <w:r>
              <w:rPr>
                <w:rFonts w:ascii="Calibri" w:hAnsi="Calibri"/>
                <w:color w:val="000000"/>
                <w:sz w:val="22"/>
                <w:szCs w:val="22"/>
                <w:lang w:eastAsia="en-GB"/>
              </w:rPr>
              <w:t>ures and sources of law</w:t>
            </w:r>
            <w:r w:rsidRPr="00C628DA">
              <w:rPr>
                <w:rFonts w:ascii="Calibri" w:hAnsi="Calibri"/>
                <w:color w:val="000000"/>
                <w:sz w:val="22"/>
                <w:szCs w:val="22"/>
                <w:lang w:eastAsia="en-GB"/>
              </w:rPr>
              <w:t>;</w:t>
            </w:r>
          </w:p>
        </w:tc>
        <w:tc>
          <w:tcPr>
            <w:tcW w:w="177" w:type="pct"/>
            <w:tcBorders>
              <w:top w:val="single" w:sz="4" w:space="0" w:color="auto"/>
              <w:left w:val="nil"/>
              <w:bottom w:val="single" w:sz="4" w:space="0" w:color="auto"/>
              <w:right w:val="single" w:sz="4" w:space="0" w:color="auto"/>
            </w:tcBorders>
            <w:shd w:val="clear" w:color="auto" w:fill="auto"/>
            <w:vAlign w:val="center"/>
          </w:tcPr>
          <w:p w14:paraId="7DEB545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shd w:val="clear" w:color="auto" w:fill="auto"/>
            <w:noWrap/>
            <w:vAlign w:val="center"/>
          </w:tcPr>
          <w:p w14:paraId="481038D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shd w:val="clear" w:color="auto" w:fill="auto"/>
            <w:noWrap/>
            <w:vAlign w:val="center"/>
          </w:tcPr>
          <w:p w14:paraId="316288C5"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left w:val="nil"/>
              <w:bottom w:val="single" w:sz="4" w:space="0" w:color="auto"/>
              <w:right w:val="single" w:sz="4" w:space="0" w:color="auto"/>
            </w:tcBorders>
            <w:shd w:val="clear" w:color="auto" w:fill="auto"/>
            <w:noWrap/>
            <w:vAlign w:val="center"/>
          </w:tcPr>
          <w:p w14:paraId="2C25CB8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40FDCB57" w14:textId="77777777" w:rsidR="00B37B1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EA58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vAlign w:val="center"/>
          </w:tcPr>
          <w:p w14:paraId="26D09BC9"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left w:val="single" w:sz="4" w:space="0" w:color="auto"/>
              <w:bottom w:val="single" w:sz="4" w:space="0" w:color="auto"/>
              <w:right w:val="single" w:sz="4" w:space="0" w:color="auto"/>
            </w:tcBorders>
            <w:vAlign w:val="center"/>
          </w:tcPr>
          <w:p w14:paraId="2BF537E6"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left w:val="single" w:sz="4" w:space="0" w:color="auto"/>
              <w:bottom w:val="single" w:sz="4" w:space="0" w:color="auto"/>
              <w:right w:val="single" w:sz="4" w:space="0" w:color="auto"/>
            </w:tcBorders>
            <w:vAlign w:val="center"/>
          </w:tcPr>
          <w:p w14:paraId="796E502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vAlign w:val="center"/>
          </w:tcPr>
          <w:p w14:paraId="180549E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vAlign w:val="center"/>
          </w:tcPr>
          <w:p w14:paraId="1DF0C7B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vAlign w:val="center"/>
          </w:tcPr>
          <w:p w14:paraId="392A4BB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single" w:sz="4" w:space="0" w:color="auto"/>
              <w:bottom w:val="single" w:sz="4" w:space="0" w:color="auto"/>
              <w:right w:val="single" w:sz="4" w:space="0" w:color="auto"/>
            </w:tcBorders>
            <w:vAlign w:val="center"/>
          </w:tcPr>
          <w:p w14:paraId="26A7609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360B379"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5C3115D5"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2</w:t>
            </w:r>
          </w:p>
        </w:tc>
        <w:tc>
          <w:tcPr>
            <w:tcW w:w="2577" w:type="pct"/>
            <w:tcBorders>
              <w:top w:val="nil"/>
              <w:left w:val="nil"/>
              <w:bottom w:val="single" w:sz="4" w:space="0" w:color="auto"/>
              <w:right w:val="single" w:sz="4" w:space="0" w:color="auto"/>
            </w:tcBorders>
            <w:shd w:val="clear" w:color="auto" w:fill="auto"/>
            <w:vAlign w:val="center"/>
            <w:hideMark/>
          </w:tcPr>
          <w:p w14:paraId="621F62EB"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T</w:t>
            </w:r>
            <w:r w:rsidRPr="00C628DA">
              <w:rPr>
                <w:rFonts w:ascii="Calibri" w:hAnsi="Calibri"/>
                <w:color w:val="000000"/>
                <w:sz w:val="22"/>
                <w:szCs w:val="22"/>
                <w:lang w:eastAsia="en-GB"/>
              </w:rPr>
              <w:t>he concepts, principles and rules of a substantial range of English legal subjects, including an in-depth knowledge of some areas of law and, depending on options, an in-depth knowledge of the law of the European Union, Intern</w:t>
            </w:r>
            <w:r>
              <w:rPr>
                <w:rFonts w:ascii="Calibri" w:hAnsi="Calibri"/>
                <w:color w:val="000000"/>
                <w:sz w:val="22"/>
                <w:szCs w:val="22"/>
                <w:lang w:eastAsia="en-GB"/>
              </w:rPr>
              <w:t>ational law and Comparative law;</w:t>
            </w:r>
          </w:p>
        </w:tc>
        <w:tc>
          <w:tcPr>
            <w:tcW w:w="177" w:type="pct"/>
            <w:tcBorders>
              <w:top w:val="nil"/>
              <w:left w:val="nil"/>
              <w:bottom w:val="single" w:sz="4" w:space="0" w:color="auto"/>
              <w:right w:val="single" w:sz="4" w:space="0" w:color="auto"/>
            </w:tcBorders>
            <w:shd w:val="clear" w:color="auto" w:fill="auto"/>
            <w:vAlign w:val="center"/>
          </w:tcPr>
          <w:p w14:paraId="6922C9B4"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76A0F3A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7B031C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5D72462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03FB36F8" w14:textId="77777777" w:rsidR="00B37B1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57787CE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45D1F6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389CE8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8C5591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5F8138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912477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D4D3C4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70E871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50D14157"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5FD22569"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3</w:t>
            </w:r>
          </w:p>
        </w:tc>
        <w:tc>
          <w:tcPr>
            <w:tcW w:w="2577" w:type="pct"/>
            <w:tcBorders>
              <w:top w:val="nil"/>
              <w:left w:val="nil"/>
              <w:bottom w:val="single" w:sz="4" w:space="0" w:color="auto"/>
              <w:right w:val="single" w:sz="4" w:space="0" w:color="auto"/>
            </w:tcBorders>
            <w:shd w:val="clear" w:color="auto" w:fill="auto"/>
            <w:vAlign w:val="center"/>
            <w:hideMark/>
          </w:tcPr>
          <w:p w14:paraId="1BF2221C"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T</w:t>
            </w:r>
            <w:r w:rsidRPr="00C628DA">
              <w:rPr>
                <w:rFonts w:ascii="Calibri" w:hAnsi="Calibri"/>
                <w:color w:val="000000"/>
                <w:sz w:val="22"/>
                <w:szCs w:val="22"/>
                <w:lang w:eastAsia="en-GB"/>
              </w:rPr>
              <w:t>he relationship between law and the historical, socio-economic and political contex</w:t>
            </w:r>
            <w:r>
              <w:rPr>
                <w:rFonts w:ascii="Calibri" w:hAnsi="Calibri"/>
                <w:color w:val="000000"/>
                <w:sz w:val="22"/>
                <w:szCs w:val="22"/>
                <w:lang w:eastAsia="en-GB"/>
              </w:rPr>
              <w:t>ts in which it operates</w:t>
            </w:r>
            <w:r w:rsidRPr="00C628DA">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3313546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0799D128"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32F9A7E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2EABF20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15701870" w14:textId="77777777" w:rsidR="00B37B1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08662EC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31D0A3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C1EBBB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21481D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7C5386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412469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C2C353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702C87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2AADA7A6"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06C484B8"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4</w:t>
            </w:r>
          </w:p>
        </w:tc>
        <w:tc>
          <w:tcPr>
            <w:tcW w:w="2577" w:type="pct"/>
            <w:tcBorders>
              <w:top w:val="nil"/>
              <w:left w:val="nil"/>
              <w:bottom w:val="single" w:sz="4" w:space="0" w:color="auto"/>
              <w:right w:val="single" w:sz="4" w:space="0" w:color="auto"/>
            </w:tcBorders>
            <w:shd w:val="clear" w:color="auto" w:fill="auto"/>
            <w:vAlign w:val="center"/>
            <w:hideMark/>
          </w:tcPr>
          <w:p w14:paraId="3C243FB7"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A</w:t>
            </w:r>
            <w:r w:rsidRPr="00C628DA">
              <w:rPr>
                <w:rFonts w:ascii="Calibri" w:hAnsi="Calibri"/>
                <w:color w:val="000000"/>
                <w:sz w:val="22"/>
                <w:szCs w:val="22"/>
                <w:lang w:eastAsia="en-GB"/>
              </w:rPr>
              <w:t xml:space="preserve"> range of theoretical and critical perspectives which can be applied to the study of law;</w:t>
            </w:r>
          </w:p>
        </w:tc>
        <w:tc>
          <w:tcPr>
            <w:tcW w:w="177" w:type="pct"/>
            <w:tcBorders>
              <w:top w:val="nil"/>
              <w:left w:val="nil"/>
              <w:bottom w:val="single" w:sz="4" w:space="0" w:color="auto"/>
              <w:right w:val="single" w:sz="4" w:space="0" w:color="auto"/>
            </w:tcBorders>
            <w:shd w:val="clear" w:color="auto" w:fill="auto"/>
            <w:noWrap/>
            <w:vAlign w:val="center"/>
          </w:tcPr>
          <w:p w14:paraId="55AD242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6E50A962"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277EFDC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4DDB7C36"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7838FC2E"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3D2F6560"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5E50E6A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0AE234F"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38D6AD7"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348651E"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B5BED6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0AFDA38"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553609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526E86C5" w14:textId="77777777" w:rsidTr="00B62457">
        <w:tc>
          <w:tcPr>
            <w:tcW w:w="2699" w:type="pct"/>
            <w:gridSpan w:val="2"/>
            <w:tcBorders>
              <w:top w:val="single" w:sz="4" w:space="0" w:color="auto"/>
              <w:left w:val="single" w:sz="4" w:space="0" w:color="auto"/>
              <w:bottom w:val="single" w:sz="4" w:space="0" w:color="auto"/>
            </w:tcBorders>
            <w:shd w:val="clear" w:color="000000" w:fill="D9D9D9"/>
            <w:noWrap/>
            <w:vAlign w:val="center"/>
            <w:hideMark/>
          </w:tcPr>
          <w:p w14:paraId="63054B84" w14:textId="77777777" w:rsidR="00B37B10" w:rsidRPr="005E24CA" w:rsidRDefault="00B37B10" w:rsidP="00B62457">
            <w:pPr>
              <w:rPr>
                <w:rFonts w:ascii="Calibri" w:hAnsi="Calibri"/>
                <w:b/>
                <w:color w:val="000000"/>
                <w:sz w:val="22"/>
                <w:szCs w:val="22"/>
                <w:lang w:eastAsia="en-GB"/>
              </w:rPr>
            </w:pPr>
            <w:r w:rsidRPr="005E24CA">
              <w:rPr>
                <w:rFonts w:ascii="Calibri" w:hAnsi="Calibri"/>
                <w:b/>
                <w:color w:val="000000"/>
                <w:sz w:val="22"/>
                <w:szCs w:val="22"/>
                <w:lang w:eastAsia="en-GB"/>
              </w:rPr>
              <w:t>(B) Intellectual Skills - on successful completion of this programme, students will be able to:</w:t>
            </w:r>
          </w:p>
        </w:tc>
        <w:tc>
          <w:tcPr>
            <w:tcW w:w="177" w:type="pct"/>
            <w:tcBorders>
              <w:top w:val="single" w:sz="4" w:space="0" w:color="auto"/>
              <w:bottom w:val="single" w:sz="4" w:space="0" w:color="auto"/>
            </w:tcBorders>
            <w:shd w:val="clear" w:color="000000" w:fill="D9D9D9"/>
            <w:vAlign w:val="center"/>
            <w:hideMark/>
          </w:tcPr>
          <w:p w14:paraId="5D2EFA5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6E46D15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2DD8F7FA"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77AE0CDB"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6B3021F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309517F8"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62C540F6"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459FC3A"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B2E154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1F27D2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0EB8753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5575D1B0"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000000" w:fill="D9D9D9"/>
            <w:vAlign w:val="center"/>
          </w:tcPr>
          <w:p w14:paraId="23FA3FCE" w14:textId="77777777" w:rsidR="00B37B10" w:rsidRPr="00C628DA" w:rsidRDefault="00B37B10" w:rsidP="00B62457">
            <w:pPr>
              <w:jc w:val="center"/>
              <w:rPr>
                <w:rFonts w:ascii="Calibri" w:hAnsi="Calibri"/>
                <w:color w:val="000000"/>
                <w:sz w:val="22"/>
                <w:szCs w:val="22"/>
                <w:lang w:eastAsia="en-GB"/>
              </w:rPr>
            </w:pPr>
          </w:p>
        </w:tc>
      </w:tr>
      <w:tr w:rsidR="00B37B10" w:rsidRPr="00C628DA" w14:paraId="45D76E94"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75351199"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1</w:t>
            </w:r>
          </w:p>
        </w:tc>
        <w:tc>
          <w:tcPr>
            <w:tcW w:w="2577" w:type="pct"/>
            <w:tcBorders>
              <w:top w:val="nil"/>
              <w:left w:val="nil"/>
              <w:bottom w:val="single" w:sz="4" w:space="0" w:color="auto"/>
              <w:right w:val="single" w:sz="4" w:space="0" w:color="auto"/>
            </w:tcBorders>
            <w:shd w:val="clear" w:color="auto" w:fill="auto"/>
            <w:vAlign w:val="center"/>
            <w:hideMark/>
          </w:tcPr>
          <w:p w14:paraId="0FF11937"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E</w:t>
            </w:r>
            <w:r w:rsidRPr="00C628DA">
              <w:rPr>
                <w:rFonts w:ascii="Calibri" w:hAnsi="Calibri"/>
                <w:color w:val="000000"/>
                <w:sz w:val="22"/>
                <w:szCs w:val="22"/>
                <w:lang w:eastAsia="en-GB"/>
              </w:rPr>
              <w:t>ffectively apply knowledge to analyse complex issues;</w:t>
            </w:r>
          </w:p>
        </w:tc>
        <w:tc>
          <w:tcPr>
            <w:tcW w:w="177" w:type="pct"/>
            <w:tcBorders>
              <w:top w:val="nil"/>
              <w:left w:val="nil"/>
              <w:bottom w:val="single" w:sz="4" w:space="0" w:color="auto"/>
              <w:right w:val="single" w:sz="4" w:space="0" w:color="auto"/>
            </w:tcBorders>
            <w:shd w:val="clear" w:color="auto" w:fill="auto"/>
            <w:noWrap/>
            <w:vAlign w:val="center"/>
          </w:tcPr>
          <w:p w14:paraId="2F61058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381F09B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19C5090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36F90174"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09B98ECB" w14:textId="77777777" w:rsidR="00B37B10" w:rsidRPr="00D0739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2EA7B87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35BB7D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0A7B4E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CD4C66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9CD5E1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69FD3C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C8B517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7C0ADC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F7D7241"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74BA01F3"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2</w:t>
            </w:r>
          </w:p>
        </w:tc>
        <w:tc>
          <w:tcPr>
            <w:tcW w:w="2577" w:type="pct"/>
            <w:tcBorders>
              <w:top w:val="nil"/>
              <w:left w:val="nil"/>
              <w:bottom w:val="single" w:sz="4" w:space="0" w:color="auto"/>
              <w:right w:val="single" w:sz="4" w:space="0" w:color="auto"/>
            </w:tcBorders>
            <w:shd w:val="clear" w:color="auto" w:fill="auto"/>
            <w:vAlign w:val="center"/>
            <w:hideMark/>
          </w:tcPr>
          <w:p w14:paraId="1EE9AD7B"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R</w:t>
            </w:r>
            <w:r w:rsidRPr="00C628DA">
              <w:rPr>
                <w:rFonts w:ascii="Calibri" w:hAnsi="Calibri"/>
                <w:color w:val="000000"/>
                <w:sz w:val="22"/>
                <w:szCs w:val="22"/>
                <w:lang w:eastAsia="en-GB"/>
              </w:rPr>
              <w:t>ecognise and rank items and issues in terms of their re</w:t>
            </w:r>
            <w:r>
              <w:rPr>
                <w:rFonts w:ascii="Calibri" w:hAnsi="Calibri"/>
                <w:color w:val="000000"/>
                <w:sz w:val="22"/>
                <w:szCs w:val="22"/>
                <w:lang w:eastAsia="en-GB"/>
              </w:rPr>
              <w:t>levance and importance</w:t>
            </w:r>
            <w:r w:rsidRPr="00C628DA">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05B1183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5FB736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4A8682A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254EBA2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58482536" w14:textId="77777777" w:rsidR="00B37B10" w:rsidRPr="00D0739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62C8678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D396B62"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5ED95C4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3B6DDA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962F850"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4DCCCF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5AFC02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26C4AC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60535E16"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0A953023"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3</w:t>
            </w:r>
          </w:p>
        </w:tc>
        <w:tc>
          <w:tcPr>
            <w:tcW w:w="2577" w:type="pct"/>
            <w:tcBorders>
              <w:top w:val="nil"/>
              <w:left w:val="nil"/>
              <w:bottom w:val="single" w:sz="4" w:space="0" w:color="auto"/>
              <w:right w:val="single" w:sz="4" w:space="0" w:color="auto"/>
            </w:tcBorders>
            <w:shd w:val="clear" w:color="auto" w:fill="auto"/>
            <w:vAlign w:val="center"/>
            <w:hideMark/>
          </w:tcPr>
          <w:p w14:paraId="18646065"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C</w:t>
            </w:r>
            <w:r w:rsidRPr="00C628DA">
              <w:rPr>
                <w:rFonts w:ascii="Calibri" w:hAnsi="Calibri"/>
                <w:color w:val="000000"/>
                <w:sz w:val="22"/>
                <w:szCs w:val="22"/>
                <w:lang w:eastAsia="en-GB"/>
              </w:rPr>
              <w:t>ollect and synthesise information from a variety of sources</w:t>
            </w:r>
            <w:r>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5DD2C69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A18E4F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2814E9B1"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4555FED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0F1E929E" w14:textId="77777777" w:rsidR="00B37B10" w:rsidRPr="00D0739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22EB6B5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C812445"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4159521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AAF333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E4BBBC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A6FF7D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482F90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F991F5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2FFC4864"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794D4EFA"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4</w:t>
            </w:r>
          </w:p>
        </w:tc>
        <w:tc>
          <w:tcPr>
            <w:tcW w:w="2577" w:type="pct"/>
            <w:tcBorders>
              <w:top w:val="nil"/>
              <w:left w:val="nil"/>
              <w:bottom w:val="single" w:sz="4" w:space="0" w:color="auto"/>
              <w:right w:val="single" w:sz="4" w:space="0" w:color="auto"/>
            </w:tcBorders>
            <w:shd w:val="clear" w:color="auto" w:fill="auto"/>
            <w:vAlign w:val="center"/>
            <w:hideMark/>
          </w:tcPr>
          <w:p w14:paraId="25DBB69F"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R</w:t>
            </w:r>
            <w:r w:rsidRPr="00C628DA">
              <w:rPr>
                <w:rFonts w:ascii="Calibri" w:hAnsi="Calibri"/>
                <w:color w:val="000000"/>
                <w:sz w:val="22"/>
                <w:szCs w:val="22"/>
                <w:lang w:eastAsia="en-GB"/>
              </w:rPr>
              <w:t>ecognise potential alternative solutions to particular problems and make a reasoned choice between them</w:t>
            </w:r>
            <w:r>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78F9B78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F02474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3575403E"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6E2E4F0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0199DA52" w14:textId="77777777" w:rsidR="00B37B10" w:rsidRPr="00D0739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0659202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4326F8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DEC5AD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F660D1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911DE4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D888A2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A29D87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261E0D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605FD61B"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7C71F087"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5</w:t>
            </w:r>
          </w:p>
        </w:tc>
        <w:tc>
          <w:tcPr>
            <w:tcW w:w="2577" w:type="pct"/>
            <w:tcBorders>
              <w:top w:val="nil"/>
              <w:left w:val="nil"/>
              <w:bottom w:val="single" w:sz="4" w:space="0" w:color="auto"/>
              <w:right w:val="single" w:sz="4" w:space="0" w:color="auto"/>
            </w:tcBorders>
            <w:shd w:val="clear" w:color="auto" w:fill="auto"/>
            <w:vAlign w:val="center"/>
            <w:hideMark/>
          </w:tcPr>
          <w:p w14:paraId="3A2560D5"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I</w:t>
            </w:r>
            <w:r w:rsidRPr="00C628DA">
              <w:rPr>
                <w:rFonts w:ascii="Calibri" w:hAnsi="Calibri"/>
                <w:color w:val="000000"/>
                <w:sz w:val="22"/>
                <w:szCs w:val="22"/>
                <w:lang w:eastAsia="en-GB"/>
              </w:rPr>
              <w:t>ndependently acquire knowledge and understanding in areas, both legal and non-legal, not previously studied</w:t>
            </w:r>
            <w:r>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4700938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C28C58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432EFFA5"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D1245E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41110E34" w14:textId="77777777" w:rsidR="00B37B10" w:rsidRPr="00D07390"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465AC5D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363D67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827708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C14574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36480F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1B4D647"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718D4B5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4912C5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E4613F" w14:paraId="32D66EC1" w14:textId="77777777" w:rsidTr="00B62457">
        <w:tc>
          <w:tcPr>
            <w:tcW w:w="2699" w:type="pct"/>
            <w:gridSpan w:val="2"/>
            <w:tcBorders>
              <w:top w:val="nil"/>
              <w:left w:val="single" w:sz="4" w:space="0" w:color="auto"/>
              <w:bottom w:val="single" w:sz="4" w:space="0" w:color="auto"/>
            </w:tcBorders>
            <w:shd w:val="clear" w:color="auto" w:fill="D9D9D9" w:themeFill="background1" w:themeFillShade="D9"/>
            <w:vAlign w:val="center"/>
          </w:tcPr>
          <w:p w14:paraId="57A5C058" w14:textId="77777777" w:rsidR="00B37B10" w:rsidRPr="00E4613F" w:rsidRDefault="00B37B10" w:rsidP="00B62457">
            <w:pPr>
              <w:rPr>
                <w:rFonts w:ascii="Calibri" w:hAnsi="Calibri"/>
                <w:b/>
                <w:sz w:val="22"/>
                <w:szCs w:val="22"/>
                <w:lang w:eastAsia="en-GB"/>
              </w:rPr>
            </w:pPr>
            <w:r w:rsidRPr="00E4613F">
              <w:rPr>
                <w:rFonts w:ascii="Calibri" w:hAnsi="Calibri"/>
                <w:b/>
                <w:sz w:val="22"/>
                <w:szCs w:val="22"/>
                <w:lang w:eastAsia="en-GB"/>
              </w:rPr>
              <w:t>In addition, students who elect to undertake a Qualifying Law Degree will also be able to:</w:t>
            </w:r>
          </w:p>
        </w:tc>
        <w:tc>
          <w:tcPr>
            <w:tcW w:w="177" w:type="pct"/>
            <w:tcBorders>
              <w:top w:val="nil"/>
              <w:bottom w:val="single" w:sz="4" w:space="0" w:color="auto"/>
            </w:tcBorders>
            <w:shd w:val="clear" w:color="auto" w:fill="D9D9D9" w:themeFill="background1" w:themeFillShade="D9"/>
            <w:noWrap/>
            <w:vAlign w:val="center"/>
          </w:tcPr>
          <w:p w14:paraId="0CD0D773" w14:textId="77777777" w:rsidR="00B37B10" w:rsidRPr="00E4613F"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vAlign w:val="center"/>
          </w:tcPr>
          <w:p w14:paraId="42E60455"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0D411B81"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15C8E98D"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57B476DA"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41405E9D"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5D7A8992"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40FC8C64"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33A2B6D0"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044C2547"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783ED4DB"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tcBorders>
            <w:shd w:val="clear" w:color="auto" w:fill="D9D9D9" w:themeFill="background1" w:themeFillShade="D9"/>
            <w:vAlign w:val="center"/>
          </w:tcPr>
          <w:p w14:paraId="1D78BB04" w14:textId="77777777" w:rsidR="00B37B10" w:rsidRPr="00E4613F" w:rsidRDefault="00B37B10" w:rsidP="00B62457">
            <w:pPr>
              <w:jc w:val="center"/>
              <w:rPr>
                <w:rFonts w:ascii="Calibri" w:hAnsi="Calibri"/>
                <w:b/>
                <w:color w:val="000000"/>
                <w:sz w:val="22"/>
                <w:szCs w:val="22"/>
                <w:lang w:eastAsia="en-GB"/>
              </w:rPr>
            </w:pPr>
          </w:p>
        </w:tc>
        <w:tc>
          <w:tcPr>
            <w:tcW w:w="177" w:type="pct"/>
            <w:tcBorders>
              <w:top w:val="nil"/>
              <w:bottom w:val="single" w:sz="4" w:space="0" w:color="auto"/>
              <w:right w:val="single" w:sz="4" w:space="0" w:color="auto"/>
            </w:tcBorders>
            <w:shd w:val="clear" w:color="auto" w:fill="D9D9D9" w:themeFill="background1" w:themeFillShade="D9"/>
            <w:vAlign w:val="center"/>
          </w:tcPr>
          <w:p w14:paraId="3BAB39D5" w14:textId="77777777" w:rsidR="00B37B10" w:rsidRPr="00E4613F" w:rsidRDefault="00B37B10" w:rsidP="00B62457">
            <w:pPr>
              <w:jc w:val="center"/>
              <w:rPr>
                <w:rFonts w:ascii="Calibri" w:hAnsi="Calibri"/>
                <w:b/>
                <w:color w:val="000000"/>
                <w:sz w:val="22"/>
                <w:szCs w:val="22"/>
                <w:lang w:eastAsia="en-GB"/>
              </w:rPr>
            </w:pPr>
          </w:p>
        </w:tc>
      </w:tr>
      <w:tr w:rsidR="00B37B10" w:rsidRPr="00C628DA" w14:paraId="2681E434"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6763BBCD" w14:textId="77777777" w:rsidR="00B37B10" w:rsidRDefault="00B37B10" w:rsidP="00B62457">
            <w:pPr>
              <w:rPr>
                <w:rFonts w:ascii="Calibri" w:hAnsi="Calibri"/>
                <w:color w:val="000000"/>
                <w:sz w:val="22"/>
                <w:szCs w:val="22"/>
                <w:lang w:eastAsia="en-GB"/>
              </w:rPr>
            </w:pPr>
            <w:r>
              <w:rPr>
                <w:rFonts w:ascii="Calibri" w:hAnsi="Calibri"/>
                <w:color w:val="000000"/>
                <w:sz w:val="22"/>
                <w:szCs w:val="22"/>
                <w:lang w:eastAsia="en-GB"/>
              </w:rPr>
              <w:t>6</w:t>
            </w:r>
          </w:p>
        </w:tc>
        <w:tc>
          <w:tcPr>
            <w:tcW w:w="2577" w:type="pct"/>
            <w:tcBorders>
              <w:top w:val="nil"/>
              <w:left w:val="nil"/>
              <w:bottom w:val="single" w:sz="4" w:space="0" w:color="auto"/>
              <w:right w:val="single" w:sz="4" w:space="0" w:color="auto"/>
            </w:tcBorders>
            <w:shd w:val="clear" w:color="auto" w:fill="auto"/>
            <w:vAlign w:val="center"/>
          </w:tcPr>
          <w:p w14:paraId="78289191" w14:textId="77777777" w:rsidR="00B37B10" w:rsidRPr="00C628DA" w:rsidRDefault="00B37B10" w:rsidP="00B62457">
            <w:pPr>
              <w:rPr>
                <w:rFonts w:ascii="Calibri" w:hAnsi="Calibri"/>
                <w:sz w:val="22"/>
                <w:szCs w:val="22"/>
                <w:lang w:eastAsia="en-GB"/>
              </w:rPr>
            </w:pPr>
            <w:r>
              <w:rPr>
                <w:rFonts w:ascii="Calibri" w:hAnsi="Calibri"/>
                <w:color w:val="000000"/>
                <w:sz w:val="22"/>
                <w:szCs w:val="22"/>
                <w:lang w:eastAsia="en-GB"/>
              </w:rPr>
              <w:t>F</w:t>
            </w:r>
            <w:r w:rsidRPr="00C628DA">
              <w:rPr>
                <w:rFonts w:ascii="Calibri" w:hAnsi="Calibri"/>
                <w:color w:val="000000"/>
                <w:sz w:val="22"/>
                <w:szCs w:val="22"/>
                <w:lang w:eastAsia="en-GB"/>
              </w:rPr>
              <w:t>ormulate and sustain a complex argument, supporting it with appropriate evidence;</w:t>
            </w:r>
          </w:p>
        </w:tc>
        <w:tc>
          <w:tcPr>
            <w:tcW w:w="177" w:type="pct"/>
            <w:tcBorders>
              <w:top w:val="nil"/>
              <w:left w:val="nil"/>
              <w:bottom w:val="single" w:sz="4" w:space="0" w:color="auto"/>
              <w:right w:val="single" w:sz="4" w:space="0" w:color="auto"/>
            </w:tcBorders>
            <w:shd w:val="clear" w:color="auto" w:fill="auto"/>
            <w:noWrap/>
            <w:vAlign w:val="center"/>
          </w:tcPr>
          <w:p w14:paraId="47656FA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1979E70A"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74A11E08"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640A09F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702D730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1AA341D1"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420BA15"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68F7238"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81DD031"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AC8DFC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73D0E55"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C5BD28E"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9A97F3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428F4775"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601C7176"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7</w:t>
            </w:r>
          </w:p>
        </w:tc>
        <w:tc>
          <w:tcPr>
            <w:tcW w:w="2577" w:type="pct"/>
            <w:tcBorders>
              <w:top w:val="nil"/>
              <w:left w:val="nil"/>
              <w:bottom w:val="single" w:sz="4" w:space="0" w:color="auto"/>
              <w:right w:val="single" w:sz="4" w:space="0" w:color="auto"/>
            </w:tcBorders>
            <w:shd w:val="clear" w:color="auto" w:fill="auto"/>
            <w:vAlign w:val="center"/>
            <w:hideMark/>
          </w:tcPr>
          <w:p w14:paraId="3E399C27" w14:textId="77777777" w:rsidR="00B37B10" w:rsidRPr="00C628DA" w:rsidRDefault="00B37B10" w:rsidP="00B62457">
            <w:pPr>
              <w:rPr>
                <w:rFonts w:ascii="Calibri" w:hAnsi="Calibri"/>
                <w:sz w:val="22"/>
                <w:szCs w:val="22"/>
                <w:lang w:eastAsia="en-GB"/>
              </w:rPr>
            </w:pPr>
            <w:r>
              <w:rPr>
                <w:rFonts w:ascii="Calibri" w:hAnsi="Calibri"/>
                <w:sz w:val="22"/>
                <w:szCs w:val="22"/>
                <w:lang w:eastAsia="en-GB"/>
              </w:rPr>
              <w:t>D</w:t>
            </w:r>
            <w:r w:rsidRPr="00C628DA">
              <w:rPr>
                <w:rFonts w:ascii="Calibri" w:hAnsi="Calibri"/>
                <w:sz w:val="22"/>
                <w:szCs w:val="22"/>
                <w:lang w:eastAsia="en-GB"/>
              </w:rPr>
              <w:t>emonstrate an independence of mind and an ability to critically challenge received understandings and conclusions;</w:t>
            </w:r>
          </w:p>
        </w:tc>
        <w:tc>
          <w:tcPr>
            <w:tcW w:w="177" w:type="pct"/>
            <w:tcBorders>
              <w:top w:val="nil"/>
              <w:left w:val="nil"/>
              <w:bottom w:val="single" w:sz="4" w:space="0" w:color="auto"/>
              <w:right w:val="single" w:sz="4" w:space="0" w:color="auto"/>
            </w:tcBorders>
            <w:shd w:val="clear" w:color="auto" w:fill="auto"/>
            <w:noWrap/>
            <w:vAlign w:val="center"/>
          </w:tcPr>
          <w:p w14:paraId="4328474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7B444B95"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06148194"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5BBBB45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4B02B34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41A417FC"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4F39080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9F6849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14A1CC0"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33DE7E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8F6C0A5"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D493C1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D939A3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3F04A826"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0DB51E7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8</w:t>
            </w:r>
          </w:p>
        </w:tc>
        <w:tc>
          <w:tcPr>
            <w:tcW w:w="2577" w:type="pct"/>
            <w:tcBorders>
              <w:top w:val="nil"/>
              <w:left w:val="nil"/>
              <w:bottom w:val="single" w:sz="4" w:space="0" w:color="auto"/>
              <w:right w:val="single" w:sz="4" w:space="0" w:color="auto"/>
            </w:tcBorders>
            <w:shd w:val="clear" w:color="auto" w:fill="auto"/>
            <w:vAlign w:val="center"/>
            <w:hideMark/>
          </w:tcPr>
          <w:p w14:paraId="785D546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R</w:t>
            </w:r>
            <w:r w:rsidRPr="00C628DA">
              <w:rPr>
                <w:rFonts w:ascii="Calibri" w:hAnsi="Calibri"/>
                <w:color w:val="000000"/>
                <w:sz w:val="22"/>
                <w:szCs w:val="22"/>
                <w:lang w:eastAsia="en-GB"/>
              </w:rPr>
              <w:t>eflect constructiv</w:t>
            </w:r>
            <w:r>
              <w:rPr>
                <w:rFonts w:ascii="Calibri" w:hAnsi="Calibri"/>
                <w:color w:val="000000"/>
                <w:sz w:val="22"/>
                <w:szCs w:val="22"/>
                <w:lang w:eastAsia="en-GB"/>
              </w:rPr>
              <w:t>ely on their learning processes;</w:t>
            </w:r>
          </w:p>
        </w:tc>
        <w:tc>
          <w:tcPr>
            <w:tcW w:w="177" w:type="pct"/>
            <w:tcBorders>
              <w:top w:val="nil"/>
              <w:left w:val="nil"/>
              <w:bottom w:val="single" w:sz="4" w:space="0" w:color="auto"/>
              <w:right w:val="single" w:sz="4" w:space="0" w:color="auto"/>
            </w:tcBorders>
            <w:shd w:val="clear" w:color="auto" w:fill="auto"/>
            <w:noWrap/>
            <w:vAlign w:val="center"/>
          </w:tcPr>
          <w:p w14:paraId="2F7ACEB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1559861F"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267B10DB"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5A4260DF"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left w:val="nil"/>
              <w:bottom w:val="single" w:sz="4" w:space="0" w:color="auto"/>
              <w:right w:val="single" w:sz="4" w:space="0" w:color="auto"/>
            </w:tcBorders>
            <w:vAlign w:val="center"/>
          </w:tcPr>
          <w:p w14:paraId="3F8B3782"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5ADD50A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76C6CCF"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1597465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77295A1"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31E31E67"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711211E2"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5D44FB58"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3A6B3CB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09DF7A57" w14:textId="77777777" w:rsidTr="00B62457">
        <w:tc>
          <w:tcPr>
            <w:tcW w:w="2699" w:type="pct"/>
            <w:gridSpan w:val="2"/>
            <w:tcBorders>
              <w:top w:val="single" w:sz="4" w:space="0" w:color="auto"/>
              <w:left w:val="single" w:sz="4" w:space="0" w:color="auto"/>
              <w:bottom w:val="single" w:sz="4" w:space="0" w:color="auto"/>
            </w:tcBorders>
            <w:shd w:val="clear" w:color="000000" w:fill="D9D9D9"/>
            <w:noWrap/>
            <w:vAlign w:val="center"/>
            <w:hideMark/>
          </w:tcPr>
          <w:p w14:paraId="30B37CB8" w14:textId="77777777" w:rsidR="00B37B10" w:rsidRPr="005E24CA" w:rsidRDefault="00B37B10" w:rsidP="00B62457">
            <w:pPr>
              <w:rPr>
                <w:rFonts w:ascii="Calibri" w:hAnsi="Calibri"/>
                <w:b/>
                <w:color w:val="000000"/>
                <w:sz w:val="22"/>
                <w:szCs w:val="22"/>
                <w:lang w:eastAsia="en-GB"/>
              </w:rPr>
            </w:pPr>
            <w:r w:rsidRPr="005E24CA">
              <w:rPr>
                <w:rFonts w:ascii="Calibri" w:hAnsi="Calibri"/>
                <w:b/>
                <w:color w:val="000000"/>
                <w:sz w:val="22"/>
                <w:szCs w:val="22"/>
                <w:lang w:eastAsia="en-GB"/>
              </w:rPr>
              <w:t>(C) Sources, research and evaluation - on successful completion of this programme, students will be able to:</w:t>
            </w:r>
          </w:p>
        </w:tc>
        <w:tc>
          <w:tcPr>
            <w:tcW w:w="177" w:type="pct"/>
            <w:tcBorders>
              <w:top w:val="single" w:sz="4" w:space="0" w:color="auto"/>
              <w:bottom w:val="single" w:sz="4" w:space="0" w:color="auto"/>
            </w:tcBorders>
            <w:shd w:val="clear" w:color="000000" w:fill="D9D9D9"/>
            <w:vAlign w:val="center"/>
            <w:hideMark/>
          </w:tcPr>
          <w:p w14:paraId="70C45A2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37C4B7E2"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10CF27DB"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7638AC5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7394146"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6A8A245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50A239C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A8FB5B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63B750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6204E93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173462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6E5662D0"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000000" w:fill="D9D9D9"/>
            <w:vAlign w:val="center"/>
          </w:tcPr>
          <w:p w14:paraId="0319A51A" w14:textId="77777777" w:rsidR="00B37B10" w:rsidRPr="00C628DA" w:rsidRDefault="00B37B10" w:rsidP="00B62457">
            <w:pPr>
              <w:jc w:val="center"/>
              <w:rPr>
                <w:rFonts w:ascii="Calibri" w:hAnsi="Calibri"/>
                <w:color w:val="000000"/>
                <w:sz w:val="22"/>
                <w:szCs w:val="22"/>
                <w:lang w:eastAsia="en-GB"/>
              </w:rPr>
            </w:pPr>
          </w:p>
        </w:tc>
      </w:tr>
      <w:tr w:rsidR="00B37B10" w:rsidRPr="00C628DA" w14:paraId="77D6D0D7"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5D650F4F"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1</w:t>
            </w:r>
          </w:p>
        </w:tc>
        <w:tc>
          <w:tcPr>
            <w:tcW w:w="2577" w:type="pct"/>
            <w:tcBorders>
              <w:top w:val="nil"/>
              <w:left w:val="nil"/>
              <w:bottom w:val="single" w:sz="4" w:space="0" w:color="auto"/>
              <w:right w:val="single" w:sz="4" w:space="0" w:color="auto"/>
            </w:tcBorders>
            <w:shd w:val="clear" w:color="auto" w:fill="auto"/>
            <w:vAlign w:val="center"/>
            <w:hideMark/>
          </w:tcPr>
          <w:p w14:paraId="090920E9"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Identify</w:t>
            </w:r>
            <w:r>
              <w:rPr>
                <w:rFonts w:ascii="Calibri" w:hAnsi="Calibri"/>
                <w:color w:val="000000"/>
                <w:sz w:val="22"/>
                <w:szCs w:val="22"/>
                <w:lang w:eastAsia="en-GB"/>
              </w:rPr>
              <w:t xml:space="preserve"> both</w:t>
            </w:r>
            <w:r w:rsidRPr="00C628DA">
              <w:rPr>
                <w:rFonts w:ascii="Calibri" w:hAnsi="Calibri"/>
                <w:color w:val="000000"/>
                <w:sz w:val="22"/>
                <w:szCs w:val="22"/>
                <w:lang w:eastAsia="en-GB"/>
              </w:rPr>
              <w:t xml:space="preserve"> the legal and related issues which require to be researched;</w:t>
            </w:r>
          </w:p>
        </w:tc>
        <w:tc>
          <w:tcPr>
            <w:tcW w:w="177" w:type="pct"/>
            <w:tcBorders>
              <w:top w:val="nil"/>
              <w:left w:val="nil"/>
              <w:bottom w:val="single" w:sz="4" w:space="0" w:color="auto"/>
              <w:right w:val="single" w:sz="4" w:space="0" w:color="auto"/>
            </w:tcBorders>
            <w:shd w:val="clear" w:color="auto" w:fill="auto"/>
            <w:noWrap/>
            <w:vAlign w:val="center"/>
          </w:tcPr>
          <w:p w14:paraId="3E403F5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41C9FAD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CA9D47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A48AD7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7132F4E8" w14:textId="77777777" w:rsidR="00B37B10" w:rsidRPr="009872A4"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4AEA6A3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DF94BE5"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7FE1657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4FE2E7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64979E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BD6514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7F82F9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7475D6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535B082"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0716D08E"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lastRenderedPageBreak/>
              <w:t>2</w:t>
            </w:r>
          </w:p>
        </w:tc>
        <w:tc>
          <w:tcPr>
            <w:tcW w:w="2577" w:type="pct"/>
            <w:tcBorders>
              <w:top w:val="nil"/>
              <w:left w:val="nil"/>
              <w:bottom w:val="single" w:sz="4" w:space="0" w:color="auto"/>
              <w:right w:val="single" w:sz="4" w:space="0" w:color="auto"/>
            </w:tcBorders>
            <w:shd w:val="clear" w:color="auto" w:fill="auto"/>
            <w:vAlign w:val="center"/>
            <w:hideMark/>
          </w:tcPr>
          <w:p w14:paraId="114B8239"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E</w:t>
            </w:r>
            <w:r w:rsidRPr="00C628DA">
              <w:rPr>
                <w:rFonts w:ascii="Calibri" w:hAnsi="Calibri"/>
                <w:color w:val="000000"/>
                <w:sz w:val="22"/>
                <w:szCs w:val="22"/>
                <w:lang w:eastAsia="en-GB"/>
              </w:rPr>
              <w:t>ffectively locate and use primary and secondary legal and other relevant sources</w:t>
            </w:r>
            <w:r>
              <w:rPr>
                <w:rFonts w:ascii="Calibri" w:hAnsi="Calibri"/>
                <w:color w:val="000000"/>
                <w:sz w:val="22"/>
                <w:szCs w:val="22"/>
                <w:lang w:eastAsia="en-GB"/>
              </w:rPr>
              <w:t>;</w:t>
            </w:r>
          </w:p>
        </w:tc>
        <w:tc>
          <w:tcPr>
            <w:tcW w:w="177" w:type="pct"/>
            <w:tcBorders>
              <w:top w:val="nil"/>
              <w:left w:val="nil"/>
              <w:bottom w:val="single" w:sz="4" w:space="0" w:color="auto"/>
              <w:right w:val="single" w:sz="4" w:space="0" w:color="auto"/>
            </w:tcBorders>
            <w:shd w:val="clear" w:color="auto" w:fill="auto"/>
            <w:noWrap/>
            <w:vAlign w:val="center"/>
          </w:tcPr>
          <w:p w14:paraId="18CF85B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6C4ABD5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0A4E7AF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FD1015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102E5B9A" w14:textId="77777777" w:rsidR="00B37B10" w:rsidRPr="0087208B"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5D7CDE8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A7130F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36F4FD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057A19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CDFACB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BF200E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E18C97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7F60BF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5AFD049C"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27C16AC2"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3</w:t>
            </w:r>
          </w:p>
        </w:tc>
        <w:tc>
          <w:tcPr>
            <w:tcW w:w="2577" w:type="pct"/>
            <w:tcBorders>
              <w:top w:val="nil"/>
              <w:left w:val="nil"/>
              <w:bottom w:val="single" w:sz="4" w:space="0" w:color="auto"/>
              <w:right w:val="single" w:sz="4" w:space="0" w:color="auto"/>
            </w:tcBorders>
            <w:shd w:val="clear" w:color="auto" w:fill="auto"/>
            <w:vAlign w:val="center"/>
            <w:hideMark/>
          </w:tcPr>
          <w:p w14:paraId="42294DF2"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C</w:t>
            </w:r>
            <w:r w:rsidRPr="00C628DA">
              <w:rPr>
                <w:rFonts w:ascii="Calibri" w:hAnsi="Calibri"/>
                <w:color w:val="000000"/>
                <w:sz w:val="22"/>
                <w:szCs w:val="22"/>
                <w:lang w:eastAsia="en-GB"/>
              </w:rPr>
              <w:t>onduct independent legal research using a range of resources, both paper and electronic;</w:t>
            </w:r>
          </w:p>
        </w:tc>
        <w:tc>
          <w:tcPr>
            <w:tcW w:w="177" w:type="pct"/>
            <w:tcBorders>
              <w:top w:val="nil"/>
              <w:left w:val="nil"/>
              <w:bottom w:val="single" w:sz="4" w:space="0" w:color="auto"/>
              <w:right w:val="single" w:sz="4" w:space="0" w:color="auto"/>
            </w:tcBorders>
            <w:shd w:val="clear" w:color="auto" w:fill="auto"/>
            <w:noWrap/>
            <w:vAlign w:val="center"/>
          </w:tcPr>
          <w:p w14:paraId="45A022F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2B6A46B5"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27275397"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2ABE866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6A37AA69" w14:textId="77777777" w:rsidR="00B37B10" w:rsidRPr="004C01E4"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74915B6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76D6A4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B92B4B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62B3CD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3CA3A6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02F7EF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927E6F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AD43B8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5BB67D82"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37A6A898"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4</w:t>
            </w:r>
          </w:p>
        </w:tc>
        <w:tc>
          <w:tcPr>
            <w:tcW w:w="2577" w:type="pct"/>
            <w:tcBorders>
              <w:top w:val="nil"/>
              <w:left w:val="nil"/>
              <w:bottom w:val="single" w:sz="4" w:space="0" w:color="auto"/>
              <w:right w:val="single" w:sz="4" w:space="0" w:color="auto"/>
            </w:tcBorders>
            <w:shd w:val="clear" w:color="auto" w:fill="auto"/>
            <w:vAlign w:val="center"/>
            <w:hideMark/>
          </w:tcPr>
          <w:p w14:paraId="0F9E937B"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C</w:t>
            </w:r>
            <w:r w:rsidRPr="00C628DA">
              <w:rPr>
                <w:rFonts w:ascii="Calibri" w:hAnsi="Calibri"/>
                <w:color w:val="000000"/>
                <w:sz w:val="22"/>
                <w:szCs w:val="22"/>
                <w:lang w:eastAsia="en-GB"/>
              </w:rPr>
              <w:t>ritically evaluate an area of law both doctrinally and in terms of its socio-economic and other consequences;</w:t>
            </w:r>
          </w:p>
        </w:tc>
        <w:tc>
          <w:tcPr>
            <w:tcW w:w="177" w:type="pct"/>
            <w:tcBorders>
              <w:top w:val="nil"/>
              <w:left w:val="nil"/>
              <w:bottom w:val="single" w:sz="4" w:space="0" w:color="auto"/>
              <w:right w:val="single" w:sz="4" w:space="0" w:color="auto"/>
            </w:tcBorders>
            <w:shd w:val="clear" w:color="auto" w:fill="auto"/>
            <w:noWrap/>
            <w:vAlign w:val="center"/>
          </w:tcPr>
          <w:p w14:paraId="518C9B5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A313C2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6DDD067E"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534F12A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1B8C36E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6D236E18"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03438CA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178895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83A775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6008106"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C627CC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95A921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2A3A9D2"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2F16C7EB" w14:textId="77777777" w:rsidTr="00B62457">
        <w:tc>
          <w:tcPr>
            <w:tcW w:w="2699" w:type="pct"/>
            <w:gridSpan w:val="2"/>
            <w:tcBorders>
              <w:top w:val="nil"/>
              <w:left w:val="single" w:sz="4" w:space="0" w:color="auto"/>
              <w:bottom w:val="single" w:sz="4" w:space="0" w:color="auto"/>
            </w:tcBorders>
            <w:shd w:val="clear" w:color="auto" w:fill="D9D9D9" w:themeFill="background1" w:themeFillShade="D9"/>
            <w:vAlign w:val="center"/>
          </w:tcPr>
          <w:p w14:paraId="02F9C21E" w14:textId="77777777" w:rsidR="00B37B10" w:rsidRPr="00C628DA" w:rsidRDefault="00B37B10" w:rsidP="00B62457">
            <w:pPr>
              <w:rPr>
                <w:rFonts w:ascii="Calibri" w:hAnsi="Calibri"/>
                <w:color w:val="000000"/>
                <w:sz w:val="22"/>
                <w:szCs w:val="22"/>
                <w:lang w:eastAsia="en-GB"/>
              </w:rPr>
            </w:pPr>
            <w:r w:rsidRPr="005E24CA">
              <w:rPr>
                <w:rFonts w:ascii="Calibri" w:hAnsi="Calibri"/>
                <w:b/>
                <w:color w:val="000000"/>
                <w:sz w:val="22"/>
                <w:szCs w:val="22"/>
                <w:lang w:eastAsia="en-GB"/>
              </w:rPr>
              <w:t>(C) App</w:t>
            </w:r>
            <w:r>
              <w:rPr>
                <w:rFonts w:ascii="Calibri" w:hAnsi="Calibri"/>
                <w:b/>
                <w:color w:val="000000"/>
                <w:sz w:val="22"/>
                <w:szCs w:val="22"/>
                <w:lang w:eastAsia="en-GB"/>
              </w:rPr>
              <w:t>lication and problem solving – in addition, students who elect to undertake a Qualifying Law Degree will also be able to:</w:t>
            </w:r>
          </w:p>
        </w:tc>
        <w:tc>
          <w:tcPr>
            <w:tcW w:w="177" w:type="pct"/>
            <w:tcBorders>
              <w:top w:val="nil"/>
              <w:bottom w:val="single" w:sz="4" w:space="0" w:color="auto"/>
            </w:tcBorders>
            <w:shd w:val="clear" w:color="auto" w:fill="D9D9D9" w:themeFill="background1" w:themeFillShade="D9"/>
            <w:noWrap/>
            <w:vAlign w:val="center"/>
          </w:tcPr>
          <w:p w14:paraId="4298B3DE"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7739239D"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66183851"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vAlign w:val="center"/>
          </w:tcPr>
          <w:p w14:paraId="4A35660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7D98C66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69005AC5"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4DA7336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226C99B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3B52C9E4"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72180EA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1FF84E2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13DA19E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auto" w:fill="D9D9D9" w:themeFill="background1" w:themeFillShade="D9"/>
            <w:vAlign w:val="center"/>
          </w:tcPr>
          <w:p w14:paraId="311FE166" w14:textId="77777777" w:rsidR="00B37B10" w:rsidRPr="00C628DA" w:rsidRDefault="00B37B10" w:rsidP="00B62457">
            <w:pPr>
              <w:jc w:val="center"/>
              <w:rPr>
                <w:rFonts w:ascii="Calibri" w:hAnsi="Calibri"/>
                <w:color w:val="000000"/>
                <w:sz w:val="22"/>
                <w:szCs w:val="22"/>
                <w:lang w:eastAsia="en-GB"/>
              </w:rPr>
            </w:pPr>
          </w:p>
        </w:tc>
      </w:tr>
      <w:tr w:rsidR="00B37B10" w:rsidRPr="00C628DA" w14:paraId="20BA5E0C"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18004F4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5</w:t>
            </w:r>
          </w:p>
        </w:tc>
        <w:tc>
          <w:tcPr>
            <w:tcW w:w="2577" w:type="pct"/>
            <w:tcBorders>
              <w:top w:val="nil"/>
              <w:left w:val="nil"/>
              <w:bottom w:val="single" w:sz="4" w:space="0" w:color="auto"/>
              <w:right w:val="single" w:sz="4" w:space="0" w:color="auto"/>
            </w:tcBorders>
            <w:shd w:val="clear" w:color="auto" w:fill="auto"/>
            <w:vAlign w:val="center"/>
          </w:tcPr>
          <w:p w14:paraId="5EED0BA9"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R</w:t>
            </w:r>
            <w:r w:rsidRPr="00C628DA">
              <w:rPr>
                <w:rFonts w:ascii="Calibri" w:hAnsi="Calibri"/>
                <w:color w:val="000000"/>
                <w:sz w:val="22"/>
                <w:szCs w:val="22"/>
                <w:lang w:eastAsia="en-GB"/>
              </w:rPr>
              <w:t>ecognise the legal issues arising</w:t>
            </w:r>
            <w:r>
              <w:rPr>
                <w:rFonts w:ascii="Calibri" w:hAnsi="Calibri"/>
                <w:color w:val="000000"/>
                <w:sz w:val="22"/>
                <w:szCs w:val="22"/>
                <w:lang w:eastAsia="en-GB"/>
              </w:rPr>
              <w:t xml:space="preserve"> in a complex factual situation;</w:t>
            </w:r>
          </w:p>
        </w:tc>
        <w:tc>
          <w:tcPr>
            <w:tcW w:w="177" w:type="pct"/>
            <w:tcBorders>
              <w:top w:val="nil"/>
              <w:left w:val="nil"/>
              <w:bottom w:val="single" w:sz="4" w:space="0" w:color="auto"/>
              <w:right w:val="single" w:sz="4" w:space="0" w:color="auto"/>
            </w:tcBorders>
            <w:shd w:val="clear" w:color="auto" w:fill="auto"/>
            <w:noWrap/>
            <w:vAlign w:val="center"/>
          </w:tcPr>
          <w:p w14:paraId="46E54230"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6429059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4C7C5F3"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4F01C42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11D00EC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75D48C2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611075C"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06543CF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8B2F8B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4FD48E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3E34C8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1FC3CE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4BA0E0F"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4EBA3421"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28B6AAEF"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6</w:t>
            </w:r>
          </w:p>
        </w:tc>
        <w:tc>
          <w:tcPr>
            <w:tcW w:w="2577" w:type="pct"/>
            <w:tcBorders>
              <w:top w:val="nil"/>
              <w:left w:val="nil"/>
              <w:bottom w:val="single" w:sz="4" w:space="0" w:color="auto"/>
              <w:right w:val="single" w:sz="4" w:space="0" w:color="auto"/>
            </w:tcBorders>
            <w:shd w:val="clear" w:color="auto" w:fill="auto"/>
            <w:vAlign w:val="center"/>
          </w:tcPr>
          <w:p w14:paraId="02C84BA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I</w:t>
            </w:r>
            <w:r w:rsidRPr="00C628DA">
              <w:rPr>
                <w:rFonts w:ascii="Calibri" w:hAnsi="Calibri"/>
                <w:color w:val="000000"/>
                <w:sz w:val="22"/>
                <w:szCs w:val="22"/>
                <w:lang w:eastAsia="en-GB"/>
              </w:rPr>
              <w:t>dentify and apply the case</w:t>
            </w:r>
            <w:r>
              <w:rPr>
                <w:rFonts w:ascii="Calibri" w:hAnsi="Calibri"/>
                <w:color w:val="000000"/>
                <w:sz w:val="22"/>
                <w:szCs w:val="22"/>
                <w:lang w:eastAsia="en-GB"/>
              </w:rPr>
              <w:t xml:space="preserve"> and statute law relevant to it;</w:t>
            </w:r>
          </w:p>
        </w:tc>
        <w:tc>
          <w:tcPr>
            <w:tcW w:w="177" w:type="pct"/>
            <w:tcBorders>
              <w:top w:val="nil"/>
              <w:left w:val="nil"/>
              <w:bottom w:val="single" w:sz="4" w:space="0" w:color="auto"/>
              <w:right w:val="single" w:sz="4" w:space="0" w:color="auto"/>
            </w:tcBorders>
            <w:shd w:val="clear" w:color="auto" w:fill="auto"/>
            <w:noWrap/>
            <w:vAlign w:val="center"/>
          </w:tcPr>
          <w:p w14:paraId="5909E076"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6AF4F69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52A41881"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7C4CE234"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2C8EE0D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0053C2E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86950B1"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6B496D4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7AF2BA0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CD85C77"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3600FAF"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74666DF"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2E538A1"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6EB92619"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586EC64E"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7</w:t>
            </w:r>
          </w:p>
        </w:tc>
        <w:tc>
          <w:tcPr>
            <w:tcW w:w="2577" w:type="pct"/>
            <w:tcBorders>
              <w:top w:val="nil"/>
              <w:left w:val="nil"/>
              <w:bottom w:val="single" w:sz="4" w:space="0" w:color="auto"/>
              <w:right w:val="single" w:sz="4" w:space="0" w:color="auto"/>
            </w:tcBorders>
            <w:shd w:val="clear" w:color="auto" w:fill="auto"/>
            <w:vAlign w:val="center"/>
          </w:tcPr>
          <w:p w14:paraId="2CBA82E4"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P</w:t>
            </w:r>
            <w:r w:rsidRPr="00C628DA">
              <w:rPr>
                <w:rFonts w:ascii="Calibri" w:hAnsi="Calibri"/>
                <w:color w:val="000000"/>
                <w:sz w:val="22"/>
                <w:szCs w:val="22"/>
                <w:lang w:eastAsia="en-GB"/>
              </w:rPr>
              <w:t xml:space="preserve">rovide an informed and reasoned opinion on the possible legal actions arising from it, </w:t>
            </w:r>
            <w:r>
              <w:rPr>
                <w:rFonts w:ascii="Calibri" w:hAnsi="Calibri"/>
                <w:color w:val="000000"/>
                <w:sz w:val="22"/>
                <w:szCs w:val="22"/>
                <w:lang w:eastAsia="en-GB"/>
              </w:rPr>
              <w:t>and their likelihood of success.</w:t>
            </w:r>
          </w:p>
        </w:tc>
        <w:tc>
          <w:tcPr>
            <w:tcW w:w="177" w:type="pct"/>
            <w:tcBorders>
              <w:top w:val="nil"/>
              <w:left w:val="nil"/>
              <w:bottom w:val="single" w:sz="4" w:space="0" w:color="auto"/>
              <w:right w:val="single" w:sz="4" w:space="0" w:color="auto"/>
            </w:tcBorders>
            <w:shd w:val="clear" w:color="auto" w:fill="auto"/>
            <w:noWrap/>
            <w:vAlign w:val="center"/>
          </w:tcPr>
          <w:p w14:paraId="0A3C3588"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42DE479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646C8979"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32E2D434"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42F3A24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vAlign w:val="center"/>
          </w:tcPr>
          <w:p w14:paraId="17A5AAB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993841A"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3B3FADD1"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4FBF2A3"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098042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2E4E53A"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23AA25C"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E73776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r>
      <w:tr w:rsidR="00B37B10" w:rsidRPr="00C628DA" w14:paraId="1CBD75E6" w14:textId="77777777" w:rsidTr="00B62457">
        <w:tc>
          <w:tcPr>
            <w:tcW w:w="2699" w:type="pct"/>
            <w:gridSpan w:val="2"/>
            <w:tcBorders>
              <w:top w:val="single" w:sz="4" w:space="0" w:color="auto"/>
              <w:left w:val="single" w:sz="4" w:space="0" w:color="auto"/>
              <w:bottom w:val="single" w:sz="4" w:space="0" w:color="auto"/>
            </w:tcBorders>
            <w:shd w:val="clear" w:color="000000" w:fill="D9D9D9"/>
            <w:noWrap/>
            <w:vAlign w:val="center"/>
            <w:hideMark/>
          </w:tcPr>
          <w:p w14:paraId="4FF7924E" w14:textId="77777777" w:rsidR="00B37B10" w:rsidRPr="005E24CA" w:rsidRDefault="00B37B10" w:rsidP="00B62457">
            <w:pPr>
              <w:rPr>
                <w:rFonts w:ascii="Calibri" w:hAnsi="Calibri"/>
                <w:b/>
                <w:color w:val="000000"/>
                <w:sz w:val="22"/>
                <w:szCs w:val="22"/>
                <w:lang w:eastAsia="en-GB"/>
              </w:rPr>
            </w:pPr>
            <w:r w:rsidRPr="005E24CA">
              <w:rPr>
                <w:rFonts w:ascii="Calibri" w:hAnsi="Calibri"/>
                <w:b/>
                <w:color w:val="000000"/>
                <w:sz w:val="22"/>
                <w:szCs w:val="22"/>
                <w:lang w:eastAsia="en-GB"/>
              </w:rPr>
              <w:t>(D) Communication and literacy - on successful completion of this programme, students will be able to:</w:t>
            </w:r>
          </w:p>
        </w:tc>
        <w:tc>
          <w:tcPr>
            <w:tcW w:w="177" w:type="pct"/>
            <w:tcBorders>
              <w:top w:val="single" w:sz="4" w:space="0" w:color="auto"/>
              <w:bottom w:val="single" w:sz="4" w:space="0" w:color="auto"/>
            </w:tcBorders>
            <w:shd w:val="clear" w:color="000000" w:fill="D9D9D9"/>
            <w:vAlign w:val="center"/>
            <w:hideMark/>
          </w:tcPr>
          <w:p w14:paraId="67B492AD"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156BD69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6514D764"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6B98046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1EE8F0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77F2F49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3E9EED6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2071FA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165708B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23F6187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3314773A"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332EAD2F"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000000" w:fill="D9D9D9"/>
            <w:vAlign w:val="center"/>
          </w:tcPr>
          <w:p w14:paraId="20B6B7FF" w14:textId="77777777" w:rsidR="00B37B10" w:rsidRPr="00C628DA" w:rsidRDefault="00B37B10" w:rsidP="00B62457">
            <w:pPr>
              <w:jc w:val="center"/>
              <w:rPr>
                <w:rFonts w:ascii="Calibri" w:hAnsi="Calibri"/>
                <w:color w:val="000000"/>
                <w:sz w:val="22"/>
                <w:szCs w:val="22"/>
                <w:lang w:eastAsia="en-GB"/>
              </w:rPr>
            </w:pPr>
          </w:p>
        </w:tc>
      </w:tr>
      <w:tr w:rsidR="00B37B10" w:rsidRPr="00C628DA" w14:paraId="7CB1E6DF"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2B60BE3D"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1</w:t>
            </w:r>
          </w:p>
        </w:tc>
        <w:tc>
          <w:tcPr>
            <w:tcW w:w="2577" w:type="pct"/>
            <w:tcBorders>
              <w:top w:val="nil"/>
              <w:left w:val="nil"/>
              <w:bottom w:val="single" w:sz="4" w:space="0" w:color="auto"/>
              <w:right w:val="single" w:sz="4" w:space="0" w:color="auto"/>
            </w:tcBorders>
            <w:shd w:val="clear" w:color="auto" w:fill="auto"/>
            <w:vAlign w:val="center"/>
            <w:hideMark/>
          </w:tcPr>
          <w:p w14:paraId="396F0127"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Use the English Language, both orally and in writing in relation to legal matters and generally, with care, accuracy and effectiveness;</w:t>
            </w:r>
          </w:p>
        </w:tc>
        <w:tc>
          <w:tcPr>
            <w:tcW w:w="177" w:type="pct"/>
            <w:tcBorders>
              <w:top w:val="nil"/>
              <w:left w:val="nil"/>
              <w:bottom w:val="single" w:sz="4" w:space="0" w:color="auto"/>
              <w:right w:val="single" w:sz="4" w:space="0" w:color="auto"/>
            </w:tcBorders>
            <w:shd w:val="clear" w:color="auto" w:fill="auto"/>
            <w:noWrap/>
            <w:vAlign w:val="center"/>
          </w:tcPr>
          <w:p w14:paraId="728C0A9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017EF90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7F2467F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32B57A8D" w14:textId="77777777" w:rsidR="00B37B10" w:rsidRPr="00C628DA" w:rsidRDefault="00B37B10" w:rsidP="00B62457">
            <w:pPr>
              <w:jc w:val="center"/>
              <w:rPr>
                <w:rFonts w:ascii="Symbol" w:hAnsi="Symbol"/>
                <w:b/>
                <w:bCs/>
                <w:color w:val="000000"/>
                <w:sz w:val="20"/>
                <w:lang w:eastAsia="en-GB"/>
              </w:rPr>
            </w:pPr>
            <w:r>
              <w:rPr>
                <w:rFonts w:ascii="Symbol" w:hAnsi="Symbol"/>
                <w:b/>
                <w:bCs/>
                <w:color w:val="000000"/>
                <w:sz w:val="20"/>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772B2FFD" w14:textId="77777777" w:rsidR="00B37B10" w:rsidRPr="00CF3A04"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4EDCE2A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AF0610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2C66DF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176115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985458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8C9019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24FDF5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D38F23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3D9106F"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4FF2FB9C"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2</w:t>
            </w:r>
          </w:p>
        </w:tc>
        <w:tc>
          <w:tcPr>
            <w:tcW w:w="2577" w:type="pct"/>
            <w:tcBorders>
              <w:top w:val="nil"/>
              <w:left w:val="nil"/>
              <w:bottom w:val="single" w:sz="4" w:space="0" w:color="auto"/>
              <w:right w:val="single" w:sz="4" w:space="0" w:color="auto"/>
            </w:tcBorders>
            <w:shd w:val="clear" w:color="auto" w:fill="auto"/>
            <w:vAlign w:val="center"/>
            <w:hideMark/>
          </w:tcPr>
          <w:p w14:paraId="37AB8097"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R</w:t>
            </w:r>
            <w:r w:rsidRPr="00C628DA">
              <w:rPr>
                <w:rFonts w:ascii="Calibri" w:hAnsi="Calibri"/>
                <w:color w:val="000000"/>
                <w:sz w:val="22"/>
                <w:szCs w:val="22"/>
                <w:lang w:eastAsia="en-GB"/>
              </w:rPr>
              <w:t>ead complex legal and non-legal materials and summarise them accurately;</w:t>
            </w:r>
          </w:p>
        </w:tc>
        <w:tc>
          <w:tcPr>
            <w:tcW w:w="177" w:type="pct"/>
            <w:tcBorders>
              <w:top w:val="nil"/>
              <w:left w:val="nil"/>
              <w:bottom w:val="single" w:sz="4" w:space="0" w:color="auto"/>
              <w:right w:val="single" w:sz="4" w:space="0" w:color="auto"/>
            </w:tcBorders>
            <w:shd w:val="clear" w:color="auto" w:fill="auto"/>
            <w:noWrap/>
            <w:vAlign w:val="center"/>
          </w:tcPr>
          <w:p w14:paraId="4970F06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0CC4820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69BE219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3E1C454C" w14:textId="77777777" w:rsidR="00B37B10" w:rsidRPr="00C628DA" w:rsidRDefault="00B37B10" w:rsidP="00B62457">
            <w:pPr>
              <w:jc w:val="center"/>
              <w:rPr>
                <w:rFonts w:ascii="Symbol" w:hAnsi="Symbol"/>
                <w:b/>
                <w:bCs/>
                <w:color w:val="000000"/>
                <w:sz w:val="20"/>
                <w:lang w:eastAsia="en-GB"/>
              </w:rPr>
            </w:pPr>
            <w:r>
              <w:rPr>
                <w:rFonts w:ascii="Symbol" w:hAnsi="Symbol"/>
                <w:b/>
                <w:bCs/>
                <w:color w:val="000000"/>
                <w:sz w:val="20"/>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5D9B5677" w14:textId="77777777" w:rsidR="00B37B10" w:rsidRPr="000F5497"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2B50F59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BEB4E77"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6D2E218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DC9A41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BA8009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72C31B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57D346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F4FCF8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C02EFA1"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69585A79"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3</w:t>
            </w:r>
          </w:p>
        </w:tc>
        <w:tc>
          <w:tcPr>
            <w:tcW w:w="2577" w:type="pct"/>
            <w:tcBorders>
              <w:top w:val="nil"/>
              <w:left w:val="nil"/>
              <w:bottom w:val="single" w:sz="4" w:space="0" w:color="auto"/>
              <w:right w:val="single" w:sz="4" w:space="0" w:color="auto"/>
            </w:tcBorders>
            <w:shd w:val="clear" w:color="auto" w:fill="auto"/>
            <w:vAlign w:val="center"/>
            <w:hideMark/>
          </w:tcPr>
          <w:p w14:paraId="7D93C06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E</w:t>
            </w:r>
            <w:r w:rsidRPr="00C628DA">
              <w:rPr>
                <w:rFonts w:ascii="Calibri" w:hAnsi="Calibri"/>
                <w:color w:val="000000"/>
                <w:sz w:val="22"/>
                <w:szCs w:val="22"/>
                <w:lang w:eastAsia="en-GB"/>
              </w:rPr>
              <w:t>mploy correct legal terminology and correct methods of citation and referencing for legal and other academic materials;</w:t>
            </w:r>
          </w:p>
        </w:tc>
        <w:tc>
          <w:tcPr>
            <w:tcW w:w="177" w:type="pct"/>
            <w:tcBorders>
              <w:top w:val="nil"/>
              <w:left w:val="nil"/>
              <w:bottom w:val="single" w:sz="4" w:space="0" w:color="auto"/>
              <w:right w:val="single" w:sz="4" w:space="0" w:color="auto"/>
            </w:tcBorders>
            <w:shd w:val="clear" w:color="auto" w:fill="auto"/>
            <w:noWrap/>
            <w:vAlign w:val="center"/>
          </w:tcPr>
          <w:p w14:paraId="28481CB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7182331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2AEE729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8AFBDB1" w14:textId="77777777" w:rsidR="00B37B10" w:rsidRPr="00C628DA" w:rsidRDefault="00B37B10" w:rsidP="00B62457">
            <w:pPr>
              <w:jc w:val="center"/>
              <w:rPr>
                <w:rFonts w:ascii="Symbol" w:hAnsi="Symbol"/>
                <w:b/>
                <w:bCs/>
                <w:color w:val="000000"/>
                <w:sz w:val="20"/>
                <w:lang w:eastAsia="en-GB"/>
              </w:rPr>
            </w:pPr>
            <w:r>
              <w:rPr>
                <w:rFonts w:ascii="Symbol" w:hAnsi="Symbol"/>
                <w:b/>
                <w:bCs/>
                <w:color w:val="000000"/>
                <w:sz w:val="20"/>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290CDBCF" w14:textId="77777777" w:rsidR="00B37B10" w:rsidRPr="000F5497"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6D5969F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A440E4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FE4FEA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F0946D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1EFBCF0"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5300F50"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FC85EE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4ECD06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4CEA7852"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17AFDDE4"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4</w:t>
            </w:r>
          </w:p>
        </w:tc>
        <w:tc>
          <w:tcPr>
            <w:tcW w:w="2577" w:type="pct"/>
            <w:tcBorders>
              <w:top w:val="nil"/>
              <w:left w:val="nil"/>
              <w:bottom w:val="single" w:sz="4" w:space="0" w:color="auto"/>
              <w:right w:val="single" w:sz="4" w:space="0" w:color="auto"/>
            </w:tcBorders>
            <w:shd w:val="clear" w:color="auto" w:fill="auto"/>
            <w:vAlign w:val="center"/>
            <w:hideMark/>
          </w:tcPr>
          <w:p w14:paraId="50E0249B"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P</w:t>
            </w:r>
            <w:r w:rsidRPr="00C628DA">
              <w:rPr>
                <w:rFonts w:ascii="Calibri" w:hAnsi="Calibri"/>
                <w:color w:val="000000"/>
                <w:sz w:val="22"/>
                <w:szCs w:val="22"/>
                <w:lang w:eastAsia="en-GB"/>
              </w:rPr>
              <w:t>roduce work in appropriate formats.</w:t>
            </w:r>
          </w:p>
        </w:tc>
        <w:tc>
          <w:tcPr>
            <w:tcW w:w="177" w:type="pct"/>
            <w:tcBorders>
              <w:top w:val="nil"/>
              <w:left w:val="nil"/>
              <w:bottom w:val="single" w:sz="4" w:space="0" w:color="auto"/>
              <w:right w:val="single" w:sz="4" w:space="0" w:color="auto"/>
            </w:tcBorders>
            <w:shd w:val="clear" w:color="auto" w:fill="auto"/>
            <w:noWrap/>
            <w:vAlign w:val="center"/>
          </w:tcPr>
          <w:p w14:paraId="41E931A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2A231B0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1FD1A8D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49467E18" w14:textId="77777777" w:rsidR="00B37B10" w:rsidRPr="00C628DA" w:rsidRDefault="00B37B10" w:rsidP="00B62457">
            <w:pPr>
              <w:jc w:val="center"/>
              <w:rPr>
                <w:rFonts w:ascii="Symbol" w:hAnsi="Symbol"/>
                <w:b/>
                <w:bCs/>
                <w:color w:val="000000"/>
                <w:sz w:val="20"/>
                <w:lang w:eastAsia="en-GB"/>
              </w:rPr>
            </w:pPr>
            <w:r>
              <w:rPr>
                <w:rFonts w:ascii="Symbol" w:hAnsi="Symbol"/>
                <w:b/>
                <w:bCs/>
                <w:color w:val="000000"/>
                <w:sz w:val="20"/>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30603796" w14:textId="77777777" w:rsidR="00B37B10" w:rsidRPr="000F5497"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7641394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F40279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B3AFBC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0D914A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2F9EF9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969FC34"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1FD2A22"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84652F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31F84EB5" w14:textId="77777777" w:rsidTr="00B62457">
        <w:tc>
          <w:tcPr>
            <w:tcW w:w="2699" w:type="pct"/>
            <w:gridSpan w:val="2"/>
            <w:tcBorders>
              <w:top w:val="nil"/>
              <w:left w:val="single" w:sz="4" w:space="0" w:color="auto"/>
              <w:bottom w:val="single" w:sz="4" w:space="0" w:color="auto"/>
            </w:tcBorders>
            <w:shd w:val="clear" w:color="auto" w:fill="D9D9D9" w:themeFill="background1" w:themeFillShade="D9"/>
            <w:vAlign w:val="center"/>
          </w:tcPr>
          <w:p w14:paraId="5A16B568" w14:textId="77777777" w:rsidR="00B37B10" w:rsidRPr="00D41867" w:rsidRDefault="00B37B10" w:rsidP="00B62457">
            <w:pPr>
              <w:rPr>
                <w:rFonts w:ascii="Calibri" w:hAnsi="Calibri"/>
                <w:b/>
                <w:color w:val="000000"/>
                <w:sz w:val="22"/>
                <w:szCs w:val="22"/>
                <w:lang w:eastAsia="en-GB"/>
              </w:rPr>
            </w:pPr>
            <w:r w:rsidRPr="00D41867">
              <w:rPr>
                <w:rFonts w:ascii="Calibri" w:hAnsi="Calibri"/>
                <w:b/>
                <w:color w:val="000000"/>
                <w:sz w:val="22"/>
                <w:szCs w:val="22"/>
                <w:lang w:eastAsia="en-GB"/>
              </w:rPr>
              <w:t>In addition, students who elect to undertake a Qualifying Law Degree will also be able to:</w:t>
            </w:r>
          </w:p>
        </w:tc>
        <w:tc>
          <w:tcPr>
            <w:tcW w:w="177" w:type="pct"/>
            <w:tcBorders>
              <w:top w:val="nil"/>
              <w:bottom w:val="single" w:sz="4" w:space="0" w:color="auto"/>
            </w:tcBorders>
            <w:shd w:val="clear" w:color="auto" w:fill="D9D9D9" w:themeFill="background1" w:themeFillShade="D9"/>
            <w:noWrap/>
            <w:vAlign w:val="center"/>
          </w:tcPr>
          <w:p w14:paraId="343A4BE5"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3B7E665C"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7B29ACE9" w14:textId="77777777" w:rsidR="00B37B10" w:rsidRPr="00C628DA"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08DB7084" w14:textId="77777777" w:rsidR="00B37B10"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657833D2" w14:textId="77777777" w:rsidR="00B37B10" w:rsidRPr="000F5497" w:rsidRDefault="00B37B10" w:rsidP="00B62457">
            <w:pPr>
              <w:jc w:val="center"/>
              <w:rPr>
                <w:rFonts w:ascii="Symbol" w:hAnsi="Symbol"/>
                <w:b/>
                <w:bCs/>
                <w:color w:val="000000"/>
                <w:sz w:val="20"/>
                <w:lang w:eastAsia="en-GB"/>
              </w:rPr>
            </w:pPr>
          </w:p>
        </w:tc>
        <w:tc>
          <w:tcPr>
            <w:tcW w:w="177" w:type="pct"/>
            <w:tcBorders>
              <w:top w:val="nil"/>
              <w:bottom w:val="single" w:sz="4" w:space="0" w:color="auto"/>
            </w:tcBorders>
            <w:shd w:val="clear" w:color="auto" w:fill="D9D9D9" w:themeFill="background1" w:themeFillShade="D9"/>
            <w:noWrap/>
            <w:vAlign w:val="center"/>
          </w:tcPr>
          <w:p w14:paraId="4F68DE26"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051F3000"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18811B76"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2C073ED5"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2D02375D"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4912B749"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6E0E56D0"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right w:val="single" w:sz="4" w:space="0" w:color="auto"/>
            </w:tcBorders>
            <w:shd w:val="clear" w:color="auto" w:fill="D9D9D9" w:themeFill="background1" w:themeFillShade="D9"/>
            <w:vAlign w:val="center"/>
          </w:tcPr>
          <w:p w14:paraId="37256DF6" w14:textId="77777777" w:rsidR="00B37B10" w:rsidRPr="00C628DA" w:rsidRDefault="00B37B10" w:rsidP="00B62457">
            <w:pPr>
              <w:jc w:val="center"/>
              <w:rPr>
                <w:rFonts w:ascii="Symbol" w:hAnsi="Symbol"/>
                <w:b/>
                <w:bCs/>
                <w:color w:val="000000"/>
                <w:sz w:val="20"/>
                <w:lang w:eastAsia="en-GB"/>
              </w:rPr>
            </w:pPr>
          </w:p>
        </w:tc>
      </w:tr>
      <w:tr w:rsidR="00B37B10" w:rsidRPr="00C628DA" w14:paraId="380B1AC1"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1DF05584"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5</w:t>
            </w:r>
          </w:p>
        </w:tc>
        <w:tc>
          <w:tcPr>
            <w:tcW w:w="2577" w:type="pct"/>
            <w:tcBorders>
              <w:top w:val="nil"/>
              <w:left w:val="nil"/>
              <w:bottom w:val="single" w:sz="4" w:space="0" w:color="auto"/>
              <w:right w:val="single" w:sz="4" w:space="0" w:color="auto"/>
            </w:tcBorders>
            <w:shd w:val="clear" w:color="auto" w:fill="auto"/>
            <w:vAlign w:val="center"/>
          </w:tcPr>
          <w:p w14:paraId="280D61AD"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engage constructively and effectively in arguments and discussions of complex matters;</w:t>
            </w:r>
          </w:p>
        </w:tc>
        <w:tc>
          <w:tcPr>
            <w:tcW w:w="177" w:type="pct"/>
            <w:tcBorders>
              <w:top w:val="nil"/>
              <w:left w:val="nil"/>
              <w:bottom w:val="single" w:sz="4" w:space="0" w:color="auto"/>
              <w:right w:val="single" w:sz="4" w:space="0" w:color="auto"/>
            </w:tcBorders>
            <w:shd w:val="clear" w:color="auto" w:fill="auto"/>
            <w:noWrap/>
            <w:vAlign w:val="center"/>
          </w:tcPr>
          <w:p w14:paraId="2468F09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noWrap/>
            <w:vAlign w:val="center"/>
          </w:tcPr>
          <w:p w14:paraId="68E24996"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4C2DE7F1"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1827EA56" w14:textId="77777777" w:rsidR="00B37B10" w:rsidRDefault="00B37B10" w:rsidP="00B62457">
            <w:pPr>
              <w:jc w:val="center"/>
              <w:rPr>
                <w:rFonts w:ascii="Symbol" w:hAnsi="Symbol"/>
                <w:b/>
                <w:bCs/>
                <w:color w:val="000000"/>
                <w:sz w:val="20"/>
                <w:lang w:eastAsia="en-GB"/>
              </w:rPr>
            </w:pPr>
          </w:p>
        </w:tc>
        <w:tc>
          <w:tcPr>
            <w:tcW w:w="177" w:type="pct"/>
            <w:tcBorders>
              <w:top w:val="single" w:sz="4" w:space="0" w:color="auto"/>
              <w:left w:val="nil"/>
              <w:bottom w:val="single" w:sz="4" w:space="0" w:color="auto"/>
              <w:right w:val="single" w:sz="4" w:space="0" w:color="auto"/>
            </w:tcBorders>
            <w:vAlign w:val="center"/>
          </w:tcPr>
          <w:p w14:paraId="4E559A4A" w14:textId="77777777" w:rsidR="00B37B10" w:rsidRPr="000F5497"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450CF9C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1DD7FD0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2138B7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2D9AFAA"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434F46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E904C75"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30D2242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8C2E656"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7A5CE5A3"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1D0E29B8"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6</w:t>
            </w:r>
          </w:p>
        </w:tc>
        <w:tc>
          <w:tcPr>
            <w:tcW w:w="2577" w:type="pct"/>
            <w:tcBorders>
              <w:top w:val="nil"/>
              <w:left w:val="nil"/>
              <w:bottom w:val="single" w:sz="4" w:space="0" w:color="auto"/>
              <w:right w:val="single" w:sz="4" w:space="0" w:color="auto"/>
            </w:tcBorders>
            <w:shd w:val="clear" w:color="auto" w:fill="auto"/>
            <w:vAlign w:val="center"/>
          </w:tcPr>
          <w:p w14:paraId="436335E2"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give a clear and coherent presentation on a topic using appropriate supporting materials;</w:t>
            </w:r>
          </w:p>
        </w:tc>
        <w:tc>
          <w:tcPr>
            <w:tcW w:w="177" w:type="pct"/>
            <w:tcBorders>
              <w:top w:val="nil"/>
              <w:left w:val="nil"/>
              <w:bottom w:val="single" w:sz="4" w:space="0" w:color="auto"/>
              <w:right w:val="single" w:sz="4" w:space="0" w:color="auto"/>
            </w:tcBorders>
            <w:shd w:val="clear" w:color="auto" w:fill="auto"/>
            <w:noWrap/>
            <w:vAlign w:val="center"/>
          </w:tcPr>
          <w:p w14:paraId="5017083A"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1EA36CD8"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7E9350CA"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748F49AB" w14:textId="77777777" w:rsidR="00B37B10" w:rsidRDefault="00B37B10" w:rsidP="00B62457">
            <w:pPr>
              <w:jc w:val="center"/>
              <w:rPr>
                <w:rFonts w:ascii="Symbol" w:hAnsi="Symbol"/>
                <w:b/>
                <w:bCs/>
                <w:color w:val="000000"/>
                <w:sz w:val="20"/>
                <w:lang w:eastAsia="en-GB"/>
              </w:rPr>
            </w:pPr>
          </w:p>
        </w:tc>
        <w:tc>
          <w:tcPr>
            <w:tcW w:w="177" w:type="pct"/>
            <w:tcBorders>
              <w:top w:val="single" w:sz="4" w:space="0" w:color="auto"/>
              <w:left w:val="nil"/>
              <w:bottom w:val="single" w:sz="4" w:space="0" w:color="auto"/>
              <w:right w:val="single" w:sz="4" w:space="0" w:color="auto"/>
            </w:tcBorders>
            <w:vAlign w:val="center"/>
          </w:tcPr>
          <w:p w14:paraId="380A21BA" w14:textId="77777777" w:rsidR="00B37B10" w:rsidRPr="000F5497"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77BCB91B"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1E16272A"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52E92E87"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6AADAB1"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7394967C"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265DF940"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7E2FDCCB"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0D366211"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5F2D2FB3" w14:textId="77777777" w:rsidTr="00B62457">
        <w:tc>
          <w:tcPr>
            <w:tcW w:w="2699" w:type="pct"/>
            <w:gridSpan w:val="2"/>
            <w:tcBorders>
              <w:top w:val="single" w:sz="4" w:space="0" w:color="auto"/>
              <w:left w:val="single" w:sz="4" w:space="0" w:color="auto"/>
              <w:bottom w:val="single" w:sz="4" w:space="0" w:color="auto"/>
            </w:tcBorders>
            <w:shd w:val="clear" w:color="000000" w:fill="D9D9D9"/>
            <w:noWrap/>
            <w:vAlign w:val="center"/>
            <w:hideMark/>
          </w:tcPr>
          <w:p w14:paraId="58E298A6" w14:textId="77777777" w:rsidR="00B37B10" w:rsidRPr="005E24CA" w:rsidRDefault="00B37B10" w:rsidP="00B62457">
            <w:pPr>
              <w:rPr>
                <w:rFonts w:ascii="Calibri" w:hAnsi="Calibri"/>
                <w:b/>
                <w:color w:val="000000"/>
                <w:sz w:val="22"/>
                <w:szCs w:val="22"/>
                <w:lang w:eastAsia="en-GB"/>
              </w:rPr>
            </w:pPr>
            <w:r w:rsidRPr="005E24CA">
              <w:rPr>
                <w:rFonts w:ascii="Calibri" w:hAnsi="Calibri"/>
                <w:b/>
                <w:color w:val="000000"/>
                <w:sz w:val="22"/>
                <w:szCs w:val="22"/>
                <w:lang w:eastAsia="en-GB"/>
              </w:rPr>
              <w:t>(D) Teamwork, numeracy and IT - on successful completion of this programme, students will be able to:</w:t>
            </w:r>
          </w:p>
        </w:tc>
        <w:tc>
          <w:tcPr>
            <w:tcW w:w="177" w:type="pct"/>
            <w:tcBorders>
              <w:top w:val="single" w:sz="4" w:space="0" w:color="auto"/>
              <w:bottom w:val="single" w:sz="4" w:space="0" w:color="auto"/>
            </w:tcBorders>
            <w:shd w:val="clear" w:color="000000" w:fill="D9D9D9"/>
            <w:vAlign w:val="center"/>
            <w:hideMark/>
          </w:tcPr>
          <w:p w14:paraId="0806EAA8"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0C64D40D"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13279FDD"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722C8A0B"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31B8C102"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hideMark/>
          </w:tcPr>
          <w:p w14:paraId="17D12AB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E5F8E49"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42E25305"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F97D21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E648091"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70A53960"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000000" w:fill="D9D9D9"/>
            <w:vAlign w:val="center"/>
          </w:tcPr>
          <w:p w14:paraId="0D971E1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right w:val="single" w:sz="4" w:space="0" w:color="auto"/>
            </w:tcBorders>
            <w:shd w:val="clear" w:color="000000" w:fill="D9D9D9"/>
            <w:vAlign w:val="center"/>
          </w:tcPr>
          <w:p w14:paraId="79697EAA" w14:textId="77777777" w:rsidR="00B37B10" w:rsidRPr="00C628DA" w:rsidRDefault="00B37B10" w:rsidP="00B62457">
            <w:pPr>
              <w:jc w:val="center"/>
              <w:rPr>
                <w:rFonts w:ascii="Calibri" w:hAnsi="Calibri"/>
                <w:color w:val="000000"/>
                <w:sz w:val="22"/>
                <w:szCs w:val="22"/>
                <w:lang w:eastAsia="en-GB"/>
              </w:rPr>
            </w:pPr>
          </w:p>
        </w:tc>
      </w:tr>
      <w:tr w:rsidR="00B37B10" w:rsidRPr="00C628DA" w14:paraId="636968C5"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tcPr>
          <w:p w14:paraId="638BCE40"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lastRenderedPageBreak/>
              <w:t>7</w:t>
            </w:r>
          </w:p>
        </w:tc>
        <w:tc>
          <w:tcPr>
            <w:tcW w:w="2577" w:type="pct"/>
            <w:tcBorders>
              <w:top w:val="nil"/>
              <w:left w:val="nil"/>
              <w:bottom w:val="single" w:sz="4" w:space="0" w:color="auto"/>
              <w:right w:val="single" w:sz="4" w:space="0" w:color="auto"/>
            </w:tcBorders>
            <w:shd w:val="clear" w:color="auto" w:fill="auto"/>
            <w:vAlign w:val="center"/>
          </w:tcPr>
          <w:p w14:paraId="0574607E"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word-process their work and use a range of electronic databases and other information sources;</w:t>
            </w:r>
          </w:p>
        </w:tc>
        <w:tc>
          <w:tcPr>
            <w:tcW w:w="177" w:type="pct"/>
            <w:tcBorders>
              <w:top w:val="nil"/>
              <w:left w:val="nil"/>
              <w:bottom w:val="single" w:sz="4" w:space="0" w:color="auto"/>
              <w:right w:val="single" w:sz="4" w:space="0" w:color="auto"/>
            </w:tcBorders>
            <w:shd w:val="clear" w:color="auto" w:fill="auto"/>
            <w:noWrap/>
            <w:vAlign w:val="center"/>
          </w:tcPr>
          <w:p w14:paraId="5CA6832F"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7B0391DD"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52FFCBC9"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nil"/>
              <w:bottom w:val="single" w:sz="4" w:space="0" w:color="auto"/>
              <w:right w:val="single" w:sz="4" w:space="0" w:color="auto"/>
            </w:tcBorders>
            <w:shd w:val="clear" w:color="auto" w:fill="auto"/>
            <w:vAlign w:val="center"/>
          </w:tcPr>
          <w:p w14:paraId="3A39CBA4"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single" w:sz="4" w:space="0" w:color="auto"/>
              <w:left w:val="nil"/>
              <w:bottom w:val="single" w:sz="4" w:space="0" w:color="auto"/>
              <w:right w:val="single" w:sz="4" w:space="0" w:color="auto"/>
            </w:tcBorders>
            <w:vAlign w:val="center"/>
          </w:tcPr>
          <w:p w14:paraId="56462273" w14:textId="77777777" w:rsidR="00B37B10" w:rsidRPr="000666BD"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5BA487B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51F8686D"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1CB06B9"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4CDBAF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38AE583"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02937A2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EC20068"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2396989C"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34AE17D2" w14:textId="77777777" w:rsidTr="00B62457">
        <w:tc>
          <w:tcPr>
            <w:tcW w:w="2699"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DE52E13" w14:textId="77777777" w:rsidR="00B37B10" w:rsidRPr="00C628DA" w:rsidRDefault="00B37B10" w:rsidP="00B62457">
            <w:pPr>
              <w:rPr>
                <w:rFonts w:ascii="Calibri" w:hAnsi="Calibri"/>
                <w:color w:val="000000"/>
                <w:sz w:val="22"/>
                <w:szCs w:val="22"/>
                <w:lang w:eastAsia="en-GB"/>
              </w:rPr>
            </w:pPr>
            <w:r w:rsidRPr="00D41867">
              <w:rPr>
                <w:rFonts w:ascii="Calibri" w:hAnsi="Calibri"/>
                <w:b/>
                <w:color w:val="000000"/>
                <w:sz w:val="22"/>
                <w:szCs w:val="22"/>
                <w:lang w:eastAsia="en-GB"/>
              </w:rPr>
              <w:t>In addition, students who elect to undertake a Qualifying Law Degree will also be able to:</w:t>
            </w:r>
          </w:p>
        </w:tc>
        <w:tc>
          <w:tcPr>
            <w:tcW w:w="177" w:type="pct"/>
            <w:tcBorders>
              <w:top w:val="single" w:sz="4" w:space="0" w:color="auto"/>
              <w:bottom w:val="single" w:sz="4" w:space="0" w:color="auto"/>
            </w:tcBorders>
            <w:shd w:val="clear" w:color="auto" w:fill="D9D9D9" w:themeFill="background1" w:themeFillShade="D9"/>
            <w:noWrap/>
            <w:vAlign w:val="center"/>
          </w:tcPr>
          <w:p w14:paraId="3C2566F2"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01EB15C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32B022AE"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2A2F3273"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6FAF29F6" w14:textId="77777777" w:rsidR="00B37B10" w:rsidRPr="000666BD"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noWrap/>
            <w:vAlign w:val="center"/>
          </w:tcPr>
          <w:p w14:paraId="2DE9A772"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77C99B99"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0C633EF6"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567318F1"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1890AA86"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00EA8969"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tcBorders>
            <w:shd w:val="clear" w:color="auto" w:fill="D9D9D9" w:themeFill="background1" w:themeFillShade="D9"/>
            <w:vAlign w:val="center"/>
          </w:tcPr>
          <w:p w14:paraId="40A6337F" w14:textId="77777777" w:rsidR="00B37B10" w:rsidRPr="00C628DA" w:rsidRDefault="00B37B10" w:rsidP="00B62457">
            <w:pPr>
              <w:jc w:val="center"/>
              <w:rPr>
                <w:rFonts w:ascii="Symbol" w:hAnsi="Symbol"/>
                <w:b/>
                <w:bCs/>
                <w:color w:val="000000"/>
                <w:sz w:val="20"/>
                <w:lang w:eastAsia="en-GB"/>
              </w:rPr>
            </w:pPr>
          </w:p>
        </w:tc>
        <w:tc>
          <w:tcPr>
            <w:tcW w:w="177" w:type="pct"/>
            <w:tcBorders>
              <w:top w:val="single" w:sz="4" w:space="0" w:color="auto"/>
              <w:bottom w:val="single" w:sz="4" w:space="0" w:color="auto"/>
              <w:right w:val="single" w:sz="4" w:space="0" w:color="auto"/>
            </w:tcBorders>
            <w:shd w:val="clear" w:color="auto" w:fill="D9D9D9" w:themeFill="background1" w:themeFillShade="D9"/>
            <w:vAlign w:val="center"/>
          </w:tcPr>
          <w:p w14:paraId="43126B60" w14:textId="77777777" w:rsidR="00B37B10" w:rsidRPr="00C628DA" w:rsidRDefault="00B37B10" w:rsidP="00B62457">
            <w:pPr>
              <w:jc w:val="center"/>
              <w:rPr>
                <w:rFonts w:ascii="Symbol" w:hAnsi="Symbol"/>
                <w:b/>
                <w:bCs/>
                <w:color w:val="000000"/>
                <w:sz w:val="20"/>
                <w:lang w:eastAsia="en-GB"/>
              </w:rPr>
            </w:pPr>
          </w:p>
        </w:tc>
      </w:tr>
      <w:tr w:rsidR="00B37B10" w:rsidRPr="00C628DA" w14:paraId="7EC105D4"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15D493E1"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8</w:t>
            </w:r>
          </w:p>
        </w:tc>
        <w:tc>
          <w:tcPr>
            <w:tcW w:w="2577" w:type="pct"/>
            <w:tcBorders>
              <w:top w:val="nil"/>
              <w:left w:val="nil"/>
              <w:bottom w:val="single" w:sz="4" w:space="0" w:color="auto"/>
              <w:right w:val="single" w:sz="4" w:space="0" w:color="auto"/>
            </w:tcBorders>
            <w:shd w:val="clear" w:color="auto" w:fill="auto"/>
            <w:vAlign w:val="center"/>
            <w:hideMark/>
          </w:tcPr>
          <w:p w14:paraId="1739E83F"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work collaboratively in groups to achieve defined tasks, to respond to different points of view and to negotiate outcomes;</w:t>
            </w:r>
          </w:p>
        </w:tc>
        <w:tc>
          <w:tcPr>
            <w:tcW w:w="177" w:type="pct"/>
            <w:tcBorders>
              <w:top w:val="nil"/>
              <w:left w:val="nil"/>
              <w:bottom w:val="single" w:sz="4" w:space="0" w:color="auto"/>
              <w:right w:val="single" w:sz="4" w:space="0" w:color="auto"/>
            </w:tcBorders>
            <w:shd w:val="clear" w:color="auto" w:fill="auto"/>
            <w:noWrap/>
            <w:vAlign w:val="center"/>
          </w:tcPr>
          <w:p w14:paraId="238F73A2"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5153D0E9"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17826A4A"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01346517"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5216CC6A" w14:textId="77777777" w:rsidR="00B37B10" w:rsidRPr="000666BD"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shd w:val="clear" w:color="auto" w:fill="auto"/>
            <w:noWrap/>
            <w:vAlign w:val="center"/>
          </w:tcPr>
          <w:p w14:paraId="4FACED07"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380E07C6"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0D4D15CB"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149BE92"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6520DF39"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39207509"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2D36A041"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single" w:sz="4" w:space="0" w:color="auto"/>
              <w:bottom w:val="single" w:sz="4" w:space="0" w:color="auto"/>
              <w:right w:val="single" w:sz="4" w:space="0" w:color="auto"/>
            </w:tcBorders>
            <w:vAlign w:val="center"/>
          </w:tcPr>
          <w:p w14:paraId="23AEAA1E" w14:textId="77777777" w:rsidR="00B37B10" w:rsidRPr="00C628DA" w:rsidRDefault="00B37B10" w:rsidP="00B62457">
            <w:pPr>
              <w:jc w:val="center"/>
              <w:rPr>
                <w:rFonts w:ascii="Symbol" w:hAnsi="Symbol"/>
                <w:b/>
                <w:bCs/>
                <w:color w:val="000000"/>
                <w:sz w:val="20"/>
                <w:lang w:eastAsia="en-GB"/>
              </w:rPr>
            </w:pPr>
            <w:r>
              <w:rPr>
                <w:rFonts w:ascii="Calibri" w:hAnsi="Calibri"/>
                <w:color w:val="000000"/>
                <w:sz w:val="22"/>
                <w:szCs w:val="22"/>
                <w:lang w:eastAsia="en-GB"/>
              </w:rPr>
              <w:sym w:font="Wingdings" w:char="F0FC"/>
            </w:r>
          </w:p>
        </w:tc>
      </w:tr>
      <w:tr w:rsidR="00B37B10" w:rsidRPr="00C628DA" w14:paraId="0A325A3A" w14:textId="77777777" w:rsidTr="00B62457">
        <w:tc>
          <w:tcPr>
            <w:tcW w:w="122" w:type="pct"/>
            <w:tcBorders>
              <w:top w:val="nil"/>
              <w:left w:val="single" w:sz="4" w:space="0" w:color="auto"/>
              <w:bottom w:val="single" w:sz="4" w:space="0" w:color="auto"/>
              <w:right w:val="single" w:sz="4" w:space="0" w:color="auto"/>
            </w:tcBorders>
            <w:shd w:val="clear" w:color="auto" w:fill="auto"/>
            <w:vAlign w:val="center"/>
            <w:hideMark/>
          </w:tcPr>
          <w:p w14:paraId="4E099A6A" w14:textId="77777777" w:rsidR="00B37B10" w:rsidRPr="00C628DA" w:rsidRDefault="00B37B10" w:rsidP="00B62457">
            <w:pPr>
              <w:rPr>
                <w:rFonts w:ascii="Calibri" w:hAnsi="Calibri"/>
                <w:color w:val="000000"/>
                <w:sz w:val="22"/>
                <w:szCs w:val="22"/>
                <w:lang w:eastAsia="en-GB"/>
              </w:rPr>
            </w:pPr>
            <w:r>
              <w:rPr>
                <w:rFonts w:ascii="Calibri" w:hAnsi="Calibri"/>
                <w:color w:val="000000"/>
                <w:sz w:val="22"/>
                <w:szCs w:val="22"/>
                <w:lang w:eastAsia="en-GB"/>
              </w:rPr>
              <w:t>9</w:t>
            </w:r>
          </w:p>
        </w:tc>
        <w:tc>
          <w:tcPr>
            <w:tcW w:w="2577" w:type="pct"/>
            <w:tcBorders>
              <w:top w:val="nil"/>
              <w:left w:val="nil"/>
              <w:bottom w:val="single" w:sz="4" w:space="0" w:color="auto"/>
              <w:right w:val="single" w:sz="4" w:space="0" w:color="auto"/>
            </w:tcBorders>
            <w:shd w:val="clear" w:color="auto" w:fill="auto"/>
            <w:vAlign w:val="center"/>
            <w:hideMark/>
          </w:tcPr>
          <w:p w14:paraId="6175ACD9" w14:textId="77777777" w:rsidR="00B37B10" w:rsidRPr="00C628DA" w:rsidRDefault="00B37B10" w:rsidP="00B62457">
            <w:pPr>
              <w:rPr>
                <w:rFonts w:ascii="Calibri" w:hAnsi="Calibri"/>
                <w:color w:val="000000"/>
                <w:sz w:val="22"/>
                <w:szCs w:val="22"/>
                <w:lang w:eastAsia="en-GB"/>
              </w:rPr>
            </w:pPr>
            <w:r w:rsidRPr="00C628DA">
              <w:rPr>
                <w:rFonts w:ascii="Calibri" w:hAnsi="Calibri"/>
                <w:color w:val="000000"/>
                <w:sz w:val="22"/>
                <w:szCs w:val="22"/>
                <w:lang w:eastAsia="en-GB"/>
              </w:rPr>
              <w:t>present and evaluate information in a numerical or statistical form;</w:t>
            </w:r>
          </w:p>
        </w:tc>
        <w:tc>
          <w:tcPr>
            <w:tcW w:w="177" w:type="pct"/>
            <w:tcBorders>
              <w:top w:val="nil"/>
              <w:left w:val="nil"/>
              <w:bottom w:val="single" w:sz="4" w:space="0" w:color="auto"/>
              <w:right w:val="single" w:sz="4" w:space="0" w:color="auto"/>
            </w:tcBorders>
            <w:shd w:val="clear" w:color="auto" w:fill="auto"/>
            <w:vAlign w:val="center"/>
          </w:tcPr>
          <w:p w14:paraId="7A74E096"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vAlign w:val="center"/>
          </w:tcPr>
          <w:p w14:paraId="70D8DFF0"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nil"/>
              <w:bottom w:val="single" w:sz="4" w:space="0" w:color="auto"/>
              <w:right w:val="single" w:sz="4" w:space="0" w:color="auto"/>
            </w:tcBorders>
            <w:shd w:val="clear" w:color="auto" w:fill="auto"/>
            <w:noWrap/>
            <w:vAlign w:val="center"/>
          </w:tcPr>
          <w:p w14:paraId="4B13E75C" w14:textId="77777777" w:rsidR="00B37B10" w:rsidRPr="00C628DA" w:rsidRDefault="00B37B10" w:rsidP="00B62457">
            <w:pPr>
              <w:jc w:val="center"/>
              <w:rPr>
                <w:rFonts w:ascii="Symbol" w:hAnsi="Symbol"/>
                <w:b/>
                <w:bCs/>
                <w:color w:val="000000"/>
                <w:sz w:val="20"/>
                <w:lang w:eastAsia="en-GB"/>
              </w:rPr>
            </w:pPr>
          </w:p>
        </w:tc>
        <w:tc>
          <w:tcPr>
            <w:tcW w:w="177" w:type="pct"/>
            <w:tcBorders>
              <w:top w:val="nil"/>
              <w:left w:val="nil"/>
              <w:bottom w:val="single" w:sz="4" w:space="0" w:color="auto"/>
              <w:right w:val="single" w:sz="4" w:space="0" w:color="auto"/>
            </w:tcBorders>
            <w:shd w:val="clear" w:color="auto" w:fill="auto"/>
            <w:vAlign w:val="center"/>
          </w:tcPr>
          <w:p w14:paraId="559F80EC" w14:textId="77777777" w:rsidR="00B37B10" w:rsidRPr="00C628DA" w:rsidRDefault="00B37B10" w:rsidP="00B62457">
            <w:pPr>
              <w:jc w:val="center"/>
              <w:rPr>
                <w:rFonts w:ascii="Calibri" w:hAnsi="Calibri"/>
                <w:color w:val="000000"/>
                <w:sz w:val="22"/>
                <w:szCs w:val="22"/>
                <w:lang w:eastAsia="en-GB"/>
              </w:rPr>
            </w:pPr>
          </w:p>
        </w:tc>
        <w:tc>
          <w:tcPr>
            <w:tcW w:w="177" w:type="pct"/>
            <w:tcBorders>
              <w:top w:val="single" w:sz="4" w:space="0" w:color="auto"/>
              <w:left w:val="nil"/>
              <w:bottom w:val="single" w:sz="4" w:space="0" w:color="auto"/>
              <w:right w:val="single" w:sz="4" w:space="0" w:color="auto"/>
            </w:tcBorders>
            <w:vAlign w:val="center"/>
          </w:tcPr>
          <w:p w14:paraId="6321C908"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shd w:val="clear" w:color="auto" w:fill="auto"/>
            <w:vAlign w:val="center"/>
          </w:tcPr>
          <w:p w14:paraId="222A15F2"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439896D1"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4FDEA8B7"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2BFB57B0"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645FC14B" w14:textId="77777777" w:rsidR="00B37B10" w:rsidRPr="00C628DA" w:rsidRDefault="00B37B10" w:rsidP="00B62457">
            <w:pPr>
              <w:jc w:val="center"/>
              <w:rPr>
                <w:rFonts w:ascii="Calibri" w:hAnsi="Calibri"/>
                <w:color w:val="000000"/>
                <w:sz w:val="22"/>
                <w:szCs w:val="22"/>
                <w:lang w:eastAsia="en-GB"/>
              </w:rPr>
            </w:pPr>
            <w:r>
              <w:rPr>
                <w:rFonts w:ascii="Calibri" w:hAnsi="Calibri"/>
                <w:color w:val="000000"/>
                <w:sz w:val="22"/>
                <w:szCs w:val="22"/>
                <w:lang w:eastAsia="en-GB"/>
              </w:rPr>
              <w:sym w:font="Wingdings" w:char="F0FC"/>
            </w:r>
          </w:p>
        </w:tc>
        <w:tc>
          <w:tcPr>
            <w:tcW w:w="177" w:type="pct"/>
            <w:tcBorders>
              <w:top w:val="nil"/>
              <w:left w:val="single" w:sz="4" w:space="0" w:color="auto"/>
              <w:bottom w:val="single" w:sz="4" w:space="0" w:color="auto"/>
              <w:right w:val="single" w:sz="4" w:space="0" w:color="auto"/>
            </w:tcBorders>
            <w:vAlign w:val="center"/>
          </w:tcPr>
          <w:p w14:paraId="48874997"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091EFC8D" w14:textId="77777777" w:rsidR="00B37B10" w:rsidRPr="00C628DA" w:rsidRDefault="00B37B10" w:rsidP="00B62457">
            <w:pPr>
              <w:jc w:val="center"/>
              <w:rPr>
                <w:rFonts w:ascii="Calibri" w:hAnsi="Calibri"/>
                <w:color w:val="000000"/>
                <w:sz w:val="22"/>
                <w:szCs w:val="22"/>
                <w:lang w:eastAsia="en-GB"/>
              </w:rPr>
            </w:pPr>
          </w:p>
        </w:tc>
        <w:tc>
          <w:tcPr>
            <w:tcW w:w="177" w:type="pct"/>
            <w:tcBorders>
              <w:top w:val="nil"/>
              <w:left w:val="single" w:sz="4" w:space="0" w:color="auto"/>
              <w:bottom w:val="single" w:sz="4" w:space="0" w:color="auto"/>
              <w:right w:val="single" w:sz="4" w:space="0" w:color="auto"/>
            </w:tcBorders>
            <w:vAlign w:val="center"/>
          </w:tcPr>
          <w:p w14:paraId="04CB66C6" w14:textId="77777777" w:rsidR="00B37B10" w:rsidRPr="00C628DA" w:rsidRDefault="00B37B10" w:rsidP="00B62457">
            <w:pPr>
              <w:jc w:val="center"/>
              <w:rPr>
                <w:rFonts w:ascii="Calibri" w:hAnsi="Calibri"/>
                <w:color w:val="000000"/>
                <w:sz w:val="22"/>
                <w:szCs w:val="22"/>
                <w:lang w:eastAsia="en-GB"/>
              </w:rPr>
            </w:pPr>
          </w:p>
        </w:tc>
      </w:tr>
    </w:tbl>
    <w:p w14:paraId="71AE14E0" w14:textId="77777777" w:rsidR="00540E2C" w:rsidRDefault="00540E2C" w:rsidP="000512AE">
      <w:pPr>
        <w:spacing w:before="60" w:after="60"/>
        <w:ind w:right="-330"/>
        <w:rPr>
          <w:rFonts w:ascii="Arial" w:hAnsi="Arial" w:cs="Arial"/>
          <w:sz w:val="22"/>
          <w:szCs w:val="22"/>
        </w:rPr>
      </w:pPr>
    </w:p>
    <w:p w14:paraId="3096E287" w14:textId="77777777" w:rsidR="00F65FB8" w:rsidRDefault="00F65FB8" w:rsidP="000512AE">
      <w:pPr>
        <w:spacing w:before="60" w:after="60"/>
        <w:ind w:right="-330"/>
        <w:rPr>
          <w:rFonts w:ascii="Arial" w:hAnsi="Arial" w:cs="Arial"/>
          <w:sz w:val="22"/>
          <w:szCs w:val="22"/>
        </w:rPr>
      </w:pPr>
    </w:p>
    <w:p w14:paraId="1C1EC880" w14:textId="277D1D20" w:rsidR="00AB7785" w:rsidRPr="00F911D9" w:rsidRDefault="00AB7785" w:rsidP="00F911D9">
      <w:pPr>
        <w:pStyle w:val="Footer"/>
        <w:rPr>
          <w:rFonts w:ascii="Arial" w:hAnsi="Arial" w:cs="Arial"/>
          <w:i/>
          <w:sz w:val="16"/>
          <w:szCs w:val="16"/>
        </w:rPr>
      </w:pPr>
    </w:p>
    <w:sectPr w:rsidR="00AB7785" w:rsidRPr="00F911D9" w:rsidSect="004030AE">
      <w:pgSz w:w="16838" w:h="11906" w:orient="landscape" w:code="9"/>
      <w:pgMar w:top="1440" w:right="1440" w:bottom="1440" w:left="1440"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8A522" w14:textId="77777777" w:rsidR="00E84124" w:rsidRDefault="00E84124" w:rsidP="008C00F8">
      <w:r>
        <w:separator/>
      </w:r>
    </w:p>
  </w:endnote>
  <w:endnote w:type="continuationSeparator" w:id="0">
    <w:p w14:paraId="42E52427" w14:textId="77777777" w:rsidR="00E84124" w:rsidRDefault="00E84124" w:rsidP="008C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lantin">
    <w:altName w:val="Mang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49168"/>
      <w:docPartObj>
        <w:docPartGallery w:val="Page Numbers (Bottom of Page)"/>
        <w:docPartUnique/>
      </w:docPartObj>
    </w:sdtPr>
    <w:sdtContent>
      <w:p w14:paraId="47795B39" w14:textId="365CF508" w:rsidR="00E84124" w:rsidRDefault="00E84124">
        <w:pPr>
          <w:pStyle w:val="Footer"/>
          <w:jc w:val="center"/>
        </w:pPr>
        <w:r w:rsidRPr="009D2DC3">
          <w:rPr>
            <w:rFonts w:ascii="Arial" w:hAnsi="Arial" w:cs="Arial"/>
            <w:sz w:val="22"/>
            <w:szCs w:val="22"/>
          </w:rPr>
          <w:fldChar w:fldCharType="begin"/>
        </w:r>
        <w:r w:rsidRPr="009D2DC3">
          <w:rPr>
            <w:rFonts w:ascii="Arial" w:hAnsi="Arial" w:cs="Arial"/>
            <w:sz w:val="22"/>
            <w:szCs w:val="22"/>
          </w:rPr>
          <w:instrText xml:space="preserve"> PAGE   \* MERGEFORMAT </w:instrText>
        </w:r>
        <w:r w:rsidRPr="009D2DC3">
          <w:rPr>
            <w:rFonts w:ascii="Arial" w:hAnsi="Arial" w:cs="Arial"/>
            <w:sz w:val="22"/>
            <w:szCs w:val="22"/>
          </w:rPr>
          <w:fldChar w:fldCharType="separate"/>
        </w:r>
        <w:r w:rsidR="00DA59FE">
          <w:rPr>
            <w:rFonts w:ascii="Arial" w:hAnsi="Arial" w:cs="Arial"/>
            <w:noProof/>
            <w:sz w:val="22"/>
            <w:szCs w:val="22"/>
          </w:rPr>
          <w:t>19</w:t>
        </w:r>
        <w:r w:rsidRPr="009D2DC3">
          <w:rPr>
            <w:rFonts w:ascii="Arial" w:hAnsi="Arial" w:cs="Arial"/>
            <w:sz w:val="22"/>
            <w:szCs w:val="22"/>
          </w:rPr>
          <w:fldChar w:fldCharType="end"/>
        </w:r>
      </w:p>
    </w:sdtContent>
  </w:sdt>
  <w:p w14:paraId="15AD7DE4" w14:textId="248DA8C8" w:rsidR="00E84124" w:rsidRPr="009D2DC3" w:rsidRDefault="00E84124" w:rsidP="009D2DC3">
    <w:pPr>
      <w:pStyle w:val="Footer"/>
      <w:rPr>
        <w:rFonts w:ascii="Arial" w:hAnsi="Arial" w:cs="Arial"/>
        <w:sz w:val="18"/>
        <w:szCs w:val="18"/>
      </w:rPr>
    </w:pPr>
    <w:r w:rsidRPr="00AB7D4F">
      <w:rPr>
        <w:rFonts w:ascii="Arial" w:hAnsi="Arial" w:cs="Arial"/>
        <w:sz w:val="18"/>
        <w:szCs w:val="18"/>
      </w:rPr>
      <w:t>BA</w:t>
    </w:r>
    <w:r>
      <w:rPr>
        <w:rFonts w:ascii="Arial" w:hAnsi="Arial" w:cs="Arial"/>
        <w:sz w:val="18"/>
        <w:szCs w:val="18"/>
      </w:rPr>
      <w:t xml:space="preserve"> Joint Honours</w:t>
    </w:r>
    <w:r w:rsidRPr="00AB7D4F">
      <w:rPr>
        <w:rFonts w:ascii="Arial" w:hAnsi="Arial" w:cs="Arial"/>
        <w:sz w:val="18"/>
        <w:szCs w:val="18"/>
      </w:rPr>
      <w:t xml:space="preserve"> Law and (One other subject)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7484F" w14:textId="77777777" w:rsidR="00E84124" w:rsidRDefault="00E84124" w:rsidP="008C00F8">
      <w:r>
        <w:separator/>
      </w:r>
    </w:p>
  </w:footnote>
  <w:footnote w:type="continuationSeparator" w:id="0">
    <w:p w14:paraId="4070F9EE" w14:textId="77777777" w:rsidR="00E84124" w:rsidRDefault="00E84124" w:rsidP="008C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9CDC0" w14:textId="77777777" w:rsidR="00E84124" w:rsidRPr="008C00F8" w:rsidRDefault="00E84124" w:rsidP="008C00F8">
    <w:pPr>
      <w:pStyle w:val="Heading1"/>
      <w:spacing w:before="60" w:after="60"/>
      <w:rPr>
        <w:rFonts w:ascii="Arial" w:hAnsi="Arial" w:cs="Arial"/>
      </w:rPr>
    </w:pPr>
    <w:r w:rsidRPr="008C00F8">
      <w:rPr>
        <w:rFonts w:ascii="Arial" w:hAnsi="Arial" w:cs="Arial"/>
      </w:rPr>
      <w:t>UNIVERSITY OF KENT</w:t>
    </w:r>
  </w:p>
  <w:p w14:paraId="1AB6EEEE" w14:textId="77777777" w:rsidR="00E84124" w:rsidRDefault="00E84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30E"/>
    <w:multiLevelType w:val="hybridMultilevel"/>
    <w:tmpl w:val="D12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0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2211F"/>
    <w:multiLevelType w:val="singleLevel"/>
    <w:tmpl w:val="6F1E6A58"/>
    <w:lvl w:ilvl="0">
      <w:start w:val="1"/>
      <w:numFmt w:val="decimal"/>
      <w:lvlText w:val="%1."/>
      <w:lvlJc w:val="left"/>
      <w:pPr>
        <w:tabs>
          <w:tab w:val="num" w:pos="360"/>
        </w:tabs>
        <w:ind w:left="360" w:hanging="360"/>
      </w:pPr>
      <w:rPr>
        <w:b w:val="0"/>
        <w:sz w:val="22"/>
        <w:szCs w:val="22"/>
      </w:rPr>
    </w:lvl>
  </w:abstractNum>
  <w:abstractNum w:abstractNumId="3" w15:restartNumberingAfterBreak="0">
    <w:nsid w:val="139873ED"/>
    <w:multiLevelType w:val="hybridMultilevel"/>
    <w:tmpl w:val="E8081E8C"/>
    <w:lvl w:ilvl="0" w:tplc="17CA003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580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4EB8"/>
    <w:multiLevelType w:val="hybridMultilevel"/>
    <w:tmpl w:val="65F4D884"/>
    <w:lvl w:ilvl="0" w:tplc="DF0681DC">
      <w:start w:val="1"/>
      <w:numFmt w:val="decimal"/>
      <w:lvlText w:val="%1."/>
      <w:lvlJc w:val="left"/>
      <w:pPr>
        <w:ind w:left="3" w:hanging="570"/>
      </w:pPr>
      <w:rPr>
        <w:rFonts w:hint="default"/>
        <w:i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160E5CB1"/>
    <w:multiLevelType w:val="hybridMultilevel"/>
    <w:tmpl w:val="8286DDB6"/>
    <w:lvl w:ilvl="0" w:tplc="DF541D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16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850DA4"/>
    <w:multiLevelType w:val="hybridMultilevel"/>
    <w:tmpl w:val="447A4F00"/>
    <w:lvl w:ilvl="0" w:tplc="17CA003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4C15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7C41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D54FD0"/>
    <w:multiLevelType w:val="singleLevel"/>
    <w:tmpl w:val="DF541D2E"/>
    <w:lvl w:ilvl="0">
      <w:start w:val="1"/>
      <w:numFmt w:val="decimal"/>
      <w:lvlText w:val="%1."/>
      <w:lvlJc w:val="left"/>
      <w:pPr>
        <w:tabs>
          <w:tab w:val="num" w:pos="720"/>
        </w:tabs>
        <w:ind w:left="720" w:hanging="360"/>
      </w:pPr>
      <w:rPr>
        <w:rFonts w:hint="default"/>
      </w:rPr>
    </w:lvl>
  </w:abstractNum>
  <w:abstractNum w:abstractNumId="13" w15:restartNumberingAfterBreak="0">
    <w:nsid w:val="4FD14998"/>
    <w:multiLevelType w:val="hybridMultilevel"/>
    <w:tmpl w:val="1C5072F2"/>
    <w:lvl w:ilvl="0" w:tplc="BBD687A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A2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2950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1956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031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F848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04198A"/>
    <w:multiLevelType w:val="hybridMultilevel"/>
    <w:tmpl w:val="1A5C9D8E"/>
    <w:lvl w:ilvl="0" w:tplc="17CA003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DD70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6E63E0"/>
    <w:multiLevelType w:val="hybridMultilevel"/>
    <w:tmpl w:val="E8081E8C"/>
    <w:lvl w:ilvl="0" w:tplc="17CA003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4356B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A71E79"/>
    <w:multiLevelType w:val="hybridMultilevel"/>
    <w:tmpl w:val="789468F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9865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977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BB3EC1"/>
    <w:multiLevelType w:val="hybridMultilevel"/>
    <w:tmpl w:val="73FC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41D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24"/>
  </w:num>
  <w:num w:numId="4">
    <w:abstractNumId w:val="27"/>
  </w:num>
  <w:num w:numId="5">
    <w:abstractNumId w:val="17"/>
  </w:num>
  <w:num w:numId="6">
    <w:abstractNumId w:val="1"/>
  </w:num>
  <w:num w:numId="7">
    <w:abstractNumId w:val="14"/>
  </w:num>
  <w:num w:numId="8">
    <w:abstractNumId w:val="4"/>
  </w:num>
  <w:num w:numId="9">
    <w:abstractNumId w:val="15"/>
  </w:num>
  <w:num w:numId="10">
    <w:abstractNumId w:val="7"/>
  </w:num>
  <w:num w:numId="11">
    <w:abstractNumId w:val="10"/>
  </w:num>
  <w:num w:numId="12">
    <w:abstractNumId w:val="20"/>
  </w:num>
  <w:num w:numId="13">
    <w:abstractNumId w:val="11"/>
  </w:num>
  <w:num w:numId="14">
    <w:abstractNumId w:val="22"/>
  </w:num>
  <w:num w:numId="15">
    <w:abstractNumId w:val="18"/>
  </w:num>
  <w:num w:numId="16">
    <w:abstractNumId w:val="16"/>
  </w:num>
  <w:num w:numId="17">
    <w:abstractNumId w:val="25"/>
  </w:num>
  <w:num w:numId="18">
    <w:abstractNumId w:val="23"/>
  </w:num>
  <w:num w:numId="19">
    <w:abstractNumId w:val="12"/>
  </w:num>
  <w:num w:numId="20">
    <w:abstractNumId w:val="19"/>
  </w:num>
  <w:num w:numId="21">
    <w:abstractNumId w:val="13"/>
  </w:num>
  <w:num w:numId="22">
    <w:abstractNumId w:val="5"/>
  </w:num>
  <w:num w:numId="23">
    <w:abstractNumId w:val="6"/>
  </w:num>
  <w:num w:numId="24">
    <w:abstractNumId w:val="3"/>
  </w:num>
  <w:num w:numId="25">
    <w:abstractNumId w:val="0"/>
  </w:num>
  <w:num w:numId="26">
    <w:abstractNumId w:val="26"/>
  </w:num>
  <w:num w:numId="27">
    <w:abstractNumId w:val="21"/>
  </w:num>
  <w:num w:numId="2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F8"/>
    <w:rsid w:val="000139D4"/>
    <w:rsid w:val="0002003D"/>
    <w:rsid w:val="0003192D"/>
    <w:rsid w:val="0003428B"/>
    <w:rsid w:val="000367F8"/>
    <w:rsid w:val="00043E47"/>
    <w:rsid w:val="00043EA6"/>
    <w:rsid w:val="000512AE"/>
    <w:rsid w:val="00064F55"/>
    <w:rsid w:val="00071E5F"/>
    <w:rsid w:val="0007437E"/>
    <w:rsid w:val="00077C43"/>
    <w:rsid w:val="00084085"/>
    <w:rsid w:val="00095E90"/>
    <w:rsid w:val="000C0D40"/>
    <w:rsid w:val="000C0E74"/>
    <w:rsid w:val="000C6701"/>
    <w:rsid w:val="000C7497"/>
    <w:rsid w:val="000E28C1"/>
    <w:rsid w:val="000F0CA6"/>
    <w:rsid w:val="000F4906"/>
    <w:rsid w:val="000F5A08"/>
    <w:rsid w:val="0011369C"/>
    <w:rsid w:val="00141C62"/>
    <w:rsid w:val="00145268"/>
    <w:rsid w:val="00147750"/>
    <w:rsid w:val="001545AE"/>
    <w:rsid w:val="001577BD"/>
    <w:rsid w:val="001751E9"/>
    <w:rsid w:val="00197074"/>
    <w:rsid w:val="001B79FF"/>
    <w:rsid w:val="001C2B29"/>
    <w:rsid w:val="001C39F8"/>
    <w:rsid w:val="001E0760"/>
    <w:rsid w:val="001E0EBB"/>
    <w:rsid w:val="001E38E3"/>
    <w:rsid w:val="001E5FB3"/>
    <w:rsid w:val="001E6926"/>
    <w:rsid w:val="00200194"/>
    <w:rsid w:val="0022046F"/>
    <w:rsid w:val="0022586C"/>
    <w:rsid w:val="00244262"/>
    <w:rsid w:val="00246336"/>
    <w:rsid w:val="002511C5"/>
    <w:rsid w:val="002568C9"/>
    <w:rsid w:val="002601BE"/>
    <w:rsid w:val="0026130A"/>
    <w:rsid w:val="0026502D"/>
    <w:rsid w:val="0028046E"/>
    <w:rsid w:val="00281238"/>
    <w:rsid w:val="00283DF9"/>
    <w:rsid w:val="0028520A"/>
    <w:rsid w:val="002852CE"/>
    <w:rsid w:val="0028597A"/>
    <w:rsid w:val="00292079"/>
    <w:rsid w:val="00292529"/>
    <w:rsid w:val="00296F9E"/>
    <w:rsid w:val="002A473F"/>
    <w:rsid w:val="002A5F42"/>
    <w:rsid w:val="002A65D3"/>
    <w:rsid w:val="002A76EC"/>
    <w:rsid w:val="002A7BDA"/>
    <w:rsid w:val="002B2EDD"/>
    <w:rsid w:val="002B54F1"/>
    <w:rsid w:val="002C0FD4"/>
    <w:rsid w:val="002C53DE"/>
    <w:rsid w:val="002C743E"/>
    <w:rsid w:val="002C7777"/>
    <w:rsid w:val="002D1E1F"/>
    <w:rsid w:val="002D48AD"/>
    <w:rsid w:val="002E15B2"/>
    <w:rsid w:val="002E54DB"/>
    <w:rsid w:val="002E5969"/>
    <w:rsid w:val="003008E9"/>
    <w:rsid w:val="00301AB6"/>
    <w:rsid w:val="00303858"/>
    <w:rsid w:val="003043E7"/>
    <w:rsid w:val="00304B65"/>
    <w:rsid w:val="003052B9"/>
    <w:rsid w:val="00305B23"/>
    <w:rsid w:val="003076F8"/>
    <w:rsid w:val="00307BE0"/>
    <w:rsid w:val="00307DFA"/>
    <w:rsid w:val="00315FC8"/>
    <w:rsid w:val="00324CD1"/>
    <w:rsid w:val="00331228"/>
    <w:rsid w:val="00334337"/>
    <w:rsid w:val="00335876"/>
    <w:rsid w:val="00354942"/>
    <w:rsid w:val="0035531C"/>
    <w:rsid w:val="00365DE4"/>
    <w:rsid w:val="003666A9"/>
    <w:rsid w:val="00391EB2"/>
    <w:rsid w:val="003B0C89"/>
    <w:rsid w:val="003B424B"/>
    <w:rsid w:val="003D4551"/>
    <w:rsid w:val="003D7A93"/>
    <w:rsid w:val="003E4F82"/>
    <w:rsid w:val="003F284C"/>
    <w:rsid w:val="003F60C2"/>
    <w:rsid w:val="003F6B8D"/>
    <w:rsid w:val="0040016F"/>
    <w:rsid w:val="004030AE"/>
    <w:rsid w:val="00403452"/>
    <w:rsid w:val="004150FC"/>
    <w:rsid w:val="004211C6"/>
    <w:rsid w:val="0043521E"/>
    <w:rsid w:val="00435BB8"/>
    <w:rsid w:val="00436B52"/>
    <w:rsid w:val="004405EE"/>
    <w:rsid w:val="00450F43"/>
    <w:rsid w:val="00452B60"/>
    <w:rsid w:val="00454007"/>
    <w:rsid w:val="004613A8"/>
    <w:rsid w:val="0046256C"/>
    <w:rsid w:val="004641FE"/>
    <w:rsid w:val="00476AF1"/>
    <w:rsid w:val="00482812"/>
    <w:rsid w:val="004977AC"/>
    <w:rsid w:val="004D1020"/>
    <w:rsid w:val="004D3E2C"/>
    <w:rsid w:val="004E1E0B"/>
    <w:rsid w:val="00500FF3"/>
    <w:rsid w:val="005010D2"/>
    <w:rsid w:val="00511352"/>
    <w:rsid w:val="005113B4"/>
    <w:rsid w:val="005204E4"/>
    <w:rsid w:val="00522BFA"/>
    <w:rsid w:val="00525A45"/>
    <w:rsid w:val="005314E9"/>
    <w:rsid w:val="005332F2"/>
    <w:rsid w:val="005353BA"/>
    <w:rsid w:val="00540E2C"/>
    <w:rsid w:val="0054469A"/>
    <w:rsid w:val="005457E1"/>
    <w:rsid w:val="005460ED"/>
    <w:rsid w:val="005614B1"/>
    <w:rsid w:val="00562AA7"/>
    <w:rsid w:val="00565457"/>
    <w:rsid w:val="00570A61"/>
    <w:rsid w:val="005848A0"/>
    <w:rsid w:val="005A7F36"/>
    <w:rsid w:val="005B3BDF"/>
    <w:rsid w:val="005B3FB8"/>
    <w:rsid w:val="005B6F24"/>
    <w:rsid w:val="005B7726"/>
    <w:rsid w:val="005C1DB5"/>
    <w:rsid w:val="005C6912"/>
    <w:rsid w:val="005D004B"/>
    <w:rsid w:val="005D74D3"/>
    <w:rsid w:val="005E3EAD"/>
    <w:rsid w:val="005F6A0B"/>
    <w:rsid w:val="00610EED"/>
    <w:rsid w:val="00613166"/>
    <w:rsid w:val="00614394"/>
    <w:rsid w:val="00620532"/>
    <w:rsid w:val="0062270D"/>
    <w:rsid w:val="0062473C"/>
    <w:rsid w:val="00651114"/>
    <w:rsid w:val="0065537D"/>
    <w:rsid w:val="006574AE"/>
    <w:rsid w:val="00666B46"/>
    <w:rsid w:val="0067068C"/>
    <w:rsid w:val="006757FB"/>
    <w:rsid w:val="00676C75"/>
    <w:rsid w:val="00682259"/>
    <w:rsid w:val="006A6912"/>
    <w:rsid w:val="006A6984"/>
    <w:rsid w:val="006B17C3"/>
    <w:rsid w:val="006D6EC8"/>
    <w:rsid w:val="006F025B"/>
    <w:rsid w:val="006F3DAB"/>
    <w:rsid w:val="006F4F7B"/>
    <w:rsid w:val="006F7484"/>
    <w:rsid w:val="007179C4"/>
    <w:rsid w:val="007212A6"/>
    <w:rsid w:val="007220A9"/>
    <w:rsid w:val="00723917"/>
    <w:rsid w:val="0073664C"/>
    <w:rsid w:val="0074091F"/>
    <w:rsid w:val="007526C5"/>
    <w:rsid w:val="00757C2B"/>
    <w:rsid w:val="00771424"/>
    <w:rsid w:val="00772DA5"/>
    <w:rsid w:val="007803D4"/>
    <w:rsid w:val="00787FC3"/>
    <w:rsid w:val="00790E96"/>
    <w:rsid w:val="007951C5"/>
    <w:rsid w:val="0079568C"/>
    <w:rsid w:val="00795964"/>
    <w:rsid w:val="007A48FF"/>
    <w:rsid w:val="007A5114"/>
    <w:rsid w:val="007B77C6"/>
    <w:rsid w:val="007C4FD7"/>
    <w:rsid w:val="007C7D60"/>
    <w:rsid w:val="007D7E8B"/>
    <w:rsid w:val="007E0E72"/>
    <w:rsid w:val="007E15F5"/>
    <w:rsid w:val="007E3E3D"/>
    <w:rsid w:val="007E4295"/>
    <w:rsid w:val="007E703B"/>
    <w:rsid w:val="007F53E0"/>
    <w:rsid w:val="00814601"/>
    <w:rsid w:val="00815D07"/>
    <w:rsid w:val="0081695E"/>
    <w:rsid w:val="0082004D"/>
    <w:rsid w:val="00826BAA"/>
    <w:rsid w:val="0082779C"/>
    <w:rsid w:val="00830F42"/>
    <w:rsid w:val="00832F9A"/>
    <w:rsid w:val="00834DD5"/>
    <w:rsid w:val="00837840"/>
    <w:rsid w:val="0085426B"/>
    <w:rsid w:val="00854D7E"/>
    <w:rsid w:val="00890936"/>
    <w:rsid w:val="008927D7"/>
    <w:rsid w:val="0089339D"/>
    <w:rsid w:val="00895ECE"/>
    <w:rsid w:val="008C00F8"/>
    <w:rsid w:val="008C1C97"/>
    <w:rsid w:val="008C5035"/>
    <w:rsid w:val="008C50FC"/>
    <w:rsid w:val="008D4748"/>
    <w:rsid w:val="008E57B9"/>
    <w:rsid w:val="008E7EF9"/>
    <w:rsid w:val="00905BC5"/>
    <w:rsid w:val="0091647A"/>
    <w:rsid w:val="0092152D"/>
    <w:rsid w:val="00930013"/>
    <w:rsid w:val="00946D3C"/>
    <w:rsid w:val="0095112E"/>
    <w:rsid w:val="009569E4"/>
    <w:rsid w:val="00963819"/>
    <w:rsid w:val="00967E75"/>
    <w:rsid w:val="00972E8B"/>
    <w:rsid w:val="0097664B"/>
    <w:rsid w:val="00981E76"/>
    <w:rsid w:val="00984EDA"/>
    <w:rsid w:val="00985524"/>
    <w:rsid w:val="009A026C"/>
    <w:rsid w:val="009A44F4"/>
    <w:rsid w:val="009A6088"/>
    <w:rsid w:val="009B4217"/>
    <w:rsid w:val="009C0052"/>
    <w:rsid w:val="009C0FBB"/>
    <w:rsid w:val="009C4E3A"/>
    <w:rsid w:val="009D2DC3"/>
    <w:rsid w:val="009D2EEC"/>
    <w:rsid w:val="009D4407"/>
    <w:rsid w:val="009E32D8"/>
    <w:rsid w:val="009F1E17"/>
    <w:rsid w:val="009F3E92"/>
    <w:rsid w:val="00A10AE8"/>
    <w:rsid w:val="00A203F9"/>
    <w:rsid w:val="00A34E06"/>
    <w:rsid w:val="00A35C1E"/>
    <w:rsid w:val="00A36120"/>
    <w:rsid w:val="00A42D39"/>
    <w:rsid w:val="00A454A7"/>
    <w:rsid w:val="00A476E8"/>
    <w:rsid w:val="00A47735"/>
    <w:rsid w:val="00A63DA6"/>
    <w:rsid w:val="00A64080"/>
    <w:rsid w:val="00A7217C"/>
    <w:rsid w:val="00A7240F"/>
    <w:rsid w:val="00A8009D"/>
    <w:rsid w:val="00A8250E"/>
    <w:rsid w:val="00A91F7B"/>
    <w:rsid w:val="00A97D31"/>
    <w:rsid w:val="00AA1713"/>
    <w:rsid w:val="00AB12D6"/>
    <w:rsid w:val="00AB5AF0"/>
    <w:rsid w:val="00AB7785"/>
    <w:rsid w:val="00AB7D4F"/>
    <w:rsid w:val="00AC1A44"/>
    <w:rsid w:val="00AC4AD1"/>
    <w:rsid w:val="00AC7A66"/>
    <w:rsid w:val="00AE2969"/>
    <w:rsid w:val="00AF36A0"/>
    <w:rsid w:val="00AF6612"/>
    <w:rsid w:val="00B248CB"/>
    <w:rsid w:val="00B27548"/>
    <w:rsid w:val="00B32E3C"/>
    <w:rsid w:val="00B37B10"/>
    <w:rsid w:val="00B46BD3"/>
    <w:rsid w:val="00B53D69"/>
    <w:rsid w:val="00B5778A"/>
    <w:rsid w:val="00B62457"/>
    <w:rsid w:val="00B64463"/>
    <w:rsid w:val="00B758EF"/>
    <w:rsid w:val="00B76E68"/>
    <w:rsid w:val="00B94D7B"/>
    <w:rsid w:val="00B950F9"/>
    <w:rsid w:val="00B97132"/>
    <w:rsid w:val="00BB3BF4"/>
    <w:rsid w:val="00BC5FF9"/>
    <w:rsid w:val="00BD040D"/>
    <w:rsid w:val="00BD173E"/>
    <w:rsid w:val="00BD1A58"/>
    <w:rsid w:val="00BD261C"/>
    <w:rsid w:val="00BD52ED"/>
    <w:rsid w:val="00BD5C65"/>
    <w:rsid w:val="00BF21F2"/>
    <w:rsid w:val="00C02D48"/>
    <w:rsid w:val="00C069CC"/>
    <w:rsid w:val="00C0786D"/>
    <w:rsid w:val="00C16CCF"/>
    <w:rsid w:val="00C42C0B"/>
    <w:rsid w:val="00C43EEF"/>
    <w:rsid w:val="00C457DF"/>
    <w:rsid w:val="00C46253"/>
    <w:rsid w:val="00C55A5A"/>
    <w:rsid w:val="00C60776"/>
    <w:rsid w:val="00C621C9"/>
    <w:rsid w:val="00C70645"/>
    <w:rsid w:val="00C82117"/>
    <w:rsid w:val="00C9117C"/>
    <w:rsid w:val="00C92B67"/>
    <w:rsid w:val="00C953AC"/>
    <w:rsid w:val="00CA0FBB"/>
    <w:rsid w:val="00CA2301"/>
    <w:rsid w:val="00CB0343"/>
    <w:rsid w:val="00CB4D97"/>
    <w:rsid w:val="00CD7FC4"/>
    <w:rsid w:val="00CE5F3D"/>
    <w:rsid w:val="00CE6976"/>
    <w:rsid w:val="00CF62EE"/>
    <w:rsid w:val="00CF705B"/>
    <w:rsid w:val="00D008B4"/>
    <w:rsid w:val="00D020D0"/>
    <w:rsid w:val="00D16024"/>
    <w:rsid w:val="00D1684F"/>
    <w:rsid w:val="00D2087C"/>
    <w:rsid w:val="00D20A77"/>
    <w:rsid w:val="00D21144"/>
    <w:rsid w:val="00D2196B"/>
    <w:rsid w:val="00D23E9C"/>
    <w:rsid w:val="00D2576F"/>
    <w:rsid w:val="00D379D4"/>
    <w:rsid w:val="00D42DE0"/>
    <w:rsid w:val="00D6075E"/>
    <w:rsid w:val="00D704DD"/>
    <w:rsid w:val="00D70D52"/>
    <w:rsid w:val="00D75442"/>
    <w:rsid w:val="00D803C1"/>
    <w:rsid w:val="00D80BB7"/>
    <w:rsid w:val="00D80CD5"/>
    <w:rsid w:val="00D81BCB"/>
    <w:rsid w:val="00D91F2B"/>
    <w:rsid w:val="00DA59FE"/>
    <w:rsid w:val="00DA65B0"/>
    <w:rsid w:val="00DC194D"/>
    <w:rsid w:val="00DC21D0"/>
    <w:rsid w:val="00DF1467"/>
    <w:rsid w:val="00E063DE"/>
    <w:rsid w:val="00E06628"/>
    <w:rsid w:val="00E06C96"/>
    <w:rsid w:val="00E06D8B"/>
    <w:rsid w:val="00E14B01"/>
    <w:rsid w:val="00E1720B"/>
    <w:rsid w:val="00E35B5A"/>
    <w:rsid w:val="00E416C2"/>
    <w:rsid w:val="00E41EB1"/>
    <w:rsid w:val="00E42DE8"/>
    <w:rsid w:val="00E6555D"/>
    <w:rsid w:val="00E778E8"/>
    <w:rsid w:val="00E84124"/>
    <w:rsid w:val="00EB1487"/>
    <w:rsid w:val="00EB7C6D"/>
    <w:rsid w:val="00EC4B59"/>
    <w:rsid w:val="00EC4F64"/>
    <w:rsid w:val="00ED5C6E"/>
    <w:rsid w:val="00F10240"/>
    <w:rsid w:val="00F220CC"/>
    <w:rsid w:val="00F2641C"/>
    <w:rsid w:val="00F35421"/>
    <w:rsid w:val="00F41661"/>
    <w:rsid w:val="00F41AD3"/>
    <w:rsid w:val="00F44571"/>
    <w:rsid w:val="00F50A6A"/>
    <w:rsid w:val="00F552B6"/>
    <w:rsid w:val="00F56365"/>
    <w:rsid w:val="00F63404"/>
    <w:rsid w:val="00F6447E"/>
    <w:rsid w:val="00F65F4B"/>
    <w:rsid w:val="00F65FB8"/>
    <w:rsid w:val="00F675CE"/>
    <w:rsid w:val="00F72B87"/>
    <w:rsid w:val="00F8172C"/>
    <w:rsid w:val="00F81A04"/>
    <w:rsid w:val="00F911D9"/>
    <w:rsid w:val="00FA4F22"/>
    <w:rsid w:val="00FA6242"/>
    <w:rsid w:val="00FA6337"/>
    <w:rsid w:val="00FD6A4F"/>
    <w:rsid w:val="00FF7E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A110EB"/>
  <w15:docId w15:val="{20914F67-A972-463B-89EA-E7DF2D87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726"/>
    <w:pPr>
      <w:spacing w:after="0" w:line="240" w:lineRule="auto"/>
    </w:pPr>
    <w:rPr>
      <w:rFonts w:ascii="Plantin" w:eastAsia="Times New Roman" w:hAnsi="Plantin" w:cs="Times New Roman"/>
      <w:sz w:val="24"/>
      <w:szCs w:val="20"/>
      <w:lang w:eastAsia="en-US"/>
    </w:rPr>
  </w:style>
  <w:style w:type="paragraph" w:styleId="Heading1">
    <w:name w:val="heading 1"/>
    <w:basedOn w:val="Normal"/>
    <w:next w:val="Normal"/>
    <w:link w:val="Heading1Char"/>
    <w:qFormat/>
    <w:rsid w:val="008C00F8"/>
    <w:pPr>
      <w:keepNext/>
      <w:jc w:val="center"/>
      <w:outlineLvl w:val="0"/>
    </w:pPr>
    <w:rPr>
      <w:b/>
    </w:rPr>
  </w:style>
  <w:style w:type="paragraph" w:styleId="Heading4">
    <w:name w:val="heading 4"/>
    <w:basedOn w:val="Normal"/>
    <w:next w:val="Normal"/>
    <w:link w:val="Heading4Char"/>
    <w:qFormat/>
    <w:rsid w:val="00D21144"/>
    <w:pPr>
      <w:keepNext/>
      <w:outlineLvl w:val="3"/>
    </w:pPr>
    <w:rPr>
      <w:rFonts w:ascii="Times New Roman" w:hAnsi="Times New Roman"/>
      <w:b/>
    </w:rPr>
  </w:style>
  <w:style w:type="paragraph" w:styleId="Heading9">
    <w:name w:val="heading 9"/>
    <w:basedOn w:val="Normal"/>
    <w:next w:val="Normal"/>
    <w:link w:val="Heading9Char"/>
    <w:uiPriority w:val="9"/>
    <w:unhideWhenUsed/>
    <w:qFormat/>
    <w:rsid w:val="002C743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F8"/>
    <w:rPr>
      <w:rFonts w:ascii="Plantin" w:eastAsia="Times New Roman" w:hAnsi="Plantin" w:cs="Times New Roman"/>
      <w:b/>
      <w:sz w:val="24"/>
      <w:szCs w:val="20"/>
      <w:lang w:eastAsia="en-US"/>
    </w:rPr>
  </w:style>
  <w:style w:type="character" w:customStyle="1" w:styleId="Heading4Char">
    <w:name w:val="Heading 4 Char"/>
    <w:basedOn w:val="DefaultParagraphFont"/>
    <w:link w:val="Heading4"/>
    <w:rsid w:val="00D21144"/>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uiPriority w:val="9"/>
    <w:rsid w:val="002C743E"/>
    <w:rPr>
      <w:rFonts w:asciiTheme="majorHAnsi" w:eastAsiaTheme="majorEastAsia" w:hAnsiTheme="majorHAnsi" w:cstheme="majorBidi"/>
      <w:i/>
      <w:iCs/>
      <w:color w:val="404040" w:themeColor="text1" w:themeTint="BF"/>
      <w:sz w:val="20"/>
      <w:szCs w:val="20"/>
      <w:lang w:eastAsia="en-US"/>
    </w:rPr>
  </w:style>
  <w:style w:type="table" w:styleId="TableGrid">
    <w:name w:val="Table Grid"/>
    <w:basedOn w:val="TableNormal"/>
    <w:uiPriority w:val="59"/>
    <w:rsid w:val="008C0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0F8"/>
    <w:pPr>
      <w:tabs>
        <w:tab w:val="center" w:pos="4513"/>
        <w:tab w:val="right" w:pos="9026"/>
      </w:tabs>
    </w:pPr>
  </w:style>
  <w:style w:type="character" w:customStyle="1" w:styleId="HeaderChar">
    <w:name w:val="Header Char"/>
    <w:basedOn w:val="DefaultParagraphFont"/>
    <w:link w:val="Header"/>
    <w:uiPriority w:val="99"/>
    <w:rsid w:val="008C00F8"/>
    <w:rPr>
      <w:rFonts w:ascii="Plantin" w:eastAsia="Times New Roman" w:hAnsi="Plantin" w:cs="Times New Roman"/>
      <w:sz w:val="24"/>
      <w:szCs w:val="20"/>
      <w:lang w:eastAsia="en-US"/>
    </w:rPr>
  </w:style>
  <w:style w:type="paragraph" w:styleId="Footer">
    <w:name w:val="footer"/>
    <w:basedOn w:val="Normal"/>
    <w:link w:val="FooterChar"/>
    <w:uiPriority w:val="99"/>
    <w:unhideWhenUsed/>
    <w:rsid w:val="008C00F8"/>
    <w:pPr>
      <w:tabs>
        <w:tab w:val="center" w:pos="4513"/>
        <w:tab w:val="right" w:pos="9026"/>
      </w:tabs>
    </w:pPr>
  </w:style>
  <w:style w:type="character" w:customStyle="1" w:styleId="FooterChar">
    <w:name w:val="Footer Char"/>
    <w:basedOn w:val="DefaultParagraphFont"/>
    <w:link w:val="Footer"/>
    <w:uiPriority w:val="99"/>
    <w:rsid w:val="008C00F8"/>
    <w:rPr>
      <w:rFonts w:ascii="Plantin" w:eastAsia="Times New Roman" w:hAnsi="Plantin" w:cs="Times New Roman"/>
      <w:sz w:val="24"/>
      <w:szCs w:val="20"/>
      <w:lang w:eastAsia="en-US"/>
    </w:rPr>
  </w:style>
  <w:style w:type="paragraph" w:styleId="ListParagraph">
    <w:name w:val="List Paragraph"/>
    <w:basedOn w:val="Normal"/>
    <w:uiPriority w:val="34"/>
    <w:qFormat/>
    <w:rsid w:val="008C00F8"/>
    <w:pPr>
      <w:ind w:left="720"/>
      <w:contextualSpacing/>
    </w:pPr>
  </w:style>
  <w:style w:type="character" w:styleId="Hyperlink">
    <w:name w:val="Hyperlink"/>
    <w:basedOn w:val="DefaultParagraphFont"/>
    <w:uiPriority w:val="99"/>
    <w:unhideWhenUsed/>
    <w:rsid w:val="00A476E8"/>
    <w:rPr>
      <w:color w:val="0000FF" w:themeColor="hyperlink"/>
      <w:u w:val="single"/>
    </w:rPr>
  </w:style>
  <w:style w:type="paragraph" w:styleId="NormalWeb">
    <w:name w:val="Normal (Web)"/>
    <w:basedOn w:val="Normal"/>
    <w:uiPriority w:val="99"/>
    <w:unhideWhenUsed/>
    <w:rsid w:val="00F6447E"/>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F6447E"/>
    <w:rPr>
      <w:b/>
      <w:bCs/>
    </w:rPr>
  </w:style>
  <w:style w:type="character" w:customStyle="1" w:styleId="forprint">
    <w:name w:val="forprint"/>
    <w:basedOn w:val="DefaultParagraphFont"/>
    <w:rsid w:val="00972E8B"/>
  </w:style>
  <w:style w:type="paragraph" w:styleId="BalloonText">
    <w:name w:val="Balloon Text"/>
    <w:basedOn w:val="Normal"/>
    <w:link w:val="BalloonTextChar"/>
    <w:uiPriority w:val="99"/>
    <w:semiHidden/>
    <w:unhideWhenUsed/>
    <w:rsid w:val="00B27548"/>
    <w:rPr>
      <w:rFonts w:ascii="Tahoma" w:hAnsi="Tahoma" w:cs="Tahoma"/>
      <w:sz w:val="16"/>
      <w:szCs w:val="16"/>
    </w:rPr>
  </w:style>
  <w:style w:type="character" w:customStyle="1" w:styleId="BalloonTextChar">
    <w:name w:val="Balloon Text Char"/>
    <w:basedOn w:val="DefaultParagraphFont"/>
    <w:link w:val="BalloonText"/>
    <w:uiPriority w:val="99"/>
    <w:semiHidden/>
    <w:rsid w:val="00B27548"/>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6F3DAB"/>
    <w:rPr>
      <w:color w:val="800080" w:themeColor="followedHyperlink"/>
      <w:u w:val="single"/>
    </w:rPr>
  </w:style>
  <w:style w:type="character" w:styleId="CommentReference">
    <w:name w:val="annotation reference"/>
    <w:basedOn w:val="DefaultParagraphFont"/>
    <w:uiPriority w:val="99"/>
    <w:semiHidden/>
    <w:unhideWhenUsed/>
    <w:rsid w:val="004030AE"/>
    <w:rPr>
      <w:sz w:val="16"/>
      <w:szCs w:val="16"/>
    </w:rPr>
  </w:style>
  <w:style w:type="paragraph" w:styleId="CommentText">
    <w:name w:val="annotation text"/>
    <w:basedOn w:val="Normal"/>
    <w:link w:val="CommentTextChar"/>
    <w:uiPriority w:val="99"/>
    <w:semiHidden/>
    <w:unhideWhenUsed/>
    <w:rsid w:val="004030AE"/>
    <w:rPr>
      <w:sz w:val="20"/>
    </w:rPr>
  </w:style>
  <w:style w:type="character" w:customStyle="1" w:styleId="CommentTextChar">
    <w:name w:val="Comment Text Char"/>
    <w:basedOn w:val="DefaultParagraphFont"/>
    <w:link w:val="CommentText"/>
    <w:uiPriority w:val="99"/>
    <w:semiHidden/>
    <w:rsid w:val="004030AE"/>
    <w:rPr>
      <w:rFonts w:ascii="Plantin" w:eastAsia="Times New Roman" w:hAnsi="Planti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30AE"/>
    <w:rPr>
      <w:b/>
      <w:bCs/>
    </w:rPr>
  </w:style>
  <w:style w:type="character" w:customStyle="1" w:styleId="CommentSubjectChar">
    <w:name w:val="Comment Subject Char"/>
    <w:basedOn w:val="CommentTextChar"/>
    <w:link w:val="CommentSubject"/>
    <w:uiPriority w:val="99"/>
    <w:semiHidden/>
    <w:rsid w:val="004030AE"/>
    <w:rPr>
      <w:rFonts w:ascii="Plantin" w:eastAsia="Times New Roman" w:hAnsi="Plantin" w:cs="Times New Roman"/>
      <w:b/>
      <w:bCs/>
      <w:sz w:val="20"/>
      <w:szCs w:val="20"/>
      <w:lang w:eastAsia="en-US"/>
    </w:rPr>
  </w:style>
  <w:style w:type="paragraph" w:styleId="Revision">
    <w:name w:val="Revision"/>
    <w:hidden/>
    <w:uiPriority w:val="99"/>
    <w:semiHidden/>
    <w:rsid w:val="004030AE"/>
    <w:pPr>
      <w:spacing w:after="0" w:line="240" w:lineRule="auto"/>
    </w:pPr>
    <w:rPr>
      <w:rFonts w:ascii="Plantin" w:eastAsia="Times New Roman" w:hAnsi="Planti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0130">
      <w:bodyDiv w:val="1"/>
      <w:marLeft w:val="0"/>
      <w:marRight w:val="0"/>
      <w:marTop w:val="0"/>
      <w:marBottom w:val="0"/>
      <w:divBdr>
        <w:top w:val="none" w:sz="0" w:space="0" w:color="auto"/>
        <w:left w:val="none" w:sz="0" w:space="0" w:color="auto"/>
        <w:bottom w:val="none" w:sz="0" w:space="0" w:color="auto"/>
        <w:right w:val="none" w:sz="0" w:space="0" w:color="auto"/>
      </w:divBdr>
    </w:div>
    <w:div w:id="481428466">
      <w:bodyDiv w:val="1"/>
      <w:marLeft w:val="0"/>
      <w:marRight w:val="0"/>
      <w:marTop w:val="0"/>
      <w:marBottom w:val="0"/>
      <w:divBdr>
        <w:top w:val="none" w:sz="0" w:space="0" w:color="auto"/>
        <w:left w:val="none" w:sz="0" w:space="0" w:color="auto"/>
        <w:bottom w:val="none" w:sz="0" w:space="0" w:color="auto"/>
        <w:right w:val="none" w:sz="0" w:space="0" w:color="auto"/>
      </w:divBdr>
      <w:divsChild>
        <w:div w:id="1028070439">
          <w:marLeft w:val="0"/>
          <w:marRight w:val="0"/>
          <w:marTop w:val="0"/>
          <w:marBottom w:val="0"/>
          <w:divBdr>
            <w:top w:val="none" w:sz="0" w:space="0" w:color="auto"/>
            <w:left w:val="none" w:sz="0" w:space="0" w:color="auto"/>
            <w:bottom w:val="none" w:sz="0" w:space="0" w:color="auto"/>
            <w:right w:val="none" w:sz="0" w:space="0" w:color="auto"/>
          </w:divBdr>
          <w:divsChild>
            <w:div w:id="1305506345">
              <w:marLeft w:val="0"/>
              <w:marRight w:val="0"/>
              <w:marTop w:val="0"/>
              <w:marBottom w:val="0"/>
              <w:divBdr>
                <w:top w:val="none" w:sz="0" w:space="0" w:color="auto"/>
                <w:left w:val="none" w:sz="0" w:space="0" w:color="auto"/>
                <w:bottom w:val="none" w:sz="0" w:space="0" w:color="auto"/>
                <w:right w:val="none" w:sz="0" w:space="0" w:color="auto"/>
              </w:divBdr>
              <w:divsChild>
                <w:div w:id="10827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7726">
      <w:bodyDiv w:val="1"/>
      <w:marLeft w:val="0"/>
      <w:marRight w:val="0"/>
      <w:marTop w:val="0"/>
      <w:marBottom w:val="0"/>
      <w:divBdr>
        <w:top w:val="none" w:sz="0" w:space="0" w:color="auto"/>
        <w:left w:val="none" w:sz="0" w:space="0" w:color="auto"/>
        <w:bottom w:val="none" w:sz="0" w:space="0" w:color="auto"/>
        <w:right w:val="none" w:sz="0" w:space="0" w:color="auto"/>
      </w:divBdr>
    </w:div>
    <w:div w:id="1180194286">
      <w:bodyDiv w:val="1"/>
      <w:marLeft w:val="0"/>
      <w:marRight w:val="0"/>
      <w:marTop w:val="0"/>
      <w:marBottom w:val="0"/>
      <w:divBdr>
        <w:top w:val="none" w:sz="0" w:space="0" w:color="auto"/>
        <w:left w:val="none" w:sz="0" w:space="0" w:color="auto"/>
        <w:bottom w:val="none" w:sz="0" w:space="0" w:color="auto"/>
        <w:right w:val="none" w:sz="0" w:space="0" w:color="auto"/>
      </w:divBdr>
    </w:div>
    <w:div w:id="1180584275">
      <w:bodyDiv w:val="1"/>
      <w:marLeft w:val="0"/>
      <w:marRight w:val="0"/>
      <w:marTop w:val="0"/>
      <w:marBottom w:val="0"/>
      <w:divBdr>
        <w:top w:val="none" w:sz="0" w:space="0" w:color="auto"/>
        <w:left w:val="none" w:sz="0" w:space="0" w:color="auto"/>
        <w:bottom w:val="none" w:sz="0" w:space="0" w:color="auto"/>
        <w:right w:val="none" w:sz="0" w:space="0" w:color="auto"/>
      </w:divBdr>
      <w:divsChild>
        <w:div w:id="2065912106">
          <w:marLeft w:val="0"/>
          <w:marRight w:val="0"/>
          <w:marTop w:val="0"/>
          <w:marBottom w:val="0"/>
          <w:divBdr>
            <w:top w:val="none" w:sz="0" w:space="0" w:color="auto"/>
            <w:left w:val="none" w:sz="0" w:space="0" w:color="auto"/>
            <w:bottom w:val="none" w:sz="0" w:space="0" w:color="auto"/>
            <w:right w:val="none" w:sz="0" w:space="0" w:color="auto"/>
          </w:divBdr>
          <w:divsChild>
            <w:div w:id="92214540">
              <w:marLeft w:val="0"/>
              <w:marRight w:val="0"/>
              <w:marTop w:val="0"/>
              <w:marBottom w:val="0"/>
              <w:divBdr>
                <w:top w:val="none" w:sz="0" w:space="0" w:color="auto"/>
                <w:left w:val="none" w:sz="0" w:space="0" w:color="auto"/>
                <w:bottom w:val="none" w:sz="0" w:space="0" w:color="auto"/>
                <w:right w:val="none" w:sz="0" w:space="0" w:color="auto"/>
              </w:divBdr>
              <w:divsChild>
                <w:div w:id="587154797">
                  <w:marLeft w:val="0"/>
                  <w:marRight w:val="0"/>
                  <w:marTop w:val="0"/>
                  <w:marBottom w:val="0"/>
                  <w:divBdr>
                    <w:top w:val="none" w:sz="0" w:space="0" w:color="auto"/>
                    <w:left w:val="none" w:sz="0" w:space="0" w:color="auto"/>
                    <w:bottom w:val="none" w:sz="0" w:space="0" w:color="auto"/>
                    <w:right w:val="none" w:sz="0" w:space="0" w:color="auto"/>
                  </w:divBdr>
                  <w:divsChild>
                    <w:div w:id="431899510">
                      <w:marLeft w:val="0"/>
                      <w:marRight w:val="0"/>
                      <w:marTop w:val="0"/>
                      <w:marBottom w:val="0"/>
                      <w:divBdr>
                        <w:top w:val="none" w:sz="0" w:space="0" w:color="auto"/>
                        <w:left w:val="none" w:sz="0" w:space="0" w:color="auto"/>
                        <w:bottom w:val="none" w:sz="0" w:space="0" w:color="auto"/>
                        <w:right w:val="none" w:sz="0" w:space="0" w:color="auto"/>
                      </w:divBdr>
                      <w:divsChild>
                        <w:div w:id="7158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8338">
      <w:bodyDiv w:val="1"/>
      <w:marLeft w:val="0"/>
      <w:marRight w:val="0"/>
      <w:marTop w:val="0"/>
      <w:marBottom w:val="0"/>
      <w:divBdr>
        <w:top w:val="none" w:sz="0" w:space="0" w:color="auto"/>
        <w:left w:val="none" w:sz="0" w:space="0" w:color="auto"/>
        <w:bottom w:val="none" w:sz="0" w:space="0" w:color="auto"/>
        <w:right w:val="none" w:sz="0" w:space="0" w:color="auto"/>
      </w:divBdr>
    </w:div>
    <w:div w:id="1486047385">
      <w:bodyDiv w:val="1"/>
      <w:marLeft w:val="0"/>
      <w:marRight w:val="0"/>
      <w:marTop w:val="0"/>
      <w:marBottom w:val="0"/>
      <w:divBdr>
        <w:top w:val="none" w:sz="0" w:space="0" w:color="auto"/>
        <w:left w:val="none" w:sz="0" w:space="0" w:color="auto"/>
        <w:bottom w:val="none" w:sz="0" w:space="0" w:color="auto"/>
        <w:right w:val="none" w:sz="0" w:space="0" w:color="auto"/>
      </w:divBdr>
    </w:div>
    <w:div w:id="1514301521">
      <w:bodyDiv w:val="1"/>
      <w:marLeft w:val="0"/>
      <w:marRight w:val="0"/>
      <w:marTop w:val="0"/>
      <w:marBottom w:val="0"/>
      <w:divBdr>
        <w:top w:val="none" w:sz="0" w:space="0" w:color="auto"/>
        <w:left w:val="none" w:sz="0" w:space="0" w:color="auto"/>
        <w:bottom w:val="none" w:sz="0" w:space="0" w:color="auto"/>
        <w:right w:val="none" w:sz="0" w:space="0" w:color="auto"/>
      </w:divBdr>
    </w:div>
    <w:div w:id="1522932371">
      <w:bodyDiv w:val="1"/>
      <w:marLeft w:val="0"/>
      <w:marRight w:val="0"/>
      <w:marTop w:val="0"/>
      <w:marBottom w:val="0"/>
      <w:divBdr>
        <w:top w:val="none" w:sz="0" w:space="0" w:color="auto"/>
        <w:left w:val="none" w:sz="0" w:space="0" w:color="auto"/>
        <w:bottom w:val="none" w:sz="0" w:space="0" w:color="auto"/>
        <w:right w:val="none" w:sz="0" w:space="0" w:color="auto"/>
      </w:divBdr>
    </w:div>
    <w:div w:id="1912806922">
      <w:bodyDiv w:val="1"/>
      <w:marLeft w:val="0"/>
      <w:marRight w:val="0"/>
      <w:marTop w:val="0"/>
      <w:marBottom w:val="0"/>
      <w:divBdr>
        <w:top w:val="none" w:sz="0" w:space="0" w:color="auto"/>
        <w:left w:val="none" w:sz="0" w:space="0" w:color="auto"/>
        <w:bottom w:val="none" w:sz="0" w:space="0" w:color="auto"/>
        <w:right w:val="none" w:sz="0" w:space="0" w:color="auto"/>
      </w:divBdr>
    </w:div>
    <w:div w:id="2119058211">
      <w:bodyDiv w:val="1"/>
      <w:marLeft w:val="0"/>
      <w:marRight w:val="0"/>
      <w:marTop w:val="0"/>
      <w:marBottom w:val="0"/>
      <w:divBdr>
        <w:top w:val="none" w:sz="0" w:space="0" w:color="auto"/>
        <w:left w:val="none" w:sz="0" w:space="0" w:color="auto"/>
        <w:bottom w:val="none" w:sz="0" w:space="0" w:color="auto"/>
        <w:right w:val="none" w:sz="0" w:space="0" w:color="auto"/>
      </w:divBdr>
      <w:divsChild>
        <w:div w:id="248276559">
          <w:marLeft w:val="0"/>
          <w:marRight w:val="0"/>
          <w:marTop w:val="0"/>
          <w:marBottom w:val="0"/>
          <w:divBdr>
            <w:top w:val="none" w:sz="0" w:space="0" w:color="auto"/>
            <w:left w:val="none" w:sz="0" w:space="0" w:color="auto"/>
            <w:bottom w:val="none" w:sz="0" w:space="0" w:color="auto"/>
            <w:right w:val="none" w:sz="0" w:space="0" w:color="auto"/>
          </w:divBdr>
          <w:divsChild>
            <w:div w:id="737871482">
              <w:marLeft w:val="0"/>
              <w:marRight w:val="0"/>
              <w:marTop w:val="0"/>
              <w:marBottom w:val="0"/>
              <w:divBdr>
                <w:top w:val="none" w:sz="0" w:space="0" w:color="auto"/>
                <w:left w:val="none" w:sz="0" w:space="0" w:color="auto"/>
                <w:bottom w:val="none" w:sz="0" w:space="0" w:color="auto"/>
                <w:right w:val="none" w:sz="0" w:space="0" w:color="auto"/>
              </w:divBdr>
              <w:divsChild>
                <w:div w:id="7405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a.ac.uk/AssuringStandardsAndQuality/subject-guidance/Pages/Subject-benchmark-statements.aspx" TargetMode="External"/><Relationship Id="rId13" Type="http://schemas.openxmlformats.org/officeDocument/2006/relationships/hyperlink" Target="http://www.kent.ac.uk/teaching/qa/credit-framework/creditinfo.html" TargetMode="External"/><Relationship Id="rId18" Type="http://schemas.openxmlformats.org/officeDocument/2006/relationships/hyperlink" Target="http://www.kent.ac.uk/hsugo/files/handbooks/social-2/law.pdf" TargetMode="External"/><Relationship Id="rId26" Type="http://schemas.openxmlformats.org/officeDocument/2006/relationships/hyperlink" Target="http://www.kent.ac.uk/uelt/about/slas.html" TargetMode="External"/><Relationship Id="rId39" Type="http://schemas.openxmlformats.org/officeDocument/2006/relationships/hyperlink" Target="http://www.qaa.ac.uk/InstitutionReports/types-of-review/IRENI/Pages/default.aspx" TargetMode="External"/><Relationship Id="rId3" Type="http://schemas.openxmlformats.org/officeDocument/2006/relationships/styles" Target="styles.xml"/><Relationship Id="rId21" Type="http://schemas.openxmlformats.org/officeDocument/2006/relationships/hyperlink" Target="http://www.kent.ac.uk/hsugo/files/handbooks/social-2/law.pdf" TargetMode="External"/><Relationship Id="rId34" Type="http://schemas.openxmlformats.org/officeDocument/2006/relationships/hyperlink" Target="file:///\\ad.kent.ac.uk\dfs\kls\shared\Learning_and_teaching\Module%20&amp;%20Programme%20approvals%20&amp;%20changes\Active\1.%20Prog%20Spec%20Review%20(2015)\English%20and%20French%20Law\www.kent.ac.uk\courses\undergraduate\apply\entry.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ent.ac.uk/teaching/qa/credit-framework/creditinfoannex5.html" TargetMode="External"/><Relationship Id="rId17" Type="http://schemas.openxmlformats.org/officeDocument/2006/relationships/hyperlink" Target="https://www.kent.ac.uk/hsugo/handbooks/index.html" TargetMode="External"/><Relationship Id="rId25" Type="http://schemas.openxmlformats.org/officeDocument/2006/relationships/hyperlink" Target="http://www.kent.ac.uk/cewl/index.html" TargetMode="External"/><Relationship Id="rId33" Type="http://schemas.openxmlformats.org/officeDocument/2006/relationships/hyperlink" Target="http://www.kent.ac.uk/counselling/menu/Medical-Centre.html" TargetMode="External"/><Relationship Id="rId38" Type="http://schemas.openxmlformats.org/officeDocument/2006/relationships/hyperlink" Target="http://www.kent.ac.uk/teaching/qa/codes/index.html" TargetMode="External"/><Relationship Id="rId2" Type="http://schemas.openxmlformats.org/officeDocument/2006/relationships/numbering" Target="numbering.xml"/><Relationship Id="rId16" Type="http://schemas.openxmlformats.org/officeDocument/2006/relationships/hyperlink" Target="http://www.kent.ac.uk/hsugo/files/handbooks/social-2/law.pdf" TargetMode="External"/><Relationship Id="rId20" Type="http://schemas.openxmlformats.org/officeDocument/2006/relationships/hyperlink" Target="https://www.kent.ac.uk/hsugo/handbooks/index.html" TargetMode="External"/><Relationship Id="rId29" Type="http://schemas.openxmlformats.org/officeDocument/2006/relationships/hyperlink" Target="http://www.kent.ac.uk/c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t.ac.uk/courses/modulecatalogue/" TargetMode="External"/><Relationship Id="rId24" Type="http://schemas.openxmlformats.org/officeDocument/2006/relationships/hyperlink" Target="http://www.kent.ac.uk/studentsupport/" TargetMode="External"/><Relationship Id="rId32" Type="http://schemas.openxmlformats.org/officeDocument/2006/relationships/hyperlink" Target="http://www.kent.ac.uk/international/" TargetMode="External"/><Relationship Id="rId37" Type="http://schemas.openxmlformats.org/officeDocument/2006/relationships/hyperlink" Target="http://www.kent.ac.uk/teaching/qa/codes/taught/annexf.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ent.ac.uk/hsugo/files/handbooks/social.pdf" TargetMode="External"/><Relationship Id="rId23" Type="http://schemas.openxmlformats.org/officeDocument/2006/relationships/hyperlink" Target="http://www.kent.ac.uk/library/subjects/lawlinks/skills-hub/index.html" TargetMode="External"/><Relationship Id="rId28" Type="http://schemas.openxmlformats.org/officeDocument/2006/relationships/hyperlink" Target="http://www.kentunion.co.uk/" TargetMode="External"/><Relationship Id="rId36" Type="http://schemas.openxmlformats.org/officeDocument/2006/relationships/hyperlink" Target="http://www.kent.ac.uk/teaching/qa/codes/taught/annexk.html" TargetMode="External"/><Relationship Id="rId10" Type="http://schemas.openxmlformats.org/officeDocument/2006/relationships/hyperlink" Target="http://www.kent.ac.uk/teaching/qa/credit-framework/creditinfoannex2.html" TargetMode="External"/><Relationship Id="rId19" Type="http://schemas.openxmlformats.org/officeDocument/2006/relationships/hyperlink" Target="http://www.kent.ac.uk/hsugo/files/handbooks/social-2/law.pdf" TargetMode="External"/><Relationship Id="rId31" Type="http://schemas.openxmlformats.org/officeDocument/2006/relationships/hyperlink" Target="http://www.kent.ac.uk/is/" TargetMode="External"/><Relationship Id="rId4" Type="http://schemas.openxmlformats.org/officeDocument/2006/relationships/settings" Target="settings.xml"/><Relationship Id="rId9" Type="http://schemas.openxmlformats.org/officeDocument/2006/relationships/hyperlink" Target="http://www.kent.ac.uk/teaching/qa/credit-framework/creditinfo.html" TargetMode="External"/><Relationship Id="rId14" Type="http://schemas.openxmlformats.org/officeDocument/2006/relationships/hyperlink" Target="http://www.kent.ac.uk/courses/modulecatalogue/modules" TargetMode="External"/><Relationship Id="rId22" Type="http://schemas.openxmlformats.org/officeDocument/2006/relationships/hyperlink" Target="http://www.kent.ac.uk/library/" TargetMode="External"/><Relationship Id="rId27" Type="http://schemas.openxmlformats.org/officeDocument/2006/relationships/hyperlink" Target="https://www.kent.ac.uk/uelt/quality/code2001/annexg.html" TargetMode="External"/><Relationship Id="rId30" Type="http://schemas.openxmlformats.org/officeDocument/2006/relationships/hyperlink" Target="http://www.kent.ac.uk/counselling/" TargetMode="External"/><Relationship Id="rId35" Type="http://schemas.openxmlformats.org/officeDocument/2006/relationships/hyperlink" Target="http://www.kent.ac.uk/teaching/qa/codes/taught/annexe.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8D07E-291A-4D71-8514-A32B0F1F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kb203</dc:creator>
  <cp:lastModifiedBy>Harriette Frewin-Clarke</cp:lastModifiedBy>
  <cp:revision>2</cp:revision>
  <cp:lastPrinted>2016-09-13T10:33:00Z</cp:lastPrinted>
  <dcterms:created xsi:type="dcterms:W3CDTF">2016-11-23T15:38:00Z</dcterms:created>
  <dcterms:modified xsi:type="dcterms:W3CDTF">2016-11-23T15:38:00Z</dcterms:modified>
</cp:coreProperties>
</file>