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B" w:rsidRDefault="00EC150A">
      <w:pPr>
        <w:pStyle w:val="BodyA"/>
        <w:widowControl w:val="0"/>
        <w:spacing w:before="60" w:after="60"/>
        <w:jc w:val="center"/>
        <w:rPr>
          <w:rFonts w:ascii="Arial" w:eastAsia="Arial" w:hAnsi="Arial" w:cs="Arial"/>
          <w:b/>
          <w:bCs/>
          <w:sz w:val="22"/>
          <w:szCs w:val="22"/>
          <w:lang w:val="en-US"/>
        </w:rPr>
      </w:pPr>
      <w:bookmarkStart w:id="0" w:name="_GoBack"/>
      <w:bookmarkEnd w:id="0"/>
      <w:r>
        <w:rPr>
          <w:rFonts w:ascii="Arial"/>
          <w:b/>
          <w:bCs/>
          <w:sz w:val="22"/>
          <w:szCs w:val="22"/>
          <w:lang w:val="en-US"/>
        </w:rPr>
        <w:t xml:space="preserve">Programme Specification </w:t>
      </w:r>
    </w:p>
    <w:p w:rsidR="008A6F0B" w:rsidRDefault="008A6F0B">
      <w:pPr>
        <w:pStyle w:val="BodyA"/>
        <w:widowControl w:val="0"/>
        <w:spacing w:before="60" w:after="60"/>
        <w:jc w:val="center"/>
        <w:rPr>
          <w:rFonts w:ascii="Arial" w:eastAsia="Arial" w:hAnsi="Arial" w:cs="Arial"/>
          <w:b/>
          <w:bCs/>
          <w:sz w:val="22"/>
          <w:szCs w:val="22"/>
          <w:lang w:val="en-US"/>
        </w:rPr>
      </w:pPr>
    </w:p>
    <w:tbl>
      <w:tblPr>
        <w:tblW w:w="100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16"/>
      </w:tblGrid>
      <w:tr w:rsidR="008A6F0B">
        <w:trPr>
          <w:trHeight w:val="1703"/>
          <w:jc w:val="center"/>
        </w:trPr>
        <w:tc>
          <w:tcPr>
            <w:tcW w:w="10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jc w:val="both"/>
            </w:pPr>
            <w:r>
              <w:rPr>
                <w:rFonts w:ascii="Arial"/>
                <w:b/>
                <w:bCs/>
                <w:sz w:val="22"/>
                <w:szCs w:val="22"/>
                <w:lang w:val="en-US"/>
              </w:rPr>
              <w:t>Please note:</w:t>
            </w:r>
            <w:r>
              <w:rPr>
                <w:rFonts w:ascii="Arial"/>
                <w:sz w:val="22"/>
                <w:szCs w:val="22"/>
                <w:lang w:val="en-US"/>
              </w:rPr>
              <w:t xml:space="preserve"> This specification provides a concise summary of the main features of the programme and the learning outcomes that a typical student might reasonably be expected to achieve and demonstrate if he/she passes the programme. More detailed information on the l</w:t>
            </w:r>
            <w:r>
              <w:rPr>
                <w:rFonts w:ascii="Arial"/>
                <w:sz w:val="22"/>
                <w:szCs w:val="22"/>
                <w:lang w:val="en-US"/>
              </w:rPr>
              <w:t>earning outcomes, content and teaching, learning and assessment methods of each module can be found in the programme handbook. The accuracy of the information contained in this specification is reviewed by the University and may be checked by the Quality A</w:t>
            </w:r>
            <w:r>
              <w:rPr>
                <w:rFonts w:ascii="Arial"/>
                <w:sz w:val="22"/>
                <w:szCs w:val="22"/>
                <w:lang w:val="en-US"/>
              </w:rPr>
              <w:t>ssurance Agency for Higher Education.</w:t>
            </w:r>
          </w:p>
        </w:tc>
      </w:tr>
    </w:tbl>
    <w:p w:rsidR="008A6F0B" w:rsidRDefault="008A6F0B">
      <w:pPr>
        <w:pStyle w:val="BodyA"/>
        <w:widowControl w:val="0"/>
        <w:spacing w:before="60" w:after="60"/>
        <w:jc w:val="center"/>
        <w:rPr>
          <w:rFonts w:ascii="Arial" w:eastAsia="Arial" w:hAnsi="Arial" w:cs="Arial"/>
          <w:b/>
          <w:bCs/>
          <w:sz w:val="22"/>
          <w:szCs w:val="22"/>
          <w:lang w:val="en-US"/>
        </w:rPr>
      </w:pPr>
    </w:p>
    <w:p w:rsidR="008A6F0B" w:rsidRDefault="008A6F0B">
      <w:pPr>
        <w:pStyle w:val="BodyA"/>
        <w:widowControl w:val="0"/>
        <w:spacing w:before="60" w:after="60"/>
        <w:jc w:val="center"/>
        <w:rPr>
          <w:rFonts w:ascii="Arial" w:eastAsia="Arial" w:hAnsi="Arial" w:cs="Arial"/>
          <w:b/>
          <w:bCs/>
          <w:sz w:val="22"/>
          <w:szCs w:val="22"/>
          <w:lang w:val="en-US"/>
        </w:rPr>
      </w:pPr>
    </w:p>
    <w:tbl>
      <w:tblPr>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15"/>
        <w:gridCol w:w="4750"/>
      </w:tblGrid>
      <w:tr w:rsidR="008A6F0B">
        <w:trPr>
          <w:trHeight w:val="263"/>
          <w:jc w:val="center"/>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14" w:type="dxa"/>
            </w:tcMar>
          </w:tcPr>
          <w:p w:rsidR="008A6F0B" w:rsidRDefault="00EC150A">
            <w:pPr>
              <w:pStyle w:val="BodyA"/>
              <w:spacing w:before="60" w:after="60"/>
              <w:ind w:right="34"/>
              <w:jc w:val="center"/>
            </w:pPr>
            <w:r>
              <w:rPr>
                <w:rFonts w:ascii="Arial"/>
                <w:b/>
                <w:bCs/>
                <w:sz w:val="22"/>
                <w:szCs w:val="22"/>
                <w:lang w:val="en-US"/>
              </w:rPr>
              <w:t xml:space="preserve">BA (Hons) Social Anthropology </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1"/>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Awarding Institution/Body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University of Kent</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2"/>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Teaching Institution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University of Kent</w:t>
            </w:r>
          </w:p>
        </w:tc>
      </w:tr>
      <w:tr w:rsidR="008A6F0B">
        <w:trPr>
          <w:trHeight w:val="49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3"/>
              </w:numPr>
              <w:tabs>
                <w:tab w:val="clear" w:pos="360"/>
                <w:tab w:val="num" w:pos="393"/>
              </w:tabs>
              <w:spacing w:before="60" w:after="60"/>
              <w:ind w:left="393" w:right="76" w:hanging="393"/>
              <w:rPr>
                <w:rFonts w:ascii="Arial" w:eastAsia="Arial" w:hAnsi="Arial" w:cs="Arial"/>
                <w:b/>
                <w:bCs/>
              </w:rPr>
            </w:pPr>
            <w:r>
              <w:rPr>
                <w:rFonts w:ascii="Arial"/>
                <w:b/>
                <w:bCs/>
                <w:sz w:val="22"/>
                <w:szCs w:val="22"/>
                <w:lang w:val="en-US"/>
              </w:rPr>
              <w:t>School responsible for management of the programme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School of Anthropology and Conservation</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4"/>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Teaching Site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Canterbury Campus</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5"/>
              </w:numPr>
              <w:tabs>
                <w:tab w:val="clear" w:pos="360"/>
                <w:tab w:val="num" w:pos="393"/>
              </w:tabs>
              <w:spacing w:before="60" w:after="60"/>
              <w:ind w:left="393" w:right="76" w:hanging="393"/>
              <w:rPr>
                <w:rFonts w:ascii="Arial" w:eastAsia="Arial" w:hAnsi="Arial" w:cs="Arial"/>
                <w:b/>
                <w:bCs/>
              </w:rPr>
            </w:pPr>
            <w:r>
              <w:rPr>
                <w:rFonts w:ascii="Arial"/>
                <w:b/>
                <w:bCs/>
                <w:sz w:val="22"/>
                <w:szCs w:val="22"/>
                <w:lang w:val="en-US"/>
              </w:rPr>
              <w:t>Mode of Delivery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Full-time, Part-time</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6"/>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Programme accredited by</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NA</w:t>
            </w:r>
          </w:p>
        </w:tc>
      </w:tr>
      <w:tr w:rsidR="008A6F0B">
        <w:trPr>
          <w:trHeight w:val="21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7"/>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Final Award</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rPr>
                <w:rFonts w:ascii="Arial" w:eastAsia="Arial" w:hAnsi="Arial" w:cs="Arial"/>
                <w:sz w:val="22"/>
                <w:szCs w:val="22"/>
                <w:lang w:val="en-US"/>
              </w:rPr>
            </w:pPr>
            <w:r>
              <w:rPr>
                <w:rFonts w:ascii="Arial"/>
                <w:sz w:val="22"/>
                <w:szCs w:val="22"/>
                <w:lang w:val="en-US"/>
              </w:rPr>
              <w:t>BA (Hons) in Social Anthropology</w:t>
            </w:r>
          </w:p>
          <w:p w:rsidR="008A6F0B" w:rsidRDefault="00EC150A">
            <w:pPr>
              <w:pStyle w:val="BodyA"/>
              <w:spacing w:before="60" w:after="60"/>
              <w:rPr>
                <w:rFonts w:ascii="Arial" w:eastAsia="Arial" w:hAnsi="Arial" w:cs="Arial"/>
                <w:sz w:val="22"/>
                <w:szCs w:val="22"/>
                <w:lang w:val="en-US"/>
              </w:rPr>
            </w:pPr>
            <w:r>
              <w:rPr>
                <w:rFonts w:ascii="Arial"/>
                <w:sz w:val="22"/>
                <w:szCs w:val="22"/>
                <w:lang w:val="en-US"/>
              </w:rPr>
              <w:t>BA (Non-Honours) in Social Anthropology</w:t>
            </w:r>
          </w:p>
          <w:p w:rsidR="008A6F0B" w:rsidRDefault="00EC150A">
            <w:pPr>
              <w:pStyle w:val="BodyB"/>
              <w:spacing w:before="60" w:after="60"/>
              <w:rPr>
                <w:rFonts w:ascii="Arial" w:eastAsia="Arial" w:hAnsi="Arial" w:cs="Arial"/>
                <w:sz w:val="22"/>
                <w:szCs w:val="22"/>
              </w:rPr>
            </w:pPr>
            <w:r>
              <w:rPr>
                <w:rFonts w:ascii="Arial"/>
                <w:sz w:val="22"/>
                <w:szCs w:val="22"/>
              </w:rPr>
              <w:t xml:space="preserve">Diploma in Social Anthropology (for students who have exited Stage 3 but have successfully completed Stage 2) </w:t>
            </w:r>
          </w:p>
          <w:p w:rsidR="008A6F0B" w:rsidRDefault="00EC150A">
            <w:pPr>
              <w:pStyle w:val="BodyA"/>
              <w:spacing w:before="60" w:after="60"/>
            </w:pPr>
            <w:r>
              <w:rPr>
                <w:rFonts w:ascii="Arial"/>
                <w:sz w:val="22"/>
                <w:szCs w:val="22"/>
                <w:lang w:val="en-US"/>
              </w:rPr>
              <w:t>Certificate in Social Anthropology (for students who have exited Stage 2 but have successfully completed Stage 1)</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8"/>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Programme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Social Anthropology</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9"/>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UCAS Code (or other code)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L600</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10"/>
              </w:numPr>
              <w:tabs>
                <w:tab w:val="clear" w:pos="360"/>
                <w:tab w:val="num" w:pos="393"/>
              </w:tabs>
              <w:spacing w:before="60" w:after="60"/>
              <w:ind w:left="393" w:right="76" w:hanging="393"/>
              <w:rPr>
                <w:rFonts w:ascii="Arial" w:eastAsia="Arial" w:hAnsi="Arial" w:cs="Arial"/>
                <w:b/>
                <w:bCs/>
              </w:rPr>
            </w:pPr>
            <w:r>
              <w:rPr>
                <w:rFonts w:ascii="Arial"/>
                <w:b/>
                <w:bCs/>
                <w:sz w:val="22"/>
                <w:szCs w:val="22"/>
                <w:lang w:val="en-US"/>
              </w:rPr>
              <w:t>Credits/ECTS Value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360 Credits / 180 ECTS</w:t>
            </w:r>
          </w:p>
        </w:tc>
      </w:tr>
      <w:tr w:rsidR="008A6F0B">
        <w:trPr>
          <w:trHeight w:val="30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11"/>
              </w:numPr>
              <w:tabs>
                <w:tab w:val="clear" w:pos="360"/>
                <w:tab w:val="num" w:pos="393"/>
              </w:tabs>
              <w:spacing w:before="60" w:after="60"/>
              <w:ind w:left="393" w:right="76" w:hanging="393"/>
              <w:rPr>
                <w:rFonts w:ascii="Arial" w:eastAsia="Arial" w:hAnsi="Arial" w:cs="Arial"/>
                <w:b/>
                <w:bCs/>
              </w:rPr>
            </w:pPr>
            <w:r>
              <w:rPr>
                <w:rFonts w:ascii="Arial"/>
                <w:b/>
                <w:bCs/>
                <w:sz w:val="22"/>
                <w:szCs w:val="22"/>
                <w:lang w:val="en-US"/>
              </w:rPr>
              <w:t>Study Level</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jc w:val="both"/>
            </w:pPr>
            <w:r>
              <w:rPr>
                <w:rFonts w:ascii="Arial"/>
                <w:sz w:val="22"/>
                <w:szCs w:val="22"/>
                <w:lang w:val="en-US"/>
              </w:rPr>
              <w:t>Undergraduate</w:t>
            </w:r>
          </w:p>
        </w:tc>
      </w:tr>
      <w:tr w:rsidR="008A6F0B">
        <w:trPr>
          <w:trHeight w:val="597"/>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12"/>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Relevant QAA subject benchmarking group(s)</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Anthropology (2015)</w:t>
            </w:r>
          </w:p>
        </w:tc>
      </w:tr>
      <w:tr w:rsidR="008A6F0B">
        <w:trPr>
          <w:trHeight w:val="381"/>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13"/>
              </w:numPr>
              <w:tabs>
                <w:tab w:val="clear" w:pos="360"/>
                <w:tab w:val="num" w:pos="393"/>
              </w:tabs>
              <w:spacing w:before="60" w:after="60"/>
              <w:ind w:left="393" w:right="76" w:hanging="393"/>
              <w:rPr>
                <w:rFonts w:ascii="Arial" w:eastAsia="Arial" w:hAnsi="Arial" w:cs="Arial"/>
              </w:rPr>
            </w:pPr>
            <w:r>
              <w:rPr>
                <w:rFonts w:ascii="Arial"/>
                <w:b/>
                <w:bCs/>
                <w:sz w:val="22"/>
                <w:szCs w:val="22"/>
                <w:lang w:val="en-US"/>
              </w:rPr>
              <w:t>Date of creation/revision</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Dec 2012/revised April 2015/July 2015</w:t>
            </w:r>
          </w:p>
        </w:tc>
      </w:tr>
      <w:tr w:rsidR="008A6F0B">
        <w:trPr>
          <w:trHeight w:val="493"/>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56" w:type="dxa"/>
            </w:tcMar>
          </w:tcPr>
          <w:p w:rsidR="008A6F0B" w:rsidRDefault="00EC150A" w:rsidP="00C43EF6">
            <w:pPr>
              <w:pStyle w:val="BodyA"/>
              <w:numPr>
                <w:ilvl w:val="0"/>
                <w:numId w:val="14"/>
              </w:numPr>
              <w:tabs>
                <w:tab w:val="clear" w:pos="360"/>
                <w:tab w:val="num" w:pos="393"/>
              </w:tabs>
              <w:spacing w:before="60" w:after="60"/>
              <w:ind w:left="393" w:right="76" w:hanging="393"/>
              <w:rPr>
                <w:rFonts w:ascii="Arial" w:eastAsia="Arial" w:hAnsi="Arial" w:cs="Arial"/>
              </w:rPr>
            </w:pPr>
            <w:r>
              <w:rPr>
                <w:rFonts w:ascii="Arial"/>
                <w:b/>
                <w:bCs/>
                <w:sz w:val="22"/>
                <w:szCs w:val="22"/>
                <w:lang w:val="en-US"/>
              </w:rPr>
              <w:lastRenderedPageBreak/>
              <w:t xml:space="preserve">Intended Start Date of </w:t>
            </w:r>
            <w:r>
              <w:rPr>
                <w:rFonts w:ascii="Arial"/>
                <w:b/>
                <w:bCs/>
                <w:sz w:val="22"/>
                <w:szCs w:val="22"/>
                <w:lang w:val="en-US"/>
              </w:rPr>
              <w:t>Delivery of this Programme</w:t>
            </w:r>
          </w:p>
        </w:tc>
        <w:tc>
          <w:tcPr>
            <w:tcW w:w="4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sz w:val="22"/>
                <w:szCs w:val="22"/>
                <w:lang w:val="en-US"/>
              </w:rPr>
              <w:t>September 2015</w:t>
            </w:r>
          </w:p>
        </w:tc>
      </w:tr>
    </w:tbl>
    <w:p w:rsidR="008A6F0B" w:rsidRDefault="008A6F0B">
      <w:pPr>
        <w:pStyle w:val="BodyA"/>
        <w:widowControl w:val="0"/>
        <w:spacing w:before="60" w:after="60"/>
        <w:jc w:val="center"/>
        <w:rPr>
          <w:rFonts w:ascii="Arial" w:eastAsia="Arial" w:hAnsi="Arial" w:cs="Arial"/>
          <w:b/>
          <w:bCs/>
          <w:sz w:val="22"/>
          <w:szCs w:val="22"/>
          <w:lang w:val="en-US"/>
        </w:rPr>
      </w:pPr>
    </w:p>
    <w:p w:rsidR="008A6F0B" w:rsidRDefault="008A6F0B">
      <w:pPr>
        <w:pStyle w:val="BodyA"/>
        <w:widowControl w:val="0"/>
        <w:spacing w:before="60" w:after="60"/>
        <w:rPr>
          <w:rFonts w:ascii="Arial" w:eastAsia="Arial" w:hAnsi="Arial" w:cs="Arial"/>
          <w:sz w:val="22"/>
          <w:szCs w:val="22"/>
          <w:lang w:val="en-US"/>
        </w:rPr>
      </w:pPr>
    </w:p>
    <w:tbl>
      <w:tblPr>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65"/>
      </w:tblGrid>
      <w:tr w:rsidR="008A6F0B">
        <w:trPr>
          <w:trHeight w:val="563"/>
        </w:trPr>
        <w:tc>
          <w:tcPr>
            <w:tcW w:w="100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rsidP="00C43EF6">
            <w:pPr>
              <w:pStyle w:val="BodyA"/>
              <w:numPr>
                <w:ilvl w:val="0"/>
                <w:numId w:val="15"/>
              </w:numPr>
              <w:tabs>
                <w:tab w:val="clear" w:pos="360"/>
                <w:tab w:val="num" w:pos="393"/>
              </w:tabs>
              <w:spacing w:before="60" w:after="60"/>
              <w:ind w:left="393" w:hanging="393"/>
              <w:rPr>
                <w:rFonts w:ascii="Arial" w:eastAsia="Arial" w:hAnsi="Arial" w:cs="Arial"/>
                <w:sz w:val="22"/>
                <w:szCs w:val="22"/>
                <w:lang w:val="en-US"/>
              </w:rPr>
            </w:pPr>
            <w:r>
              <w:rPr>
                <w:rFonts w:ascii="Arial"/>
                <w:b/>
                <w:bCs/>
                <w:sz w:val="22"/>
                <w:szCs w:val="22"/>
                <w:lang w:val="en-US"/>
              </w:rPr>
              <w:t>Educational Aims of the Programme</w:t>
            </w:r>
          </w:p>
          <w:p w:rsidR="008A6F0B" w:rsidRDefault="00EC150A">
            <w:pPr>
              <w:pStyle w:val="BodyA"/>
              <w:spacing w:before="60" w:after="60"/>
            </w:pPr>
            <w:r>
              <w:rPr>
                <w:rFonts w:ascii="Arial"/>
                <w:sz w:val="22"/>
                <w:szCs w:val="22"/>
                <w:lang w:val="en-US"/>
              </w:rPr>
              <w:t>The programme aims to:</w:t>
            </w:r>
          </w:p>
        </w:tc>
      </w:tr>
      <w:tr w:rsidR="008A6F0B">
        <w:trPr>
          <w:trHeight w:val="4143"/>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16"/>
              </w:numPr>
              <w:tabs>
                <w:tab w:val="clear" w:pos="487"/>
                <w:tab w:val="num" w:pos="526"/>
              </w:tabs>
              <w:spacing w:before="60" w:after="60"/>
              <w:ind w:left="526" w:hanging="465"/>
              <w:jc w:val="both"/>
              <w:rPr>
                <w:rFonts w:ascii="Arial" w:eastAsia="Arial" w:hAnsi="Arial" w:cs="Arial"/>
                <w:sz w:val="22"/>
                <w:szCs w:val="22"/>
                <w:lang w:val="en-US"/>
              </w:rPr>
            </w:pPr>
            <w:r>
              <w:rPr>
                <w:rFonts w:ascii="Arial"/>
                <w:sz w:val="22"/>
                <w:szCs w:val="22"/>
                <w:lang w:val="en-US"/>
              </w:rPr>
              <w:t xml:space="preserve">Provide students with a broad range of knowledge in the major sub-divisions of anthropology showing how it is closely linked to other academic </w:t>
            </w:r>
            <w:r>
              <w:rPr>
                <w:rFonts w:ascii="Arial"/>
                <w:sz w:val="22"/>
                <w:szCs w:val="22"/>
                <w:lang w:val="en-US"/>
              </w:rPr>
              <w:t>disciplines (SB 1.1-1.4, 2.1-2.14, 3.1-3.5; 4.1).</w:t>
            </w:r>
          </w:p>
          <w:p w:rsidR="008A6F0B" w:rsidRDefault="00EC150A" w:rsidP="00C43EF6">
            <w:pPr>
              <w:pStyle w:val="BodyA"/>
              <w:numPr>
                <w:ilvl w:val="0"/>
                <w:numId w:val="16"/>
              </w:numPr>
              <w:tabs>
                <w:tab w:val="clear" w:pos="487"/>
                <w:tab w:val="num" w:pos="526"/>
              </w:tabs>
              <w:spacing w:before="60" w:after="60"/>
              <w:ind w:left="526" w:hanging="465"/>
              <w:jc w:val="both"/>
              <w:rPr>
                <w:rFonts w:ascii="Arial" w:eastAsia="Arial" w:hAnsi="Arial" w:cs="Arial"/>
                <w:sz w:val="22"/>
                <w:szCs w:val="22"/>
                <w:lang w:val="en-US"/>
              </w:rPr>
            </w:pPr>
            <w:r>
              <w:rPr>
                <w:rFonts w:ascii="Arial"/>
                <w:sz w:val="22"/>
                <w:szCs w:val="22"/>
                <w:lang w:val="en-US"/>
              </w:rPr>
              <w:t xml:space="preserve">Acquaint students with theoretical and methodological issues relevant to understanding the discipline (SB 2.1-2.14; 3.1-3.5; 4.1).  </w:t>
            </w:r>
          </w:p>
          <w:p w:rsidR="008A6F0B" w:rsidRDefault="00EC150A" w:rsidP="00C43EF6">
            <w:pPr>
              <w:pStyle w:val="BodyA"/>
              <w:numPr>
                <w:ilvl w:val="0"/>
                <w:numId w:val="16"/>
              </w:numPr>
              <w:tabs>
                <w:tab w:val="clear" w:pos="487"/>
                <w:tab w:val="num" w:pos="526"/>
              </w:tabs>
              <w:spacing w:before="60" w:after="60"/>
              <w:ind w:left="526" w:hanging="465"/>
              <w:jc w:val="both"/>
              <w:rPr>
                <w:rFonts w:ascii="Arial" w:eastAsia="Arial" w:hAnsi="Arial" w:cs="Arial"/>
                <w:sz w:val="22"/>
                <w:szCs w:val="22"/>
                <w:lang w:val="en-US"/>
              </w:rPr>
            </w:pPr>
            <w:r>
              <w:rPr>
                <w:rFonts w:ascii="Arial"/>
                <w:sz w:val="22"/>
                <w:szCs w:val="22"/>
                <w:lang w:val="en-US"/>
              </w:rPr>
              <w:t xml:space="preserve">Demonstrate to students the relevance of anthropological knowledge to an </w:t>
            </w:r>
            <w:r>
              <w:rPr>
                <w:rFonts w:ascii="Arial"/>
                <w:sz w:val="22"/>
                <w:szCs w:val="22"/>
                <w:lang w:val="en-US"/>
              </w:rPr>
              <w:t>understanding of a variety of local, national and international issues (SB 1.1-1.3; 2.1-2.14; 3.1-3.5; 4.1).</w:t>
            </w:r>
          </w:p>
          <w:p w:rsidR="008A6F0B" w:rsidRDefault="00EC150A" w:rsidP="00C43EF6">
            <w:pPr>
              <w:pStyle w:val="BodyA"/>
              <w:numPr>
                <w:ilvl w:val="0"/>
                <w:numId w:val="16"/>
              </w:numPr>
              <w:tabs>
                <w:tab w:val="clear" w:pos="487"/>
                <w:tab w:val="num" w:pos="526"/>
              </w:tabs>
              <w:spacing w:before="60" w:after="60"/>
              <w:ind w:left="526" w:hanging="465"/>
              <w:jc w:val="both"/>
              <w:rPr>
                <w:rFonts w:ascii="Arial" w:eastAsia="Arial" w:hAnsi="Arial" w:cs="Arial"/>
                <w:sz w:val="22"/>
                <w:szCs w:val="22"/>
                <w:lang w:val="en-US"/>
              </w:rPr>
            </w:pPr>
            <w:r>
              <w:rPr>
                <w:rFonts w:ascii="Arial"/>
                <w:sz w:val="22"/>
                <w:szCs w:val="22"/>
                <w:lang w:val="en-US"/>
              </w:rPr>
              <w:t>Facilitate the educational experience of students through the provision of appropriate pedagogical opportunities for learning (SB 5).</w:t>
            </w:r>
          </w:p>
          <w:p w:rsidR="008A6F0B" w:rsidRDefault="00EC150A" w:rsidP="00C43EF6">
            <w:pPr>
              <w:pStyle w:val="BodyA"/>
              <w:numPr>
                <w:ilvl w:val="0"/>
                <w:numId w:val="16"/>
              </w:numPr>
              <w:tabs>
                <w:tab w:val="clear" w:pos="487"/>
                <w:tab w:val="num" w:pos="526"/>
              </w:tabs>
              <w:spacing w:before="60" w:after="60"/>
              <w:ind w:left="526" w:hanging="465"/>
              <w:jc w:val="both"/>
              <w:rPr>
                <w:rFonts w:ascii="Arial" w:eastAsia="Arial" w:hAnsi="Arial" w:cs="Arial"/>
                <w:sz w:val="22"/>
                <w:szCs w:val="22"/>
                <w:lang w:val="en-US"/>
              </w:rPr>
            </w:pPr>
            <w:r>
              <w:rPr>
                <w:rFonts w:ascii="Arial"/>
                <w:sz w:val="22"/>
                <w:szCs w:val="22"/>
                <w:lang w:val="en-US"/>
              </w:rPr>
              <w:t>Develop stude</w:t>
            </w:r>
            <w:r>
              <w:rPr>
                <w:rFonts w:ascii="Arial"/>
                <w:sz w:val="22"/>
                <w:szCs w:val="22"/>
                <w:lang w:val="en-US"/>
              </w:rPr>
              <w:t>nts</w:t>
            </w:r>
            <w:r>
              <w:rPr>
                <w:rFonts w:hAnsi="Arial"/>
                <w:sz w:val="22"/>
                <w:szCs w:val="22"/>
                <w:lang w:val="en-US"/>
              </w:rPr>
              <w:t>’</w:t>
            </w:r>
            <w:r>
              <w:rPr>
                <w:rFonts w:hAnsi="Arial"/>
                <w:sz w:val="22"/>
                <w:szCs w:val="22"/>
                <w:lang w:val="en-US"/>
              </w:rPr>
              <w:t xml:space="preserve"> </w:t>
            </w:r>
            <w:r>
              <w:rPr>
                <w:rFonts w:ascii="Arial"/>
                <w:sz w:val="22"/>
                <w:szCs w:val="22"/>
                <w:lang w:val="en-US"/>
              </w:rPr>
              <w:t>transferable skills and prepare graduates for employment and/or further study in their chosen careers (SB 7).</w:t>
            </w:r>
          </w:p>
          <w:p w:rsidR="008A6F0B" w:rsidRDefault="00EC150A" w:rsidP="00C43EF6">
            <w:pPr>
              <w:pStyle w:val="BodyA"/>
              <w:numPr>
                <w:ilvl w:val="0"/>
                <w:numId w:val="16"/>
              </w:numPr>
              <w:tabs>
                <w:tab w:val="clear" w:pos="487"/>
                <w:tab w:val="num" w:pos="526"/>
              </w:tabs>
              <w:spacing w:before="60" w:after="60"/>
              <w:ind w:left="526" w:hanging="465"/>
              <w:jc w:val="both"/>
              <w:rPr>
                <w:rFonts w:ascii="Arial" w:eastAsia="Arial" w:hAnsi="Arial" w:cs="Arial"/>
              </w:rPr>
            </w:pPr>
            <w:r>
              <w:rPr>
                <w:rFonts w:ascii="Arial"/>
                <w:sz w:val="22"/>
                <w:szCs w:val="22"/>
                <w:lang w:val="en-US"/>
              </w:rPr>
              <w:t>Ensure that the research of the School staff informs the design of modules, and their content and delivery in ways which are conducive to ach</w:t>
            </w:r>
            <w:r>
              <w:rPr>
                <w:rFonts w:ascii="Arial"/>
                <w:sz w:val="22"/>
                <w:szCs w:val="22"/>
                <w:lang w:val="en-US"/>
              </w:rPr>
              <w:t>ieving the national benchmarks of the discipline in a manner which is efficient and reliable, and enjoyable to students (SB 6.1; 6.3).</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tbl>
      <w:tblPr>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65"/>
      </w:tblGrid>
      <w:tr w:rsidR="008A6F0B">
        <w:trPr>
          <w:trHeight w:val="1343"/>
        </w:trPr>
        <w:tc>
          <w:tcPr>
            <w:tcW w:w="100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rPr>
                <w:rFonts w:ascii="Arial" w:eastAsia="Arial" w:hAnsi="Arial" w:cs="Arial"/>
                <w:sz w:val="22"/>
                <w:szCs w:val="22"/>
                <w:lang w:val="en-US"/>
              </w:rPr>
            </w:pPr>
            <w:r>
              <w:rPr>
                <w:rFonts w:ascii="Arial"/>
                <w:b/>
                <w:bCs/>
                <w:sz w:val="22"/>
                <w:szCs w:val="22"/>
                <w:lang w:val="en-US"/>
              </w:rPr>
              <w:t>16 Programme Outcomes</w:t>
            </w:r>
          </w:p>
          <w:p w:rsidR="008A6F0B" w:rsidRDefault="00EC150A">
            <w:pPr>
              <w:pStyle w:val="BodyA"/>
              <w:spacing w:before="60" w:after="60"/>
              <w:jc w:val="both"/>
              <w:rPr>
                <w:rFonts w:ascii="Arial" w:eastAsia="Arial" w:hAnsi="Arial" w:cs="Arial"/>
                <w:sz w:val="22"/>
                <w:szCs w:val="22"/>
                <w:lang w:val="en-US"/>
              </w:rPr>
            </w:pPr>
            <w:r>
              <w:rPr>
                <w:rFonts w:ascii="Arial"/>
                <w:sz w:val="22"/>
                <w:szCs w:val="22"/>
                <w:lang w:val="en-US"/>
              </w:rPr>
              <w:t xml:space="preserve">The programme provides opportunities for students to develop and demonstrate knowledge and understanding, qualities, skills and other attributes in the following areas. </w:t>
            </w:r>
          </w:p>
          <w:p w:rsidR="008A6F0B" w:rsidRDefault="00EC150A">
            <w:pPr>
              <w:pStyle w:val="BodyA"/>
              <w:spacing w:before="60" w:after="60"/>
              <w:jc w:val="both"/>
            </w:pPr>
            <w:r>
              <w:rPr>
                <w:rFonts w:ascii="Arial"/>
                <w:sz w:val="22"/>
                <w:szCs w:val="22"/>
                <w:lang w:val="en-US"/>
              </w:rPr>
              <w:t>The programme outcomes have references to the QAA subject benchmarking statement for A</w:t>
            </w:r>
            <w:r>
              <w:rPr>
                <w:rFonts w:ascii="Arial"/>
                <w:sz w:val="22"/>
                <w:szCs w:val="22"/>
                <w:lang w:val="en-US"/>
              </w:rPr>
              <w:t>nthropology (SB).</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p w:rsidR="008A6F0B" w:rsidRDefault="00EC150A">
      <w:pPr>
        <w:pStyle w:val="BodyA"/>
        <w:spacing w:before="60" w:after="60"/>
        <w:jc w:val="both"/>
        <w:rPr>
          <w:rFonts w:ascii="Arial" w:eastAsia="Arial" w:hAnsi="Arial" w:cs="Arial"/>
          <w:sz w:val="22"/>
          <w:szCs w:val="22"/>
          <w:lang w:val="en-US"/>
        </w:rPr>
      </w:pPr>
      <w:r>
        <w:rPr>
          <w:rFonts w:ascii="Arial"/>
          <w:b/>
          <w:bCs/>
          <w:sz w:val="22"/>
          <w:szCs w:val="22"/>
          <w:lang w:val="en-US"/>
        </w:rPr>
        <w:t xml:space="preserve">A. Knowledge and Understanding of: </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Social anthropology as the comparative study of human societies (SB 3.1-3.5; 4.1; 6.1)</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 xml:space="preserve">Specific themes in social anthropology e.g. economics, religion, politics, kinship, nationalism and ethnicity </w:t>
      </w:r>
      <w:r>
        <w:rPr>
          <w:rFonts w:ascii="Arial"/>
          <w:sz w:val="22"/>
          <w:szCs w:val="22"/>
        </w:rPr>
        <w:t>(SB 3.1-3.5; 6.1)</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Human diversity and an appreciation of its scope (SB 3.1-3.5; 6.1)</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Several ethnographic regions of the world including Central Asia, Europe, Amazonia, Southeast Asia, and the Pacific (SB 3.1-3.5; 6.1)</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The history of the development of ant</w:t>
      </w:r>
      <w:r>
        <w:rPr>
          <w:rFonts w:ascii="Arial"/>
          <w:sz w:val="22"/>
          <w:szCs w:val="22"/>
        </w:rPr>
        <w:t>hropology as a discipline (SB 3.1-3.5; 6.1)</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The variety of theoretical approaches contained within the discipline (SB 3.1-3.5; 6.1)</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The process of historical and social change. (SB 3.1-3.5; 6.1)</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The application of anthropology to understanding issues of so</w:t>
      </w:r>
      <w:r>
        <w:rPr>
          <w:rFonts w:ascii="Arial"/>
          <w:sz w:val="22"/>
          <w:szCs w:val="22"/>
        </w:rPr>
        <w:t>cial and economic development throughout the world. (SB 3.1-3.5; 6.1)</w:t>
      </w:r>
    </w:p>
    <w:p w:rsidR="008A6F0B" w:rsidRDefault="00EC150A" w:rsidP="00C43EF6">
      <w:pPr>
        <w:pStyle w:val="BodyA"/>
        <w:numPr>
          <w:ilvl w:val="0"/>
          <w:numId w:val="17"/>
        </w:numPr>
        <w:tabs>
          <w:tab w:val="clear" w:pos="429"/>
          <w:tab w:val="num" w:pos="468"/>
        </w:tabs>
        <w:spacing w:before="60" w:after="60"/>
        <w:ind w:left="468" w:hanging="468"/>
        <w:jc w:val="both"/>
        <w:rPr>
          <w:rFonts w:ascii="Arial" w:eastAsia="Arial" w:hAnsi="Arial" w:cs="Arial"/>
          <w:sz w:val="22"/>
          <w:szCs w:val="22"/>
          <w:lang w:val="en-US"/>
        </w:rPr>
      </w:pPr>
      <w:r>
        <w:rPr>
          <w:rFonts w:ascii="Arial"/>
          <w:sz w:val="22"/>
          <w:szCs w:val="22"/>
        </w:rPr>
        <w:t>The relevance of anthropology to understanding everyday processes of social life anywhere in the world. (SB 3.1-3.5; 6.1)</w:t>
      </w:r>
    </w:p>
    <w:p w:rsidR="008A6F0B" w:rsidRDefault="008A6F0B">
      <w:pPr>
        <w:pStyle w:val="BodyA"/>
        <w:spacing w:before="60" w:after="60"/>
        <w:jc w:val="both"/>
        <w:rPr>
          <w:rFonts w:ascii="Arial" w:eastAsia="Arial" w:hAnsi="Arial" w:cs="Arial"/>
          <w:sz w:val="22"/>
          <w:szCs w:val="22"/>
          <w:lang w:val="en-US"/>
        </w:rPr>
      </w:pPr>
    </w:p>
    <w:p w:rsidR="008A6F0B" w:rsidRDefault="00EC150A">
      <w:pPr>
        <w:pStyle w:val="BodyA"/>
        <w:spacing w:before="60" w:after="60"/>
        <w:jc w:val="both"/>
        <w:rPr>
          <w:rFonts w:ascii="Arial" w:eastAsia="Arial" w:hAnsi="Arial" w:cs="Arial"/>
          <w:sz w:val="22"/>
          <w:szCs w:val="22"/>
          <w:lang w:val="en-US"/>
        </w:rPr>
      </w:pPr>
      <w:r>
        <w:rPr>
          <w:rFonts w:ascii="Arial"/>
          <w:b/>
          <w:bCs/>
          <w:sz w:val="22"/>
          <w:szCs w:val="22"/>
          <w:lang w:val="en-US"/>
        </w:rPr>
        <w:t>Teaching/learning and assessment methods and strategies used to</w:t>
      </w:r>
      <w:r>
        <w:rPr>
          <w:rFonts w:ascii="Arial"/>
          <w:b/>
          <w:bCs/>
          <w:sz w:val="22"/>
          <w:szCs w:val="22"/>
          <w:lang w:val="en-US"/>
        </w:rPr>
        <w:t xml:space="preserve"> enable outcomes to be achieved and demonstrated</w:t>
      </w:r>
    </w:p>
    <w:p w:rsidR="008A6F0B" w:rsidRDefault="00EC150A">
      <w:pPr>
        <w:pStyle w:val="Heading"/>
        <w:spacing w:before="60" w:after="60"/>
        <w:jc w:val="both"/>
        <w:rPr>
          <w:rFonts w:ascii="Arial" w:eastAsia="Arial" w:hAnsi="Arial" w:cs="Arial"/>
          <w:b w:val="0"/>
          <w:bCs w:val="0"/>
          <w:sz w:val="22"/>
          <w:szCs w:val="22"/>
          <w:lang w:val="en-US"/>
        </w:rPr>
      </w:pPr>
      <w:r>
        <w:rPr>
          <w:rFonts w:ascii="Arial"/>
          <w:b w:val="0"/>
          <w:bCs w:val="0"/>
          <w:sz w:val="22"/>
          <w:szCs w:val="22"/>
          <w:lang w:val="en-US"/>
        </w:rPr>
        <w:t>Acquisition of Programme Learning Outcomes is through a combination of lectures, seminars, laboratory classes and field trips (SB 3.1-3.5; 6.1). Compulsory modules provide a thorough grounding in core themes within social anthropology. At Stage 2, the comp</w:t>
      </w:r>
      <w:r>
        <w:rPr>
          <w:rFonts w:ascii="Arial"/>
          <w:b w:val="0"/>
          <w:bCs w:val="0"/>
          <w:sz w:val="22"/>
          <w:szCs w:val="22"/>
          <w:lang w:val="en-US"/>
        </w:rPr>
        <w:t>ulsory modules prepare students with the skills needed to pursue the independent research module at Stage 3. A broad range of optional modules in social anthropology provide students with the opportunity to develop their knowledge and understanding of soci</w:t>
      </w:r>
      <w:r>
        <w:rPr>
          <w:rFonts w:ascii="Arial"/>
          <w:b w:val="0"/>
          <w:bCs w:val="0"/>
          <w:sz w:val="22"/>
          <w:szCs w:val="22"/>
          <w:lang w:val="en-US"/>
        </w:rPr>
        <w:t>al anthropology in a holistic way. The programme offers specific modules whose content taken together cover the substantive knowledge which students are expected to acquire and in relation to which they will be formally examined and tested in course work a</w:t>
      </w:r>
      <w:r>
        <w:rPr>
          <w:rFonts w:ascii="Arial"/>
          <w:b w:val="0"/>
          <w:bCs w:val="0"/>
          <w:sz w:val="22"/>
          <w:szCs w:val="22"/>
          <w:lang w:val="en-US"/>
        </w:rPr>
        <w:t xml:space="preserve">nd annual examinations. </w:t>
      </w:r>
    </w:p>
    <w:p w:rsidR="008A6F0B" w:rsidRDefault="00EC150A">
      <w:pPr>
        <w:pStyle w:val="Heading"/>
        <w:spacing w:before="60" w:after="60"/>
        <w:jc w:val="both"/>
        <w:rPr>
          <w:rFonts w:ascii="Arial" w:eastAsia="Arial" w:hAnsi="Arial" w:cs="Arial"/>
          <w:b w:val="0"/>
          <w:bCs w:val="0"/>
          <w:sz w:val="22"/>
          <w:szCs w:val="22"/>
          <w:lang w:val="en-US"/>
        </w:rPr>
      </w:pPr>
      <w:r>
        <w:rPr>
          <w:rFonts w:ascii="Arial"/>
          <w:b w:val="0"/>
          <w:bCs w:val="0"/>
          <w:sz w:val="22"/>
          <w:szCs w:val="22"/>
          <w:lang w:val="en-US"/>
        </w:rPr>
        <w:t xml:space="preserve">The programme provides optional modules containing substantial elements of independent project work which allows students, especially in their final year, scope to demonstrate their knowledge and understanding of the applicability </w:t>
      </w:r>
      <w:r>
        <w:rPr>
          <w:rFonts w:ascii="Arial"/>
          <w:b w:val="0"/>
          <w:bCs w:val="0"/>
          <w:sz w:val="22"/>
          <w:szCs w:val="22"/>
          <w:lang w:val="en-US"/>
        </w:rPr>
        <w:t>of anthropological knowledge to their immediate social, physical and cultural environments. It also provides opportunities within the classroom for discussion, exchange of information and presentation of arguments.</w:t>
      </w:r>
    </w:p>
    <w:p w:rsidR="008A6F0B" w:rsidRDefault="00EC150A">
      <w:pPr>
        <w:pStyle w:val="Heading"/>
        <w:spacing w:before="60" w:after="60"/>
        <w:jc w:val="both"/>
        <w:rPr>
          <w:rFonts w:ascii="Arial" w:eastAsia="Arial" w:hAnsi="Arial" w:cs="Arial"/>
          <w:i/>
          <w:iCs/>
          <w:sz w:val="22"/>
          <w:szCs w:val="22"/>
          <w:lang w:val="en-US"/>
        </w:rPr>
      </w:pPr>
      <w:r>
        <w:rPr>
          <w:rFonts w:ascii="Arial"/>
          <w:b w:val="0"/>
          <w:bCs w:val="0"/>
          <w:sz w:val="22"/>
          <w:szCs w:val="22"/>
          <w:lang w:val="en-US"/>
        </w:rPr>
        <w:t>Progress is monitored throughout the year</w:t>
      </w:r>
      <w:r>
        <w:rPr>
          <w:rFonts w:ascii="Arial"/>
          <w:b w:val="0"/>
          <w:bCs w:val="0"/>
          <w:sz w:val="22"/>
          <w:szCs w:val="22"/>
          <w:lang w:val="en-US"/>
        </w:rPr>
        <w:t xml:space="preserve"> through a combination of assessed coursework and discussions with academic staff. </w:t>
      </w:r>
    </w:p>
    <w:p w:rsidR="008A6F0B" w:rsidRDefault="008A6F0B">
      <w:pPr>
        <w:pStyle w:val="BodyA"/>
        <w:spacing w:before="60" w:after="60"/>
        <w:jc w:val="both"/>
        <w:rPr>
          <w:rFonts w:ascii="Arial" w:eastAsia="Arial" w:hAnsi="Arial" w:cs="Arial"/>
          <w:sz w:val="22"/>
          <w:szCs w:val="22"/>
          <w:lang w:val="en-US"/>
        </w:rPr>
      </w:pPr>
    </w:p>
    <w:p w:rsidR="008A6F0B" w:rsidRDefault="00EC150A">
      <w:pPr>
        <w:pStyle w:val="BodyA"/>
        <w:spacing w:before="60" w:after="60"/>
        <w:jc w:val="both"/>
        <w:rPr>
          <w:rFonts w:ascii="Arial" w:eastAsia="Arial" w:hAnsi="Arial" w:cs="Arial"/>
          <w:b/>
          <w:bCs/>
          <w:sz w:val="22"/>
          <w:szCs w:val="22"/>
          <w:lang w:val="en-US"/>
        </w:rPr>
      </w:pPr>
      <w:r>
        <w:rPr>
          <w:rFonts w:ascii="Arial"/>
          <w:b/>
          <w:bCs/>
          <w:sz w:val="22"/>
          <w:szCs w:val="22"/>
          <w:lang w:val="en-US"/>
        </w:rPr>
        <w:t>Skills and Other Attributes</w:t>
      </w:r>
    </w:p>
    <w:p w:rsidR="008A6F0B" w:rsidRDefault="00EC150A">
      <w:pPr>
        <w:pStyle w:val="BodyA"/>
        <w:spacing w:before="60" w:after="60"/>
        <w:jc w:val="both"/>
        <w:rPr>
          <w:rFonts w:ascii="Arial" w:eastAsia="Arial" w:hAnsi="Arial" w:cs="Arial"/>
          <w:sz w:val="22"/>
          <w:szCs w:val="22"/>
          <w:lang w:val="en-US"/>
        </w:rPr>
      </w:pPr>
      <w:r>
        <w:rPr>
          <w:rFonts w:ascii="Arial"/>
          <w:b/>
          <w:bCs/>
          <w:sz w:val="22"/>
          <w:szCs w:val="22"/>
          <w:lang w:val="en-US"/>
        </w:rPr>
        <w:t xml:space="preserve">B. Intellectual Skills: </w:t>
      </w:r>
    </w:p>
    <w:p w:rsidR="008A6F0B" w:rsidRDefault="00EC150A" w:rsidP="00C43EF6">
      <w:pPr>
        <w:pStyle w:val="ListParagraph"/>
        <w:numPr>
          <w:ilvl w:val="0"/>
          <w:numId w:val="18"/>
        </w:numPr>
        <w:tabs>
          <w:tab w:val="clear" w:pos="393"/>
          <w:tab w:val="num" w:pos="429"/>
        </w:tabs>
        <w:spacing w:before="60" w:after="60"/>
        <w:ind w:left="429" w:hanging="429"/>
        <w:jc w:val="both"/>
        <w:rPr>
          <w:rFonts w:ascii="Arial" w:eastAsia="Arial" w:hAnsi="Arial" w:cs="Arial"/>
          <w:sz w:val="22"/>
          <w:szCs w:val="22"/>
        </w:rPr>
      </w:pPr>
      <w:r>
        <w:rPr>
          <w:rFonts w:ascii="Arial"/>
          <w:sz w:val="22"/>
          <w:szCs w:val="22"/>
        </w:rPr>
        <w:t>Learning and study skills; (SB 4.3)</w:t>
      </w:r>
    </w:p>
    <w:p w:rsidR="008A6F0B" w:rsidRDefault="00EC150A" w:rsidP="00C43EF6">
      <w:pPr>
        <w:pStyle w:val="ListParagraph"/>
        <w:numPr>
          <w:ilvl w:val="0"/>
          <w:numId w:val="18"/>
        </w:numPr>
        <w:tabs>
          <w:tab w:val="clear" w:pos="393"/>
          <w:tab w:val="num" w:pos="429"/>
        </w:tabs>
        <w:spacing w:before="60" w:after="60"/>
        <w:ind w:left="429" w:hanging="429"/>
        <w:jc w:val="both"/>
        <w:rPr>
          <w:rFonts w:ascii="Arial" w:eastAsia="Arial" w:hAnsi="Arial" w:cs="Arial"/>
          <w:sz w:val="22"/>
          <w:szCs w:val="22"/>
        </w:rPr>
      </w:pPr>
      <w:r>
        <w:rPr>
          <w:rFonts w:ascii="Arial"/>
          <w:sz w:val="22"/>
          <w:szCs w:val="22"/>
        </w:rPr>
        <w:t xml:space="preserve">The capacity to express one's own ideas in writing, to summarise the arguments of </w:t>
      </w:r>
      <w:r>
        <w:rPr>
          <w:rFonts w:ascii="Arial"/>
          <w:sz w:val="22"/>
          <w:szCs w:val="22"/>
        </w:rPr>
        <w:t>others, and to distinguish between the two; (SB 4.3)</w:t>
      </w:r>
    </w:p>
    <w:p w:rsidR="008A6F0B" w:rsidRDefault="00EC150A" w:rsidP="00C43EF6">
      <w:pPr>
        <w:pStyle w:val="ListParagraph"/>
        <w:numPr>
          <w:ilvl w:val="0"/>
          <w:numId w:val="18"/>
        </w:numPr>
        <w:tabs>
          <w:tab w:val="clear" w:pos="393"/>
          <w:tab w:val="num" w:pos="429"/>
        </w:tabs>
        <w:spacing w:before="60" w:after="60"/>
        <w:ind w:left="429" w:hanging="429"/>
        <w:jc w:val="both"/>
        <w:rPr>
          <w:rFonts w:ascii="Arial" w:eastAsia="Arial" w:hAnsi="Arial" w:cs="Arial"/>
          <w:sz w:val="22"/>
          <w:szCs w:val="22"/>
        </w:rPr>
      </w:pPr>
      <w:r>
        <w:rPr>
          <w:rFonts w:ascii="Arial"/>
          <w:sz w:val="22"/>
          <w:szCs w:val="22"/>
        </w:rPr>
        <w:t>Independence of thought and analytical, critical and synoptic skills; (SB 4.3)</w:t>
      </w:r>
    </w:p>
    <w:p w:rsidR="008A6F0B" w:rsidRDefault="00EC150A" w:rsidP="00C43EF6">
      <w:pPr>
        <w:pStyle w:val="ListParagraph"/>
        <w:numPr>
          <w:ilvl w:val="0"/>
          <w:numId w:val="18"/>
        </w:numPr>
        <w:tabs>
          <w:tab w:val="clear" w:pos="393"/>
          <w:tab w:val="num" w:pos="429"/>
        </w:tabs>
        <w:spacing w:before="60" w:after="60"/>
        <w:ind w:left="429" w:hanging="429"/>
        <w:jc w:val="both"/>
        <w:rPr>
          <w:rFonts w:ascii="Arial" w:eastAsia="Arial" w:hAnsi="Arial" w:cs="Arial"/>
          <w:sz w:val="22"/>
          <w:szCs w:val="22"/>
        </w:rPr>
      </w:pPr>
      <w:r>
        <w:rPr>
          <w:rFonts w:ascii="Arial"/>
          <w:sz w:val="22"/>
          <w:szCs w:val="22"/>
        </w:rPr>
        <w:t>Scholarly skills, such as ability to make a structured argument, reference the works of others, and assess historical eviden</w:t>
      </w:r>
      <w:r>
        <w:rPr>
          <w:rFonts w:ascii="Arial"/>
          <w:sz w:val="22"/>
          <w:szCs w:val="22"/>
        </w:rPr>
        <w:t>ce; (SB 4.3)</w:t>
      </w:r>
    </w:p>
    <w:p w:rsidR="008A6F0B" w:rsidRDefault="00EC150A" w:rsidP="00C43EF6">
      <w:pPr>
        <w:pStyle w:val="ListParagraph"/>
        <w:numPr>
          <w:ilvl w:val="0"/>
          <w:numId w:val="18"/>
        </w:numPr>
        <w:tabs>
          <w:tab w:val="clear" w:pos="393"/>
          <w:tab w:val="num" w:pos="429"/>
        </w:tabs>
        <w:spacing w:before="60" w:after="60"/>
        <w:ind w:left="429" w:hanging="429"/>
        <w:jc w:val="both"/>
        <w:rPr>
          <w:rFonts w:ascii="Arial" w:eastAsia="Arial" w:hAnsi="Arial" w:cs="Arial"/>
          <w:sz w:val="22"/>
          <w:szCs w:val="22"/>
        </w:rPr>
      </w:pPr>
      <w:r>
        <w:rPr>
          <w:rFonts w:ascii="Arial"/>
          <w:sz w:val="22"/>
          <w:szCs w:val="22"/>
        </w:rPr>
        <w:t>Academic skills, such as ability to make a structured argument, reference the works of others, and assess historical evidence; (SB 4.3)</w:t>
      </w:r>
    </w:p>
    <w:p w:rsidR="008A6F0B" w:rsidRDefault="008A6F0B">
      <w:pPr>
        <w:pStyle w:val="BodyA"/>
        <w:spacing w:before="60" w:after="60"/>
        <w:jc w:val="both"/>
        <w:rPr>
          <w:rFonts w:ascii="Arial" w:eastAsia="Arial" w:hAnsi="Arial" w:cs="Arial"/>
          <w:sz w:val="22"/>
          <w:szCs w:val="22"/>
          <w:lang w:val="en-US"/>
        </w:rPr>
      </w:pPr>
    </w:p>
    <w:p w:rsidR="008A6F0B" w:rsidRDefault="00EC150A">
      <w:pPr>
        <w:pStyle w:val="BodyA"/>
        <w:spacing w:before="60" w:after="60"/>
        <w:jc w:val="both"/>
        <w:rPr>
          <w:rFonts w:ascii="Arial" w:eastAsia="Arial" w:hAnsi="Arial" w:cs="Arial"/>
          <w:sz w:val="22"/>
          <w:szCs w:val="22"/>
          <w:lang w:val="en-US"/>
        </w:rPr>
      </w:pPr>
      <w:r>
        <w:rPr>
          <w:rFonts w:ascii="Arial"/>
          <w:b/>
          <w:bCs/>
          <w:sz w:val="22"/>
          <w:szCs w:val="22"/>
          <w:lang w:val="en-US"/>
        </w:rPr>
        <w:t>Teaching/learning and assessment methods and strategies used to enable outcomes to be achieved and demonst</w:t>
      </w:r>
      <w:r>
        <w:rPr>
          <w:rFonts w:ascii="Arial"/>
          <w:b/>
          <w:bCs/>
          <w:sz w:val="22"/>
          <w:szCs w:val="22"/>
          <w:lang w:val="en-US"/>
        </w:rPr>
        <w:t>rated</w:t>
      </w:r>
    </w:p>
    <w:p w:rsidR="008A6F0B" w:rsidRDefault="00EC150A">
      <w:pPr>
        <w:pStyle w:val="BodyA"/>
        <w:spacing w:before="60" w:after="60"/>
        <w:jc w:val="both"/>
        <w:rPr>
          <w:rFonts w:ascii="Arial" w:eastAsia="Arial" w:hAnsi="Arial" w:cs="Arial"/>
          <w:sz w:val="22"/>
          <w:szCs w:val="22"/>
          <w:lang w:val="en-US"/>
        </w:rPr>
      </w:pPr>
      <w:r>
        <w:rPr>
          <w:rFonts w:ascii="Arial"/>
          <w:sz w:val="22"/>
          <w:szCs w:val="22"/>
          <w:lang w:val="en-US"/>
        </w:rPr>
        <w:t>The attainment of these skills (SB 5) and their assessment are achieved through the content and delivery of all the programme modules in which students will be specifically directed to all these matters in the course of lectures, seminars and classro</w:t>
      </w:r>
      <w:r>
        <w:rPr>
          <w:rFonts w:ascii="Arial"/>
          <w:sz w:val="22"/>
          <w:szCs w:val="22"/>
          <w:lang w:val="en-US"/>
        </w:rPr>
        <w:t xml:space="preserve">om work in general. </w:t>
      </w:r>
    </w:p>
    <w:p w:rsidR="008A6F0B" w:rsidRDefault="00EC150A">
      <w:pPr>
        <w:pStyle w:val="BodyA"/>
        <w:spacing w:before="60" w:after="60"/>
        <w:jc w:val="both"/>
        <w:rPr>
          <w:rFonts w:ascii="Arial" w:eastAsia="Arial" w:hAnsi="Arial" w:cs="Arial"/>
          <w:sz w:val="22"/>
          <w:szCs w:val="22"/>
          <w:lang w:val="en-US"/>
        </w:rPr>
      </w:pPr>
      <w:r>
        <w:rPr>
          <w:rFonts w:ascii="Arial"/>
          <w:sz w:val="22"/>
          <w:szCs w:val="22"/>
          <w:lang w:val="en-US"/>
        </w:rPr>
        <w:t>Written assignments, project work and oral work in seminars are specifically designed to inculcate and enhance intellectual skills over the whole period of the programme.</w:t>
      </w:r>
    </w:p>
    <w:p w:rsidR="008A6F0B" w:rsidRDefault="008A6F0B">
      <w:pPr>
        <w:pStyle w:val="BodyA"/>
        <w:spacing w:before="60" w:after="60"/>
        <w:rPr>
          <w:rFonts w:ascii="Arial" w:eastAsia="Arial" w:hAnsi="Arial" w:cs="Arial"/>
          <w:sz w:val="22"/>
          <w:szCs w:val="22"/>
          <w:lang w:val="en-US"/>
        </w:rPr>
      </w:pPr>
    </w:p>
    <w:p w:rsidR="008A6F0B" w:rsidRDefault="00EC150A">
      <w:pPr>
        <w:pStyle w:val="BodyA"/>
        <w:spacing w:before="60" w:after="60"/>
        <w:jc w:val="both"/>
        <w:rPr>
          <w:rFonts w:ascii="Arial" w:eastAsia="Arial" w:hAnsi="Arial" w:cs="Arial"/>
          <w:i/>
          <w:iCs/>
          <w:sz w:val="22"/>
          <w:szCs w:val="22"/>
          <w:lang w:val="en-US"/>
        </w:rPr>
      </w:pPr>
      <w:r>
        <w:rPr>
          <w:rFonts w:ascii="Arial"/>
          <w:b/>
          <w:bCs/>
          <w:sz w:val="22"/>
          <w:szCs w:val="22"/>
          <w:lang w:val="en-US"/>
        </w:rPr>
        <w:t>C. Subject-specific Skills:</w:t>
      </w:r>
    </w:p>
    <w:p w:rsidR="008A6F0B" w:rsidRDefault="00EC150A" w:rsidP="00C43EF6">
      <w:pPr>
        <w:pStyle w:val="BodyA"/>
        <w:numPr>
          <w:ilvl w:val="0"/>
          <w:numId w:val="19"/>
        </w:numPr>
        <w:tabs>
          <w:tab w:val="clear" w:pos="426"/>
          <w:tab w:val="num" w:pos="465"/>
        </w:tabs>
        <w:spacing w:before="60" w:after="60"/>
        <w:ind w:left="465" w:hanging="465"/>
        <w:jc w:val="both"/>
        <w:rPr>
          <w:rFonts w:ascii="Arial" w:eastAsia="Arial" w:hAnsi="Arial" w:cs="Arial"/>
          <w:sz w:val="22"/>
          <w:szCs w:val="22"/>
          <w:lang w:val="en-US"/>
        </w:rPr>
      </w:pPr>
      <w:r>
        <w:rPr>
          <w:rFonts w:ascii="Arial"/>
          <w:sz w:val="22"/>
          <w:szCs w:val="22"/>
        </w:rPr>
        <w:t xml:space="preserve">Ability to understand how people are shaped by their social, cultural and physical environments while nonetheless possessing a capacity for individual agency which can allow them to transcend environmental constraints (SB 4.1)   </w:t>
      </w:r>
    </w:p>
    <w:p w:rsidR="008A6F0B" w:rsidRDefault="00EC150A" w:rsidP="00C43EF6">
      <w:pPr>
        <w:pStyle w:val="BodyA"/>
        <w:numPr>
          <w:ilvl w:val="0"/>
          <w:numId w:val="19"/>
        </w:numPr>
        <w:tabs>
          <w:tab w:val="clear" w:pos="426"/>
          <w:tab w:val="num" w:pos="465"/>
        </w:tabs>
        <w:spacing w:before="60" w:after="60"/>
        <w:ind w:left="465" w:hanging="465"/>
        <w:jc w:val="both"/>
        <w:rPr>
          <w:rFonts w:ascii="Arial" w:eastAsia="Arial" w:hAnsi="Arial" w:cs="Arial"/>
          <w:sz w:val="22"/>
          <w:szCs w:val="22"/>
          <w:lang w:val="en-US"/>
        </w:rPr>
      </w:pPr>
      <w:r>
        <w:rPr>
          <w:rFonts w:ascii="Arial"/>
          <w:sz w:val="22"/>
          <w:szCs w:val="22"/>
        </w:rPr>
        <w:t>Ability to recognise the p</w:t>
      </w:r>
      <w:r>
        <w:rPr>
          <w:rFonts w:ascii="Arial"/>
          <w:sz w:val="22"/>
          <w:szCs w:val="22"/>
        </w:rPr>
        <w:t>ertinence of an anthropological perspective to understanding major national and international events. (SB 4.1)</w:t>
      </w:r>
    </w:p>
    <w:p w:rsidR="008A6F0B" w:rsidRDefault="00EC150A" w:rsidP="00C43EF6">
      <w:pPr>
        <w:pStyle w:val="BodyA"/>
        <w:numPr>
          <w:ilvl w:val="0"/>
          <w:numId w:val="19"/>
        </w:numPr>
        <w:tabs>
          <w:tab w:val="clear" w:pos="426"/>
          <w:tab w:val="num" w:pos="465"/>
        </w:tabs>
        <w:spacing w:before="60" w:after="60"/>
        <w:ind w:left="465" w:hanging="465"/>
        <w:jc w:val="both"/>
        <w:rPr>
          <w:rFonts w:ascii="Arial" w:eastAsia="Arial" w:hAnsi="Arial" w:cs="Arial"/>
          <w:sz w:val="22"/>
          <w:szCs w:val="22"/>
          <w:lang w:val="en-US"/>
        </w:rPr>
      </w:pPr>
      <w:r>
        <w:rPr>
          <w:rFonts w:ascii="Arial"/>
          <w:sz w:val="22"/>
          <w:szCs w:val="22"/>
        </w:rPr>
        <w:t>Ability to interpret texts and performance by locating them within appropriate cultural and historical contexts. (SB 4.1)</w:t>
      </w:r>
    </w:p>
    <w:p w:rsidR="008A6F0B" w:rsidRDefault="00EC150A" w:rsidP="00C43EF6">
      <w:pPr>
        <w:pStyle w:val="BodyA"/>
        <w:numPr>
          <w:ilvl w:val="0"/>
          <w:numId w:val="19"/>
        </w:numPr>
        <w:tabs>
          <w:tab w:val="clear" w:pos="426"/>
          <w:tab w:val="num" w:pos="465"/>
        </w:tabs>
        <w:spacing w:before="60" w:after="60"/>
        <w:ind w:left="465" w:hanging="465"/>
        <w:jc w:val="both"/>
        <w:rPr>
          <w:rFonts w:ascii="Arial" w:eastAsia="Arial" w:hAnsi="Arial" w:cs="Arial"/>
          <w:sz w:val="22"/>
          <w:szCs w:val="22"/>
          <w:lang w:val="en-US"/>
        </w:rPr>
      </w:pPr>
      <w:r>
        <w:rPr>
          <w:rFonts w:ascii="Arial"/>
          <w:sz w:val="22"/>
          <w:szCs w:val="22"/>
        </w:rPr>
        <w:t>Competence in using ant</w:t>
      </w:r>
      <w:r>
        <w:rPr>
          <w:rFonts w:ascii="Arial"/>
          <w:sz w:val="22"/>
          <w:szCs w:val="22"/>
        </w:rPr>
        <w:t>hropological theories and perspectives in the presentation of information and argument. (SB 4.1)</w:t>
      </w:r>
    </w:p>
    <w:p w:rsidR="008A6F0B" w:rsidRDefault="00EC150A" w:rsidP="00C43EF6">
      <w:pPr>
        <w:pStyle w:val="BodyA"/>
        <w:numPr>
          <w:ilvl w:val="0"/>
          <w:numId w:val="19"/>
        </w:numPr>
        <w:tabs>
          <w:tab w:val="clear" w:pos="426"/>
          <w:tab w:val="num" w:pos="465"/>
        </w:tabs>
        <w:spacing w:before="60" w:after="60"/>
        <w:ind w:left="465" w:hanging="465"/>
        <w:jc w:val="both"/>
        <w:rPr>
          <w:rFonts w:ascii="Arial" w:eastAsia="Arial" w:hAnsi="Arial" w:cs="Arial"/>
          <w:sz w:val="22"/>
          <w:szCs w:val="22"/>
          <w:lang w:val="en-US"/>
        </w:rPr>
      </w:pPr>
      <w:r>
        <w:rPr>
          <w:rFonts w:ascii="Arial"/>
          <w:sz w:val="22"/>
          <w:szCs w:val="22"/>
        </w:rPr>
        <w:lastRenderedPageBreak/>
        <w:t xml:space="preserve"> Ability to identify and analyse the significance of the social and cultural contexts of language use. (SB 4.1)</w:t>
      </w:r>
    </w:p>
    <w:p w:rsidR="008A6F0B" w:rsidRDefault="00EC150A" w:rsidP="00C43EF6">
      <w:pPr>
        <w:pStyle w:val="BodyA"/>
        <w:numPr>
          <w:ilvl w:val="0"/>
          <w:numId w:val="19"/>
        </w:numPr>
        <w:tabs>
          <w:tab w:val="clear" w:pos="426"/>
          <w:tab w:val="num" w:pos="465"/>
        </w:tabs>
        <w:spacing w:before="60" w:after="60"/>
        <w:ind w:left="465" w:hanging="465"/>
        <w:jc w:val="both"/>
        <w:rPr>
          <w:rFonts w:ascii="Arial" w:eastAsia="Arial" w:hAnsi="Arial" w:cs="Arial"/>
          <w:sz w:val="22"/>
          <w:szCs w:val="22"/>
          <w:lang w:val="en-US"/>
        </w:rPr>
      </w:pPr>
      <w:r>
        <w:rPr>
          <w:rFonts w:ascii="Arial"/>
          <w:sz w:val="22"/>
          <w:szCs w:val="22"/>
        </w:rPr>
        <w:t xml:space="preserve">Ability to devise questions for research and </w:t>
      </w:r>
      <w:r>
        <w:rPr>
          <w:rFonts w:ascii="Arial"/>
          <w:sz w:val="22"/>
          <w:szCs w:val="22"/>
        </w:rPr>
        <w:t>study which are anthropologically informed. (SB 4.1)</w:t>
      </w:r>
    </w:p>
    <w:p w:rsidR="008A6F0B" w:rsidRDefault="00EC150A" w:rsidP="00C43EF6">
      <w:pPr>
        <w:pStyle w:val="BodyA"/>
        <w:numPr>
          <w:ilvl w:val="0"/>
          <w:numId w:val="19"/>
        </w:numPr>
        <w:tabs>
          <w:tab w:val="clear" w:pos="426"/>
          <w:tab w:val="num" w:pos="465"/>
        </w:tabs>
        <w:spacing w:before="60" w:after="60"/>
        <w:ind w:left="465" w:hanging="465"/>
        <w:jc w:val="both"/>
        <w:rPr>
          <w:rFonts w:ascii="Arial" w:eastAsia="Arial" w:hAnsi="Arial" w:cs="Arial"/>
          <w:sz w:val="22"/>
          <w:szCs w:val="22"/>
          <w:lang w:val="en-US"/>
        </w:rPr>
      </w:pPr>
      <w:r>
        <w:rPr>
          <w:rFonts w:ascii="Arial"/>
          <w:sz w:val="22"/>
          <w:szCs w:val="22"/>
        </w:rPr>
        <w:t xml:space="preserve"> Ability to perceive the way in which cultural assumptions may affect the opinions of others and oneself. (SB 4.1)</w:t>
      </w:r>
    </w:p>
    <w:p w:rsidR="008A6F0B" w:rsidRDefault="00EC150A" w:rsidP="00C43EF6">
      <w:pPr>
        <w:pStyle w:val="ListParagraph"/>
        <w:numPr>
          <w:ilvl w:val="0"/>
          <w:numId w:val="19"/>
        </w:numPr>
        <w:tabs>
          <w:tab w:val="clear" w:pos="426"/>
          <w:tab w:val="num" w:pos="465"/>
        </w:tabs>
        <w:spacing w:before="60" w:after="60"/>
        <w:ind w:left="465" w:hanging="465"/>
        <w:jc w:val="both"/>
        <w:rPr>
          <w:rFonts w:ascii="Arial" w:eastAsia="Arial" w:hAnsi="Arial" w:cs="Arial"/>
          <w:sz w:val="22"/>
          <w:szCs w:val="22"/>
        </w:rPr>
      </w:pPr>
      <w:r>
        <w:rPr>
          <w:rFonts w:ascii="Arial"/>
          <w:sz w:val="22"/>
          <w:szCs w:val="22"/>
        </w:rPr>
        <w:t xml:space="preserve">An openness to trying to make rational sense of cultural and social phenomena which may </w:t>
      </w:r>
      <w:r>
        <w:rPr>
          <w:rFonts w:ascii="Arial"/>
          <w:sz w:val="22"/>
          <w:szCs w:val="22"/>
        </w:rPr>
        <w:t>appear at first sight incomprehensible. (SB 4.1)</w:t>
      </w:r>
    </w:p>
    <w:p w:rsidR="008A6F0B" w:rsidRDefault="008A6F0B">
      <w:pPr>
        <w:pStyle w:val="BodyA"/>
        <w:spacing w:before="60" w:after="60"/>
        <w:jc w:val="both"/>
        <w:rPr>
          <w:rFonts w:ascii="Arial" w:eastAsia="Arial" w:hAnsi="Arial" w:cs="Arial"/>
          <w:sz w:val="22"/>
          <w:szCs w:val="22"/>
          <w:lang w:val="en-US"/>
        </w:rPr>
      </w:pPr>
    </w:p>
    <w:p w:rsidR="008A6F0B" w:rsidRDefault="00EC150A">
      <w:pPr>
        <w:pStyle w:val="BodyA"/>
        <w:spacing w:before="60" w:after="60"/>
        <w:jc w:val="both"/>
        <w:rPr>
          <w:rFonts w:ascii="Arial" w:eastAsia="Arial" w:hAnsi="Arial" w:cs="Arial"/>
          <w:sz w:val="22"/>
          <w:szCs w:val="22"/>
          <w:lang w:val="en-US"/>
        </w:rPr>
      </w:pPr>
      <w:r>
        <w:rPr>
          <w:rFonts w:ascii="Arial"/>
          <w:b/>
          <w:bCs/>
          <w:sz w:val="22"/>
          <w:szCs w:val="22"/>
          <w:lang w:val="en-US"/>
        </w:rPr>
        <w:t>Teaching/learning and assessment methods and strategies used to enable outcomes to be achieved and demonstrated</w:t>
      </w:r>
    </w:p>
    <w:p w:rsidR="008A6F0B" w:rsidRDefault="00EC150A">
      <w:pPr>
        <w:pStyle w:val="BodyA"/>
        <w:spacing w:before="60" w:after="60"/>
        <w:jc w:val="both"/>
        <w:rPr>
          <w:rFonts w:ascii="Arial" w:eastAsia="Arial" w:hAnsi="Arial" w:cs="Arial"/>
          <w:sz w:val="22"/>
          <w:szCs w:val="22"/>
          <w:lang w:val="en-US"/>
        </w:rPr>
      </w:pPr>
      <w:r>
        <w:rPr>
          <w:rFonts w:ascii="Arial"/>
          <w:sz w:val="22"/>
          <w:szCs w:val="22"/>
          <w:lang w:val="en-US"/>
        </w:rPr>
        <w:t>Specific modules deal with culture, society and the environment, with different modes of produ</w:t>
      </w:r>
      <w:r>
        <w:rPr>
          <w:rFonts w:ascii="Arial"/>
          <w:sz w:val="22"/>
          <w:szCs w:val="22"/>
          <w:lang w:val="en-US"/>
        </w:rPr>
        <w:t xml:space="preserve">ction ranging from hunter-gatherer groups to complex advanced industrial societies, and with different socio-political processes ranging from nation states to globalisation. Ethnographic examples and case studies are offered for discussion in lectures and </w:t>
      </w:r>
      <w:r>
        <w:rPr>
          <w:rFonts w:ascii="Arial"/>
          <w:sz w:val="22"/>
          <w:szCs w:val="22"/>
          <w:lang w:val="en-US"/>
        </w:rPr>
        <w:t>seminars. Some modules are organised on the basis of themes such as ethnicity and nationalism, business, law, power and economy, and language; their national and international dimensions are discussed and a knowledge of them assessed.</w:t>
      </w:r>
    </w:p>
    <w:p w:rsidR="008A6F0B" w:rsidRDefault="008A6F0B">
      <w:pPr>
        <w:pStyle w:val="BodyA"/>
        <w:spacing w:before="60" w:after="60"/>
        <w:jc w:val="both"/>
        <w:rPr>
          <w:rFonts w:ascii="Arial" w:eastAsia="Arial" w:hAnsi="Arial" w:cs="Arial"/>
          <w:sz w:val="22"/>
          <w:szCs w:val="22"/>
          <w:lang w:val="en-US"/>
        </w:rPr>
      </w:pPr>
    </w:p>
    <w:p w:rsidR="008A6F0B" w:rsidRDefault="00EC150A">
      <w:pPr>
        <w:pStyle w:val="BodyA"/>
        <w:spacing w:before="60" w:after="60"/>
        <w:jc w:val="both"/>
        <w:rPr>
          <w:rFonts w:ascii="Arial" w:eastAsia="Arial" w:hAnsi="Arial" w:cs="Arial"/>
          <w:sz w:val="22"/>
          <w:szCs w:val="22"/>
          <w:lang w:val="en-US"/>
        </w:rPr>
      </w:pPr>
      <w:r>
        <w:rPr>
          <w:rFonts w:ascii="Arial"/>
          <w:b/>
          <w:bCs/>
          <w:sz w:val="22"/>
          <w:szCs w:val="22"/>
          <w:lang w:val="en-US"/>
        </w:rPr>
        <w:t>D. Transferable Skil</w:t>
      </w:r>
      <w:r>
        <w:rPr>
          <w:rFonts w:ascii="Arial"/>
          <w:b/>
          <w:bCs/>
          <w:sz w:val="22"/>
          <w:szCs w:val="22"/>
          <w:lang w:val="en-US"/>
        </w:rPr>
        <w:t>ls:</w:t>
      </w:r>
    </w:p>
    <w:p w:rsidR="008A6F0B" w:rsidRDefault="00EC150A" w:rsidP="00C43EF6">
      <w:pPr>
        <w:pStyle w:val="ListParagraph"/>
        <w:numPr>
          <w:ilvl w:val="0"/>
          <w:numId w:val="20"/>
        </w:numPr>
        <w:tabs>
          <w:tab w:val="clear" w:pos="426"/>
          <w:tab w:val="num" w:pos="465"/>
        </w:tabs>
        <w:spacing w:before="60" w:after="60"/>
        <w:ind w:left="465" w:hanging="465"/>
        <w:jc w:val="both"/>
        <w:rPr>
          <w:rFonts w:ascii="Arial" w:eastAsia="Arial" w:hAnsi="Arial" w:cs="Arial"/>
          <w:sz w:val="22"/>
          <w:szCs w:val="22"/>
        </w:rPr>
      </w:pPr>
      <w:r>
        <w:rPr>
          <w:rFonts w:ascii="Arial"/>
          <w:sz w:val="22"/>
          <w:szCs w:val="22"/>
        </w:rPr>
        <w:t>Information retrieval skills in relation to primary and secondary sources of information; (SB 4.3)</w:t>
      </w:r>
    </w:p>
    <w:p w:rsidR="008A6F0B" w:rsidRDefault="00EC150A" w:rsidP="00C43EF6">
      <w:pPr>
        <w:pStyle w:val="ListParagraph"/>
        <w:numPr>
          <w:ilvl w:val="0"/>
          <w:numId w:val="20"/>
        </w:numPr>
        <w:tabs>
          <w:tab w:val="clear" w:pos="426"/>
          <w:tab w:val="num" w:pos="465"/>
        </w:tabs>
        <w:spacing w:before="60" w:after="60"/>
        <w:ind w:left="465" w:hanging="465"/>
        <w:jc w:val="both"/>
        <w:rPr>
          <w:rFonts w:ascii="Arial" w:eastAsia="Arial" w:hAnsi="Arial" w:cs="Arial"/>
          <w:sz w:val="22"/>
          <w:szCs w:val="22"/>
        </w:rPr>
      </w:pPr>
      <w:r>
        <w:rPr>
          <w:rFonts w:ascii="Arial"/>
          <w:sz w:val="22"/>
          <w:szCs w:val="22"/>
        </w:rPr>
        <w:t>Communication and presentation skills (using oral and written materials and information technology); (SB 4.3)</w:t>
      </w:r>
    </w:p>
    <w:p w:rsidR="008A6F0B" w:rsidRDefault="00EC150A" w:rsidP="00C43EF6">
      <w:pPr>
        <w:pStyle w:val="ListParagraph"/>
        <w:numPr>
          <w:ilvl w:val="0"/>
          <w:numId w:val="20"/>
        </w:numPr>
        <w:tabs>
          <w:tab w:val="clear" w:pos="426"/>
          <w:tab w:val="num" w:pos="465"/>
        </w:tabs>
        <w:spacing w:before="60" w:after="60"/>
        <w:ind w:left="465" w:hanging="465"/>
        <w:jc w:val="both"/>
        <w:rPr>
          <w:rFonts w:ascii="Arial" w:eastAsia="Arial" w:hAnsi="Arial" w:cs="Arial"/>
          <w:sz w:val="22"/>
          <w:szCs w:val="22"/>
        </w:rPr>
      </w:pPr>
      <w:r>
        <w:rPr>
          <w:rFonts w:ascii="Arial"/>
          <w:sz w:val="22"/>
          <w:szCs w:val="22"/>
        </w:rPr>
        <w:t>Time planning and management skills; (SB 4.</w:t>
      </w:r>
      <w:r>
        <w:rPr>
          <w:rFonts w:ascii="Arial"/>
          <w:sz w:val="22"/>
          <w:szCs w:val="22"/>
        </w:rPr>
        <w:t>3)</w:t>
      </w:r>
    </w:p>
    <w:p w:rsidR="008A6F0B" w:rsidRDefault="00EC150A" w:rsidP="00C43EF6">
      <w:pPr>
        <w:pStyle w:val="ListParagraph"/>
        <w:numPr>
          <w:ilvl w:val="0"/>
          <w:numId w:val="20"/>
        </w:numPr>
        <w:tabs>
          <w:tab w:val="clear" w:pos="426"/>
          <w:tab w:val="num" w:pos="465"/>
        </w:tabs>
        <w:spacing w:before="60" w:after="60"/>
        <w:ind w:left="465" w:hanging="465"/>
        <w:jc w:val="both"/>
        <w:rPr>
          <w:rFonts w:ascii="Arial" w:eastAsia="Arial" w:hAnsi="Arial" w:cs="Arial"/>
          <w:sz w:val="22"/>
          <w:szCs w:val="22"/>
        </w:rPr>
      </w:pPr>
      <w:r>
        <w:rPr>
          <w:rFonts w:ascii="Arial"/>
          <w:sz w:val="22"/>
          <w:szCs w:val="22"/>
        </w:rPr>
        <w:t>Ability to engage in constructive discussion in group situations and group work skills; (SB 4.3)</w:t>
      </w:r>
    </w:p>
    <w:p w:rsidR="008A6F0B" w:rsidRDefault="008A6F0B">
      <w:pPr>
        <w:pStyle w:val="BodyA"/>
        <w:spacing w:before="60" w:after="60"/>
        <w:jc w:val="both"/>
        <w:rPr>
          <w:rFonts w:ascii="Arial" w:eastAsia="Arial" w:hAnsi="Arial" w:cs="Arial"/>
          <w:sz w:val="22"/>
          <w:szCs w:val="22"/>
          <w:lang w:val="en-US"/>
        </w:rPr>
      </w:pPr>
    </w:p>
    <w:p w:rsidR="008A6F0B" w:rsidRDefault="00EC150A">
      <w:pPr>
        <w:pStyle w:val="BodyA"/>
        <w:spacing w:before="60" w:after="60"/>
        <w:jc w:val="both"/>
        <w:rPr>
          <w:rFonts w:ascii="Arial" w:eastAsia="Arial" w:hAnsi="Arial" w:cs="Arial"/>
          <w:sz w:val="22"/>
          <w:szCs w:val="22"/>
          <w:lang w:val="en-US"/>
        </w:rPr>
      </w:pPr>
      <w:r>
        <w:rPr>
          <w:rFonts w:ascii="Arial"/>
          <w:b/>
          <w:bCs/>
          <w:sz w:val="22"/>
          <w:szCs w:val="22"/>
          <w:lang w:val="en-US"/>
        </w:rPr>
        <w:t>Teaching/learning and assessment methods and strategies used to enable outcomes to be achieved and demonstrated</w:t>
      </w:r>
    </w:p>
    <w:p w:rsidR="008A6F0B" w:rsidRDefault="00EC150A">
      <w:pPr>
        <w:pStyle w:val="BodyA"/>
        <w:spacing w:before="60" w:after="60"/>
        <w:jc w:val="both"/>
        <w:rPr>
          <w:rFonts w:ascii="Arial" w:eastAsia="Arial" w:hAnsi="Arial" w:cs="Arial"/>
          <w:sz w:val="22"/>
          <w:szCs w:val="22"/>
          <w:lang w:val="en-US"/>
        </w:rPr>
      </w:pPr>
      <w:r>
        <w:rPr>
          <w:rFonts w:ascii="Arial"/>
          <w:sz w:val="22"/>
          <w:szCs w:val="22"/>
          <w:lang w:val="en-US"/>
        </w:rPr>
        <w:t>Not assessed independently, all are outcome</w:t>
      </w:r>
      <w:r>
        <w:rPr>
          <w:rFonts w:ascii="Arial"/>
          <w:sz w:val="22"/>
          <w:szCs w:val="22"/>
          <w:lang w:val="en-US"/>
        </w:rPr>
        <w:t>s of programme specific skills</w:t>
      </w:r>
    </w:p>
    <w:p w:rsidR="008A6F0B" w:rsidRDefault="00EC150A">
      <w:pPr>
        <w:pStyle w:val="BodyA"/>
        <w:widowControl w:val="0"/>
        <w:spacing w:before="60" w:after="60"/>
        <w:jc w:val="both"/>
        <w:rPr>
          <w:rFonts w:ascii="Arial" w:eastAsia="Arial" w:hAnsi="Arial" w:cs="Arial"/>
          <w:sz w:val="22"/>
          <w:szCs w:val="22"/>
          <w:lang w:val="en-US"/>
        </w:rPr>
      </w:pPr>
      <w:r>
        <w:rPr>
          <w:rFonts w:ascii="Arial"/>
          <w:sz w:val="22"/>
          <w:szCs w:val="22"/>
          <w:lang w:val="en-US"/>
        </w:rPr>
        <w:t xml:space="preserve">All modules require the acquisition of one or more of these skills and instruction and feedback are provided to students in relation to their learning and performance. The School is especially strong on assisting students in </w:t>
      </w:r>
      <w:r>
        <w:rPr>
          <w:rFonts w:ascii="Arial"/>
          <w:sz w:val="22"/>
          <w:szCs w:val="22"/>
          <w:lang w:val="en-US"/>
        </w:rPr>
        <w:t>acquiring IT skills. Group work and communication skills are particularly encouraged in small seminar groups where students are expected to share ideas and discuss arguments and critical positions, working sometimes in small groups and sometimes being requ</w:t>
      </w:r>
      <w:r>
        <w:rPr>
          <w:rFonts w:ascii="Arial"/>
          <w:sz w:val="22"/>
          <w:szCs w:val="22"/>
          <w:lang w:val="en-US"/>
        </w:rPr>
        <w:t>ired to make responses as individuals</w:t>
      </w:r>
    </w:p>
    <w:p w:rsidR="008A6F0B" w:rsidRDefault="008A6F0B">
      <w:pPr>
        <w:pStyle w:val="BodyA"/>
        <w:widowControl w:val="0"/>
        <w:spacing w:before="60" w:after="60"/>
        <w:rPr>
          <w:rFonts w:ascii="Arial" w:eastAsia="Arial" w:hAnsi="Arial" w:cs="Arial"/>
          <w:sz w:val="22"/>
          <w:szCs w:val="22"/>
          <w:lang w:val="en-US"/>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8A6F0B">
        <w:trPr>
          <w:trHeight w:val="74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jc w:val="both"/>
            </w:pPr>
            <w:r>
              <w:rPr>
                <w:rFonts w:ascii="Arial"/>
                <w:sz w:val="22"/>
                <w:szCs w:val="22"/>
                <w:lang w:val="en-US"/>
              </w:rPr>
              <w:t xml:space="preserve">For more information on the skills developed by individual modules and on the specific learning outcomes associated with any Certificate, Diploma or BA/BSc non-honours awards relating to this programme of study, see </w:t>
            </w:r>
            <w:r>
              <w:rPr>
                <w:rFonts w:ascii="Arial"/>
                <w:sz w:val="22"/>
                <w:szCs w:val="22"/>
                <w:lang w:val="en-US"/>
              </w:rPr>
              <w:t>the module mapping.</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8A6F0B">
        <w:trPr>
          <w:trHeight w:val="11119"/>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jc w:val="both"/>
              <w:rPr>
                <w:rFonts w:ascii="Arial" w:eastAsia="Arial" w:hAnsi="Arial" w:cs="Arial"/>
                <w:sz w:val="22"/>
                <w:szCs w:val="22"/>
                <w:lang w:val="en-US"/>
              </w:rPr>
            </w:pPr>
            <w:r>
              <w:rPr>
                <w:rFonts w:ascii="Arial"/>
                <w:b/>
                <w:bCs/>
                <w:sz w:val="22"/>
                <w:szCs w:val="22"/>
                <w:lang w:val="en-US"/>
              </w:rPr>
              <w:lastRenderedPageBreak/>
              <w:t>17 Programme Structures and Requirements, Levels, Modules, Credits and Awards</w:t>
            </w:r>
          </w:p>
          <w:p w:rsidR="008A6F0B" w:rsidRDefault="00EC150A">
            <w:pPr>
              <w:pStyle w:val="BodyA"/>
              <w:spacing w:before="60" w:after="60"/>
              <w:jc w:val="both"/>
              <w:rPr>
                <w:rFonts w:ascii="Arial" w:eastAsia="Arial" w:hAnsi="Arial" w:cs="Arial"/>
                <w:sz w:val="22"/>
                <w:szCs w:val="22"/>
                <w:lang w:val="en-US"/>
              </w:rPr>
            </w:pPr>
            <w:r>
              <w:rPr>
                <w:rFonts w:ascii="Arial"/>
                <w:sz w:val="22"/>
                <w:szCs w:val="22"/>
                <w:lang w:val="en-US"/>
              </w:rPr>
              <w:t>This programme is studied over three years full-time and six years part time. Study on the programme is divided into a number of modules. Single-weighted</w:t>
            </w:r>
            <w:r>
              <w:rPr>
                <w:rFonts w:ascii="Arial"/>
                <w:sz w:val="22"/>
                <w:szCs w:val="22"/>
                <w:lang w:val="en-US"/>
              </w:rPr>
              <w:t xml:space="preserve"> modules carry 15 credits and double-weighted modules 30 credits. Students must successfully complete each module in order to be awarded the specified number of credits for that module. One credit corresponds to approximately 10 hours of </w:t>
            </w:r>
            <w:r>
              <w:rPr>
                <w:rFonts w:hAnsi="Arial"/>
                <w:sz w:val="22"/>
                <w:szCs w:val="22"/>
                <w:lang w:val="en-US"/>
              </w:rPr>
              <w:t>‘</w:t>
            </w:r>
            <w:r>
              <w:rPr>
                <w:rFonts w:ascii="Arial"/>
                <w:sz w:val="22"/>
                <w:szCs w:val="22"/>
                <w:lang w:val="en-US"/>
              </w:rPr>
              <w:t>learning time,</w:t>
            </w:r>
            <w:r>
              <w:rPr>
                <w:rFonts w:hAnsi="Arial"/>
                <w:sz w:val="22"/>
                <w:szCs w:val="22"/>
                <w:lang w:val="en-US"/>
              </w:rPr>
              <w:t>’</w:t>
            </w:r>
            <w:r>
              <w:rPr>
                <w:rFonts w:hAnsi="Arial"/>
                <w:sz w:val="22"/>
                <w:szCs w:val="22"/>
                <w:lang w:val="en-US"/>
              </w:rPr>
              <w:t xml:space="preserve"> </w:t>
            </w:r>
            <w:r>
              <w:rPr>
                <w:rFonts w:ascii="Arial"/>
                <w:sz w:val="22"/>
                <w:szCs w:val="22"/>
                <w:lang w:val="en-US"/>
              </w:rPr>
              <w:t>which includes taught and supervised classes and all independent study and research.  The programme is divided into three stages (Stage 1, 2, and 3) each comprising 120 credits equivalent to 1,200 hours of overall learning time. Students will normally take</w:t>
            </w:r>
            <w:r>
              <w:rPr>
                <w:rFonts w:ascii="Arial"/>
                <w:sz w:val="22"/>
                <w:szCs w:val="22"/>
                <w:lang w:val="en-US"/>
              </w:rPr>
              <w:t xml:space="preserve"> modules equivalent to 60 credits in both terms 1 and 2 and are expected to divide their weekly workload evenly between all modules. For further information on modules and credits refer to the Credit Framework at </w:t>
            </w:r>
            <w:hyperlink r:id="rId7" w:history="1">
              <w:r>
                <w:rPr>
                  <w:rStyle w:val="Hyperlink0"/>
                </w:rPr>
                <w:t>http://www.kent.ac.uk/teaching/qa/credit-framework/creditinfo.html</w:t>
              </w:r>
            </w:hyperlink>
            <w:r>
              <w:rPr>
                <w:rFonts w:ascii="Arial"/>
                <w:sz w:val="22"/>
                <w:szCs w:val="22"/>
                <w:lang w:val="en-US"/>
              </w:rPr>
              <w:t xml:space="preserve"> </w:t>
            </w:r>
          </w:p>
          <w:p w:rsidR="008A6F0B" w:rsidRDefault="00EC150A">
            <w:pPr>
              <w:pStyle w:val="BodyA"/>
              <w:spacing w:before="60" w:after="60"/>
              <w:jc w:val="both"/>
              <w:rPr>
                <w:rFonts w:ascii="Arial" w:eastAsia="Arial" w:hAnsi="Arial" w:cs="Arial"/>
                <w:sz w:val="22"/>
                <w:szCs w:val="22"/>
                <w:lang w:val="en-US"/>
              </w:rPr>
            </w:pPr>
            <w:r>
              <w:rPr>
                <w:rFonts w:ascii="Arial"/>
                <w:sz w:val="22"/>
                <w:szCs w:val="22"/>
                <w:lang w:val="en-US"/>
              </w:rPr>
              <w:t>Each module and programme is designed to be at a specific level. For the descriptors of each of these levels, refer to Annex 2 of the Credit Framewo</w:t>
            </w:r>
            <w:r>
              <w:rPr>
                <w:rFonts w:ascii="Arial"/>
                <w:sz w:val="22"/>
                <w:szCs w:val="22"/>
                <w:lang w:val="en-US"/>
              </w:rPr>
              <w:t xml:space="preserve">rk at </w:t>
            </w:r>
            <w:hyperlink r:id="rId8" w:history="1">
              <w:r>
                <w:rPr>
                  <w:rStyle w:val="Hyperlink0"/>
                </w:rPr>
                <w:t>http://www.kent.ac.uk/teaching/qa/credit-framework/creditinfoannex2.html</w:t>
              </w:r>
            </w:hyperlink>
            <w:r>
              <w:rPr>
                <w:rFonts w:ascii="Arial"/>
                <w:sz w:val="22"/>
                <w:szCs w:val="22"/>
                <w:lang w:val="en-US"/>
              </w:rPr>
              <w:t xml:space="preserve">. </w:t>
            </w:r>
          </w:p>
          <w:p w:rsidR="008A6F0B" w:rsidRDefault="00EC150A">
            <w:pPr>
              <w:pStyle w:val="BodyA"/>
              <w:spacing w:before="60" w:after="60"/>
              <w:jc w:val="both"/>
              <w:rPr>
                <w:rFonts w:ascii="Arial" w:eastAsia="Arial" w:hAnsi="Arial" w:cs="Arial"/>
                <w:sz w:val="22"/>
                <w:szCs w:val="22"/>
                <w:lang w:val="en-US"/>
              </w:rPr>
            </w:pPr>
            <w:r>
              <w:rPr>
                <w:rFonts w:ascii="Arial"/>
                <w:sz w:val="22"/>
                <w:szCs w:val="22"/>
                <w:lang w:val="en-US"/>
              </w:rPr>
              <w:t>To be eligible for the award of an honours degree, students normally have to obtain 36</w:t>
            </w:r>
            <w:r>
              <w:rPr>
                <w:rFonts w:ascii="Arial"/>
                <w:sz w:val="22"/>
                <w:szCs w:val="22"/>
                <w:lang w:val="en-US"/>
              </w:rPr>
              <w:t>0 credits, at least 210 of which must be level 5 or above, and at least 90 of which must be level 6 or above at Stage 3.</w:t>
            </w:r>
          </w:p>
          <w:p w:rsidR="008A6F0B" w:rsidRDefault="00EC150A">
            <w:pPr>
              <w:pStyle w:val="BodyText"/>
              <w:spacing w:before="60" w:after="60"/>
              <w:rPr>
                <w:rFonts w:ascii="Arial" w:eastAsia="Arial" w:hAnsi="Arial" w:cs="Arial"/>
                <w:sz w:val="22"/>
                <w:szCs w:val="22"/>
              </w:rPr>
            </w:pPr>
            <w:r>
              <w:rPr>
                <w:rFonts w:ascii="Arial"/>
                <w:sz w:val="22"/>
                <w:szCs w:val="22"/>
              </w:rPr>
              <w:t>Students, who successfully complete Stage 1 of the programme and meet credit framework requirements but who do not successfully complet</w:t>
            </w:r>
            <w:r>
              <w:rPr>
                <w:rFonts w:ascii="Arial"/>
                <w:sz w:val="22"/>
                <w:szCs w:val="22"/>
              </w:rPr>
              <w:t>e Stage 2 will be eligible for the award of the Certificate in Social Anthropology. Students successfully completing Stage 1 and Stage 2 of the programme and meeting Credit Framework requirements who do not successfully complete Stage 3 will be eligible fo</w:t>
            </w:r>
            <w:r>
              <w:rPr>
                <w:rFonts w:ascii="Arial"/>
                <w:sz w:val="22"/>
                <w:szCs w:val="22"/>
              </w:rPr>
              <w:t>r the award of the Diploma in Social Anthropology. Students successfully completing Stage 1, 2 and achieving 300 credits overall including at least 60 credits at level H or above in Stage 3 and meeting Credit Framework requirements will be eligible for the</w:t>
            </w:r>
            <w:r>
              <w:rPr>
                <w:rFonts w:ascii="Arial"/>
                <w:sz w:val="22"/>
                <w:szCs w:val="22"/>
              </w:rPr>
              <w:t xml:space="preserve"> award of a BA non-honours degree. </w:t>
            </w:r>
          </w:p>
          <w:p w:rsidR="008A6F0B" w:rsidRDefault="00EC150A">
            <w:pPr>
              <w:pStyle w:val="NormalWeb"/>
              <w:spacing w:before="60" w:after="60"/>
              <w:jc w:val="both"/>
              <w:rPr>
                <w:rFonts w:ascii="Arial" w:eastAsia="Arial" w:hAnsi="Arial" w:cs="Arial"/>
                <w:sz w:val="22"/>
                <w:szCs w:val="22"/>
              </w:rPr>
            </w:pPr>
            <w:r>
              <w:rPr>
                <w:rFonts w:ascii="Arial"/>
                <w:sz w:val="22"/>
                <w:szCs w:val="22"/>
              </w:rPr>
              <w:t xml:space="preserve">Compulsory modules are core to the programme and must be taken by all students studying the programme. Optional modules provide a choice of subject areas, from which students will select a stated number of modules.  </w:t>
            </w:r>
          </w:p>
          <w:p w:rsidR="008A6F0B" w:rsidRDefault="00EC150A">
            <w:pPr>
              <w:pStyle w:val="NormalWeb"/>
              <w:spacing w:before="60" w:after="60"/>
              <w:jc w:val="both"/>
              <w:rPr>
                <w:rFonts w:ascii="Arial" w:eastAsia="Arial" w:hAnsi="Arial" w:cs="Arial"/>
                <w:sz w:val="22"/>
                <w:szCs w:val="22"/>
              </w:rPr>
            </w:pPr>
            <w:r>
              <w:rPr>
                <w:rFonts w:ascii="Arial"/>
                <w:sz w:val="22"/>
                <w:szCs w:val="22"/>
              </w:rPr>
              <w:t xml:space="preserve">When choosing modules in Stages 2 and 3, students should take heed of any pre-requisite or co-requisite modules. </w:t>
            </w:r>
          </w:p>
          <w:p w:rsidR="008A6F0B" w:rsidRDefault="00EC150A">
            <w:pPr>
              <w:pStyle w:val="NormalWeb"/>
              <w:spacing w:before="60" w:after="60"/>
              <w:jc w:val="both"/>
              <w:rPr>
                <w:rFonts w:ascii="Arial" w:eastAsia="Arial" w:hAnsi="Arial" w:cs="Arial"/>
                <w:sz w:val="22"/>
                <w:szCs w:val="22"/>
              </w:rPr>
            </w:pPr>
            <w:r>
              <w:rPr>
                <w:rFonts w:ascii="Arial"/>
                <w:sz w:val="22"/>
                <w:szCs w:val="22"/>
              </w:rPr>
              <w:t xml:space="preserve">Where a student fails a module(s) due to illness or other mitigating circumstances, such failure may be condoned, subject to the requirements </w:t>
            </w:r>
            <w:r>
              <w:rPr>
                <w:rFonts w:ascii="Arial"/>
                <w:sz w:val="22"/>
                <w:szCs w:val="22"/>
              </w:rPr>
              <w:t>of the Credit Framework and provided that the student has achieved the programme</w:t>
            </w:r>
            <w:r>
              <w:rPr>
                <w:rFonts w:ascii="Arial"/>
                <w:b/>
                <w:bCs/>
                <w:sz w:val="22"/>
                <w:szCs w:val="22"/>
              </w:rPr>
              <w:t xml:space="preserve"> </w:t>
            </w:r>
            <w:r>
              <w:rPr>
                <w:rFonts w:ascii="Arial"/>
                <w:sz w:val="22"/>
                <w:szCs w:val="22"/>
              </w:rPr>
              <w:t xml:space="preserve">learning outcomes. For further information refer to the Credit Framework at </w:t>
            </w:r>
            <w:hyperlink r:id="rId9" w:history="1">
              <w:r>
                <w:rPr>
                  <w:rStyle w:val="Hyperlink0"/>
                </w:rPr>
                <w:t>http://www.kent.ac.uk/teaching/qa/credit-framework/creditinfo.html</w:t>
              </w:r>
            </w:hyperlink>
            <w:r>
              <w:rPr>
                <w:rFonts w:ascii="Arial"/>
                <w:sz w:val="22"/>
                <w:szCs w:val="22"/>
              </w:rPr>
              <w:t xml:space="preserve">. </w:t>
            </w:r>
          </w:p>
          <w:p w:rsidR="008A6F0B" w:rsidRDefault="00EC150A">
            <w:pPr>
              <w:pStyle w:val="NormalWeb"/>
              <w:spacing w:before="60" w:after="60"/>
              <w:jc w:val="both"/>
              <w:rPr>
                <w:rFonts w:ascii="Arial" w:eastAsia="Arial" w:hAnsi="Arial" w:cs="Arial"/>
                <w:sz w:val="22"/>
                <w:szCs w:val="22"/>
              </w:rPr>
            </w:pPr>
            <w:r>
              <w:rPr>
                <w:rFonts w:ascii="Arial"/>
                <w:sz w:val="22"/>
                <w:szCs w:val="22"/>
              </w:rPr>
              <w:t>Where a student fails a module(s), but has marks for such modules within 10 percentage points of the pass mark, the Board of Examiners may nevertheless award the credits for the module(s)</w:t>
            </w:r>
            <w:r>
              <w:rPr>
                <w:rFonts w:ascii="Arial"/>
                <w:sz w:val="22"/>
                <w:szCs w:val="22"/>
              </w:rPr>
              <w:t>, subject to the requirements of the Credit Framework and provided that the student has achieved the programme</w:t>
            </w:r>
            <w:r>
              <w:rPr>
                <w:rFonts w:ascii="Arial"/>
                <w:b/>
                <w:bCs/>
                <w:sz w:val="22"/>
                <w:szCs w:val="22"/>
              </w:rPr>
              <w:t xml:space="preserve"> </w:t>
            </w:r>
            <w:r>
              <w:rPr>
                <w:rFonts w:ascii="Arial"/>
                <w:sz w:val="22"/>
                <w:szCs w:val="22"/>
              </w:rPr>
              <w:t xml:space="preserve">learning outcomes. </w:t>
            </w:r>
          </w:p>
          <w:p w:rsidR="008A6F0B" w:rsidRDefault="00EC150A">
            <w:pPr>
              <w:pStyle w:val="Body"/>
              <w:spacing w:before="60" w:after="60"/>
              <w:jc w:val="both"/>
            </w:pPr>
            <w:r>
              <w:rPr>
                <w:rFonts w:ascii="Arial"/>
                <w:i/>
                <w:iCs/>
                <w:sz w:val="22"/>
                <w:szCs w:val="22"/>
              </w:rPr>
              <w:t>* Note: all modules where the asterisk is placed beside the module code in the modules table below cannot be compensated, con</w:t>
            </w:r>
            <w:r>
              <w:rPr>
                <w:rFonts w:ascii="Arial"/>
                <w:i/>
                <w:iCs/>
                <w:sz w:val="22"/>
                <w:szCs w:val="22"/>
              </w:rPr>
              <w:t>doned or trailed</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4649"/>
        <w:gridCol w:w="1021"/>
        <w:gridCol w:w="1106"/>
        <w:gridCol w:w="1134"/>
      </w:tblGrid>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Code</w:t>
            </w:r>
          </w:p>
        </w:tc>
        <w:tc>
          <w:tcPr>
            <w:tcW w:w="464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Title</w:t>
            </w:r>
          </w:p>
        </w:tc>
        <w:tc>
          <w:tcPr>
            <w:tcW w:w="10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Level</w:t>
            </w:r>
          </w:p>
        </w:tc>
        <w:tc>
          <w:tcPr>
            <w:tcW w:w="11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Credits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Term(s)</w:t>
            </w:r>
          </w:p>
        </w:tc>
      </w:tr>
      <w:tr w:rsidR="008A6F0B">
        <w:trPr>
          <w:trHeight w:val="25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Stage 1</w:t>
            </w:r>
          </w:p>
        </w:tc>
      </w:tr>
      <w:tr w:rsidR="008A6F0B">
        <w:trPr>
          <w:trHeight w:val="48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 xml:space="preserve">Compulsory Modules </w:t>
            </w:r>
            <w:r>
              <w:rPr>
                <w:rFonts w:ascii="Arial"/>
                <w:sz w:val="22"/>
                <w:szCs w:val="22"/>
                <w:lang w:val="en-US"/>
              </w:rPr>
              <w:t>(*asterisked modules cannot be trailed, compensated or condoned)</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lastRenderedPageBreak/>
              <w:t xml:space="preserve"> *SE301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Introduction to Social Anthropology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8A6F0B" w:rsidRDefault="00EC150A">
            <w:pPr>
              <w:pStyle w:val="BodyA"/>
              <w:spacing w:before="60" w:after="60"/>
              <w:ind w:right="34"/>
            </w:pPr>
            <w:r>
              <w:rPr>
                <w:rFonts w:ascii="Arial"/>
                <w:sz w:val="22"/>
                <w:szCs w:val="22"/>
                <w:lang w:val="en-US"/>
              </w:rPr>
              <w:t>1 and 2</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 *SE302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Foundations of Biological Anthropology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8A6F0B" w:rsidRDefault="00EC150A">
            <w:pPr>
              <w:pStyle w:val="BodyA"/>
              <w:spacing w:before="60" w:after="60"/>
              <w:ind w:right="34"/>
            </w:pPr>
            <w:r>
              <w:rPr>
                <w:rFonts w:ascii="Arial"/>
                <w:sz w:val="22"/>
                <w:szCs w:val="22"/>
                <w:lang w:val="en-US"/>
              </w:rPr>
              <w:t>1 and 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 *SE307</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Thinkers and Theories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 *SE308</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Skills for Anthropology and Conservation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*SE313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Relations: Global Perspectives on Family, Friendship and Care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73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14" w:type="dxa"/>
            </w:tcMar>
            <w:vAlign w:val="center"/>
          </w:tcPr>
          <w:p w:rsidR="008A6F0B" w:rsidRDefault="00EC150A">
            <w:pPr>
              <w:pStyle w:val="BodyA"/>
              <w:spacing w:before="60" w:after="60"/>
              <w:ind w:right="34"/>
              <w:jc w:val="both"/>
            </w:pPr>
            <w:r>
              <w:rPr>
                <w:rFonts w:ascii="Arial"/>
                <w:b/>
                <w:bCs/>
                <w:sz w:val="22"/>
                <w:szCs w:val="22"/>
                <w:lang w:val="en-US"/>
              </w:rPr>
              <w:t xml:space="preserve">Optional Modules </w:t>
            </w:r>
            <w:r>
              <w:rPr>
                <w:rFonts w:ascii="Arial"/>
                <w:sz w:val="22"/>
                <w:szCs w:val="22"/>
                <w:lang w:val="en-US"/>
              </w:rPr>
              <w:t xml:space="preserve">Students must select one 15 credits module in the Spring Term from the list of </w:t>
            </w:r>
            <w:r>
              <w:rPr>
                <w:rFonts w:hAnsi="Arial"/>
                <w:sz w:val="22"/>
                <w:szCs w:val="22"/>
                <w:lang w:val="en-US"/>
              </w:rPr>
              <w:t>‘</w:t>
            </w:r>
            <w:r>
              <w:rPr>
                <w:rFonts w:ascii="Arial"/>
                <w:sz w:val="22"/>
                <w:szCs w:val="22"/>
                <w:lang w:val="en-US"/>
              </w:rPr>
              <w:t>Wild modules</w:t>
            </w:r>
            <w:r>
              <w:rPr>
                <w:rFonts w:hAnsi="Arial"/>
                <w:sz w:val="22"/>
                <w:szCs w:val="22"/>
                <w:lang w:val="en-US"/>
              </w:rPr>
              <w:t>’</w:t>
            </w:r>
            <w:r>
              <w:rPr>
                <w:rFonts w:hAnsi="Arial"/>
                <w:sz w:val="22"/>
                <w:szCs w:val="22"/>
                <w:lang w:val="en-US"/>
              </w:rPr>
              <w:t xml:space="preserve"> </w:t>
            </w:r>
            <w:r>
              <w:rPr>
                <w:rFonts w:ascii="Arial"/>
                <w:sz w:val="22"/>
                <w:szCs w:val="22"/>
                <w:lang w:val="en-US"/>
              </w:rPr>
              <w:t>available from the wild module catalogue for Stage 1. We recommend (though it is not compulsory) that it is the following module</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 SE306</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Animals, People and </w:t>
            </w:r>
            <w:r>
              <w:rPr>
                <w:rFonts w:ascii="Arial"/>
                <w:sz w:val="22"/>
                <w:szCs w:val="22"/>
                <w:lang w:val="en-US"/>
              </w:rPr>
              <w:t>Plants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Stage 2</w:t>
            </w:r>
          </w:p>
        </w:tc>
      </w:tr>
      <w:tr w:rsidR="008A6F0B">
        <w:trPr>
          <w:trHeight w:val="48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 xml:space="preserve">Compulsory Modules </w:t>
            </w:r>
            <w:r>
              <w:rPr>
                <w:rFonts w:ascii="Arial"/>
                <w:sz w:val="22"/>
                <w:szCs w:val="22"/>
                <w:lang w:val="en-US"/>
              </w:rPr>
              <w:t>(*asterisked modules cannot be trailed, compensated or condoned)</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 *SE586</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Ethnographies I</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*SE587</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Ethnographies II</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*SE588</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Advanced Social Anthropology I: Power and Economy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73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*SE589</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Advanced </w:t>
            </w:r>
            <w:r>
              <w:rPr>
                <w:rFonts w:ascii="Arial"/>
                <w:sz w:val="22"/>
                <w:szCs w:val="22"/>
                <w:lang w:val="en-US"/>
              </w:rPr>
              <w:t>Social Anthropology II: Religion and Cosmological Imagination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97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14" w:type="dxa"/>
            </w:tcMar>
            <w:vAlign w:val="center"/>
          </w:tcPr>
          <w:p w:rsidR="008A6F0B" w:rsidRDefault="00EC150A">
            <w:pPr>
              <w:pStyle w:val="BodyA"/>
              <w:spacing w:before="60" w:after="60"/>
              <w:ind w:right="34"/>
            </w:pPr>
            <w:r>
              <w:rPr>
                <w:rFonts w:ascii="Arial"/>
                <w:b/>
                <w:bCs/>
                <w:sz w:val="22"/>
                <w:szCs w:val="22"/>
                <w:lang w:val="en-US"/>
              </w:rPr>
              <w:t xml:space="preserve">Optional Modules </w:t>
            </w:r>
            <w:r>
              <w:rPr>
                <w:rFonts w:ascii="Arial"/>
                <w:sz w:val="22"/>
                <w:szCs w:val="22"/>
                <w:lang w:val="en-US"/>
              </w:rPr>
              <w:t xml:space="preserve">Students must select a </w:t>
            </w:r>
            <w:r>
              <w:rPr>
                <w:rFonts w:ascii="Arial"/>
                <w:i/>
                <w:iCs/>
                <w:sz w:val="22"/>
                <w:szCs w:val="22"/>
                <w:lang w:val="en-US"/>
              </w:rPr>
              <w:t xml:space="preserve">minimum of 45 credits and a maximum of 60 credits </w:t>
            </w:r>
            <w:r>
              <w:rPr>
                <w:rFonts w:ascii="Arial"/>
                <w:sz w:val="22"/>
                <w:szCs w:val="22"/>
                <w:lang w:val="en-US"/>
              </w:rPr>
              <w:t xml:space="preserve">from the following (NB: </w:t>
            </w:r>
            <w:r>
              <w:rPr>
                <w:rFonts w:ascii="Arial"/>
                <w:b/>
                <w:bCs/>
                <w:i/>
                <w:iCs/>
                <w:sz w:val="22"/>
                <w:szCs w:val="22"/>
                <w:lang w:val="en-US"/>
              </w:rPr>
              <w:t xml:space="preserve">At least 30 credits must be taken over Stages 2 and 3 from among these </w:t>
            </w:r>
            <w:r>
              <w:rPr>
                <w:rFonts w:ascii="Arial"/>
                <w:b/>
                <w:bCs/>
                <w:i/>
                <w:iCs/>
                <w:sz w:val="22"/>
                <w:szCs w:val="22"/>
                <w:lang w:val="en-US"/>
              </w:rPr>
              <w:t>ethnographic area modules marked by double asterisks (**) beside module code</w:t>
            </w:r>
            <w:r>
              <w:rPr>
                <w:rFonts w:ascii="Arial"/>
                <w:i/>
                <w:iCs/>
                <w:sz w:val="22"/>
                <w:szCs w:val="22"/>
                <w:lang w:val="en-US"/>
              </w:rPr>
              <w:t>)</w:t>
            </w:r>
            <w:r>
              <w:rPr>
                <w:rFonts w:ascii="Arial"/>
                <w:sz w:val="22"/>
                <w:szCs w:val="22"/>
                <w:lang w:val="en-US"/>
              </w:rPr>
              <w:t>:</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SE542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Human Ecology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SE547**</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Southeast Asian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SE549</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Health, Illness and Medicine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SE550</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Gender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SE551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Anthropology and Language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SE552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Culture and Cognition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lastRenderedPageBreak/>
              <w:t>SE565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Sex, Evolution and Human Nature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SE568</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History of Evolutionary Thought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SE573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Ethnicity and Nationalism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SE575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Medical Plants, Traditional Healing and </w:t>
            </w:r>
            <w:r>
              <w:rPr>
                <w:rFonts w:ascii="Arial"/>
                <w:sz w:val="22"/>
                <w:szCs w:val="22"/>
                <w:lang w:val="en-US"/>
              </w:rPr>
              <w:t>Drug Discovery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SE579**</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Amazonia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Pacific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SE584</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Business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Eating</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SE590</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The Anthropology of Law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South Mediterranean </w:t>
            </w:r>
            <w:r>
              <w:rPr>
                <w:rFonts w:ascii="Arial"/>
                <w:sz w:val="22"/>
                <w:szCs w:val="22"/>
                <w:lang w:val="en-US"/>
              </w:rPr>
              <w:t>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Central Asian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Evolution of Human Diversity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SE594</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Anthropology and Development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Social Computing</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SE601**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European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2</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SE607</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 xml:space="preserve">Islam and Muslim Lives in the </w:t>
            </w:r>
            <w:r>
              <w:rPr>
                <w:rFonts w:ascii="Arial"/>
                <w:sz w:val="22"/>
                <w:szCs w:val="22"/>
                <w:lang w:val="en-US"/>
              </w:rPr>
              <w:t>Contemporary World</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SE752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Anthropology and Creativity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2</w:t>
            </w:r>
          </w:p>
        </w:tc>
      </w:tr>
      <w:tr w:rsidR="008A6F0B">
        <w:trPr>
          <w:trHeight w:val="49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Where only 45 credits have been chosen from the above list, students may select 15 credits of wild modules with the approval of the programme convenor.</w:t>
            </w:r>
          </w:p>
        </w:tc>
      </w:tr>
      <w:tr w:rsidR="008A6F0B">
        <w:trPr>
          <w:trHeight w:val="25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Stage 3</w:t>
            </w:r>
          </w:p>
        </w:tc>
      </w:tr>
      <w:tr w:rsidR="008A6F0B">
        <w:trPr>
          <w:trHeight w:val="48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t xml:space="preserve">Compulsory Modules </w:t>
            </w:r>
            <w:r>
              <w:rPr>
                <w:rFonts w:ascii="Arial"/>
                <w:sz w:val="22"/>
                <w:szCs w:val="22"/>
                <w:lang w:val="en-US"/>
              </w:rPr>
              <w:t>(*asterisked modules cannot be trailed, compensated or condoned)</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*SE596</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Theoretical Perspectives in Social Anthropology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*SE597</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Theoretical Topics in Social Anthropology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97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8A6F0B" w:rsidRDefault="00EC150A">
            <w:pPr>
              <w:pStyle w:val="BodyA"/>
              <w:spacing w:before="60" w:after="60"/>
            </w:pPr>
            <w:r>
              <w:rPr>
                <w:rFonts w:ascii="Arial"/>
                <w:b/>
                <w:bCs/>
                <w:sz w:val="22"/>
                <w:szCs w:val="22"/>
                <w:lang w:val="en-US"/>
              </w:rPr>
              <w:lastRenderedPageBreak/>
              <w:t xml:space="preserve">Optional Modules </w:t>
            </w:r>
            <w:r>
              <w:rPr>
                <w:rFonts w:ascii="Arial"/>
                <w:sz w:val="22"/>
                <w:szCs w:val="22"/>
                <w:lang w:val="en-US"/>
              </w:rPr>
              <w:t xml:space="preserve">Students must select a </w:t>
            </w:r>
            <w:r>
              <w:rPr>
                <w:rFonts w:ascii="Arial"/>
                <w:i/>
                <w:iCs/>
                <w:sz w:val="22"/>
                <w:szCs w:val="22"/>
                <w:lang w:val="en-US"/>
              </w:rPr>
              <w:t xml:space="preserve">minimum of 75 credits and a maximum of 90 credits </w:t>
            </w:r>
            <w:r>
              <w:rPr>
                <w:rFonts w:ascii="Arial"/>
                <w:sz w:val="22"/>
                <w:szCs w:val="22"/>
                <w:lang w:val="en-US"/>
              </w:rPr>
              <w:t xml:space="preserve">from the following (NB: </w:t>
            </w:r>
            <w:r>
              <w:rPr>
                <w:rFonts w:ascii="Arial"/>
                <w:b/>
                <w:bCs/>
                <w:i/>
                <w:iCs/>
                <w:sz w:val="22"/>
                <w:szCs w:val="22"/>
                <w:lang w:val="en-US"/>
              </w:rPr>
              <w:t>At least 30 credits must be taken over Stages 2 and 3 from among these ethnographic area modules marked by double asterisks (**) beside module code</w:t>
            </w:r>
            <w:r>
              <w:rPr>
                <w:rFonts w:ascii="Arial"/>
                <w:i/>
                <w:iCs/>
                <w:sz w:val="22"/>
                <w:szCs w:val="22"/>
                <w:lang w:val="en-US"/>
              </w:rPr>
              <w:t>)</w:t>
            </w:r>
            <w:r>
              <w:rPr>
                <w:rFonts w:ascii="Arial"/>
                <w:sz w:val="22"/>
                <w:szCs w:val="22"/>
                <w:lang w:val="en-US"/>
              </w:rPr>
              <w:t>:</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SE534</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Special Project in Social</w:t>
            </w:r>
            <w:r>
              <w:rPr>
                <w:rFonts w:ascii="Arial"/>
                <w:sz w:val="22"/>
                <w:szCs w:val="22"/>
                <w:lang w:val="en-US"/>
              </w:rPr>
              <w:t xml:space="preserve"> Anthropology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 and 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SE542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Human Ecology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SE547**</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Southeast Asian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SE549</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Health, Illness and Medicine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SE550</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Gender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SE551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Anthropology and Language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SE552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Culture </w:t>
            </w:r>
            <w:r>
              <w:rPr>
                <w:rFonts w:ascii="Arial"/>
                <w:sz w:val="22"/>
                <w:szCs w:val="22"/>
                <w:lang w:val="en-US"/>
              </w:rPr>
              <w:t>and Cognition</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SE565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Sex, Evolution and Human Nature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SE568</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History of Evolutionary Thought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SE573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Ethnicity and Nationalism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SE575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Medical Plants, Traditional Healing and Drug Discovery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SE579**</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The Anthropology of </w:t>
            </w:r>
            <w:r>
              <w:rPr>
                <w:rFonts w:ascii="Arial"/>
                <w:sz w:val="22"/>
                <w:szCs w:val="22"/>
                <w:lang w:val="en-US"/>
              </w:rPr>
              <w:t>Amazonia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Pacific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SE584</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Business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SE585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Anthropology of Eating</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SE590</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 xml:space="preserve">The Anthropology of Law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South Mediterranean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Central Asian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SE593</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The Evolution of Human Diversity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SE594</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Anthropology and Development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SE595</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Social Computing</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2</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SE601**</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European Societies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2</w:t>
            </w:r>
          </w:p>
        </w:tc>
      </w:tr>
      <w:tr w:rsidR="008A6F0B">
        <w:trPr>
          <w:trHeight w:val="49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lastRenderedPageBreak/>
              <w:t>SE607</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Islam and Muslim Lives in the Contemporary World</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w:t>
            </w:r>
          </w:p>
        </w:tc>
      </w:tr>
      <w:tr w:rsidR="008A6F0B">
        <w:trPr>
          <w:trHeight w:val="253"/>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SE752</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Anthropology and Creativity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
            </w:pPr>
            <w:r>
              <w:rPr>
                <w:rFonts w:ascii="Arial"/>
                <w:sz w:val="22"/>
                <w:szCs w:val="22"/>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TableStyle2A"/>
              <w:spacing w:before="60" w:after="60"/>
            </w:pPr>
            <w:r>
              <w:rPr>
                <w:rFonts w:ascii="Arial"/>
                <w:sz w:val="22"/>
                <w:szCs w:val="22"/>
                <w:lang w:val="en-US"/>
              </w:rPr>
              <w:t>2</w:t>
            </w:r>
          </w:p>
        </w:tc>
      </w:tr>
      <w:tr w:rsidR="008A6F0B">
        <w:trPr>
          <w:trHeight w:val="483"/>
        </w:trPr>
        <w:tc>
          <w:tcPr>
            <w:tcW w:w="947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6F0B" w:rsidRDefault="00EC150A">
            <w:pPr>
              <w:pStyle w:val="BodyA"/>
              <w:spacing w:before="60" w:after="60"/>
            </w:pPr>
            <w:r>
              <w:rPr>
                <w:rFonts w:ascii="Arial"/>
                <w:sz w:val="22"/>
                <w:szCs w:val="22"/>
                <w:lang w:val="en-US"/>
              </w:rPr>
              <w:t>Where only 75 credits have been chosen from the above list, students may select 15 credits of wild modules with the approval of the programme convenor.</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8A6F0B">
        <w:trPr>
          <w:trHeight w:val="128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rPr>
                <w:rFonts w:ascii="Arial" w:eastAsia="Arial" w:hAnsi="Arial" w:cs="Arial"/>
                <w:b/>
                <w:bCs/>
                <w:sz w:val="22"/>
                <w:szCs w:val="22"/>
                <w:lang w:val="en-US"/>
              </w:rPr>
            </w:pPr>
            <w:r>
              <w:rPr>
                <w:rFonts w:ascii="Arial"/>
                <w:b/>
                <w:bCs/>
                <w:sz w:val="22"/>
                <w:szCs w:val="22"/>
                <w:lang w:val="en-US"/>
              </w:rPr>
              <w:t>18 Work-Based Learning</w:t>
            </w:r>
          </w:p>
          <w:p w:rsidR="008A6F0B" w:rsidRDefault="00EC150A">
            <w:pPr>
              <w:pStyle w:val="BodyA"/>
              <w:spacing w:before="60" w:after="60"/>
              <w:jc w:val="both"/>
            </w:pPr>
            <w:r>
              <w:rPr>
                <w:rFonts w:ascii="Arial"/>
                <w:sz w:val="22"/>
                <w:szCs w:val="22"/>
                <w:lang w:val="en-US"/>
              </w:rPr>
              <w:t xml:space="preserve">Disability Statement: Where disabled students are due to undertake a </w:t>
            </w:r>
            <w:r>
              <w:rPr>
                <w:rFonts w:ascii="Arial"/>
                <w:sz w:val="22"/>
                <w:szCs w:val="22"/>
                <w:lang w:val="en-US"/>
              </w:rPr>
              <w:t>work placement as part of this programme of study, a representative of the University will meet with the work placement provider in advance to ensure the provision of anticipatory and reasonable adjustments in line with legal requirements.</w:t>
            </w:r>
          </w:p>
        </w:tc>
      </w:tr>
      <w:tr w:rsidR="008A6F0B">
        <w:trPr>
          <w:trHeight w:val="50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jc w:val="both"/>
            </w:pPr>
            <w:r>
              <w:rPr>
                <w:rFonts w:ascii="Arial"/>
                <w:sz w:val="22"/>
                <w:szCs w:val="22"/>
                <w:lang w:val="en-US"/>
              </w:rPr>
              <w:t xml:space="preserve">Where relevant </w:t>
            </w:r>
            <w:r>
              <w:rPr>
                <w:rFonts w:ascii="Arial"/>
                <w:sz w:val="22"/>
                <w:szCs w:val="22"/>
                <w:lang w:val="en-US"/>
              </w:rPr>
              <w:t>to the programme of study, provide details of any work-based learning element, inclusive of employer details, delivery, assessment and support for students:</w:t>
            </w:r>
          </w:p>
        </w:tc>
      </w:tr>
      <w:tr w:rsidR="008A6F0B">
        <w:trPr>
          <w:trHeight w:val="26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BodyA"/>
              <w:spacing w:before="60" w:after="60"/>
            </w:pPr>
            <w:r>
              <w:rPr>
                <w:rFonts w:ascii="Arial"/>
                <w:i/>
                <w:iCs/>
                <w:sz w:val="22"/>
                <w:szCs w:val="22"/>
                <w:lang w:val="en-US"/>
              </w:rPr>
              <w:t>NA</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8A6F0B">
        <w:trPr>
          <w:trHeight w:val="26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pPr>
            <w:r>
              <w:rPr>
                <w:rFonts w:ascii="Arial"/>
                <w:b/>
                <w:bCs/>
                <w:sz w:val="22"/>
                <w:szCs w:val="22"/>
                <w:lang w:val="en-US"/>
              </w:rPr>
              <w:t>19 Support for Students and their Learning</w:t>
            </w:r>
          </w:p>
        </w:tc>
      </w:tr>
      <w:tr w:rsidR="008A6F0B">
        <w:trPr>
          <w:trHeight w:val="1080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21"/>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lastRenderedPageBreak/>
              <w:t>School and University induction programme</w:t>
            </w:r>
          </w:p>
          <w:p w:rsidR="008A6F0B" w:rsidRDefault="00EC150A" w:rsidP="00C43EF6">
            <w:pPr>
              <w:pStyle w:val="BodyA"/>
              <w:numPr>
                <w:ilvl w:val="0"/>
                <w:numId w:val="22"/>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Programme/module handbooks</w:t>
            </w:r>
          </w:p>
          <w:p w:rsidR="008A6F0B" w:rsidRDefault="00EC150A" w:rsidP="00C43EF6">
            <w:pPr>
              <w:pStyle w:val="BodyA"/>
              <w:numPr>
                <w:ilvl w:val="0"/>
                <w:numId w:val="23"/>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Library services, see </w:t>
            </w:r>
            <w:hyperlink r:id="rId10" w:history="1">
              <w:r>
                <w:rPr>
                  <w:rStyle w:val="Hyperlink1"/>
                </w:rPr>
                <w:t>http://www.kent.ac.uk/library/</w:t>
              </w:r>
            </w:hyperlink>
            <w:r>
              <w:rPr>
                <w:rFonts w:ascii="Arial"/>
                <w:sz w:val="22"/>
                <w:szCs w:val="22"/>
                <w:lang w:val="en-US"/>
              </w:rPr>
              <w:t xml:space="preserve"> </w:t>
            </w:r>
          </w:p>
          <w:p w:rsidR="008A6F0B" w:rsidRDefault="00EC150A" w:rsidP="00C43EF6">
            <w:pPr>
              <w:pStyle w:val="BodyA"/>
              <w:numPr>
                <w:ilvl w:val="0"/>
                <w:numId w:val="24"/>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Student Support </w:t>
            </w:r>
            <w:hyperlink r:id="rId11" w:history="1">
              <w:r>
                <w:rPr>
                  <w:rStyle w:val="Hyperlink1"/>
                </w:rPr>
                <w:t>http://www.kent.ac.uk/studentsupport/</w:t>
              </w:r>
            </w:hyperlink>
            <w:r>
              <w:rPr>
                <w:rFonts w:ascii="Arial"/>
                <w:sz w:val="22"/>
                <w:szCs w:val="22"/>
                <w:lang w:val="en-US"/>
              </w:rPr>
              <w:t xml:space="preserve">                    </w:t>
            </w:r>
          </w:p>
          <w:p w:rsidR="008A6F0B" w:rsidRDefault="00EC150A" w:rsidP="00C43EF6">
            <w:pPr>
              <w:pStyle w:val="BodyA"/>
              <w:numPr>
                <w:ilvl w:val="0"/>
                <w:numId w:val="25"/>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Student Wellbeing </w:t>
            </w:r>
            <w:hyperlink r:id="rId12" w:history="1">
              <w:r>
                <w:rPr>
                  <w:rStyle w:val="Hyperlink1"/>
                </w:rPr>
                <w:t>www.kent.ac.uk/studentwellbeing/</w:t>
              </w:r>
            </w:hyperlink>
            <w:r>
              <w:rPr>
                <w:rFonts w:ascii="Arial"/>
                <w:sz w:val="22"/>
                <w:szCs w:val="22"/>
                <w:lang w:val="en-US"/>
              </w:rPr>
              <w:t xml:space="preserve"> </w:t>
            </w:r>
          </w:p>
          <w:p w:rsidR="008A6F0B" w:rsidRDefault="00EC150A" w:rsidP="00C43EF6">
            <w:pPr>
              <w:pStyle w:val="BodyA"/>
              <w:numPr>
                <w:ilvl w:val="0"/>
                <w:numId w:val="26"/>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Centre for English and World Languages, see </w:t>
            </w:r>
            <w:hyperlink r:id="rId13" w:history="1">
              <w:r>
                <w:rPr>
                  <w:rStyle w:val="Hyperlink1"/>
                </w:rPr>
                <w:t>http://www.kent.ac.uk/cewl/index.html</w:t>
              </w:r>
            </w:hyperlink>
            <w:r>
              <w:rPr>
                <w:rFonts w:ascii="Arial"/>
                <w:sz w:val="22"/>
                <w:szCs w:val="22"/>
                <w:lang w:val="en-US"/>
              </w:rPr>
              <w:t xml:space="preserve"> </w:t>
            </w:r>
          </w:p>
          <w:p w:rsidR="008A6F0B" w:rsidRDefault="00EC150A" w:rsidP="00C43EF6">
            <w:pPr>
              <w:pStyle w:val="BodyA"/>
              <w:numPr>
                <w:ilvl w:val="0"/>
                <w:numId w:val="27"/>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Student Lea</w:t>
            </w:r>
            <w:r>
              <w:rPr>
                <w:rFonts w:ascii="Arial"/>
                <w:sz w:val="22"/>
                <w:szCs w:val="22"/>
                <w:lang w:val="en-US"/>
              </w:rPr>
              <w:t xml:space="preserve">rning Advisory Service, see </w:t>
            </w:r>
            <w:hyperlink r:id="rId14" w:history="1">
              <w:r>
                <w:rPr>
                  <w:rStyle w:val="Hyperlink1"/>
                </w:rPr>
                <w:t>http://www.kent.ac.uk/uelt/about/slas.html</w:t>
              </w:r>
            </w:hyperlink>
            <w:r>
              <w:rPr>
                <w:rFonts w:ascii="Arial"/>
                <w:sz w:val="22"/>
                <w:szCs w:val="22"/>
                <w:lang w:val="en-US"/>
              </w:rPr>
              <w:t xml:space="preserve"> </w:t>
            </w:r>
          </w:p>
          <w:p w:rsidR="008A6F0B" w:rsidRDefault="00EC150A" w:rsidP="00C43EF6">
            <w:pPr>
              <w:pStyle w:val="BodyA"/>
              <w:numPr>
                <w:ilvl w:val="0"/>
                <w:numId w:val="28"/>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PASS system, see </w:t>
            </w:r>
            <w:hyperlink r:id="rId15" w:history="1">
              <w:r>
                <w:rPr>
                  <w:rStyle w:val="Hyperlink1"/>
                </w:rPr>
                <w:t>https://www.kent.ac.uk/uelt/quality</w:t>
              </w:r>
              <w:r>
                <w:rPr>
                  <w:rStyle w:val="Hyperlink1"/>
                </w:rPr>
                <w:t>/code2001/annexg.html</w:t>
              </w:r>
            </w:hyperlink>
            <w:r>
              <w:rPr>
                <w:rFonts w:ascii="Arial"/>
                <w:sz w:val="22"/>
                <w:szCs w:val="22"/>
                <w:lang w:val="en-US"/>
              </w:rPr>
              <w:t xml:space="preserve"> </w:t>
            </w:r>
          </w:p>
          <w:p w:rsidR="008A6F0B" w:rsidRDefault="00EC150A" w:rsidP="00C43EF6">
            <w:pPr>
              <w:pStyle w:val="BodyA"/>
              <w:numPr>
                <w:ilvl w:val="0"/>
                <w:numId w:val="29"/>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Academic Advisor system </w:t>
            </w:r>
          </w:p>
          <w:p w:rsidR="008A6F0B" w:rsidRDefault="00EC150A" w:rsidP="00C43EF6">
            <w:pPr>
              <w:pStyle w:val="BodyA"/>
              <w:numPr>
                <w:ilvl w:val="0"/>
                <w:numId w:val="30"/>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Kent Union, see </w:t>
            </w:r>
            <w:hyperlink r:id="rId16" w:history="1">
              <w:r>
                <w:rPr>
                  <w:rStyle w:val="Hyperlink1"/>
                </w:rPr>
                <w:t>www.kentunion.co.uk/</w:t>
              </w:r>
            </w:hyperlink>
            <w:r>
              <w:rPr>
                <w:rFonts w:ascii="Arial"/>
                <w:sz w:val="22"/>
                <w:szCs w:val="22"/>
                <w:lang w:val="en-US"/>
              </w:rPr>
              <w:t xml:space="preserve"> </w:t>
            </w:r>
          </w:p>
          <w:p w:rsidR="008A6F0B" w:rsidRDefault="00EC150A" w:rsidP="00C43EF6">
            <w:pPr>
              <w:pStyle w:val="BodyA"/>
              <w:numPr>
                <w:ilvl w:val="0"/>
                <w:numId w:val="31"/>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Careers and Employability Services, see </w:t>
            </w:r>
            <w:hyperlink r:id="rId17" w:history="1">
              <w:r>
                <w:rPr>
                  <w:rStyle w:val="Hyperlink1"/>
                </w:rPr>
                <w:t>www.kent.ac.uk/ces/</w:t>
              </w:r>
            </w:hyperlink>
            <w:r>
              <w:rPr>
                <w:rFonts w:ascii="Arial"/>
                <w:i/>
                <w:iCs/>
                <w:sz w:val="22"/>
                <w:szCs w:val="22"/>
                <w:lang w:val="en-US"/>
              </w:rPr>
              <w:t xml:space="preserve"> </w:t>
            </w:r>
          </w:p>
          <w:p w:rsidR="008A6F0B" w:rsidRDefault="00EC150A" w:rsidP="00C43EF6">
            <w:pPr>
              <w:pStyle w:val="BodyA"/>
              <w:numPr>
                <w:ilvl w:val="0"/>
                <w:numId w:val="32"/>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Counselling Service </w:t>
            </w:r>
            <w:hyperlink r:id="rId18" w:history="1">
              <w:r>
                <w:rPr>
                  <w:rStyle w:val="Hyperlink1"/>
                </w:rPr>
                <w:t>www.kent.ac.uk/counselling/</w:t>
              </w:r>
            </w:hyperlink>
            <w:r>
              <w:rPr>
                <w:rFonts w:ascii="Arial"/>
                <w:sz w:val="22"/>
                <w:szCs w:val="22"/>
                <w:lang w:val="en-US"/>
              </w:rPr>
              <w:t xml:space="preserve"> </w:t>
            </w:r>
          </w:p>
          <w:p w:rsidR="008A6F0B" w:rsidRDefault="00EC150A" w:rsidP="00C43EF6">
            <w:pPr>
              <w:pStyle w:val="BodyA"/>
              <w:numPr>
                <w:ilvl w:val="0"/>
                <w:numId w:val="33"/>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Information Services (computing and library services), see </w:t>
            </w:r>
            <w:hyperlink r:id="rId19" w:history="1">
              <w:r>
                <w:rPr>
                  <w:rStyle w:val="Hyperlink1"/>
                </w:rPr>
                <w:t>www.kent.ac.uk/is/</w:t>
              </w:r>
            </w:hyperlink>
            <w:r>
              <w:rPr>
                <w:rFonts w:ascii="Arial"/>
                <w:sz w:val="22"/>
                <w:szCs w:val="22"/>
                <w:lang w:val="en-US"/>
              </w:rPr>
              <w:t xml:space="preserve"> </w:t>
            </w:r>
          </w:p>
          <w:p w:rsidR="008A6F0B" w:rsidRDefault="00EC150A" w:rsidP="00C43EF6">
            <w:pPr>
              <w:pStyle w:val="BodyA"/>
              <w:numPr>
                <w:ilvl w:val="0"/>
                <w:numId w:val="34"/>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Undergraduate student representation at School, Faculty </w:t>
            </w:r>
            <w:r>
              <w:rPr>
                <w:rFonts w:ascii="Arial"/>
                <w:sz w:val="22"/>
                <w:szCs w:val="22"/>
                <w:lang w:val="en-US"/>
              </w:rPr>
              <w:t>and Institutional levels</w:t>
            </w:r>
          </w:p>
          <w:p w:rsidR="008A6F0B" w:rsidRDefault="00EC150A" w:rsidP="00C43EF6">
            <w:pPr>
              <w:pStyle w:val="BodyA"/>
              <w:numPr>
                <w:ilvl w:val="0"/>
                <w:numId w:val="35"/>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International Development Office, see </w:t>
            </w:r>
            <w:hyperlink r:id="rId20" w:history="1">
              <w:r>
                <w:rPr>
                  <w:rStyle w:val="Hyperlink1"/>
                </w:rPr>
                <w:t>www.kent.ac.uk/international/</w:t>
              </w:r>
            </w:hyperlink>
            <w:r>
              <w:rPr>
                <w:rFonts w:ascii="Arial"/>
                <w:sz w:val="22"/>
                <w:szCs w:val="22"/>
                <w:lang w:val="en-US"/>
              </w:rPr>
              <w:t xml:space="preserve"> </w:t>
            </w:r>
          </w:p>
          <w:p w:rsidR="008A6F0B" w:rsidRDefault="00EC150A" w:rsidP="00C43EF6">
            <w:pPr>
              <w:pStyle w:val="BodyA"/>
              <w:numPr>
                <w:ilvl w:val="0"/>
                <w:numId w:val="36"/>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Medical Centre, see </w:t>
            </w:r>
            <w:hyperlink r:id="rId21" w:history="1">
              <w:r>
                <w:rPr>
                  <w:rStyle w:val="Hyperlink1"/>
                </w:rPr>
                <w:t>www.kent.ac.uk</w:t>
              </w:r>
              <w:r>
                <w:rPr>
                  <w:rStyle w:val="Hyperlink1"/>
                </w:rPr>
                <w:t>/counselling/menu/Medical-Centre.html</w:t>
              </w:r>
            </w:hyperlink>
            <w:r>
              <w:rPr>
                <w:rFonts w:ascii="Arial"/>
                <w:sz w:val="22"/>
                <w:szCs w:val="22"/>
                <w:lang w:val="en-US"/>
              </w:rPr>
              <w:t xml:space="preserve"> </w:t>
            </w:r>
          </w:p>
          <w:p w:rsidR="008A6F0B" w:rsidRDefault="00EC150A">
            <w:pPr>
              <w:pStyle w:val="BodyA"/>
              <w:spacing w:before="60" w:after="60"/>
              <w:jc w:val="both"/>
              <w:rPr>
                <w:rFonts w:ascii="Arial" w:eastAsia="Arial" w:hAnsi="Arial" w:cs="Arial"/>
                <w:b/>
                <w:bCs/>
                <w:i/>
                <w:iCs/>
                <w:sz w:val="22"/>
                <w:szCs w:val="22"/>
                <w:lang w:val="en-US"/>
              </w:rPr>
            </w:pPr>
            <w:r>
              <w:rPr>
                <w:rFonts w:ascii="Arial"/>
                <w:b/>
                <w:bCs/>
                <w:i/>
                <w:iCs/>
                <w:sz w:val="22"/>
                <w:szCs w:val="22"/>
                <w:lang w:val="en-US"/>
              </w:rPr>
              <w:t>Additional school-level support for students:</w:t>
            </w:r>
          </w:p>
          <w:p w:rsidR="008A6F0B" w:rsidRDefault="00EC150A" w:rsidP="00C43EF6">
            <w:pPr>
              <w:pStyle w:val="BodyA"/>
              <w:numPr>
                <w:ilvl w:val="0"/>
                <w:numId w:val="37"/>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 xml:space="preserve">Students are provided with introductory information including access to handbooks outlining programmes of study within the School and the Faculty as well as general </w:t>
            </w:r>
            <w:r>
              <w:rPr>
                <w:rFonts w:ascii="Arial"/>
                <w:sz w:val="22"/>
                <w:szCs w:val="22"/>
                <w:lang w:val="en-US"/>
              </w:rPr>
              <w:t xml:space="preserve">university information outlining the students' charter and describing the facilities available on campus. All first year students are enrolled in an academic skills module (SE308) which covers topics such as plagiarism, good practice in writing essays and </w:t>
            </w:r>
            <w:r>
              <w:rPr>
                <w:rFonts w:ascii="Arial"/>
                <w:sz w:val="22"/>
                <w:szCs w:val="22"/>
                <w:lang w:val="en-US"/>
              </w:rPr>
              <w:t>effective exam preparation.</w:t>
            </w:r>
          </w:p>
          <w:p w:rsidR="008A6F0B" w:rsidRDefault="00EC150A" w:rsidP="00C43EF6">
            <w:pPr>
              <w:pStyle w:val="BodyA"/>
              <w:numPr>
                <w:ilvl w:val="0"/>
                <w:numId w:val="38"/>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The School has its own computer room equipped with computers for student use. These are in addition to the computers available for the general use of students in common areas such as the library. One member of staff is a technic</w:t>
            </w:r>
            <w:r>
              <w:rPr>
                <w:rFonts w:ascii="Arial"/>
                <w:sz w:val="22"/>
                <w:szCs w:val="22"/>
                <w:lang w:val="en-US"/>
              </w:rPr>
              <w:t xml:space="preserve">al officer responsible for IT provision within the School and has special responsibility for assisting students with IT related problems. The technical officer also offers support in statistics. </w:t>
            </w:r>
          </w:p>
          <w:p w:rsidR="008A6F0B" w:rsidRDefault="00EC150A" w:rsidP="00C43EF6">
            <w:pPr>
              <w:pStyle w:val="BodyA"/>
              <w:numPr>
                <w:ilvl w:val="0"/>
                <w:numId w:val="39"/>
              </w:numPr>
              <w:tabs>
                <w:tab w:val="clear" w:pos="330"/>
                <w:tab w:val="num" w:pos="360"/>
              </w:tabs>
              <w:spacing w:before="60" w:after="60"/>
              <w:ind w:left="360" w:hanging="360"/>
              <w:jc w:val="both"/>
              <w:rPr>
                <w:rFonts w:ascii="Arial" w:eastAsia="Arial" w:hAnsi="Arial" w:cs="Arial"/>
                <w:lang w:val="en-US"/>
              </w:rPr>
            </w:pPr>
            <w:r>
              <w:rPr>
                <w:rFonts w:ascii="Arial"/>
                <w:sz w:val="22"/>
                <w:szCs w:val="22"/>
                <w:lang w:val="en-US"/>
              </w:rPr>
              <w:t>For the purposes of students doing the modules in visual anthropology, there is a range of recording equipment to which they have access and in which the use of which they are given instruction. There is also a small library of anthropological videos and C</w:t>
            </w:r>
            <w:r>
              <w:rPr>
                <w:rFonts w:ascii="Arial"/>
                <w:sz w:val="22"/>
                <w:szCs w:val="22"/>
                <w:lang w:val="en-US"/>
              </w:rPr>
              <w:t xml:space="preserve">Ds which students are encouraged to use. </w:t>
            </w:r>
          </w:p>
          <w:p w:rsidR="008A6F0B" w:rsidRDefault="00EC150A" w:rsidP="00C43EF6">
            <w:pPr>
              <w:pStyle w:val="BodyA"/>
              <w:numPr>
                <w:ilvl w:val="0"/>
                <w:numId w:val="40"/>
              </w:numPr>
              <w:tabs>
                <w:tab w:val="clear" w:pos="330"/>
                <w:tab w:val="num" w:pos="360"/>
              </w:tabs>
              <w:spacing w:before="60" w:after="60"/>
              <w:ind w:left="360" w:hanging="360"/>
              <w:jc w:val="both"/>
              <w:rPr>
                <w:rFonts w:ascii="Arial" w:eastAsia="Arial" w:hAnsi="Arial" w:cs="Arial"/>
              </w:rPr>
            </w:pPr>
            <w:r>
              <w:rPr>
                <w:rFonts w:ascii="Arial"/>
                <w:sz w:val="22"/>
                <w:szCs w:val="22"/>
                <w:lang w:val="en-US"/>
              </w:rPr>
              <w:t>All members of staff keep special office hours during the week for any students who wish to consult them. In addition students are from their initial registration in the first year all assigned to individual member</w:t>
            </w:r>
            <w:r>
              <w:rPr>
                <w:rFonts w:ascii="Arial"/>
                <w:sz w:val="22"/>
                <w:szCs w:val="22"/>
                <w:lang w:val="en-US"/>
              </w:rPr>
              <w:t>s of staff who act as their academic advisor throughout their time at the university. The role of the academic advisor is to provide advice on matters ranging from the choice of modules that students should take and general academic guidance to personal su</w:t>
            </w:r>
            <w:r>
              <w:rPr>
                <w:rFonts w:ascii="Arial"/>
                <w:sz w:val="22"/>
                <w:szCs w:val="22"/>
                <w:lang w:val="en-US"/>
              </w:rPr>
              <w:t>pport in pointing students in the direction of services which the university can offer the individual.</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8A6F0B">
        <w:trPr>
          <w:trHeight w:val="80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rPr>
                <w:rFonts w:ascii="Arial" w:eastAsia="Arial" w:hAnsi="Arial" w:cs="Arial"/>
                <w:sz w:val="22"/>
                <w:szCs w:val="22"/>
                <w:lang w:val="en-US"/>
              </w:rPr>
            </w:pPr>
            <w:r>
              <w:rPr>
                <w:rFonts w:ascii="Arial"/>
                <w:b/>
                <w:bCs/>
                <w:sz w:val="22"/>
                <w:szCs w:val="22"/>
                <w:lang w:val="en-US"/>
              </w:rPr>
              <w:t>20 Entry Profile</w:t>
            </w:r>
          </w:p>
          <w:p w:rsidR="008A6F0B" w:rsidRDefault="00EC150A">
            <w:pPr>
              <w:pStyle w:val="BodyA"/>
              <w:spacing w:before="60" w:after="60"/>
              <w:jc w:val="both"/>
            </w:pPr>
            <w:r>
              <w:rPr>
                <w:rFonts w:ascii="Arial"/>
                <w:sz w:val="22"/>
                <w:szCs w:val="22"/>
                <w:lang w:val="en-US"/>
              </w:rPr>
              <w:t>The minimum age to study a degree programme at the university is normally at least 17 years old by 20 September in the year the progr</w:t>
            </w:r>
            <w:r>
              <w:rPr>
                <w:rFonts w:ascii="Arial"/>
                <w:sz w:val="22"/>
                <w:szCs w:val="22"/>
                <w:lang w:val="en-US"/>
              </w:rPr>
              <w:t>amme begins. There is no upper age limit.</w:t>
            </w:r>
          </w:p>
        </w:tc>
      </w:tr>
      <w:tr w:rsidR="008A6F0B">
        <w:trPr>
          <w:trHeight w:val="56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rPr>
                <w:rFonts w:ascii="Arial" w:eastAsia="Arial" w:hAnsi="Arial" w:cs="Arial"/>
                <w:b/>
                <w:bCs/>
                <w:sz w:val="22"/>
                <w:szCs w:val="22"/>
                <w:lang w:val="en-US"/>
              </w:rPr>
            </w:pPr>
            <w:r>
              <w:rPr>
                <w:rFonts w:ascii="Arial"/>
                <w:sz w:val="22"/>
                <w:szCs w:val="22"/>
                <w:lang w:val="en-US"/>
              </w:rPr>
              <w:lastRenderedPageBreak/>
              <w:t>20.1</w:t>
            </w:r>
            <w:r>
              <w:rPr>
                <w:rFonts w:ascii="Arial"/>
                <w:b/>
                <w:bCs/>
                <w:sz w:val="22"/>
                <w:szCs w:val="22"/>
                <w:lang w:val="en-US"/>
              </w:rPr>
              <w:t xml:space="preserve"> Entry Route</w:t>
            </w:r>
          </w:p>
          <w:p w:rsidR="008A6F0B" w:rsidRDefault="00EC150A">
            <w:pPr>
              <w:pStyle w:val="BodyA"/>
              <w:spacing w:before="60" w:after="60"/>
            </w:pPr>
            <w:r>
              <w:rPr>
                <w:rFonts w:ascii="Arial"/>
                <w:sz w:val="22"/>
                <w:szCs w:val="22"/>
                <w:lang w:val="en-US"/>
              </w:rPr>
              <w:t>For fuller information, please refer to the University prospectus</w:t>
            </w:r>
          </w:p>
        </w:tc>
      </w:tr>
      <w:tr w:rsidR="008A6F0B">
        <w:trPr>
          <w:trHeight w:val="1748"/>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pPr>
              <w:pStyle w:val="Default"/>
              <w:spacing w:before="60" w:after="60"/>
              <w:rPr>
                <w:rFonts w:ascii="Arial" w:eastAsia="Arial" w:hAnsi="Arial" w:cs="Arial"/>
              </w:rPr>
            </w:pPr>
            <w:r>
              <w:rPr>
                <w:rFonts w:ascii="Arial"/>
              </w:rPr>
              <w:t>Standard offer of ABB at A-level OR international equivalent OR satisfactory pass in an approved Foundation or Access programme.</w:t>
            </w:r>
            <w:r>
              <w:rPr>
                <w:rFonts w:hAnsi="Arial"/>
              </w:rPr>
              <w:t> </w:t>
            </w:r>
            <w:r>
              <w:rPr>
                <w:rFonts w:hAnsi="Arial"/>
              </w:rPr>
              <w:t xml:space="preserve"> </w:t>
            </w:r>
            <w:r>
              <w:rPr>
                <w:rFonts w:ascii="Arial"/>
              </w:rPr>
              <w:t>International Baccalaureate (IB) 34 points with 16 at Higher level.</w:t>
            </w:r>
            <w:r>
              <w:rPr>
                <w:rFonts w:hAnsi="Arial"/>
              </w:rPr>
              <w:t> </w:t>
            </w:r>
          </w:p>
          <w:p w:rsidR="008A6F0B" w:rsidRDefault="00EC150A">
            <w:pPr>
              <w:pStyle w:val="Default"/>
              <w:spacing w:before="60" w:after="60"/>
            </w:pPr>
            <w:r>
              <w:rPr>
                <w:rFonts w:ascii="Arial"/>
              </w:rPr>
              <w:t xml:space="preserve">In order to enter directly onto a degree programme international applicants will also need to demonstrate a proficiency in English. IELTs requirements for international applicants: </w:t>
            </w:r>
            <w:r>
              <w:rPr>
                <w:rFonts w:ascii="Arial"/>
              </w:rPr>
              <w:t>Average 6.5 in IELTs test, minimum 6.0 in reading and writing</w:t>
            </w:r>
            <w:r>
              <w:rPr>
                <w:rFonts w:ascii="Arial"/>
                <w:i/>
                <w:iCs/>
              </w:rPr>
              <w:t>.</w:t>
            </w:r>
          </w:p>
        </w:tc>
      </w:tr>
      <w:tr w:rsidR="008A6F0B">
        <w:trPr>
          <w:trHeight w:val="26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pPr>
            <w:r>
              <w:rPr>
                <w:rFonts w:ascii="Arial"/>
                <w:sz w:val="22"/>
                <w:szCs w:val="22"/>
                <w:lang w:val="en-US"/>
              </w:rPr>
              <w:t>20.2</w:t>
            </w:r>
            <w:r>
              <w:rPr>
                <w:rFonts w:ascii="Arial"/>
                <w:b/>
                <w:bCs/>
                <w:sz w:val="22"/>
                <w:szCs w:val="22"/>
                <w:lang w:val="en-US"/>
              </w:rPr>
              <w:t xml:space="preserve"> What does this programme have to offer?</w:t>
            </w:r>
          </w:p>
        </w:tc>
      </w:tr>
      <w:tr w:rsidR="008A6F0B">
        <w:trPr>
          <w:trHeight w:val="216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41"/>
              </w:numPr>
              <w:tabs>
                <w:tab w:val="clear" w:pos="393"/>
                <w:tab w:val="num" w:pos="429"/>
              </w:tabs>
              <w:spacing w:before="60" w:after="60"/>
              <w:ind w:left="429" w:hanging="429"/>
              <w:rPr>
                <w:rFonts w:ascii="Arial" w:eastAsia="Arial" w:hAnsi="Arial" w:cs="Arial"/>
                <w:lang w:val="en-US"/>
              </w:rPr>
            </w:pPr>
            <w:r>
              <w:rPr>
                <w:rFonts w:ascii="Arial"/>
                <w:sz w:val="22"/>
                <w:szCs w:val="22"/>
                <w:lang w:val="en-US"/>
              </w:rPr>
              <w:t>An original and exciting approach to learning about other societies and cultures.</w:t>
            </w:r>
          </w:p>
          <w:p w:rsidR="008A6F0B" w:rsidRDefault="00EC150A" w:rsidP="00C43EF6">
            <w:pPr>
              <w:pStyle w:val="BodyA"/>
              <w:numPr>
                <w:ilvl w:val="0"/>
                <w:numId w:val="42"/>
              </w:numPr>
              <w:tabs>
                <w:tab w:val="clear" w:pos="393"/>
                <w:tab w:val="num" w:pos="429"/>
              </w:tabs>
              <w:spacing w:before="60" w:after="60"/>
              <w:ind w:left="429" w:hanging="429"/>
              <w:rPr>
                <w:rFonts w:ascii="Arial" w:eastAsia="Arial" w:hAnsi="Arial" w:cs="Arial"/>
                <w:lang w:val="en-US"/>
              </w:rPr>
            </w:pPr>
            <w:r>
              <w:rPr>
                <w:rFonts w:ascii="Arial"/>
                <w:sz w:val="22"/>
                <w:szCs w:val="22"/>
                <w:lang w:val="en-US"/>
              </w:rPr>
              <w:t xml:space="preserve">The development of a greater understanding of yourself and your </w:t>
            </w:r>
            <w:r>
              <w:rPr>
                <w:rFonts w:ascii="Arial"/>
                <w:sz w:val="22"/>
                <w:szCs w:val="22"/>
                <w:lang w:val="en-US"/>
              </w:rPr>
              <w:t>place in the world.</w:t>
            </w:r>
          </w:p>
          <w:p w:rsidR="008A6F0B" w:rsidRDefault="00EC150A" w:rsidP="00C43EF6">
            <w:pPr>
              <w:pStyle w:val="BodyA"/>
              <w:numPr>
                <w:ilvl w:val="0"/>
                <w:numId w:val="43"/>
              </w:numPr>
              <w:tabs>
                <w:tab w:val="clear" w:pos="393"/>
                <w:tab w:val="num" w:pos="429"/>
              </w:tabs>
              <w:spacing w:before="60" w:after="60"/>
              <w:ind w:left="429" w:hanging="429"/>
              <w:rPr>
                <w:rFonts w:ascii="Arial" w:eastAsia="Arial" w:hAnsi="Arial" w:cs="Arial"/>
                <w:lang w:val="en-US"/>
              </w:rPr>
            </w:pPr>
            <w:r>
              <w:rPr>
                <w:rFonts w:ascii="Arial"/>
                <w:sz w:val="22"/>
                <w:szCs w:val="22"/>
                <w:lang w:val="en-US"/>
              </w:rPr>
              <w:t xml:space="preserve">A range of anthropological subjects which is unique to Kent and touches on all aspects of human life, taught by enthusiastic and accessible members of staff with a reputation for good teaching. </w:t>
            </w:r>
          </w:p>
          <w:p w:rsidR="008A6F0B" w:rsidRDefault="00EC150A" w:rsidP="00C43EF6">
            <w:pPr>
              <w:pStyle w:val="BodyA"/>
              <w:numPr>
                <w:ilvl w:val="0"/>
                <w:numId w:val="44"/>
              </w:numPr>
              <w:tabs>
                <w:tab w:val="clear" w:pos="393"/>
                <w:tab w:val="num" w:pos="429"/>
              </w:tabs>
              <w:spacing w:before="60" w:after="60"/>
              <w:ind w:left="429" w:hanging="429"/>
              <w:rPr>
                <w:rFonts w:ascii="Arial" w:eastAsia="Arial" w:hAnsi="Arial" w:cs="Arial"/>
                <w:lang w:val="en-US"/>
              </w:rPr>
            </w:pPr>
            <w:r>
              <w:rPr>
                <w:rFonts w:ascii="Arial"/>
                <w:sz w:val="22"/>
                <w:szCs w:val="22"/>
                <w:lang w:val="en-US"/>
              </w:rPr>
              <w:t xml:space="preserve">A flexible programme which allows you to </w:t>
            </w:r>
            <w:r>
              <w:rPr>
                <w:rFonts w:ascii="Arial"/>
                <w:sz w:val="22"/>
                <w:szCs w:val="22"/>
                <w:lang w:val="en-US"/>
              </w:rPr>
              <w:t>mix and match your interests in specific regions of the world and specific topics in anthropology.</w:t>
            </w:r>
          </w:p>
          <w:p w:rsidR="008A6F0B" w:rsidRDefault="00EC150A" w:rsidP="00C43EF6">
            <w:pPr>
              <w:pStyle w:val="BodyA"/>
              <w:numPr>
                <w:ilvl w:val="0"/>
                <w:numId w:val="45"/>
              </w:numPr>
              <w:tabs>
                <w:tab w:val="clear" w:pos="360"/>
                <w:tab w:val="num" w:pos="393"/>
              </w:tabs>
              <w:spacing w:before="60" w:after="60"/>
              <w:ind w:left="393" w:hanging="393"/>
              <w:rPr>
                <w:rFonts w:ascii="Arial" w:eastAsia="Arial" w:hAnsi="Arial" w:cs="Arial"/>
              </w:rPr>
            </w:pPr>
            <w:r>
              <w:rPr>
                <w:rFonts w:ascii="Arial"/>
                <w:sz w:val="22"/>
                <w:szCs w:val="22"/>
                <w:lang w:val="en-US"/>
              </w:rPr>
              <w:t xml:space="preserve">For more information visit our departmental website </w:t>
            </w:r>
            <w:hyperlink r:id="rId22" w:history="1">
              <w:r>
                <w:rPr>
                  <w:rStyle w:val="Hyperlink1"/>
                </w:rPr>
                <w:t>http://www.kent.ac.uk/sac/</w:t>
              </w:r>
            </w:hyperlink>
          </w:p>
        </w:tc>
      </w:tr>
      <w:tr w:rsidR="008A6F0B">
        <w:trPr>
          <w:trHeight w:val="26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pPr>
            <w:r>
              <w:rPr>
                <w:rFonts w:ascii="Arial"/>
                <w:sz w:val="22"/>
                <w:szCs w:val="22"/>
                <w:lang w:val="en-US"/>
              </w:rPr>
              <w:t>20.3</w:t>
            </w:r>
            <w:r>
              <w:rPr>
                <w:rFonts w:ascii="Arial"/>
                <w:b/>
                <w:bCs/>
                <w:sz w:val="22"/>
                <w:szCs w:val="22"/>
                <w:lang w:val="en-US"/>
              </w:rPr>
              <w:t xml:space="preserve"> Personal Profile</w:t>
            </w:r>
          </w:p>
        </w:tc>
      </w:tr>
      <w:tr w:rsidR="008A6F0B">
        <w:trPr>
          <w:trHeight w:val="324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46"/>
              </w:numPr>
              <w:tabs>
                <w:tab w:val="clear" w:pos="393"/>
                <w:tab w:val="num" w:pos="429"/>
              </w:tabs>
              <w:spacing w:before="60" w:after="60"/>
              <w:ind w:left="429" w:hanging="429"/>
              <w:jc w:val="both"/>
              <w:rPr>
                <w:rFonts w:ascii="Arial" w:eastAsia="Arial" w:hAnsi="Arial" w:cs="Arial"/>
                <w:b/>
                <w:bCs/>
                <w:lang w:val="en-US"/>
              </w:rPr>
            </w:pPr>
            <w:r>
              <w:rPr>
                <w:rFonts w:ascii="Arial"/>
                <w:sz w:val="22"/>
                <w:szCs w:val="22"/>
                <w:lang w:val="en-US"/>
              </w:rPr>
              <w:t>This programme is especially suitable for both school leavers and mature students who enjoy learning about human society but want to embark on something different from what they have found in the pre-university curricula of subjects which they have studied</w:t>
            </w:r>
            <w:r>
              <w:rPr>
                <w:rFonts w:ascii="Arial"/>
                <w:sz w:val="22"/>
                <w:szCs w:val="22"/>
                <w:lang w:val="en-US"/>
              </w:rPr>
              <w:t xml:space="preserve">. </w:t>
            </w:r>
          </w:p>
          <w:p w:rsidR="008A6F0B" w:rsidRDefault="00EC150A" w:rsidP="00C43EF6">
            <w:pPr>
              <w:pStyle w:val="BodyA"/>
              <w:numPr>
                <w:ilvl w:val="0"/>
                <w:numId w:val="47"/>
              </w:numPr>
              <w:tabs>
                <w:tab w:val="clear" w:pos="393"/>
                <w:tab w:val="num" w:pos="429"/>
              </w:tabs>
              <w:spacing w:before="60" w:after="60"/>
              <w:ind w:left="429" w:hanging="429"/>
              <w:jc w:val="both"/>
              <w:rPr>
                <w:rFonts w:ascii="Arial" w:eastAsia="Arial" w:hAnsi="Arial" w:cs="Arial"/>
                <w:b/>
                <w:bCs/>
                <w:lang w:val="en-US"/>
              </w:rPr>
            </w:pPr>
            <w:r>
              <w:rPr>
                <w:rFonts w:ascii="Arial"/>
                <w:sz w:val="22"/>
                <w:szCs w:val="22"/>
                <w:lang w:val="en-US"/>
              </w:rPr>
              <w:t xml:space="preserve">Anthropology particularly appeals to those who have travelled outside their own countries and have seen something of other cultures and wish to study them in more depth. </w:t>
            </w:r>
          </w:p>
          <w:p w:rsidR="008A6F0B" w:rsidRDefault="00EC150A" w:rsidP="00C43EF6">
            <w:pPr>
              <w:pStyle w:val="BodyA"/>
              <w:numPr>
                <w:ilvl w:val="0"/>
                <w:numId w:val="48"/>
              </w:numPr>
              <w:tabs>
                <w:tab w:val="clear" w:pos="393"/>
                <w:tab w:val="num" w:pos="429"/>
              </w:tabs>
              <w:spacing w:before="60" w:after="60"/>
              <w:ind w:left="429" w:hanging="429"/>
              <w:jc w:val="both"/>
              <w:rPr>
                <w:rFonts w:ascii="Arial" w:eastAsia="Arial" w:hAnsi="Arial" w:cs="Arial"/>
                <w:b/>
                <w:bCs/>
              </w:rPr>
            </w:pPr>
            <w:r>
              <w:rPr>
                <w:rFonts w:ascii="Arial"/>
                <w:sz w:val="22"/>
                <w:szCs w:val="22"/>
                <w:lang w:val="en-US"/>
              </w:rPr>
              <w:t>The typical applicant at the end of his/her studies will demonstrate sufficient tr</w:t>
            </w:r>
            <w:r>
              <w:rPr>
                <w:rFonts w:ascii="Arial"/>
                <w:sz w:val="22"/>
                <w:szCs w:val="22"/>
                <w:lang w:val="en-US"/>
              </w:rPr>
              <w:t>aining in generic skills of formulating arguments and expressing ideas orally and in writing. Furthermore, the programme will also develop applicant</w:t>
            </w:r>
            <w:r>
              <w:rPr>
                <w:rFonts w:hAnsi="Arial"/>
                <w:sz w:val="22"/>
                <w:szCs w:val="22"/>
                <w:lang w:val="en-US"/>
              </w:rPr>
              <w:t>’</w:t>
            </w:r>
            <w:r>
              <w:rPr>
                <w:rFonts w:ascii="Arial"/>
                <w:sz w:val="22"/>
                <w:szCs w:val="22"/>
                <w:lang w:val="en-US"/>
              </w:rPr>
              <w:t>s awareness of the complexities of interacting with people from different social, cultural and class backgr</w:t>
            </w:r>
            <w:r>
              <w:rPr>
                <w:rFonts w:ascii="Arial"/>
                <w:sz w:val="22"/>
                <w:szCs w:val="22"/>
                <w:lang w:val="en-US"/>
              </w:rPr>
              <w:t>ounds, and will equip him/her how to critically question society</w:t>
            </w:r>
            <w:r>
              <w:rPr>
                <w:rFonts w:hAnsi="Arial"/>
                <w:sz w:val="22"/>
                <w:szCs w:val="22"/>
                <w:lang w:val="en-US"/>
              </w:rPr>
              <w:t>’</w:t>
            </w:r>
            <w:r>
              <w:rPr>
                <w:rFonts w:ascii="Arial"/>
                <w:sz w:val="22"/>
                <w:szCs w:val="22"/>
                <w:lang w:val="en-US"/>
              </w:rPr>
              <w:t>s own taken-for-granted assumptions about values and behaviour.</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8A6F0B">
        <w:trPr>
          <w:trHeight w:val="50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pPr>
            <w:r>
              <w:rPr>
                <w:rFonts w:ascii="Arial"/>
                <w:sz w:val="22"/>
                <w:szCs w:val="22"/>
                <w:lang w:val="en-US"/>
              </w:rPr>
              <w:t xml:space="preserve">21  </w:t>
            </w:r>
            <w:r>
              <w:rPr>
                <w:rFonts w:ascii="Arial"/>
                <w:b/>
                <w:bCs/>
                <w:sz w:val="22"/>
                <w:szCs w:val="22"/>
                <w:lang w:val="en-US"/>
              </w:rPr>
              <w:t>Methods for Evaluating and Enhancing the Quality and Standards of Teaching and Learning</w:t>
            </w:r>
          </w:p>
        </w:tc>
      </w:tr>
      <w:tr w:rsidR="008A6F0B">
        <w:trPr>
          <w:trHeight w:val="50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pPr>
            <w:r>
              <w:rPr>
                <w:rFonts w:ascii="Arial"/>
                <w:sz w:val="22"/>
                <w:szCs w:val="22"/>
                <w:lang w:val="en-US"/>
              </w:rPr>
              <w:t>21.1</w:t>
            </w:r>
            <w:r>
              <w:rPr>
                <w:rFonts w:ascii="Arial"/>
                <w:b/>
                <w:bCs/>
                <w:sz w:val="22"/>
                <w:szCs w:val="22"/>
                <w:lang w:val="en-US"/>
              </w:rPr>
              <w:t xml:space="preserve"> Mechanisms for review and evaluation of teaching, learning, assessment, the curriculum and outcome standards</w:t>
            </w:r>
          </w:p>
        </w:tc>
      </w:tr>
      <w:tr w:rsidR="008A6F0B">
        <w:trPr>
          <w:trHeight w:val="516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49"/>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lastRenderedPageBreak/>
              <w:t xml:space="preserve">Student module evaluations  </w:t>
            </w:r>
          </w:p>
          <w:p w:rsidR="008A6F0B" w:rsidRDefault="00EC150A" w:rsidP="00C43EF6">
            <w:pPr>
              <w:pStyle w:val="BodyA"/>
              <w:numPr>
                <w:ilvl w:val="0"/>
                <w:numId w:val="50"/>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 xml:space="preserve">Annual programme and module monitoring reports, see </w:t>
            </w:r>
            <w:hyperlink r:id="rId23" w:history="1">
              <w:r>
                <w:rPr>
                  <w:rStyle w:val="Hyperlink2"/>
                </w:rPr>
                <w:t>http://www.kent.ac.uk/teaching/qa/codes/taught/annexe.html</w:t>
              </w:r>
            </w:hyperlink>
            <w:r>
              <w:rPr>
                <w:rFonts w:ascii="Arial"/>
                <w:sz w:val="22"/>
                <w:szCs w:val="22"/>
                <w:u w:val="single"/>
                <w:lang w:val="en-US"/>
              </w:rPr>
              <w:t xml:space="preserve">  </w:t>
            </w:r>
            <w:r>
              <w:rPr>
                <w:rFonts w:ascii="Arial"/>
                <w:sz w:val="22"/>
                <w:szCs w:val="22"/>
                <w:lang w:val="en-US"/>
              </w:rPr>
              <w:t xml:space="preserve"> </w:t>
            </w:r>
          </w:p>
          <w:p w:rsidR="008A6F0B" w:rsidRDefault="00EC150A" w:rsidP="00C43EF6">
            <w:pPr>
              <w:pStyle w:val="BodyA"/>
              <w:numPr>
                <w:ilvl w:val="0"/>
                <w:numId w:val="51"/>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 xml:space="preserve">External Examiners system, see </w:t>
            </w:r>
            <w:hyperlink r:id="rId24" w:history="1">
              <w:r>
                <w:rPr>
                  <w:rStyle w:val="Hyperlink2"/>
                </w:rPr>
                <w:t>http://www.kent.ac.uk/teaching/qa/codes/taught/annexk.html</w:t>
              </w:r>
            </w:hyperlink>
            <w:r>
              <w:rPr>
                <w:rFonts w:ascii="Arial"/>
                <w:sz w:val="22"/>
                <w:szCs w:val="22"/>
                <w:lang w:val="en-US"/>
              </w:rPr>
              <w:t xml:space="preserve"> </w:t>
            </w:r>
          </w:p>
          <w:p w:rsidR="008A6F0B" w:rsidRDefault="00EC150A" w:rsidP="00C43EF6">
            <w:pPr>
              <w:pStyle w:val="BodyA"/>
              <w:numPr>
                <w:ilvl w:val="0"/>
                <w:numId w:val="52"/>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 xml:space="preserve">Periodic programme review, </w:t>
            </w:r>
            <w:hyperlink r:id="rId25" w:history="1">
              <w:r>
                <w:rPr>
                  <w:rStyle w:val="Hyperlink2"/>
                </w:rPr>
                <w:t>http://www.kent.ac.uk/teaching/qa/codes/taught/annexf.html</w:t>
              </w:r>
            </w:hyperlink>
            <w:r>
              <w:rPr>
                <w:rFonts w:ascii="Arial"/>
                <w:sz w:val="22"/>
                <w:szCs w:val="22"/>
                <w:lang w:val="en-US"/>
              </w:rPr>
              <w:t xml:space="preserve"> </w:t>
            </w:r>
          </w:p>
          <w:p w:rsidR="008A6F0B" w:rsidRDefault="00EC150A" w:rsidP="00C43EF6">
            <w:pPr>
              <w:pStyle w:val="BodyA"/>
              <w:numPr>
                <w:ilvl w:val="0"/>
                <w:numId w:val="53"/>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Annual staff appraisal</w:t>
            </w:r>
          </w:p>
          <w:p w:rsidR="008A6F0B" w:rsidRDefault="00EC150A" w:rsidP="00C43EF6">
            <w:pPr>
              <w:pStyle w:val="BodyA"/>
              <w:numPr>
                <w:ilvl w:val="0"/>
                <w:numId w:val="54"/>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Peer observ</w:t>
            </w:r>
            <w:r>
              <w:rPr>
                <w:rFonts w:ascii="Arial"/>
                <w:sz w:val="22"/>
                <w:szCs w:val="22"/>
                <w:lang w:val="en-US"/>
              </w:rPr>
              <w:t>ation</w:t>
            </w:r>
          </w:p>
          <w:p w:rsidR="008A6F0B" w:rsidRDefault="00EC150A" w:rsidP="00C43EF6">
            <w:pPr>
              <w:pStyle w:val="BodyA"/>
              <w:numPr>
                <w:ilvl w:val="0"/>
                <w:numId w:val="55"/>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 xml:space="preserve">Quality Assurance Framework, </w:t>
            </w:r>
            <w:hyperlink r:id="rId26" w:history="1">
              <w:r>
                <w:rPr>
                  <w:rStyle w:val="Hyperlink2"/>
                </w:rPr>
                <w:t>http://www.kent.ac.uk/teaching/qa/codes/index.html</w:t>
              </w:r>
            </w:hyperlink>
          </w:p>
          <w:p w:rsidR="008A6F0B" w:rsidRDefault="00EC150A" w:rsidP="00C43EF6">
            <w:pPr>
              <w:pStyle w:val="BodyA"/>
              <w:numPr>
                <w:ilvl w:val="0"/>
                <w:numId w:val="56"/>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 xml:space="preserve">QAA Higher Education Review, see </w:t>
            </w:r>
            <w:hyperlink r:id="rId27" w:history="1">
              <w:r>
                <w:rPr>
                  <w:rStyle w:val="Hyperlink2"/>
                </w:rPr>
                <w:t>http://www.qaa.ac.uk/InstitutionReports/types-of-review/higher-education-review/Pages/default.aspx</w:t>
              </w:r>
            </w:hyperlink>
          </w:p>
          <w:p w:rsidR="008A6F0B" w:rsidRDefault="00EC150A" w:rsidP="00C43EF6">
            <w:pPr>
              <w:pStyle w:val="BodyA"/>
              <w:numPr>
                <w:ilvl w:val="0"/>
                <w:numId w:val="57"/>
              </w:numPr>
              <w:tabs>
                <w:tab w:val="clear" w:pos="360"/>
                <w:tab w:val="num" w:pos="393"/>
              </w:tabs>
              <w:spacing w:before="60" w:after="60"/>
              <w:ind w:left="393" w:hanging="393"/>
              <w:rPr>
                <w:rFonts w:ascii="Arial" w:eastAsia="Arial" w:hAnsi="Arial" w:cs="Arial"/>
                <w:lang w:val="en-US"/>
              </w:rPr>
            </w:pPr>
            <w:r>
              <w:rPr>
                <w:rFonts w:ascii="Arial"/>
                <w:sz w:val="22"/>
                <w:szCs w:val="22"/>
                <w:lang w:val="en-US"/>
              </w:rPr>
              <w:t>Matters of teaching and learning are also re</w:t>
            </w:r>
            <w:r>
              <w:rPr>
                <w:rFonts w:ascii="Arial"/>
                <w:sz w:val="22"/>
                <w:szCs w:val="22"/>
                <w:lang w:val="en-US"/>
              </w:rPr>
              <w:t>gularly the subject of formal and informal meetings among members of staff who often teach jointly together and attend each other's lecture and seminars.</w:t>
            </w:r>
          </w:p>
          <w:p w:rsidR="008A6F0B" w:rsidRDefault="00EC150A" w:rsidP="00C43EF6">
            <w:pPr>
              <w:pStyle w:val="BodyA"/>
              <w:numPr>
                <w:ilvl w:val="0"/>
                <w:numId w:val="58"/>
              </w:numPr>
              <w:tabs>
                <w:tab w:val="clear" w:pos="360"/>
                <w:tab w:val="num" w:pos="393"/>
              </w:tabs>
              <w:spacing w:before="60" w:after="60"/>
              <w:ind w:left="393" w:hanging="393"/>
              <w:rPr>
                <w:rFonts w:ascii="Arial" w:eastAsia="Arial" w:hAnsi="Arial" w:cs="Arial"/>
                <w:lang w:val="en-US"/>
              </w:rPr>
            </w:pPr>
            <w:r>
              <w:rPr>
                <w:rFonts w:ascii="Arial"/>
                <w:sz w:val="22"/>
                <w:szCs w:val="22"/>
                <w:lang w:val="en-US"/>
              </w:rPr>
              <w:t xml:space="preserve">Individual members of staff sit on national committees that discuss the teaching and learning of </w:t>
            </w:r>
            <w:r>
              <w:rPr>
                <w:rFonts w:ascii="Arial"/>
                <w:sz w:val="22"/>
                <w:szCs w:val="22"/>
                <w:lang w:val="en-US"/>
              </w:rPr>
              <w:t>anthropology and report back on discussions to their colleagues.</w:t>
            </w:r>
          </w:p>
          <w:p w:rsidR="008A6F0B" w:rsidRDefault="00EC150A" w:rsidP="00C43EF6">
            <w:pPr>
              <w:pStyle w:val="BodyA"/>
              <w:numPr>
                <w:ilvl w:val="0"/>
                <w:numId w:val="59"/>
              </w:numPr>
              <w:tabs>
                <w:tab w:val="clear" w:pos="360"/>
                <w:tab w:val="num" w:pos="393"/>
              </w:tabs>
              <w:spacing w:before="60" w:after="60"/>
              <w:ind w:left="393" w:hanging="393"/>
              <w:rPr>
                <w:rFonts w:ascii="Arial" w:eastAsia="Arial" w:hAnsi="Arial" w:cs="Arial"/>
                <w:b/>
                <w:bCs/>
              </w:rPr>
            </w:pPr>
            <w:r>
              <w:rPr>
                <w:rFonts w:ascii="Arial"/>
                <w:sz w:val="22"/>
                <w:szCs w:val="22"/>
                <w:lang w:val="en-US"/>
              </w:rPr>
              <w:t>Members of staff are actively involved in preparing readings and textbooks for the teaching of their subject nationally and internationally.</w:t>
            </w:r>
          </w:p>
        </w:tc>
      </w:tr>
      <w:tr w:rsidR="008A6F0B">
        <w:trPr>
          <w:trHeight w:val="50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pPr>
            <w:r>
              <w:rPr>
                <w:rFonts w:ascii="Arial"/>
                <w:sz w:val="22"/>
                <w:szCs w:val="22"/>
                <w:lang w:val="en-US"/>
              </w:rPr>
              <w:t>21.2</w:t>
            </w:r>
            <w:r>
              <w:rPr>
                <w:rFonts w:ascii="Arial"/>
                <w:b/>
                <w:bCs/>
                <w:sz w:val="22"/>
                <w:szCs w:val="22"/>
                <w:lang w:val="en-US"/>
              </w:rPr>
              <w:t xml:space="preserve"> Committees with responsibility for monitoring and evaluating quality and standards</w:t>
            </w:r>
          </w:p>
        </w:tc>
      </w:tr>
      <w:tr w:rsidR="008A6F0B">
        <w:trPr>
          <w:trHeight w:val="176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60"/>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Staff-Student Liaison Committee</w:t>
            </w:r>
          </w:p>
          <w:p w:rsidR="008A6F0B" w:rsidRDefault="00EC150A" w:rsidP="00C43EF6">
            <w:pPr>
              <w:pStyle w:val="BodyA"/>
              <w:numPr>
                <w:ilvl w:val="0"/>
                <w:numId w:val="61"/>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School Learning and Teaching Committee</w:t>
            </w:r>
          </w:p>
          <w:p w:rsidR="008A6F0B" w:rsidRDefault="00EC150A" w:rsidP="00C43EF6">
            <w:pPr>
              <w:pStyle w:val="BodyA"/>
              <w:numPr>
                <w:ilvl w:val="0"/>
                <w:numId w:val="62"/>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Faculty Learning and Teaching Committee</w:t>
            </w:r>
          </w:p>
          <w:p w:rsidR="008A6F0B" w:rsidRDefault="00EC150A" w:rsidP="00C43EF6">
            <w:pPr>
              <w:pStyle w:val="BodyA"/>
              <w:numPr>
                <w:ilvl w:val="0"/>
                <w:numId w:val="63"/>
              </w:numPr>
              <w:tabs>
                <w:tab w:val="clear" w:pos="360"/>
                <w:tab w:val="num" w:pos="393"/>
              </w:tabs>
              <w:spacing w:before="60" w:after="60"/>
              <w:ind w:left="393" w:hanging="393"/>
              <w:rPr>
                <w:rFonts w:ascii="Arial" w:eastAsia="Arial" w:hAnsi="Arial" w:cs="Arial"/>
                <w:lang w:val="en-US"/>
              </w:rPr>
            </w:pPr>
            <w:r>
              <w:rPr>
                <w:rFonts w:ascii="Arial"/>
                <w:sz w:val="22"/>
                <w:szCs w:val="22"/>
                <w:lang w:val="en-US"/>
              </w:rPr>
              <w:t>Faculty Board</w:t>
            </w:r>
          </w:p>
          <w:p w:rsidR="008A6F0B" w:rsidRDefault="00EC150A" w:rsidP="00C43EF6">
            <w:pPr>
              <w:pStyle w:val="BodyA"/>
              <w:numPr>
                <w:ilvl w:val="0"/>
                <w:numId w:val="64"/>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Learning and Teaching Board</w:t>
            </w:r>
          </w:p>
          <w:p w:rsidR="008A6F0B" w:rsidRDefault="00EC150A" w:rsidP="00C43EF6">
            <w:pPr>
              <w:pStyle w:val="BodyA"/>
              <w:numPr>
                <w:ilvl w:val="0"/>
                <w:numId w:val="65"/>
              </w:numPr>
              <w:tabs>
                <w:tab w:val="clear" w:pos="360"/>
                <w:tab w:val="num" w:pos="393"/>
              </w:tabs>
              <w:spacing w:before="60" w:after="60"/>
              <w:ind w:left="393" w:hanging="393"/>
              <w:rPr>
                <w:rFonts w:ascii="Arial" w:eastAsia="Arial" w:hAnsi="Arial" w:cs="Arial"/>
                <w:b/>
                <w:bCs/>
              </w:rPr>
            </w:pPr>
            <w:r>
              <w:rPr>
                <w:rFonts w:ascii="Arial"/>
                <w:sz w:val="22"/>
                <w:szCs w:val="22"/>
                <w:lang w:val="en-US"/>
              </w:rPr>
              <w:t>Board of Examiners</w:t>
            </w:r>
          </w:p>
        </w:tc>
      </w:tr>
      <w:tr w:rsidR="008A6F0B">
        <w:trPr>
          <w:trHeight w:val="50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pPr>
            <w:r>
              <w:rPr>
                <w:rFonts w:ascii="Arial"/>
                <w:sz w:val="22"/>
                <w:szCs w:val="22"/>
                <w:lang w:val="en-US"/>
              </w:rPr>
              <w:t>21.3</w:t>
            </w:r>
            <w:r>
              <w:rPr>
                <w:rFonts w:ascii="Arial"/>
                <w:b/>
                <w:bCs/>
                <w:sz w:val="22"/>
                <w:szCs w:val="22"/>
                <w:lang w:val="en-US"/>
              </w:rPr>
              <w:t xml:space="preserve"> Mechanisms for gaining student feedback on the quality of teaching and their learning experience</w:t>
            </w:r>
          </w:p>
        </w:tc>
      </w:tr>
      <w:tr w:rsidR="008A6F0B">
        <w:trPr>
          <w:trHeight w:val="116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66"/>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Student module evaluations</w:t>
            </w:r>
          </w:p>
          <w:p w:rsidR="008A6F0B" w:rsidRDefault="00EC150A" w:rsidP="00C43EF6">
            <w:pPr>
              <w:pStyle w:val="BodyA"/>
              <w:numPr>
                <w:ilvl w:val="0"/>
                <w:numId w:val="67"/>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Staff-Student Liaison Committee</w:t>
            </w:r>
          </w:p>
          <w:p w:rsidR="008A6F0B" w:rsidRDefault="00EC150A" w:rsidP="00C43EF6">
            <w:pPr>
              <w:pStyle w:val="BodyA"/>
              <w:numPr>
                <w:ilvl w:val="0"/>
                <w:numId w:val="68"/>
              </w:numPr>
              <w:tabs>
                <w:tab w:val="clear" w:pos="360"/>
                <w:tab w:val="num" w:pos="393"/>
              </w:tabs>
              <w:spacing w:before="60" w:after="60"/>
              <w:ind w:left="393" w:hanging="393"/>
              <w:rPr>
                <w:rFonts w:ascii="Arial" w:eastAsia="Arial" w:hAnsi="Arial" w:cs="Arial"/>
                <w:b/>
                <w:bCs/>
                <w:lang w:val="en-US"/>
              </w:rPr>
            </w:pPr>
            <w:r>
              <w:rPr>
                <w:rFonts w:ascii="Arial"/>
                <w:sz w:val="22"/>
                <w:szCs w:val="22"/>
                <w:lang w:val="en-US"/>
              </w:rPr>
              <w:t>Student rep system (School, Faculty and Institutional level)</w:t>
            </w:r>
          </w:p>
          <w:p w:rsidR="008A6F0B" w:rsidRDefault="00EC150A" w:rsidP="00C43EF6">
            <w:pPr>
              <w:pStyle w:val="BodyA"/>
              <w:numPr>
                <w:ilvl w:val="0"/>
                <w:numId w:val="69"/>
              </w:numPr>
              <w:tabs>
                <w:tab w:val="clear" w:pos="360"/>
                <w:tab w:val="num" w:pos="393"/>
              </w:tabs>
              <w:spacing w:before="60" w:after="60"/>
              <w:ind w:left="393" w:hanging="393"/>
              <w:rPr>
                <w:rFonts w:ascii="Arial" w:eastAsia="Arial" w:hAnsi="Arial" w:cs="Arial"/>
                <w:b/>
                <w:bCs/>
              </w:rPr>
            </w:pPr>
            <w:r>
              <w:rPr>
                <w:rFonts w:ascii="Arial"/>
                <w:sz w:val="22"/>
                <w:szCs w:val="22"/>
                <w:lang w:val="en-US"/>
              </w:rPr>
              <w:t>Annual NSS</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p w:rsidR="008A6F0B" w:rsidRDefault="00EC150A">
      <w:pPr>
        <w:pStyle w:val="BodyB"/>
        <w:spacing w:before="60" w:after="60"/>
      </w:pPr>
      <w:r>
        <w:rPr>
          <w:rFonts w:ascii="Arial" w:eastAsia="Arial" w:hAnsi="Arial" w:cs="Arial"/>
          <w:sz w:val="22"/>
          <w:szCs w:val="22"/>
        </w:rPr>
        <w:br w:type="page"/>
      </w:r>
    </w:p>
    <w:p w:rsidR="008A6F0B" w:rsidRDefault="008A6F0B">
      <w:pPr>
        <w:pStyle w:val="BodyB"/>
        <w:spacing w:before="60" w:after="60"/>
        <w:rPr>
          <w:rFonts w:ascii="Arial" w:eastAsia="Arial" w:hAnsi="Arial" w:cs="Arial"/>
          <w:sz w:val="22"/>
          <w:szCs w:val="22"/>
        </w:rPr>
      </w:pPr>
    </w:p>
    <w:p w:rsidR="008A6F0B" w:rsidRDefault="008A6F0B">
      <w:pPr>
        <w:pStyle w:val="BodyB"/>
        <w:widowControl w:val="0"/>
        <w:spacing w:before="60" w:after="60"/>
        <w:rPr>
          <w:rFonts w:ascii="Arial" w:eastAsia="Arial" w:hAnsi="Arial" w:cs="Arial"/>
          <w:sz w:val="22"/>
          <w:szCs w:val="22"/>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8A6F0B">
        <w:trPr>
          <w:trHeight w:val="26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8A6F0B" w:rsidRDefault="00EC150A">
            <w:pPr>
              <w:pStyle w:val="BodyA"/>
              <w:spacing w:before="60" w:after="60"/>
            </w:pPr>
            <w:r>
              <w:rPr>
                <w:rFonts w:ascii="Arial"/>
                <w:sz w:val="22"/>
                <w:szCs w:val="22"/>
                <w:lang w:val="en-US"/>
              </w:rPr>
              <w:t>21.4</w:t>
            </w:r>
            <w:r>
              <w:rPr>
                <w:rFonts w:ascii="Arial"/>
                <w:b/>
                <w:bCs/>
                <w:sz w:val="22"/>
                <w:szCs w:val="22"/>
                <w:lang w:val="en-US"/>
              </w:rPr>
              <w:t xml:space="preserve"> Staff Development priorities include:</w:t>
            </w:r>
          </w:p>
        </w:tc>
      </w:tr>
      <w:tr w:rsidR="008A6F0B">
        <w:trPr>
          <w:trHeight w:val="296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70"/>
              </w:numPr>
              <w:tabs>
                <w:tab w:val="clear" w:pos="393"/>
                <w:tab w:val="num" w:pos="429"/>
              </w:tabs>
              <w:spacing w:before="60" w:after="60"/>
              <w:ind w:left="429" w:hanging="429"/>
              <w:rPr>
                <w:rFonts w:ascii="Arial" w:eastAsia="Arial" w:hAnsi="Arial" w:cs="Arial"/>
                <w:b/>
                <w:bCs/>
                <w:lang w:val="en-US"/>
              </w:rPr>
            </w:pPr>
            <w:r>
              <w:rPr>
                <w:rFonts w:ascii="Arial"/>
                <w:sz w:val="22"/>
                <w:szCs w:val="22"/>
                <w:lang w:val="en-US"/>
              </w:rPr>
              <w:t>PGCHE requirements</w:t>
            </w:r>
          </w:p>
          <w:p w:rsidR="008A6F0B" w:rsidRDefault="00EC150A" w:rsidP="00C43EF6">
            <w:pPr>
              <w:pStyle w:val="BodyA"/>
              <w:numPr>
                <w:ilvl w:val="0"/>
                <w:numId w:val="71"/>
              </w:numPr>
              <w:tabs>
                <w:tab w:val="clear" w:pos="393"/>
                <w:tab w:val="num" w:pos="429"/>
              </w:tabs>
              <w:spacing w:before="60" w:after="60"/>
              <w:ind w:left="429" w:hanging="429"/>
              <w:rPr>
                <w:rFonts w:ascii="Arial" w:eastAsia="Arial" w:hAnsi="Arial" w:cs="Arial"/>
                <w:b/>
                <w:bCs/>
                <w:lang w:val="en-US"/>
              </w:rPr>
            </w:pPr>
            <w:r>
              <w:rPr>
                <w:rFonts w:ascii="Arial"/>
                <w:sz w:val="22"/>
                <w:szCs w:val="22"/>
                <w:lang w:val="en-US"/>
              </w:rPr>
              <w:t>HEA (associate) fellowship membership</w:t>
            </w:r>
          </w:p>
          <w:p w:rsidR="008A6F0B" w:rsidRDefault="00EC150A" w:rsidP="00C43EF6">
            <w:pPr>
              <w:pStyle w:val="BodyA"/>
              <w:numPr>
                <w:ilvl w:val="0"/>
                <w:numId w:val="72"/>
              </w:numPr>
              <w:tabs>
                <w:tab w:val="clear" w:pos="393"/>
                <w:tab w:val="num" w:pos="429"/>
              </w:tabs>
              <w:spacing w:before="60" w:after="60"/>
              <w:ind w:left="429" w:hanging="429"/>
              <w:rPr>
                <w:rFonts w:ascii="Arial" w:eastAsia="Arial" w:hAnsi="Arial" w:cs="Arial"/>
                <w:b/>
                <w:bCs/>
                <w:lang w:val="en-US"/>
              </w:rPr>
            </w:pPr>
            <w:r>
              <w:rPr>
                <w:rFonts w:ascii="Arial"/>
                <w:sz w:val="22"/>
                <w:szCs w:val="22"/>
                <w:lang w:val="en-US"/>
              </w:rPr>
              <w:t>Annual appraisals</w:t>
            </w:r>
          </w:p>
          <w:p w:rsidR="008A6F0B" w:rsidRDefault="00EC150A" w:rsidP="00C43EF6">
            <w:pPr>
              <w:pStyle w:val="BodyA"/>
              <w:numPr>
                <w:ilvl w:val="0"/>
                <w:numId w:val="73"/>
              </w:numPr>
              <w:tabs>
                <w:tab w:val="clear" w:pos="393"/>
                <w:tab w:val="num" w:pos="429"/>
              </w:tabs>
              <w:spacing w:before="60" w:after="60"/>
              <w:ind w:left="429" w:hanging="429"/>
              <w:rPr>
                <w:rFonts w:ascii="Arial" w:eastAsia="Arial" w:hAnsi="Arial" w:cs="Arial"/>
                <w:lang w:val="en-US"/>
              </w:rPr>
            </w:pPr>
            <w:r>
              <w:rPr>
                <w:rFonts w:ascii="Arial"/>
                <w:sz w:val="22"/>
                <w:szCs w:val="22"/>
                <w:lang w:val="en-US"/>
              </w:rPr>
              <w:t>Institutional Level Staff Development Programme</w:t>
            </w:r>
          </w:p>
          <w:p w:rsidR="008A6F0B" w:rsidRDefault="00EC150A" w:rsidP="00C43EF6">
            <w:pPr>
              <w:pStyle w:val="BodyA"/>
              <w:numPr>
                <w:ilvl w:val="0"/>
                <w:numId w:val="74"/>
              </w:numPr>
              <w:tabs>
                <w:tab w:val="clear" w:pos="393"/>
                <w:tab w:val="num" w:pos="429"/>
              </w:tabs>
              <w:spacing w:before="60" w:after="60"/>
              <w:ind w:left="429" w:hanging="429"/>
              <w:rPr>
                <w:rFonts w:ascii="Arial" w:eastAsia="Arial" w:hAnsi="Arial" w:cs="Arial"/>
                <w:lang w:val="en-US"/>
              </w:rPr>
            </w:pPr>
            <w:r>
              <w:rPr>
                <w:rFonts w:ascii="Arial"/>
                <w:sz w:val="22"/>
                <w:szCs w:val="22"/>
                <w:lang w:val="en-US"/>
              </w:rPr>
              <w:t xml:space="preserve">Academic Practice Provision (PGCHE, ATAP and other development opportunities) </w:t>
            </w:r>
          </w:p>
          <w:p w:rsidR="008A6F0B" w:rsidRDefault="00EC150A" w:rsidP="00C43EF6">
            <w:pPr>
              <w:pStyle w:val="BodyA"/>
              <w:numPr>
                <w:ilvl w:val="0"/>
                <w:numId w:val="75"/>
              </w:numPr>
              <w:tabs>
                <w:tab w:val="clear" w:pos="393"/>
                <w:tab w:val="num" w:pos="429"/>
              </w:tabs>
              <w:spacing w:before="60" w:after="60"/>
              <w:ind w:left="429" w:hanging="429"/>
              <w:rPr>
                <w:rFonts w:ascii="Arial" w:eastAsia="Arial" w:hAnsi="Arial" w:cs="Arial"/>
                <w:b/>
                <w:bCs/>
                <w:lang w:val="en-US"/>
              </w:rPr>
            </w:pPr>
            <w:r>
              <w:rPr>
                <w:rFonts w:ascii="Arial"/>
                <w:sz w:val="22"/>
                <w:szCs w:val="22"/>
                <w:lang w:val="en-US"/>
              </w:rPr>
              <w:t xml:space="preserve">Professional </w:t>
            </w:r>
            <w:r>
              <w:rPr>
                <w:rFonts w:ascii="Arial"/>
                <w:sz w:val="22"/>
                <w:szCs w:val="22"/>
                <w:lang w:val="en-US"/>
              </w:rPr>
              <w:t>body membership and requirements</w:t>
            </w:r>
          </w:p>
          <w:p w:rsidR="008A6F0B" w:rsidRDefault="00EC150A" w:rsidP="00C43EF6">
            <w:pPr>
              <w:pStyle w:val="BodyA"/>
              <w:numPr>
                <w:ilvl w:val="0"/>
                <w:numId w:val="76"/>
              </w:numPr>
              <w:tabs>
                <w:tab w:val="clear" w:pos="393"/>
                <w:tab w:val="num" w:pos="429"/>
              </w:tabs>
              <w:spacing w:before="60" w:after="60"/>
              <w:ind w:left="429" w:hanging="429"/>
              <w:rPr>
                <w:rFonts w:ascii="Arial" w:eastAsia="Arial" w:hAnsi="Arial" w:cs="Arial"/>
                <w:b/>
                <w:bCs/>
                <w:lang w:val="en-US"/>
              </w:rPr>
            </w:pPr>
            <w:r>
              <w:rPr>
                <w:rFonts w:ascii="Arial"/>
                <w:sz w:val="22"/>
                <w:szCs w:val="22"/>
                <w:lang w:val="en-US"/>
              </w:rPr>
              <w:t>Programme team meetings</w:t>
            </w:r>
          </w:p>
          <w:p w:rsidR="008A6F0B" w:rsidRDefault="00EC150A" w:rsidP="00C43EF6">
            <w:pPr>
              <w:pStyle w:val="BodyA"/>
              <w:numPr>
                <w:ilvl w:val="0"/>
                <w:numId w:val="77"/>
              </w:numPr>
              <w:tabs>
                <w:tab w:val="clear" w:pos="393"/>
                <w:tab w:val="num" w:pos="429"/>
              </w:tabs>
              <w:spacing w:before="60" w:after="60"/>
              <w:ind w:left="429" w:hanging="429"/>
              <w:rPr>
                <w:rFonts w:ascii="Arial" w:eastAsia="Arial" w:hAnsi="Arial" w:cs="Arial"/>
                <w:b/>
                <w:bCs/>
                <w:lang w:val="en-US"/>
              </w:rPr>
            </w:pPr>
            <w:r>
              <w:rPr>
                <w:rFonts w:ascii="Arial"/>
                <w:sz w:val="22"/>
                <w:szCs w:val="22"/>
                <w:lang w:val="en-US"/>
              </w:rPr>
              <w:t>Research seminars</w:t>
            </w:r>
          </w:p>
          <w:p w:rsidR="008A6F0B" w:rsidRDefault="00EC150A" w:rsidP="00C43EF6">
            <w:pPr>
              <w:pStyle w:val="BodyA"/>
              <w:numPr>
                <w:ilvl w:val="0"/>
                <w:numId w:val="78"/>
              </w:numPr>
              <w:tabs>
                <w:tab w:val="clear" w:pos="393"/>
                <w:tab w:val="num" w:pos="429"/>
              </w:tabs>
              <w:spacing w:before="60" w:after="60"/>
              <w:ind w:left="429" w:hanging="429"/>
              <w:rPr>
                <w:rFonts w:ascii="Arial" w:eastAsia="Arial" w:hAnsi="Arial" w:cs="Arial"/>
                <w:b/>
                <w:bCs/>
                <w:lang w:val="en-US"/>
              </w:rPr>
            </w:pPr>
            <w:r>
              <w:rPr>
                <w:rFonts w:ascii="Arial"/>
                <w:sz w:val="22"/>
                <w:szCs w:val="22"/>
                <w:lang w:val="en-US"/>
              </w:rPr>
              <w:t>Conferences</w:t>
            </w:r>
          </w:p>
          <w:p w:rsidR="008A6F0B" w:rsidRDefault="00EC150A" w:rsidP="00C43EF6">
            <w:pPr>
              <w:pStyle w:val="BodyA"/>
              <w:numPr>
                <w:ilvl w:val="0"/>
                <w:numId w:val="79"/>
              </w:numPr>
              <w:tabs>
                <w:tab w:val="clear" w:pos="393"/>
                <w:tab w:val="num" w:pos="429"/>
              </w:tabs>
              <w:spacing w:before="60" w:after="60"/>
              <w:ind w:left="429" w:hanging="429"/>
              <w:rPr>
                <w:rFonts w:ascii="Arial" w:eastAsia="Arial" w:hAnsi="Arial" w:cs="Arial"/>
                <w:b/>
                <w:bCs/>
              </w:rPr>
            </w:pPr>
            <w:r>
              <w:rPr>
                <w:rFonts w:ascii="Arial"/>
                <w:sz w:val="22"/>
                <w:szCs w:val="22"/>
                <w:lang w:val="en-US"/>
              </w:rPr>
              <w:t>Study leave</w:t>
            </w:r>
          </w:p>
        </w:tc>
      </w:tr>
    </w:tbl>
    <w:p w:rsidR="008A6F0B" w:rsidRDefault="008A6F0B">
      <w:pPr>
        <w:pStyle w:val="BodyB"/>
        <w:widowControl w:val="0"/>
        <w:spacing w:before="60" w:after="60"/>
        <w:rPr>
          <w:rFonts w:ascii="Arial" w:eastAsia="Arial" w:hAnsi="Arial" w:cs="Arial"/>
          <w:sz w:val="22"/>
          <w:szCs w:val="22"/>
        </w:rPr>
      </w:pPr>
    </w:p>
    <w:p w:rsidR="008A6F0B" w:rsidRDefault="008A6F0B">
      <w:pPr>
        <w:pStyle w:val="BodyA"/>
        <w:widowControl w:val="0"/>
        <w:spacing w:before="60" w:after="60"/>
        <w:rPr>
          <w:rFonts w:ascii="Arial" w:eastAsia="Arial" w:hAnsi="Arial" w:cs="Arial"/>
          <w:sz w:val="22"/>
          <w:szCs w:val="22"/>
          <w:lang w:val="en-US"/>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0"/>
      </w:tblGrid>
      <w:tr w:rsidR="008A6F0B">
        <w:trPr>
          <w:trHeight w:val="26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14" w:type="dxa"/>
            </w:tcMar>
          </w:tcPr>
          <w:p w:rsidR="008A6F0B" w:rsidRDefault="00EC150A">
            <w:pPr>
              <w:pStyle w:val="BodyA"/>
              <w:spacing w:before="60" w:after="60"/>
              <w:ind w:right="34"/>
            </w:pPr>
            <w:r>
              <w:rPr>
                <w:rFonts w:ascii="Arial"/>
                <w:sz w:val="22"/>
                <w:szCs w:val="22"/>
                <w:lang w:val="en-US"/>
              </w:rPr>
              <w:t xml:space="preserve">22 </w:t>
            </w:r>
            <w:r>
              <w:rPr>
                <w:rFonts w:ascii="Arial"/>
                <w:b/>
                <w:bCs/>
                <w:sz w:val="22"/>
                <w:szCs w:val="22"/>
                <w:lang w:val="en-US"/>
              </w:rPr>
              <w:t>Indicators of Quality and Standards</w:t>
            </w:r>
          </w:p>
        </w:tc>
      </w:tr>
      <w:tr w:rsidR="008A6F0B">
        <w:trPr>
          <w:trHeight w:val="342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6F0B" w:rsidRDefault="00EC150A" w:rsidP="00C43EF6">
            <w:pPr>
              <w:pStyle w:val="BodyA"/>
              <w:numPr>
                <w:ilvl w:val="0"/>
                <w:numId w:val="80"/>
              </w:numPr>
              <w:tabs>
                <w:tab w:val="clear" w:pos="360"/>
                <w:tab w:val="num" w:pos="393"/>
              </w:tabs>
              <w:spacing w:before="60" w:after="60"/>
              <w:ind w:left="393" w:hanging="393"/>
              <w:jc w:val="both"/>
              <w:rPr>
                <w:rFonts w:ascii="Arial" w:eastAsia="Arial" w:hAnsi="Arial" w:cs="Arial"/>
                <w:lang w:val="en-US"/>
              </w:rPr>
            </w:pPr>
            <w:r>
              <w:rPr>
                <w:rFonts w:ascii="Arial"/>
                <w:sz w:val="22"/>
                <w:szCs w:val="22"/>
                <w:lang w:val="en-US"/>
              </w:rPr>
              <w:t xml:space="preserve">School is internationally recognised by anthropologists, including those working in biological anthropology, social anthropology, ethnobiology and additional sub-fields (e.g. primatology, palaeoanthropology etc). Members of staff teaching on the programme </w:t>
            </w:r>
            <w:r>
              <w:rPr>
                <w:rFonts w:ascii="Arial"/>
                <w:sz w:val="22"/>
                <w:szCs w:val="22"/>
                <w:lang w:val="en-US"/>
              </w:rPr>
              <w:t xml:space="preserve">have active research programmes, resulting in regular published outputs. Staff are active in developing collaborative research links with academics at a wider national and international level. </w:t>
            </w:r>
          </w:p>
          <w:p w:rsidR="008A6F0B" w:rsidRDefault="00EC150A" w:rsidP="00C43EF6">
            <w:pPr>
              <w:pStyle w:val="BodyA"/>
              <w:numPr>
                <w:ilvl w:val="0"/>
                <w:numId w:val="81"/>
              </w:numPr>
              <w:tabs>
                <w:tab w:val="clear" w:pos="360"/>
                <w:tab w:val="num" w:pos="393"/>
              </w:tabs>
              <w:spacing w:before="60" w:after="60"/>
              <w:ind w:left="393" w:hanging="393"/>
              <w:jc w:val="both"/>
              <w:rPr>
                <w:rFonts w:ascii="Arial" w:eastAsia="Arial" w:hAnsi="Arial" w:cs="Arial"/>
                <w:lang w:val="en-US"/>
              </w:rPr>
            </w:pPr>
            <w:r>
              <w:rPr>
                <w:rFonts w:ascii="Arial"/>
                <w:sz w:val="22"/>
                <w:szCs w:val="22"/>
                <w:lang w:val="en-US"/>
              </w:rPr>
              <w:t>Members of staff regularly sit on national anthropology commit</w:t>
            </w:r>
            <w:r>
              <w:rPr>
                <w:rFonts w:ascii="Arial"/>
                <w:sz w:val="22"/>
                <w:szCs w:val="22"/>
                <w:lang w:val="en-US"/>
              </w:rPr>
              <w:t>tees and are frequently asked to be external examiners for departments of anthropology nationally and internationally.</w:t>
            </w:r>
          </w:p>
          <w:p w:rsidR="008A6F0B" w:rsidRDefault="00EC150A" w:rsidP="00C43EF6">
            <w:pPr>
              <w:pStyle w:val="BodyA"/>
              <w:numPr>
                <w:ilvl w:val="0"/>
                <w:numId w:val="82"/>
              </w:numPr>
              <w:tabs>
                <w:tab w:val="clear" w:pos="360"/>
                <w:tab w:val="num" w:pos="393"/>
              </w:tabs>
              <w:spacing w:before="60" w:after="60"/>
              <w:ind w:left="393" w:right="34" w:hanging="393"/>
              <w:jc w:val="both"/>
              <w:rPr>
                <w:rFonts w:ascii="Arial" w:eastAsia="Arial" w:hAnsi="Arial" w:cs="Arial"/>
                <w:lang w:val="en-US"/>
              </w:rPr>
            </w:pPr>
            <w:r>
              <w:rPr>
                <w:rFonts w:ascii="Arial"/>
                <w:sz w:val="22"/>
                <w:szCs w:val="22"/>
                <w:lang w:val="en-US"/>
              </w:rPr>
              <w:t>Results of periodic programme review (2012)</w:t>
            </w:r>
          </w:p>
          <w:p w:rsidR="008A6F0B" w:rsidRDefault="00EC150A" w:rsidP="00C43EF6">
            <w:pPr>
              <w:pStyle w:val="BodyA"/>
              <w:numPr>
                <w:ilvl w:val="0"/>
                <w:numId w:val="83"/>
              </w:numPr>
              <w:tabs>
                <w:tab w:val="clear" w:pos="360"/>
                <w:tab w:val="num" w:pos="393"/>
              </w:tabs>
              <w:spacing w:before="60" w:after="60"/>
              <w:ind w:left="393" w:right="34" w:hanging="393"/>
              <w:jc w:val="both"/>
              <w:rPr>
                <w:rFonts w:ascii="Arial" w:eastAsia="Arial" w:hAnsi="Arial" w:cs="Arial"/>
                <w:lang w:val="en-US"/>
              </w:rPr>
            </w:pPr>
            <w:r>
              <w:rPr>
                <w:rFonts w:ascii="Arial"/>
                <w:sz w:val="22"/>
                <w:szCs w:val="22"/>
                <w:lang w:val="en-US"/>
              </w:rPr>
              <w:t>QAA Higher Education Review 2015</w:t>
            </w:r>
          </w:p>
          <w:p w:rsidR="008A6F0B" w:rsidRDefault="00EC150A" w:rsidP="00C43EF6">
            <w:pPr>
              <w:pStyle w:val="BodyA"/>
              <w:numPr>
                <w:ilvl w:val="0"/>
                <w:numId w:val="84"/>
              </w:numPr>
              <w:tabs>
                <w:tab w:val="clear" w:pos="360"/>
                <w:tab w:val="num" w:pos="393"/>
              </w:tabs>
              <w:spacing w:before="60" w:after="60"/>
              <w:ind w:left="393" w:right="34" w:hanging="393"/>
              <w:jc w:val="both"/>
              <w:rPr>
                <w:rFonts w:ascii="Arial" w:eastAsia="Arial" w:hAnsi="Arial" w:cs="Arial"/>
                <w:lang w:val="en-US"/>
              </w:rPr>
            </w:pPr>
            <w:r>
              <w:rPr>
                <w:rFonts w:ascii="Arial"/>
                <w:sz w:val="22"/>
                <w:szCs w:val="22"/>
                <w:lang w:val="en-US"/>
              </w:rPr>
              <w:t>Annual External Examiner reports</w:t>
            </w:r>
          </w:p>
          <w:p w:rsidR="008A6F0B" w:rsidRDefault="00EC150A" w:rsidP="00C43EF6">
            <w:pPr>
              <w:pStyle w:val="BodyA"/>
              <w:numPr>
                <w:ilvl w:val="0"/>
                <w:numId w:val="85"/>
              </w:numPr>
              <w:tabs>
                <w:tab w:val="clear" w:pos="360"/>
                <w:tab w:val="num" w:pos="393"/>
              </w:tabs>
              <w:spacing w:before="60" w:after="60"/>
              <w:ind w:left="393" w:right="34" w:hanging="393"/>
              <w:jc w:val="both"/>
              <w:rPr>
                <w:rFonts w:ascii="Arial" w:eastAsia="Arial" w:hAnsi="Arial" w:cs="Arial"/>
              </w:rPr>
            </w:pPr>
            <w:r>
              <w:rPr>
                <w:rFonts w:ascii="Arial"/>
                <w:sz w:val="22"/>
                <w:szCs w:val="22"/>
                <w:lang w:val="en-US"/>
              </w:rPr>
              <w:t>Annual programme and module</w:t>
            </w:r>
            <w:r>
              <w:rPr>
                <w:rFonts w:ascii="Arial"/>
                <w:sz w:val="22"/>
                <w:szCs w:val="22"/>
                <w:lang w:val="en-US"/>
              </w:rPr>
              <w:t xml:space="preserve"> monitoring reports</w:t>
            </w:r>
          </w:p>
        </w:tc>
      </w:tr>
      <w:tr w:rsidR="008A6F0B">
        <w:trPr>
          <w:trHeight w:val="263"/>
        </w:trPr>
        <w:tc>
          <w:tcPr>
            <w:tcW w:w="94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14" w:type="dxa"/>
            </w:tcMar>
          </w:tcPr>
          <w:p w:rsidR="008A6F0B" w:rsidRDefault="00EC150A">
            <w:pPr>
              <w:pStyle w:val="BodyA"/>
              <w:spacing w:before="60" w:after="60"/>
              <w:ind w:right="34"/>
            </w:pPr>
            <w:r>
              <w:rPr>
                <w:rFonts w:ascii="Arial"/>
                <w:sz w:val="22"/>
                <w:szCs w:val="22"/>
                <w:lang w:val="en-US"/>
              </w:rPr>
              <w:t>22.1</w:t>
            </w:r>
            <w:r>
              <w:rPr>
                <w:rFonts w:ascii="Arial"/>
                <w:b/>
                <w:bCs/>
                <w:sz w:val="22"/>
                <w:szCs w:val="22"/>
                <w:lang w:val="en-US"/>
              </w:rPr>
              <w:t xml:space="preserve"> The following reference points were used in creating these specifications:</w:t>
            </w:r>
          </w:p>
        </w:tc>
      </w:tr>
      <w:tr w:rsidR="008A6F0B">
        <w:trPr>
          <w:trHeight w:val="1463"/>
        </w:trPr>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rsidR="008A6F0B" w:rsidRDefault="00EC150A" w:rsidP="00C43EF6">
            <w:pPr>
              <w:pStyle w:val="BodyA"/>
              <w:numPr>
                <w:ilvl w:val="0"/>
                <w:numId w:val="86"/>
              </w:numPr>
              <w:tabs>
                <w:tab w:val="clear" w:pos="360"/>
                <w:tab w:val="num" w:pos="393"/>
              </w:tabs>
              <w:spacing w:before="60" w:after="60"/>
              <w:ind w:left="393" w:right="34" w:hanging="393"/>
              <w:rPr>
                <w:rFonts w:ascii="Arial" w:eastAsia="Arial" w:hAnsi="Arial" w:cs="Arial"/>
                <w:lang w:val="en-US"/>
              </w:rPr>
            </w:pPr>
            <w:r>
              <w:rPr>
                <w:rFonts w:ascii="Arial"/>
                <w:sz w:val="22"/>
                <w:szCs w:val="22"/>
                <w:lang w:val="en-US"/>
              </w:rPr>
              <w:t>QAA UK Quality Code for Higher Education</w:t>
            </w:r>
          </w:p>
          <w:p w:rsidR="008A6F0B" w:rsidRDefault="00EC150A" w:rsidP="00C43EF6">
            <w:pPr>
              <w:pStyle w:val="BodyA"/>
              <w:numPr>
                <w:ilvl w:val="0"/>
                <w:numId w:val="87"/>
              </w:numPr>
              <w:tabs>
                <w:tab w:val="clear" w:pos="360"/>
                <w:tab w:val="num" w:pos="393"/>
              </w:tabs>
              <w:spacing w:before="60" w:after="60"/>
              <w:ind w:left="393" w:right="34" w:hanging="393"/>
              <w:rPr>
                <w:rFonts w:ascii="Arial" w:eastAsia="Arial" w:hAnsi="Arial" w:cs="Arial"/>
                <w:i/>
                <w:iCs/>
                <w:lang w:val="en-US"/>
              </w:rPr>
            </w:pPr>
            <w:r>
              <w:rPr>
                <w:rFonts w:ascii="Arial"/>
                <w:sz w:val="22"/>
                <w:szCs w:val="22"/>
                <w:lang w:val="en-US"/>
              </w:rPr>
              <w:t xml:space="preserve">QAA Benchmarking statement for Anthropology (February 2015) </w:t>
            </w:r>
          </w:p>
          <w:p w:rsidR="008A6F0B" w:rsidRDefault="00EC150A" w:rsidP="00C43EF6">
            <w:pPr>
              <w:pStyle w:val="BodyA"/>
              <w:numPr>
                <w:ilvl w:val="0"/>
                <w:numId w:val="88"/>
              </w:numPr>
              <w:tabs>
                <w:tab w:val="clear" w:pos="360"/>
                <w:tab w:val="num" w:pos="393"/>
              </w:tabs>
              <w:spacing w:before="60" w:after="60"/>
              <w:ind w:left="393" w:right="34" w:hanging="393"/>
              <w:rPr>
                <w:rFonts w:ascii="Arial" w:eastAsia="Arial" w:hAnsi="Arial" w:cs="Arial"/>
                <w:lang w:val="en-US"/>
              </w:rPr>
            </w:pPr>
            <w:r>
              <w:rPr>
                <w:rFonts w:ascii="Arial"/>
                <w:sz w:val="22"/>
                <w:szCs w:val="22"/>
                <w:lang w:val="en-US"/>
              </w:rPr>
              <w:t xml:space="preserve">School and Faculty plan </w:t>
            </w:r>
          </w:p>
          <w:p w:rsidR="008A6F0B" w:rsidRDefault="00EC150A" w:rsidP="00C43EF6">
            <w:pPr>
              <w:pStyle w:val="BodyA"/>
              <w:numPr>
                <w:ilvl w:val="0"/>
                <w:numId w:val="89"/>
              </w:numPr>
              <w:tabs>
                <w:tab w:val="clear" w:pos="360"/>
                <w:tab w:val="num" w:pos="393"/>
              </w:tabs>
              <w:spacing w:before="60" w:after="60"/>
              <w:ind w:left="393" w:right="34" w:hanging="393"/>
              <w:rPr>
                <w:rFonts w:ascii="Arial" w:eastAsia="Arial" w:hAnsi="Arial" w:cs="Arial"/>
                <w:lang w:val="en-US"/>
              </w:rPr>
            </w:pPr>
            <w:r>
              <w:rPr>
                <w:rFonts w:ascii="Arial"/>
                <w:sz w:val="22"/>
                <w:szCs w:val="22"/>
                <w:lang w:val="en-US"/>
              </w:rPr>
              <w:t xml:space="preserve">University Plan/Learning </w:t>
            </w:r>
            <w:r>
              <w:rPr>
                <w:rFonts w:ascii="Arial"/>
                <w:sz w:val="22"/>
                <w:szCs w:val="22"/>
                <w:lang w:val="en-US"/>
              </w:rPr>
              <w:t>and Teaching Strategy</w:t>
            </w:r>
          </w:p>
          <w:p w:rsidR="008A6F0B" w:rsidRDefault="00EC150A" w:rsidP="00C43EF6">
            <w:pPr>
              <w:pStyle w:val="BodyA"/>
              <w:numPr>
                <w:ilvl w:val="0"/>
                <w:numId w:val="90"/>
              </w:numPr>
              <w:tabs>
                <w:tab w:val="clear" w:pos="360"/>
                <w:tab w:val="num" w:pos="393"/>
              </w:tabs>
              <w:spacing w:before="60" w:after="60"/>
              <w:ind w:left="393" w:right="34" w:hanging="393"/>
              <w:rPr>
                <w:rFonts w:ascii="Arial" w:eastAsia="Arial" w:hAnsi="Arial" w:cs="Arial"/>
              </w:rPr>
            </w:pPr>
            <w:r>
              <w:rPr>
                <w:rFonts w:ascii="Arial"/>
                <w:sz w:val="22"/>
                <w:szCs w:val="22"/>
                <w:lang w:val="en-US"/>
              </w:rPr>
              <w:t xml:space="preserve">Staff research activities </w:t>
            </w:r>
          </w:p>
        </w:tc>
      </w:tr>
    </w:tbl>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widowControl w:val="0"/>
        <w:spacing w:before="60" w:after="60"/>
        <w:rPr>
          <w:rFonts w:ascii="Arial" w:eastAsia="Arial" w:hAnsi="Arial" w:cs="Arial"/>
          <w:sz w:val="22"/>
          <w:szCs w:val="22"/>
          <w:lang w:val="en-US"/>
        </w:rPr>
      </w:pPr>
    </w:p>
    <w:p w:rsidR="008A6F0B" w:rsidRDefault="008A6F0B">
      <w:pPr>
        <w:pStyle w:val="BodyA"/>
        <w:spacing w:before="60" w:after="60"/>
        <w:rPr>
          <w:rFonts w:ascii="Arial" w:eastAsia="Arial" w:hAnsi="Arial" w:cs="Arial"/>
          <w:sz w:val="22"/>
          <w:szCs w:val="22"/>
          <w:lang w:val="en-US"/>
        </w:rPr>
      </w:pPr>
    </w:p>
    <w:p w:rsidR="008A6F0B" w:rsidRDefault="00EC150A">
      <w:pPr>
        <w:pStyle w:val="Footer"/>
        <w:tabs>
          <w:tab w:val="clear" w:pos="9026"/>
          <w:tab w:val="right" w:pos="9000"/>
        </w:tabs>
        <w:spacing w:before="60" w:after="60"/>
      </w:pPr>
      <w:r>
        <w:rPr>
          <w:rFonts w:ascii="Arial"/>
          <w:i/>
          <w:iCs/>
          <w:sz w:val="22"/>
          <w:szCs w:val="22"/>
        </w:rPr>
        <w:t xml:space="preserve"> </w:t>
      </w:r>
    </w:p>
    <w:sectPr w:rsidR="008A6F0B">
      <w:headerReference w:type="default" r:id="rId28"/>
      <w:footerReference w:type="default" r:id="rId29"/>
      <w:pgSz w:w="11900" w:h="16840"/>
      <w:pgMar w:top="1440" w:right="1440" w:bottom="1440" w:left="1440" w:header="56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150A">
      <w:r>
        <w:separator/>
      </w:r>
    </w:p>
  </w:endnote>
  <w:endnote w:type="continuationSeparator" w:id="0">
    <w:p w:rsidR="00000000" w:rsidRDefault="00EC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lantin">
    <w:altName w:val="Mangal"/>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0B" w:rsidRDefault="00EC150A">
    <w:pPr>
      <w:pStyle w:val="Footer"/>
      <w:tabs>
        <w:tab w:val="clear" w:pos="9026"/>
        <w:tab w:val="right" w:pos="9000"/>
      </w:tabs>
      <w:jc w:val="center"/>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p>
  <w:p w:rsidR="008A6F0B" w:rsidRDefault="00EC150A">
    <w:pPr>
      <w:pStyle w:val="Footer"/>
      <w:tabs>
        <w:tab w:val="clear" w:pos="9026"/>
        <w:tab w:val="right" w:pos="9000"/>
      </w:tabs>
    </w:pPr>
    <w:r>
      <w:rPr>
        <w:rFonts w:ascii="Arial"/>
        <w:sz w:val="18"/>
        <w:szCs w:val="18"/>
      </w:rPr>
      <w:t>BA (Hons) Social Anthropology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150A">
      <w:r>
        <w:separator/>
      </w:r>
    </w:p>
  </w:footnote>
  <w:footnote w:type="continuationSeparator" w:id="0">
    <w:p w:rsidR="00000000" w:rsidRDefault="00EC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0B" w:rsidRDefault="00EC150A">
    <w:pPr>
      <w:pStyle w:val="Heading"/>
      <w:spacing w:before="60" w:after="60"/>
    </w:pPr>
    <w:r>
      <w:rPr>
        <w:rFonts w:ascii="Arial"/>
      </w:rPr>
      <w:t>UNIVERSITY OF KENT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2AD"/>
    <w:multiLevelType w:val="multilevel"/>
    <w:tmpl w:val="21D6894A"/>
    <w:styleLink w:val="List60"/>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 w15:restartNumberingAfterBreak="0">
    <w:nsid w:val="043C17B1"/>
    <w:multiLevelType w:val="multilevel"/>
    <w:tmpl w:val="3EEC56D6"/>
    <w:styleLink w:val="List40"/>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 w15:restartNumberingAfterBreak="0">
    <w:nsid w:val="076901E8"/>
    <w:multiLevelType w:val="multilevel"/>
    <w:tmpl w:val="C3AACD7C"/>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 w15:restartNumberingAfterBreak="0">
    <w:nsid w:val="07AE51B4"/>
    <w:multiLevelType w:val="multilevel"/>
    <w:tmpl w:val="3A820AF8"/>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 w15:restartNumberingAfterBreak="0">
    <w:nsid w:val="07E16202"/>
    <w:multiLevelType w:val="multilevel"/>
    <w:tmpl w:val="4100F236"/>
    <w:styleLink w:val="List21"/>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 w15:restartNumberingAfterBreak="0">
    <w:nsid w:val="0C484D65"/>
    <w:multiLevelType w:val="multilevel"/>
    <w:tmpl w:val="BF5245F8"/>
    <w:styleLink w:val="List6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 w15:restartNumberingAfterBreak="0">
    <w:nsid w:val="0D89742B"/>
    <w:multiLevelType w:val="multilevel"/>
    <w:tmpl w:val="C86EA042"/>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 w15:restartNumberingAfterBreak="0">
    <w:nsid w:val="0DE1211F"/>
    <w:multiLevelType w:val="multilevel"/>
    <w:tmpl w:val="94BC98B4"/>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 w15:restartNumberingAfterBreak="0">
    <w:nsid w:val="0E191913"/>
    <w:multiLevelType w:val="multilevel"/>
    <w:tmpl w:val="36222736"/>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 w15:restartNumberingAfterBreak="0">
    <w:nsid w:val="0F735589"/>
    <w:multiLevelType w:val="multilevel"/>
    <w:tmpl w:val="558C4F82"/>
    <w:styleLink w:val="List0"/>
    <w:lvl w:ilvl="0">
      <w:start w:val="1"/>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13696190"/>
    <w:multiLevelType w:val="multilevel"/>
    <w:tmpl w:val="25582BAA"/>
    <w:styleLink w:val="List58"/>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1" w15:restartNumberingAfterBreak="0">
    <w:nsid w:val="13E61AFD"/>
    <w:multiLevelType w:val="multilevel"/>
    <w:tmpl w:val="06CE520E"/>
    <w:styleLink w:val="List35"/>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638"/>
        </w:tabs>
        <w:ind w:left="63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638"/>
        </w:tabs>
        <w:ind w:left="63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638"/>
        </w:tabs>
        <w:ind w:left="63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638"/>
        </w:tabs>
        <w:ind w:left="63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638"/>
        </w:tabs>
        <w:ind w:left="63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638"/>
        </w:tabs>
        <w:ind w:left="63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638"/>
        </w:tabs>
        <w:ind w:left="63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38"/>
        </w:tabs>
        <w:ind w:left="63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2" w15:restartNumberingAfterBreak="0">
    <w:nsid w:val="16270EE2"/>
    <w:multiLevelType w:val="multilevel"/>
    <w:tmpl w:val="5D3675CA"/>
    <w:styleLink w:val="List16"/>
    <w:lvl w:ilvl="0">
      <w:start w:val="1"/>
      <w:numFmt w:val="decimal"/>
      <w:lvlText w:val="%1."/>
      <w:lvlJc w:val="left"/>
      <w:pPr>
        <w:tabs>
          <w:tab w:val="num" w:pos="429"/>
        </w:tabs>
        <w:ind w:left="429" w:hanging="429"/>
      </w:pPr>
      <w:rPr>
        <w:rFonts w:ascii="Arial" w:eastAsia="Arial" w:hAnsi="Arial" w:cs="Arial"/>
        <w:position w:val="0"/>
        <w:sz w:val="22"/>
        <w:szCs w:val="22"/>
        <w:lang w:val="en-US"/>
      </w:rPr>
    </w:lvl>
    <w:lvl w:ilvl="1">
      <w:start w:val="1"/>
      <w:numFmt w:val="decimal"/>
      <w:lvlText w:val="%2."/>
      <w:lvlJc w:val="left"/>
      <w:pPr>
        <w:tabs>
          <w:tab w:val="num" w:pos="663"/>
        </w:tabs>
        <w:ind w:left="663" w:hanging="303"/>
      </w:pPr>
      <w:rPr>
        <w:rFonts w:ascii="Arial" w:eastAsia="Arial" w:hAnsi="Arial" w:cs="Arial"/>
        <w:position w:val="0"/>
        <w:sz w:val="22"/>
        <w:szCs w:val="22"/>
        <w:lang w:val="en-US"/>
      </w:rPr>
    </w:lvl>
    <w:lvl w:ilvl="2">
      <w:start w:val="1"/>
      <w:numFmt w:val="decimal"/>
      <w:lvlText w:val="%3."/>
      <w:lvlJc w:val="left"/>
      <w:pPr>
        <w:tabs>
          <w:tab w:val="num" w:pos="1023"/>
        </w:tabs>
        <w:ind w:left="1023" w:hanging="303"/>
      </w:pPr>
      <w:rPr>
        <w:rFonts w:ascii="Arial" w:eastAsia="Arial" w:hAnsi="Arial" w:cs="Arial"/>
        <w:position w:val="0"/>
        <w:sz w:val="22"/>
        <w:szCs w:val="22"/>
        <w:lang w:val="en-US"/>
      </w:rPr>
    </w:lvl>
    <w:lvl w:ilvl="3">
      <w:start w:val="1"/>
      <w:numFmt w:val="decimal"/>
      <w:lvlText w:val="%4."/>
      <w:lvlJc w:val="left"/>
      <w:pPr>
        <w:tabs>
          <w:tab w:val="num" w:pos="1383"/>
        </w:tabs>
        <w:ind w:left="1383" w:hanging="303"/>
      </w:pPr>
      <w:rPr>
        <w:rFonts w:ascii="Arial" w:eastAsia="Arial" w:hAnsi="Arial" w:cs="Arial"/>
        <w:position w:val="0"/>
        <w:sz w:val="22"/>
        <w:szCs w:val="22"/>
        <w:lang w:val="en-US"/>
      </w:rPr>
    </w:lvl>
    <w:lvl w:ilvl="4">
      <w:start w:val="1"/>
      <w:numFmt w:val="decimal"/>
      <w:lvlText w:val="%5."/>
      <w:lvlJc w:val="left"/>
      <w:pPr>
        <w:tabs>
          <w:tab w:val="num" w:pos="1743"/>
        </w:tabs>
        <w:ind w:left="1743" w:hanging="303"/>
      </w:pPr>
      <w:rPr>
        <w:rFonts w:ascii="Arial" w:eastAsia="Arial" w:hAnsi="Arial" w:cs="Arial"/>
        <w:position w:val="0"/>
        <w:sz w:val="22"/>
        <w:szCs w:val="22"/>
        <w:lang w:val="en-US"/>
      </w:rPr>
    </w:lvl>
    <w:lvl w:ilvl="5">
      <w:start w:val="1"/>
      <w:numFmt w:val="decimal"/>
      <w:lvlText w:val="%6."/>
      <w:lvlJc w:val="left"/>
      <w:pPr>
        <w:tabs>
          <w:tab w:val="num" w:pos="2103"/>
        </w:tabs>
        <w:ind w:left="2103" w:hanging="303"/>
      </w:pPr>
      <w:rPr>
        <w:rFonts w:ascii="Arial" w:eastAsia="Arial" w:hAnsi="Arial" w:cs="Arial"/>
        <w:position w:val="0"/>
        <w:sz w:val="22"/>
        <w:szCs w:val="22"/>
        <w:lang w:val="en-US"/>
      </w:rPr>
    </w:lvl>
    <w:lvl w:ilvl="6">
      <w:start w:val="1"/>
      <w:numFmt w:val="decimal"/>
      <w:lvlText w:val="%7."/>
      <w:lvlJc w:val="left"/>
      <w:pPr>
        <w:tabs>
          <w:tab w:val="num" w:pos="2463"/>
        </w:tabs>
        <w:ind w:left="2463" w:hanging="303"/>
      </w:pPr>
      <w:rPr>
        <w:rFonts w:ascii="Arial" w:eastAsia="Arial" w:hAnsi="Arial" w:cs="Arial"/>
        <w:position w:val="0"/>
        <w:sz w:val="22"/>
        <w:szCs w:val="22"/>
        <w:lang w:val="en-US"/>
      </w:rPr>
    </w:lvl>
    <w:lvl w:ilvl="7">
      <w:start w:val="1"/>
      <w:numFmt w:val="decimal"/>
      <w:lvlText w:val="%8."/>
      <w:lvlJc w:val="left"/>
      <w:pPr>
        <w:tabs>
          <w:tab w:val="num" w:pos="2823"/>
        </w:tabs>
        <w:ind w:left="2823" w:hanging="303"/>
      </w:pPr>
      <w:rPr>
        <w:rFonts w:ascii="Arial" w:eastAsia="Arial" w:hAnsi="Arial" w:cs="Arial"/>
        <w:position w:val="0"/>
        <w:sz w:val="22"/>
        <w:szCs w:val="22"/>
        <w:lang w:val="en-US"/>
      </w:rPr>
    </w:lvl>
    <w:lvl w:ilvl="8">
      <w:start w:val="1"/>
      <w:numFmt w:val="decimal"/>
      <w:lvlText w:val="%9."/>
      <w:lvlJc w:val="left"/>
      <w:pPr>
        <w:tabs>
          <w:tab w:val="num" w:pos="3183"/>
        </w:tabs>
        <w:ind w:left="3183" w:hanging="303"/>
      </w:pPr>
      <w:rPr>
        <w:rFonts w:ascii="Arial" w:eastAsia="Arial" w:hAnsi="Arial" w:cs="Arial"/>
        <w:position w:val="0"/>
        <w:sz w:val="22"/>
        <w:szCs w:val="22"/>
        <w:lang w:val="en-US"/>
      </w:rPr>
    </w:lvl>
  </w:abstractNum>
  <w:abstractNum w:abstractNumId="13" w15:restartNumberingAfterBreak="0">
    <w:nsid w:val="184A00CD"/>
    <w:multiLevelType w:val="multilevel"/>
    <w:tmpl w:val="B526E7BA"/>
    <w:styleLink w:val="List13"/>
    <w:lvl w:ilvl="0">
      <w:start w:val="14"/>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4" w15:restartNumberingAfterBreak="0">
    <w:nsid w:val="1A502987"/>
    <w:multiLevelType w:val="multilevel"/>
    <w:tmpl w:val="AAECB398"/>
    <w:styleLink w:val="List54"/>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5" w15:restartNumberingAfterBreak="0">
    <w:nsid w:val="1C4131A0"/>
    <w:multiLevelType w:val="multilevel"/>
    <w:tmpl w:val="F926EA5C"/>
    <w:styleLink w:val="List29"/>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1CF63492"/>
    <w:multiLevelType w:val="multilevel"/>
    <w:tmpl w:val="0FC4481E"/>
    <w:styleLink w:val="List12"/>
    <w:lvl w:ilvl="0">
      <w:start w:val="13"/>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1DD80C2E"/>
    <w:multiLevelType w:val="multilevel"/>
    <w:tmpl w:val="04522D56"/>
    <w:styleLink w:val="List52"/>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8" w15:restartNumberingAfterBreak="0">
    <w:nsid w:val="1DEF13EE"/>
    <w:multiLevelType w:val="multilevel"/>
    <w:tmpl w:val="6E260BEC"/>
    <w:styleLink w:val="List26"/>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9" w15:restartNumberingAfterBreak="0">
    <w:nsid w:val="1F540C2C"/>
    <w:multiLevelType w:val="multilevel"/>
    <w:tmpl w:val="49C8FBDA"/>
    <w:styleLink w:val="List57"/>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0" w15:restartNumberingAfterBreak="0">
    <w:nsid w:val="1FCF0995"/>
    <w:multiLevelType w:val="multilevel"/>
    <w:tmpl w:val="A4F86BAA"/>
    <w:styleLink w:val="List10"/>
    <w:lvl w:ilvl="0">
      <w:start w:val="11"/>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1" w15:restartNumberingAfterBreak="0">
    <w:nsid w:val="20F63271"/>
    <w:multiLevelType w:val="multilevel"/>
    <w:tmpl w:val="B15CC076"/>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2" w15:restartNumberingAfterBreak="0">
    <w:nsid w:val="22CA4BAA"/>
    <w:multiLevelType w:val="multilevel"/>
    <w:tmpl w:val="197CEE6A"/>
    <w:styleLink w:val="List37"/>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3" w15:restartNumberingAfterBreak="0">
    <w:nsid w:val="233E2740"/>
    <w:multiLevelType w:val="multilevel"/>
    <w:tmpl w:val="D26ADA0A"/>
    <w:styleLink w:val="List68"/>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4" w15:restartNumberingAfterBreak="0">
    <w:nsid w:val="23B04829"/>
    <w:multiLevelType w:val="multilevel"/>
    <w:tmpl w:val="2AF420E6"/>
    <w:styleLink w:val="List23"/>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5" w15:restartNumberingAfterBreak="0">
    <w:nsid w:val="25A27550"/>
    <w:multiLevelType w:val="multilevel"/>
    <w:tmpl w:val="8AD6CF9E"/>
    <w:styleLink w:val="List48"/>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6" w15:restartNumberingAfterBreak="0">
    <w:nsid w:val="25C4119B"/>
    <w:multiLevelType w:val="multilevel"/>
    <w:tmpl w:val="4E9050B8"/>
    <w:styleLink w:val="List44"/>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7" w15:restartNumberingAfterBreak="0">
    <w:nsid w:val="28061ABC"/>
    <w:multiLevelType w:val="multilevel"/>
    <w:tmpl w:val="A60E0864"/>
    <w:styleLink w:val="List63"/>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8" w15:restartNumberingAfterBreak="0">
    <w:nsid w:val="28A747AC"/>
    <w:multiLevelType w:val="multilevel"/>
    <w:tmpl w:val="9774B878"/>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9" w15:restartNumberingAfterBreak="0">
    <w:nsid w:val="2D4F746F"/>
    <w:multiLevelType w:val="multilevel"/>
    <w:tmpl w:val="1742ADE6"/>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0" w15:restartNumberingAfterBreak="0">
    <w:nsid w:val="2DB247AC"/>
    <w:multiLevelType w:val="multilevel"/>
    <w:tmpl w:val="86C0EBBE"/>
    <w:styleLink w:val="List51"/>
    <w:lvl w:ilvl="0">
      <w:start w:val="6"/>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31" w15:restartNumberingAfterBreak="0">
    <w:nsid w:val="309A35FA"/>
    <w:multiLevelType w:val="multilevel"/>
    <w:tmpl w:val="01D4927C"/>
    <w:styleLink w:val="List22"/>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2" w15:restartNumberingAfterBreak="0">
    <w:nsid w:val="31973DB4"/>
    <w:multiLevelType w:val="multilevel"/>
    <w:tmpl w:val="C5C6E620"/>
    <w:styleLink w:val="List6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3" w15:restartNumberingAfterBreak="0">
    <w:nsid w:val="360B1483"/>
    <w:multiLevelType w:val="multilevel"/>
    <w:tmpl w:val="4E241C36"/>
    <w:styleLink w:val="List1"/>
    <w:lvl w:ilvl="0">
      <w:start w:val="2"/>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34" w15:restartNumberingAfterBreak="0">
    <w:nsid w:val="371C5916"/>
    <w:multiLevelType w:val="multilevel"/>
    <w:tmpl w:val="EE84BD14"/>
    <w:styleLink w:val="List18"/>
    <w:lvl w:ilvl="0">
      <w:start w:val="1"/>
      <w:numFmt w:val="decimal"/>
      <w:lvlText w:val="%1."/>
      <w:lvlJc w:val="left"/>
      <w:pPr>
        <w:tabs>
          <w:tab w:val="num" w:pos="426"/>
        </w:tabs>
        <w:ind w:left="426" w:hanging="426"/>
      </w:pPr>
      <w:rPr>
        <w:rFonts w:ascii="Arial" w:eastAsia="Arial" w:hAnsi="Arial" w:cs="Arial"/>
        <w:position w:val="0"/>
        <w:sz w:val="22"/>
        <w:szCs w:val="22"/>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35" w15:restartNumberingAfterBreak="0">
    <w:nsid w:val="3B1016F0"/>
    <w:multiLevelType w:val="multilevel"/>
    <w:tmpl w:val="69265776"/>
    <w:styleLink w:val="List28"/>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6" w15:restartNumberingAfterBreak="0">
    <w:nsid w:val="3BE74C53"/>
    <w:multiLevelType w:val="multilevel"/>
    <w:tmpl w:val="BEE044EC"/>
    <w:styleLink w:val="List11"/>
    <w:lvl w:ilvl="0">
      <w:start w:val="12"/>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37" w15:restartNumberingAfterBreak="0">
    <w:nsid w:val="3CDC0101"/>
    <w:multiLevelType w:val="multilevel"/>
    <w:tmpl w:val="5036A51A"/>
    <w:styleLink w:val="List14"/>
    <w:lvl w:ilvl="0">
      <w:start w:val="15"/>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38" w15:restartNumberingAfterBreak="0">
    <w:nsid w:val="3F946501"/>
    <w:multiLevelType w:val="multilevel"/>
    <w:tmpl w:val="2AF8D8EE"/>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9" w15:restartNumberingAfterBreak="0">
    <w:nsid w:val="41AE7FCF"/>
    <w:multiLevelType w:val="multilevel"/>
    <w:tmpl w:val="E55ED4AE"/>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0" w15:restartNumberingAfterBreak="0">
    <w:nsid w:val="43597EA7"/>
    <w:multiLevelType w:val="multilevel"/>
    <w:tmpl w:val="43DA5DF8"/>
    <w:styleLink w:val="List50"/>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1" w15:restartNumberingAfterBreak="0">
    <w:nsid w:val="43696105"/>
    <w:multiLevelType w:val="multilevel"/>
    <w:tmpl w:val="B3E6FEA8"/>
    <w:styleLink w:val="List53"/>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2" w15:restartNumberingAfterBreak="0">
    <w:nsid w:val="4445402A"/>
    <w:multiLevelType w:val="multilevel"/>
    <w:tmpl w:val="B46033FA"/>
    <w:styleLink w:val="List25"/>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3" w15:restartNumberingAfterBreak="0">
    <w:nsid w:val="45CA096C"/>
    <w:multiLevelType w:val="multilevel"/>
    <w:tmpl w:val="27DC97AA"/>
    <w:styleLink w:val="List9"/>
    <w:lvl w:ilvl="0">
      <w:start w:val="10"/>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44" w15:restartNumberingAfterBreak="0">
    <w:nsid w:val="466D7BA6"/>
    <w:multiLevelType w:val="multilevel"/>
    <w:tmpl w:val="DD5EF518"/>
    <w:styleLink w:val="List64"/>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5" w15:restartNumberingAfterBreak="0">
    <w:nsid w:val="47F7044D"/>
    <w:multiLevelType w:val="multilevel"/>
    <w:tmpl w:val="3E0E0030"/>
    <w:styleLink w:val="List30"/>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6" w15:restartNumberingAfterBreak="0">
    <w:nsid w:val="48580AC4"/>
    <w:multiLevelType w:val="multilevel"/>
    <w:tmpl w:val="5C3CD82C"/>
    <w:styleLink w:val="List31"/>
    <w:lvl w:ilvl="0">
      <w:start w:val="4"/>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47" w15:restartNumberingAfterBreak="0">
    <w:nsid w:val="4A3B0060"/>
    <w:multiLevelType w:val="multilevel"/>
    <w:tmpl w:val="181422A4"/>
    <w:styleLink w:val="List32"/>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8" w15:restartNumberingAfterBreak="0">
    <w:nsid w:val="4B414C20"/>
    <w:multiLevelType w:val="multilevel"/>
    <w:tmpl w:val="362A7766"/>
    <w:styleLink w:val="List45"/>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9" w15:restartNumberingAfterBreak="0">
    <w:nsid w:val="4B4E34B9"/>
    <w:multiLevelType w:val="multilevel"/>
    <w:tmpl w:val="D93A0C58"/>
    <w:styleLink w:val="List7"/>
    <w:lvl w:ilvl="0">
      <w:start w:val="8"/>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50" w15:restartNumberingAfterBreak="0">
    <w:nsid w:val="4B6B7E3C"/>
    <w:multiLevelType w:val="multilevel"/>
    <w:tmpl w:val="0CC8DB44"/>
    <w:styleLink w:val="List56"/>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1" w15:restartNumberingAfterBreak="0">
    <w:nsid w:val="4D6A3102"/>
    <w:multiLevelType w:val="multilevel"/>
    <w:tmpl w:val="984051A4"/>
    <w:styleLink w:val="List6"/>
    <w:lvl w:ilvl="0">
      <w:start w:val="7"/>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52" w15:restartNumberingAfterBreak="0">
    <w:nsid w:val="50D53BE1"/>
    <w:multiLevelType w:val="multilevel"/>
    <w:tmpl w:val="C7C689FA"/>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3" w15:restartNumberingAfterBreak="0">
    <w:nsid w:val="517A7B63"/>
    <w:multiLevelType w:val="multilevel"/>
    <w:tmpl w:val="97B698CE"/>
    <w:styleLink w:val="List4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4" w15:restartNumberingAfterBreak="0">
    <w:nsid w:val="518C3C11"/>
    <w:multiLevelType w:val="multilevel"/>
    <w:tmpl w:val="25CAF9E0"/>
    <w:styleLink w:val="List17"/>
    <w:lvl w:ilvl="0">
      <w:start w:val="1"/>
      <w:numFmt w:val="decimal"/>
      <w:lvlText w:val="%1."/>
      <w:lvlJc w:val="left"/>
      <w:pPr>
        <w:tabs>
          <w:tab w:val="num" w:pos="393"/>
        </w:tabs>
        <w:ind w:left="393" w:hanging="393"/>
      </w:pPr>
      <w:rPr>
        <w:rFonts w:ascii="Arial" w:eastAsia="Arial" w:hAnsi="Arial" w:cs="Arial"/>
        <w:position w:val="0"/>
        <w:sz w:val="22"/>
        <w:szCs w:val="22"/>
        <w:lang w:val="en-US"/>
      </w:rPr>
    </w:lvl>
    <w:lvl w:ilvl="1">
      <w:start w:val="1"/>
      <w:numFmt w:val="lowerLetter"/>
      <w:lvlText w:val="%2."/>
      <w:lvlJc w:val="left"/>
      <w:pPr>
        <w:tabs>
          <w:tab w:val="num" w:pos="958"/>
        </w:tabs>
        <w:ind w:left="958" w:hanging="303"/>
      </w:pPr>
      <w:rPr>
        <w:rFonts w:ascii="Arial" w:eastAsia="Arial" w:hAnsi="Arial" w:cs="Arial"/>
        <w:position w:val="0"/>
        <w:sz w:val="22"/>
        <w:szCs w:val="22"/>
        <w:lang w:val="en-US"/>
      </w:rPr>
    </w:lvl>
    <w:lvl w:ilvl="2">
      <w:start w:val="1"/>
      <w:numFmt w:val="lowerRoman"/>
      <w:lvlText w:val="%3."/>
      <w:lvlJc w:val="left"/>
      <w:pPr>
        <w:tabs>
          <w:tab w:val="num" w:pos="1687"/>
        </w:tabs>
        <w:ind w:left="1687" w:hanging="248"/>
      </w:pPr>
      <w:rPr>
        <w:rFonts w:ascii="Arial" w:eastAsia="Arial" w:hAnsi="Arial" w:cs="Arial"/>
        <w:position w:val="0"/>
        <w:sz w:val="22"/>
        <w:szCs w:val="22"/>
        <w:lang w:val="en-US"/>
      </w:rPr>
    </w:lvl>
    <w:lvl w:ilvl="3">
      <w:start w:val="1"/>
      <w:numFmt w:val="decimal"/>
      <w:lvlText w:val="%4."/>
      <w:lvlJc w:val="left"/>
      <w:pPr>
        <w:tabs>
          <w:tab w:val="num" w:pos="2398"/>
        </w:tabs>
        <w:ind w:left="2398" w:hanging="303"/>
      </w:pPr>
      <w:rPr>
        <w:rFonts w:ascii="Arial" w:eastAsia="Arial" w:hAnsi="Arial" w:cs="Arial"/>
        <w:position w:val="0"/>
        <w:sz w:val="22"/>
        <w:szCs w:val="22"/>
        <w:lang w:val="en-US"/>
      </w:rPr>
    </w:lvl>
    <w:lvl w:ilvl="4">
      <w:start w:val="1"/>
      <w:numFmt w:val="lowerLetter"/>
      <w:lvlText w:val="%5."/>
      <w:lvlJc w:val="left"/>
      <w:pPr>
        <w:tabs>
          <w:tab w:val="num" w:pos="3118"/>
        </w:tabs>
        <w:ind w:left="3118" w:hanging="303"/>
      </w:pPr>
      <w:rPr>
        <w:rFonts w:ascii="Arial" w:eastAsia="Arial" w:hAnsi="Arial" w:cs="Arial"/>
        <w:position w:val="0"/>
        <w:sz w:val="22"/>
        <w:szCs w:val="22"/>
        <w:lang w:val="en-US"/>
      </w:rPr>
    </w:lvl>
    <w:lvl w:ilvl="5">
      <w:start w:val="1"/>
      <w:numFmt w:val="lowerRoman"/>
      <w:lvlText w:val="%6."/>
      <w:lvlJc w:val="left"/>
      <w:pPr>
        <w:tabs>
          <w:tab w:val="num" w:pos="3847"/>
        </w:tabs>
        <w:ind w:left="3847" w:hanging="248"/>
      </w:pPr>
      <w:rPr>
        <w:rFonts w:ascii="Arial" w:eastAsia="Arial" w:hAnsi="Arial" w:cs="Arial"/>
        <w:position w:val="0"/>
        <w:sz w:val="22"/>
        <w:szCs w:val="22"/>
        <w:lang w:val="en-US"/>
      </w:rPr>
    </w:lvl>
    <w:lvl w:ilvl="6">
      <w:start w:val="1"/>
      <w:numFmt w:val="decimal"/>
      <w:lvlText w:val="%7."/>
      <w:lvlJc w:val="left"/>
      <w:pPr>
        <w:tabs>
          <w:tab w:val="num" w:pos="4558"/>
        </w:tabs>
        <w:ind w:left="4558" w:hanging="303"/>
      </w:pPr>
      <w:rPr>
        <w:rFonts w:ascii="Arial" w:eastAsia="Arial" w:hAnsi="Arial" w:cs="Arial"/>
        <w:position w:val="0"/>
        <w:sz w:val="22"/>
        <w:szCs w:val="22"/>
        <w:lang w:val="en-US"/>
      </w:rPr>
    </w:lvl>
    <w:lvl w:ilvl="7">
      <w:start w:val="1"/>
      <w:numFmt w:val="lowerLetter"/>
      <w:lvlText w:val="%8."/>
      <w:lvlJc w:val="left"/>
      <w:pPr>
        <w:tabs>
          <w:tab w:val="num" w:pos="5278"/>
        </w:tabs>
        <w:ind w:left="5278" w:hanging="303"/>
      </w:pPr>
      <w:rPr>
        <w:rFonts w:ascii="Arial" w:eastAsia="Arial" w:hAnsi="Arial" w:cs="Arial"/>
        <w:position w:val="0"/>
        <w:sz w:val="22"/>
        <w:szCs w:val="22"/>
        <w:lang w:val="en-US"/>
      </w:rPr>
    </w:lvl>
    <w:lvl w:ilvl="8">
      <w:start w:val="1"/>
      <w:numFmt w:val="lowerRoman"/>
      <w:lvlText w:val="%9."/>
      <w:lvlJc w:val="left"/>
      <w:pPr>
        <w:tabs>
          <w:tab w:val="num" w:pos="6007"/>
        </w:tabs>
        <w:ind w:left="6007" w:hanging="248"/>
      </w:pPr>
      <w:rPr>
        <w:rFonts w:ascii="Arial" w:eastAsia="Arial" w:hAnsi="Arial" w:cs="Arial"/>
        <w:position w:val="0"/>
        <w:sz w:val="22"/>
        <w:szCs w:val="22"/>
        <w:lang w:val="en-US"/>
      </w:rPr>
    </w:lvl>
  </w:abstractNum>
  <w:abstractNum w:abstractNumId="55" w15:restartNumberingAfterBreak="0">
    <w:nsid w:val="56FB2912"/>
    <w:multiLevelType w:val="multilevel"/>
    <w:tmpl w:val="B4C6AD26"/>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6" w15:restartNumberingAfterBreak="0">
    <w:nsid w:val="57895C41"/>
    <w:multiLevelType w:val="multilevel"/>
    <w:tmpl w:val="F78C3AE4"/>
    <w:styleLink w:val="List39"/>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7" w15:restartNumberingAfterBreak="0">
    <w:nsid w:val="59A00B37"/>
    <w:multiLevelType w:val="multilevel"/>
    <w:tmpl w:val="F1222C70"/>
    <w:styleLink w:val="List65"/>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8" w15:restartNumberingAfterBreak="0">
    <w:nsid w:val="59E020F4"/>
    <w:multiLevelType w:val="multilevel"/>
    <w:tmpl w:val="D054CBBE"/>
    <w:styleLink w:val="List27"/>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9" w15:restartNumberingAfterBreak="0">
    <w:nsid w:val="5AAE216B"/>
    <w:multiLevelType w:val="multilevel"/>
    <w:tmpl w:val="76787F18"/>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0" w15:restartNumberingAfterBreak="0">
    <w:nsid w:val="5CED3665"/>
    <w:multiLevelType w:val="multilevel"/>
    <w:tmpl w:val="12D62372"/>
    <w:styleLink w:val="List34"/>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1" w15:restartNumberingAfterBreak="0">
    <w:nsid w:val="5D042795"/>
    <w:multiLevelType w:val="multilevel"/>
    <w:tmpl w:val="73DA0930"/>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2" w15:restartNumberingAfterBreak="0">
    <w:nsid w:val="5D5F4E99"/>
    <w:multiLevelType w:val="multilevel"/>
    <w:tmpl w:val="16FE56C0"/>
    <w:styleLink w:val="List310"/>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3" w15:restartNumberingAfterBreak="0">
    <w:nsid w:val="5E702704"/>
    <w:multiLevelType w:val="multilevel"/>
    <w:tmpl w:val="1B9801A6"/>
    <w:styleLink w:val="List62"/>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4" w15:restartNumberingAfterBreak="0">
    <w:nsid w:val="5F8660F6"/>
    <w:multiLevelType w:val="multilevel"/>
    <w:tmpl w:val="F23C7336"/>
    <w:styleLink w:val="List67"/>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5" w15:restartNumberingAfterBreak="0">
    <w:nsid w:val="601979A3"/>
    <w:multiLevelType w:val="multilevel"/>
    <w:tmpl w:val="7E806EBE"/>
    <w:styleLink w:val="List36"/>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6" w15:restartNumberingAfterBreak="0">
    <w:nsid w:val="60F851B9"/>
    <w:multiLevelType w:val="multilevel"/>
    <w:tmpl w:val="F2707B6E"/>
    <w:styleLink w:val="List59"/>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7" w15:restartNumberingAfterBreak="0">
    <w:nsid w:val="61391794"/>
    <w:multiLevelType w:val="multilevel"/>
    <w:tmpl w:val="6960F34C"/>
    <w:styleLink w:val="List24"/>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8" w15:restartNumberingAfterBreak="0">
    <w:nsid w:val="617E612A"/>
    <w:multiLevelType w:val="multilevel"/>
    <w:tmpl w:val="846CB734"/>
    <w:styleLink w:val="List55"/>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9" w15:restartNumberingAfterBreak="0">
    <w:nsid w:val="64172572"/>
    <w:multiLevelType w:val="multilevel"/>
    <w:tmpl w:val="5B2C2482"/>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0" w15:restartNumberingAfterBreak="0">
    <w:nsid w:val="64B66AD9"/>
    <w:multiLevelType w:val="multilevel"/>
    <w:tmpl w:val="C0B42CD6"/>
    <w:styleLink w:val="List38"/>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1" w15:restartNumberingAfterBreak="0">
    <w:nsid w:val="65647DA3"/>
    <w:multiLevelType w:val="multilevel"/>
    <w:tmpl w:val="69D6D452"/>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2" w15:restartNumberingAfterBreak="0">
    <w:nsid w:val="665E7509"/>
    <w:multiLevelType w:val="multilevel"/>
    <w:tmpl w:val="784425E4"/>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3" w15:restartNumberingAfterBreak="0">
    <w:nsid w:val="66940BA8"/>
    <w:multiLevelType w:val="multilevel"/>
    <w:tmpl w:val="C22E0A1E"/>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4" w15:restartNumberingAfterBreak="0">
    <w:nsid w:val="68526350"/>
    <w:multiLevelType w:val="multilevel"/>
    <w:tmpl w:val="9F0C357C"/>
    <w:styleLink w:val="List210"/>
    <w:lvl w:ilvl="0">
      <w:start w:val="3"/>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75" w15:restartNumberingAfterBreak="0">
    <w:nsid w:val="6A9807FA"/>
    <w:multiLevelType w:val="multilevel"/>
    <w:tmpl w:val="7ABE66F4"/>
    <w:styleLink w:val="List15"/>
    <w:lvl w:ilvl="0">
      <w:start w:val="1"/>
      <w:numFmt w:val="decimal"/>
      <w:lvlText w:val="%1."/>
      <w:lvlJc w:val="left"/>
      <w:pPr>
        <w:tabs>
          <w:tab w:val="num" w:pos="487"/>
        </w:tabs>
        <w:ind w:left="487" w:hanging="42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6" w15:restartNumberingAfterBreak="0">
    <w:nsid w:val="6EEB7728"/>
    <w:multiLevelType w:val="multilevel"/>
    <w:tmpl w:val="38EE778C"/>
    <w:styleLink w:val="List42"/>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7" w15:restartNumberingAfterBreak="0">
    <w:nsid w:val="6FB539CC"/>
    <w:multiLevelType w:val="multilevel"/>
    <w:tmpl w:val="ED42BBDA"/>
    <w:styleLink w:val="List47"/>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8" w15:restartNumberingAfterBreak="0">
    <w:nsid w:val="707F75BF"/>
    <w:multiLevelType w:val="multilevel"/>
    <w:tmpl w:val="CD3E662C"/>
    <w:styleLink w:val="List8"/>
    <w:lvl w:ilvl="0">
      <w:start w:val="9"/>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79" w15:restartNumberingAfterBreak="0">
    <w:nsid w:val="71534367"/>
    <w:multiLevelType w:val="multilevel"/>
    <w:tmpl w:val="229C1B3C"/>
    <w:styleLink w:val="List4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0" w15:restartNumberingAfterBreak="0">
    <w:nsid w:val="73252709"/>
    <w:multiLevelType w:val="multilevel"/>
    <w:tmpl w:val="9B16290C"/>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1" w15:restartNumberingAfterBreak="0">
    <w:nsid w:val="75F76930"/>
    <w:multiLevelType w:val="multilevel"/>
    <w:tmpl w:val="688A1242"/>
    <w:styleLink w:val="List49"/>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2" w15:restartNumberingAfterBreak="0">
    <w:nsid w:val="77780F18"/>
    <w:multiLevelType w:val="multilevel"/>
    <w:tmpl w:val="72FC8B02"/>
    <w:styleLink w:val="List43"/>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3" w15:restartNumberingAfterBreak="0">
    <w:nsid w:val="778E663E"/>
    <w:multiLevelType w:val="multilevel"/>
    <w:tmpl w:val="2D149EDC"/>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4" w15:restartNumberingAfterBreak="0">
    <w:nsid w:val="7834371B"/>
    <w:multiLevelType w:val="multilevel"/>
    <w:tmpl w:val="8C74C1D4"/>
    <w:styleLink w:val="List33"/>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5" w15:restartNumberingAfterBreak="0">
    <w:nsid w:val="78813022"/>
    <w:multiLevelType w:val="multilevel"/>
    <w:tmpl w:val="AC56E0A0"/>
    <w:styleLink w:val="List410"/>
    <w:lvl w:ilvl="0">
      <w:start w:val="5"/>
      <w:numFmt w:val="decimal"/>
      <w:lvlText w:val="%1."/>
      <w:lvlJc w:val="left"/>
      <w:pPr>
        <w:tabs>
          <w:tab w:val="num" w:pos="360"/>
        </w:tabs>
        <w:ind w:left="360"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decimal"/>
      <w:lvlText w:val="%1.%2."/>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decimal"/>
      <w:lvlText w:val="%3."/>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decimal"/>
      <w:lvlText w:val="%5."/>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decimal"/>
      <w:lvlText w:val="%6."/>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decimal"/>
      <w:lvlText w:val="%8."/>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decimal"/>
      <w:lvlText w:val="%9."/>
      <w:lvlJc w:val="left"/>
      <w:pPr>
        <w:tabs>
          <w:tab w:val="num" w:pos="278"/>
        </w:tabs>
        <w:ind w:left="278" w:hanging="278"/>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86" w15:restartNumberingAfterBreak="0">
    <w:nsid w:val="78E25933"/>
    <w:multiLevelType w:val="multilevel"/>
    <w:tmpl w:val="9D846606"/>
    <w:styleLink w:val="List19"/>
    <w:lvl w:ilvl="0">
      <w:start w:val="1"/>
      <w:numFmt w:val="decimal"/>
      <w:lvlText w:val="%1."/>
      <w:lvlJc w:val="left"/>
      <w:pPr>
        <w:tabs>
          <w:tab w:val="num" w:pos="426"/>
        </w:tabs>
        <w:ind w:left="426" w:hanging="426"/>
      </w:pPr>
      <w:rPr>
        <w:rFonts w:ascii="Arial" w:eastAsia="Arial" w:hAnsi="Arial" w:cs="Arial"/>
        <w:position w:val="0"/>
        <w:sz w:val="22"/>
        <w:szCs w:val="22"/>
        <w:lang w:val="en-US"/>
      </w:rPr>
    </w:lvl>
    <w:lvl w:ilvl="1">
      <w:start w:val="1"/>
      <w:numFmt w:val="lowerLetter"/>
      <w:lvlText w:val="%2."/>
      <w:lvlJc w:val="left"/>
      <w:pPr>
        <w:tabs>
          <w:tab w:val="num" w:pos="1410"/>
        </w:tabs>
        <w:ind w:left="1410" w:hanging="330"/>
      </w:pPr>
      <w:rPr>
        <w:rFonts w:ascii="Arial" w:eastAsia="Arial" w:hAnsi="Arial" w:cs="Arial"/>
        <w:position w:val="0"/>
        <w:sz w:val="22"/>
        <w:szCs w:val="22"/>
        <w:lang w:val="en-US"/>
      </w:rPr>
    </w:lvl>
    <w:lvl w:ilvl="2">
      <w:start w:val="1"/>
      <w:numFmt w:val="lowerRoman"/>
      <w:lvlText w:val="%3."/>
      <w:lvlJc w:val="left"/>
      <w:pPr>
        <w:tabs>
          <w:tab w:val="num" w:pos="2135"/>
        </w:tabs>
        <w:ind w:left="2135" w:hanging="271"/>
      </w:pPr>
      <w:rPr>
        <w:rFonts w:ascii="Arial" w:eastAsia="Arial" w:hAnsi="Arial" w:cs="Arial"/>
        <w:position w:val="0"/>
        <w:sz w:val="22"/>
        <w:szCs w:val="22"/>
        <w:lang w:val="en-US"/>
      </w:rPr>
    </w:lvl>
    <w:lvl w:ilvl="3">
      <w:start w:val="1"/>
      <w:numFmt w:val="decimal"/>
      <w:lvlText w:val="%4."/>
      <w:lvlJc w:val="left"/>
      <w:pPr>
        <w:tabs>
          <w:tab w:val="num" w:pos="2850"/>
        </w:tabs>
        <w:ind w:left="2850" w:hanging="330"/>
      </w:pPr>
      <w:rPr>
        <w:rFonts w:ascii="Arial" w:eastAsia="Arial" w:hAnsi="Arial" w:cs="Arial"/>
        <w:position w:val="0"/>
        <w:sz w:val="22"/>
        <w:szCs w:val="22"/>
        <w:lang w:val="en-US"/>
      </w:rPr>
    </w:lvl>
    <w:lvl w:ilvl="4">
      <w:start w:val="1"/>
      <w:numFmt w:val="lowerLetter"/>
      <w:lvlText w:val="%5."/>
      <w:lvlJc w:val="left"/>
      <w:pPr>
        <w:tabs>
          <w:tab w:val="num" w:pos="3570"/>
        </w:tabs>
        <w:ind w:left="3570" w:hanging="330"/>
      </w:pPr>
      <w:rPr>
        <w:rFonts w:ascii="Arial" w:eastAsia="Arial" w:hAnsi="Arial" w:cs="Arial"/>
        <w:position w:val="0"/>
        <w:sz w:val="22"/>
        <w:szCs w:val="22"/>
        <w:lang w:val="en-US"/>
      </w:rPr>
    </w:lvl>
    <w:lvl w:ilvl="5">
      <w:start w:val="1"/>
      <w:numFmt w:val="lowerRoman"/>
      <w:lvlText w:val="%6."/>
      <w:lvlJc w:val="left"/>
      <w:pPr>
        <w:tabs>
          <w:tab w:val="num" w:pos="4295"/>
        </w:tabs>
        <w:ind w:left="4295" w:hanging="271"/>
      </w:pPr>
      <w:rPr>
        <w:rFonts w:ascii="Arial" w:eastAsia="Arial" w:hAnsi="Arial" w:cs="Arial"/>
        <w:position w:val="0"/>
        <w:sz w:val="22"/>
        <w:szCs w:val="22"/>
        <w:lang w:val="en-US"/>
      </w:rPr>
    </w:lvl>
    <w:lvl w:ilvl="6">
      <w:start w:val="1"/>
      <w:numFmt w:val="decimal"/>
      <w:lvlText w:val="%7."/>
      <w:lvlJc w:val="left"/>
      <w:pPr>
        <w:tabs>
          <w:tab w:val="num" w:pos="5010"/>
        </w:tabs>
        <w:ind w:left="5010" w:hanging="330"/>
      </w:pPr>
      <w:rPr>
        <w:rFonts w:ascii="Arial" w:eastAsia="Arial" w:hAnsi="Arial" w:cs="Arial"/>
        <w:position w:val="0"/>
        <w:sz w:val="22"/>
        <w:szCs w:val="22"/>
        <w:lang w:val="en-US"/>
      </w:rPr>
    </w:lvl>
    <w:lvl w:ilvl="7">
      <w:start w:val="1"/>
      <w:numFmt w:val="lowerLetter"/>
      <w:lvlText w:val="%8."/>
      <w:lvlJc w:val="left"/>
      <w:pPr>
        <w:tabs>
          <w:tab w:val="num" w:pos="5730"/>
        </w:tabs>
        <w:ind w:left="5730" w:hanging="330"/>
      </w:pPr>
      <w:rPr>
        <w:rFonts w:ascii="Arial" w:eastAsia="Arial" w:hAnsi="Arial" w:cs="Arial"/>
        <w:position w:val="0"/>
        <w:sz w:val="22"/>
        <w:szCs w:val="22"/>
        <w:lang w:val="en-US"/>
      </w:rPr>
    </w:lvl>
    <w:lvl w:ilvl="8">
      <w:start w:val="1"/>
      <w:numFmt w:val="lowerRoman"/>
      <w:lvlText w:val="%9."/>
      <w:lvlJc w:val="left"/>
      <w:pPr>
        <w:tabs>
          <w:tab w:val="num" w:pos="6455"/>
        </w:tabs>
        <w:ind w:left="6455" w:hanging="271"/>
      </w:pPr>
      <w:rPr>
        <w:rFonts w:ascii="Arial" w:eastAsia="Arial" w:hAnsi="Arial" w:cs="Arial"/>
        <w:position w:val="0"/>
        <w:sz w:val="22"/>
        <w:szCs w:val="22"/>
        <w:lang w:val="en-US"/>
      </w:rPr>
    </w:lvl>
  </w:abstractNum>
  <w:abstractNum w:abstractNumId="87" w15:restartNumberingAfterBreak="0">
    <w:nsid w:val="7A2A026B"/>
    <w:multiLevelType w:val="multilevel"/>
    <w:tmpl w:val="EB42F2F2"/>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8" w15:restartNumberingAfterBreak="0">
    <w:nsid w:val="7C9D6C48"/>
    <w:multiLevelType w:val="multilevel"/>
    <w:tmpl w:val="B30C6BCE"/>
    <w:styleLink w:val="List20"/>
    <w:lvl w:ilvl="0">
      <w:numFmt w:val="bullet"/>
      <w:lvlText w:val="•"/>
      <w:lvlJc w:val="left"/>
      <w:pPr>
        <w:tabs>
          <w:tab w:val="num" w:pos="330"/>
        </w:tabs>
        <w:ind w:left="33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9" w15:restartNumberingAfterBreak="0">
    <w:nsid w:val="7EBB10F8"/>
    <w:multiLevelType w:val="multilevel"/>
    <w:tmpl w:val="3F389BB8"/>
    <w:styleLink w:val="List510"/>
    <w:lvl w:ilvl="0">
      <w:numFmt w:val="bullet"/>
      <w:lvlText w:val="•"/>
      <w:lvlJc w:val="left"/>
      <w:pPr>
        <w:tabs>
          <w:tab w:val="num" w:pos="393"/>
        </w:tabs>
        <w:ind w:left="393" w:hanging="393"/>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278"/>
        </w:tabs>
        <w:ind w:left="278" w:hanging="278"/>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num w:numId="1">
    <w:abstractNumId w:val="9"/>
  </w:num>
  <w:num w:numId="2">
    <w:abstractNumId w:val="33"/>
  </w:num>
  <w:num w:numId="3">
    <w:abstractNumId w:val="74"/>
  </w:num>
  <w:num w:numId="4">
    <w:abstractNumId w:val="46"/>
  </w:num>
  <w:num w:numId="5">
    <w:abstractNumId w:val="85"/>
  </w:num>
  <w:num w:numId="6">
    <w:abstractNumId w:val="30"/>
  </w:num>
  <w:num w:numId="7">
    <w:abstractNumId w:val="51"/>
  </w:num>
  <w:num w:numId="8">
    <w:abstractNumId w:val="49"/>
  </w:num>
  <w:num w:numId="9">
    <w:abstractNumId w:val="78"/>
  </w:num>
  <w:num w:numId="10">
    <w:abstractNumId w:val="43"/>
  </w:num>
  <w:num w:numId="11">
    <w:abstractNumId w:val="20"/>
  </w:num>
  <w:num w:numId="12">
    <w:abstractNumId w:val="36"/>
  </w:num>
  <w:num w:numId="13">
    <w:abstractNumId w:val="16"/>
  </w:num>
  <w:num w:numId="14">
    <w:abstractNumId w:val="13"/>
  </w:num>
  <w:num w:numId="15">
    <w:abstractNumId w:val="37"/>
  </w:num>
  <w:num w:numId="16">
    <w:abstractNumId w:val="75"/>
  </w:num>
  <w:num w:numId="17">
    <w:abstractNumId w:val="12"/>
  </w:num>
  <w:num w:numId="18">
    <w:abstractNumId w:val="54"/>
  </w:num>
  <w:num w:numId="19">
    <w:abstractNumId w:val="34"/>
  </w:num>
  <w:num w:numId="20">
    <w:abstractNumId w:val="86"/>
  </w:num>
  <w:num w:numId="21">
    <w:abstractNumId w:val="28"/>
  </w:num>
  <w:num w:numId="22">
    <w:abstractNumId w:val="21"/>
  </w:num>
  <w:num w:numId="23">
    <w:abstractNumId w:val="87"/>
  </w:num>
  <w:num w:numId="24">
    <w:abstractNumId w:val="69"/>
  </w:num>
  <w:num w:numId="25">
    <w:abstractNumId w:val="6"/>
  </w:num>
  <w:num w:numId="26">
    <w:abstractNumId w:val="38"/>
  </w:num>
  <w:num w:numId="27">
    <w:abstractNumId w:val="61"/>
  </w:num>
  <w:num w:numId="28">
    <w:abstractNumId w:val="71"/>
  </w:num>
  <w:num w:numId="29">
    <w:abstractNumId w:val="83"/>
  </w:num>
  <w:num w:numId="30">
    <w:abstractNumId w:val="3"/>
  </w:num>
  <w:num w:numId="31">
    <w:abstractNumId w:val="2"/>
  </w:num>
  <w:num w:numId="32">
    <w:abstractNumId w:val="52"/>
  </w:num>
  <w:num w:numId="33">
    <w:abstractNumId w:val="72"/>
  </w:num>
  <w:num w:numId="34">
    <w:abstractNumId w:val="80"/>
  </w:num>
  <w:num w:numId="35">
    <w:abstractNumId w:val="7"/>
  </w:num>
  <w:num w:numId="36">
    <w:abstractNumId w:val="59"/>
  </w:num>
  <w:num w:numId="37">
    <w:abstractNumId w:val="8"/>
  </w:num>
  <w:num w:numId="38">
    <w:abstractNumId w:val="73"/>
  </w:num>
  <w:num w:numId="39">
    <w:abstractNumId w:val="29"/>
  </w:num>
  <w:num w:numId="40">
    <w:abstractNumId w:val="88"/>
  </w:num>
  <w:num w:numId="41">
    <w:abstractNumId w:val="4"/>
  </w:num>
  <w:num w:numId="42">
    <w:abstractNumId w:val="31"/>
  </w:num>
  <w:num w:numId="43">
    <w:abstractNumId w:val="24"/>
  </w:num>
  <w:num w:numId="44">
    <w:abstractNumId w:val="67"/>
  </w:num>
  <w:num w:numId="45">
    <w:abstractNumId w:val="42"/>
  </w:num>
  <w:num w:numId="46">
    <w:abstractNumId w:val="39"/>
  </w:num>
  <w:num w:numId="47">
    <w:abstractNumId w:val="55"/>
  </w:num>
  <w:num w:numId="48">
    <w:abstractNumId w:val="18"/>
  </w:num>
  <w:num w:numId="49">
    <w:abstractNumId w:val="58"/>
  </w:num>
  <w:num w:numId="50">
    <w:abstractNumId w:val="35"/>
  </w:num>
  <w:num w:numId="51">
    <w:abstractNumId w:val="15"/>
  </w:num>
  <w:num w:numId="52">
    <w:abstractNumId w:val="45"/>
  </w:num>
  <w:num w:numId="53">
    <w:abstractNumId w:val="62"/>
  </w:num>
  <w:num w:numId="54">
    <w:abstractNumId w:val="47"/>
  </w:num>
  <w:num w:numId="55">
    <w:abstractNumId w:val="84"/>
  </w:num>
  <w:num w:numId="56">
    <w:abstractNumId w:val="60"/>
  </w:num>
  <w:num w:numId="57">
    <w:abstractNumId w:val="11"/>
  </w:num>
  <w:num w:numId="58">
    <w:abstractNumId w:val="65"/>
  </w:num>
  <w:num w:numId="59">
    <w:abstractNumId w:val="22"/>
  </w:num>
  <w:num w:numId="60">
    <w:abstractNumId w:val="70"/>
  </w:num>
  <w:num w:numId="61">
    <w:abstractNumId w:val="56"/>
  </w:num>
  <w:num w:numId="62">
    <w:abstractNumId w:val="1"/>
  </w:num>
  <w:num w:numId="63">
    <w:abstractNumId w:val="79"/>
  </w:num>
  <w:num w:numId="64">
    <w:abstractNumId w:val="76"/>
  </w:num>
  <w:num w:numId="65">
    <w:abstractNumId w:val="82"/>
  </w:num>
  <w:num w:numId="66">
    <w:abstractNumId w:val="26"/>
  </w:num>
  <w:num w:numId="67">
    <w:abstractNumId w:val="48"/>
  </w:num>
  <w:num w:numId="68">
    <w:abstractNumId w:val="53"/>
  </w:num>
  <w:num w:numId="69">
    <w:abstractNumId w:val="77"/>
  </w:num>
  <w:num w:numId="70">
    <w:abstractNumId w:val="25"/>
  </w:num>
  <w:num w:numId="71">
    <w:abstractNumId w:val="81"/>
  </w:num>
  <w:num w:numId="72">
    <w:abstractNumId w:val="40"/>
  </w:num>
  <w:num w:numId="73">
    <w:abstractNumId w:val="89"/>
  </w:num>
  <w:num w:numId="74">
    <w:abstractNumId w:val="17"/>
  </w:num>
  <w:num w:numId="75">
    <w:abstractNumId w:val="41"/>
  </w:num>
  <w:num w:numId="76">
    <w:abstractNumId w:val="14"/>
  </w:num>
  <w:num w:numId="77">
    <w:abstractNumId w:val="68"/>
  </w:num>
  <w:num w:numId="78">
    <w:abstractNumId w:val="50"/>
  </w:num>
  <w:num w:numId="79">
    <w:abstractNumId w:val="19"/>
  </w:num>
  <w:num w:numId="80">
    <w:abstractNumId w:val="10"/>
  </w:num>
  <w:num w:numId="81">
    <w:abstractNumId w:val="66"/>
  </w:num>
  <w:num w:numId="82">
    <w:abstractNumId w:val="0"/>
  </w:num>
  <w:num w:numId="83">
    <w:abstractNumId w:val="32"/>
  </w:num>
  <w:num w:numId="84">
    <w:abstractNumId w:val="63"/>
  </w:num>
  <w:num w:numId="85">
    <w:abstractNumId w:val="27"/>
  </w:num>
  <w:num w:numId="86">
    <w:abstractNumId w:val="44"/>
  </w:num>
  <w:num w:numId="87">
    <w:abstractNumId w:val="57"/>
  </w:num>
  <w:num w:numId="88">
    <w:abstractNumId w:val="5"/>
  </w:num>
  <w:num w:numId="89">
    <w:abstractNumId w:val="64"/>
  </w:num>
  <w:num w:numId="90">
    <w:abstractNumId w:val="2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0B"/>
    <w:rsid w:val="00446304"/>
    <w:rsid w:val="008A6F0B"/>
    <w:rsid w:val="00C43EF6"/>
    <w:rsid w:val="00EC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1B3DE-5C4C-4299-95FF-014E82D5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A"/>
    <w:pPr>
      <w:keepNext/>
      <w:jc w:val="center"/>
      <w:outlineLvl w:val="0"/>
    </w:pPr>
    <w:rPr>
      <w:rFonts w:ascii="Plantin" w:eastAsia="Plantin" w:hAnsi="Plantin" w:cs="Plantin"/>
      <w:b/>
      <w:bCs/>
      <w:color w:val="000000"/>
      <w:sz w:val="24"/>
      <w:szCs w:val="24"/>
      <w:u w:color="000000"/>
      <w:lang w:val="fr-FR"/>
    </w:rPr>
  </w:style>
  <w:style w:type="paragraph" w:customStyle="1" w:styleId="BodyA">
    <w:name w:val="Body A"/>
    <w:rPr>
      <w:rFonts w:ascii="Plantin" w:eastAsia="Plantin" w:hAnsi="Plantin" w:cs="Plantin"/>
      <w:color w:val="000000"/>
      <w:sz w:val="24"/>
      <w:szCs w:val="24"/>
      <w:u w:color="000000"/>
      <w:lang w:val="fr-FR"/>
    </w:rPr>
  </w:style>
  <w:style w:type="paragraph" w:styleId="Footer">
    <w:name w:val="footer"/>
    <w:pPr>
      <w:tabs>
        <w:tab w:val="center" w:pos="4513"/>
        <w:tab w:val="right" w:pos="9026"/>
      </w:tabs>
    </w:pPr>
    <w:rPr>
      <w:rFonts w:ascii="Plantin" w:eastAsia="Plantin" w:hAnsi="Plantin" w:cs="Plantin"/>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paragraph" w:customStyle="1" w:styleId="BodyB">
    <w:name w:val="Body B"/>
    <w:rPr>
      <w:rFonts w:hAnsi="Arial Unicode MS" w:cs="Arial Unicode MS"/>
      <w:color w:val="000000"/>
      <w:sz w:val="24"/>
      <w:szCs w:val="24"/>
      <w:u w:color="000000"/>
      <w:lang w:val="en-US"/>
    </w:rPr>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paragraph" w:styleId="ListParagraph">
    <w:name w:val="List Paragraph"/>
    <w:pPr>
      <w:ind w:left="720"/>
    </w:pPr>
    <w:rPr>
      <w:rFonts w:ascii="Plantin" w:eastAsia="Plantin" w:hAnsi="Plantin" w:cs="Plantin"/>
      <w:color w:val="000000"/>
      <w:sz w:val="24"/>
      <w:szCs w:val="24"/>
      <w:u w:color="000000"/>
      <w:lang w:val="en-US"/>
    </w:rPr>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character" w:customStyle="1" w:styleId="None">
    <w:name w:val="None"/>
  </w:style>
  <w:style w:type="character" w:customStyle="1" w:styleId="Hyperlink0">
    <w:name w:val="Hyperlink.0"/>
    <w:basedOn w:val="None"/>
    <w:rPr>
      <w:rFonts w:ascii="Arial" w:eastAsia="Arial" w:hAnsi="Arial" w:cs="Arial"/>
      <w:caps w:val="0"/>
      <w:smallCaps w:val="0"/>
      <w:strike w:val="0"/>
      <w:dstrike w:val="0"/>
      <w:outline w:val="0"/>
      <w:color w:val="000000"/>
      <w:spacing w:val="0"/>
      <w:kern w:val="0"/>
      <w:position w:val="0"/>
      <w:sz w:val="22"/>
      <w:szCs w:val="22"/>
      <w:u w:val="single" w:color="000000"/>
      <w:vertAlign w:val="baseline"/>
      <w:lang w:val="en-US"/>
    </w:rPr>
  </w:style>
  <w:style w:type="paragraph" w:styleId="BodyText">
    <w:name w:val="Body Text"/>
    <w:pPr>
      <w:jc w:val="both"/>
    </w:pPr>
    <w:rPr>
      <w:rFonts w:ascii="Plantin" w:eastAsia="Plantin" w:hAnsi="Plantin" w:cs="Plantin"/>
      <w:color w:val="000000"/>
      <w:sz w:val="24"/>
      <w:szCs w:val="24"/>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customStyle="1" w:styleId="TableStyle2A">
    <w:name w:val="Table Style 2 A"/>
    <w:rPr>
      <w:rFonts w:ascii="Helvetica" w:hAnsi="Arial Unicode MS" w:cs="Arial Unicode MS"/>
      <w:color w:val="000000"/>
      <w:u w:color="000000"/>
      <w:lang w:val="fr-FR"/>
    </w:rPr>
  </w:style>
  <w:style w:type="numbering" w:customStyle="1" w:styleId="List20">
    <w:name w:val="List 20"/>
    <w:basedOn w:val="ImportedStyle21"/>
    <w:pPr>
      <w:numPr>
        <w:numId w:val="40"/>
      </w:numPr>
    </w:pPr>
  </w:style>
  <w:style w:type="numbering" w:customStyle="1" w:styleId="ImportedStyle21">
    <w:name w:val="Imported Style 21"/>
  </w:style>
  <w:style w:type="character" w:customStyle="1" w:styleId="Hyperlink1">
    <w:name w:val="Hyperlink.1"/>
    <w:basedOn w:val="None"/>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paragraph" w:customStyle="1" w:styleId="Default">
    <w:name w:val="Default"/>
    <w:rPr>
      <w:rFonts w:ascii="Helvetica" w:hAnsi="Arial Unicode MS" w:cs="Arial Unicode MS"/>
      <w:color w:val="000000"/>
      <w:sz w:val="22"/>
      <w:szCs w:val="22"/>
      <w:u w:color="000000"/>
      <w:lang w:val="en-US"/>
    </w:rPr>
  </w:style>
  <w:style w:type="numbering" w:customStyle="1" w:styleId="List21">
    <w:name w:val="List 21"/>
    <w:basedOn w:val="ImportedStyle22"/>
    <w:pPr>
      <w:numPr>
        <w:numId w:val="41"/>
      </w:numPr>
    </w:pPr>
  </w:style>
  <w:style w:type="numbering" w:customStyle="1" w:styleId="ImportedStyle22">
    <w:name w:val="Imported Style 22"/>
  </w:style>
  <w:style w:type="numbering" w:customStyle="1" w:styleId="List22">
    <w:name w:val="List 22"/>
    <w:basedOn w:val="ImportedStyle23"/>
    <w:pPr>
      <w:numPr>
        <w:numId w:val="42"/>
      </w:numPr>
    </w:pPr>
  </w:style>
  <w:style w:type="numbering" w:customStyle="1" w:styleId="ImportedStyle23">
    <w:name w:val="Imported Style 23"/>
  </w:style>
  <w:style w:type="numbering" w:customStyle="1" w:styleId="List23">
    <w:name w:val="List 23"/>
    <w:basedOn w:val="ImportedStyle24"/>
    <w:pPr>
      <w:numPr>
        <w:numId w:val="43"/>
      </w:numPr>
    </w:pPr>
  </w:style>
  <w:style w:type="numbering" w:customStyle="1" w:styleId="ImportedStyle24">
    <w:name w:val="Imported Style 24"/>
  </w:style>
  <w:style w:type="numbering" w:customStyle="1" w:styleId="List24">
    <w:name w:val="List 24"/>
    <w:basedOn w:val="ImportedStyle25"/>
    <w:pPr>
      <w:numPr>
        <w:numId w:val="44"/>
      </w:numPr>
    </w:pPr>
  </w:style>
  <w:style w:type="numbering" w:customStyle="1" w:styleId="ImportedStyle25">
    <w:name w:val="Imported Style 25"/>
  </w:style>
  <w:style w:type="numbering" w:customStyle="1" w:styleId="List25">
    <w:name w:val="List 25"/>
    <w:basedOn w:val="ImportedStyle26"/>
    <w:pPr>
      <w:numPr>
        <w:numId w:val="45"/>
      </w:numPr>
    </w:pPr>
  </w:style>
  <w:style w:type="numbering" w:customStyle="1" w:styleId="ImportedStyle26">
    <w:name w:val="Imported Style 26"/>
  </w:style>
  <w:style w:type="numbering" w:customStyle="1" w:styleId="List26">
    <w:name w:val="List 26"/>
    <w:basedOn w:val="ImportedStyle27"/>
    <w:pPr>
      <w:numPr>
        <w:numId w:val="48"/>
      </w:numPr>
    </w:pPr>
  </w:style>
  <w:style w:type="numbering" w:customStyle="1" w:styleId="ImportedStyle27">
    <w:name w:val="Imported Style 27"/>
  </w:style>
  <w:style w:type="numbering" w:customStyle="1" w:styleId="List27">
    <w:name w:val="List 27"/>
    <w:basedOn w:val="ImportedStyle28"/>
    <w:pPr>
      <w:numPr>
        <w:numId w:val="49"/>
      </w:numPr>
    </w:pPr>
  </w:style>
  <w:style w:type="numbering" w:customStyle="1" w:styleId="ImportedStyle28">
    <w:name w:val="Imported Style 28"/>
  </w:style>
  <w:style w:type="character" w:customStyle="1" w:styleId="Hyperlink2">
    <w:name w:val="Hyperlink.2"/>
    <w:basedOn w:val="None"/>
    <w:rPr>
      <w:rFonts w:ascii="Arial" w:eastAsia="Arial" w:hAnsi="Arial" w:cs="Arial"/>
      <w:caps w:val="0"/>
      <w:smallCaps w:val="0"/>
      <w:strike w:val="0"/>
      <w:dstrike w:val="0"/>
      <w:outline w:val="0"/>
      <w:color w:val="000000"/>
      <w:spacing w:val="0"/>
      <w:kern w:val="0"/>
      <w:position w:val="0"/>
      <w:sz w:val="22"/>
      <w:szCs w:val="22"/>
      <w:u w:val="single" w:color="000000"/>
      <w:vertAlign w:val="baseline"/>
      <w:lang w:val="en-US"/>
    </w:rPr>
  </w:style>
  <w:style w:type="numbering" w:customStyle="1" w:styleId="List28">
    <w:name w:val="List 28"/>
    <w:basedOn w:val="ImportedStyle29"/>
    <w:pPr>
      <w:numPr>
        <w:numId w:val="50"/>
      </w:numPr>
    </w:pPr>
  </w:style>
  <w:style w:type="numbering" w:customStyle="1" w:styleId="ImportedStyle29">
    <w:name w:val="Imported Style 29"/>
  </w:style>
  <w:style w:type="numbering" w:customStyle="1" w:styleId="List29">
    <w:name w:val="List 29"/>
    <w:basedOn w:val="ImportedStyle30"/>
    <w:pPr>
      <w:numPr>
        <w:numId w:val="51"/>
      </w:numPr>
    </w:pPr>
  </w:style>
  <w:style w:type="numbering" w:customStyle="1" w:styleId="ImportedStyle30">
    <w:name w:val="Imported Style 30"/>
  </w:style>
  <w:style w:type="numbering" w:customStyle="1" w:styleId="List30">
    <w:name w:val="List 30"/>
    <w:basedOn w:val="ImportedStyle31"/>
    <w:pPr>
      <w:numPr>
        <w:numId w:val="52"/>
      </w:numPr>
    </w:pPr>
  </w:style>
  <w:style w:type="numbering" w:customStyle="1" w:styleId="ImportedStyle31">
    <w:name w:val="Imported Style 31"/>
  </w:style>
  <w:style w:type="numbering" w:customStyle="1" w:styleId="List310">
    <w:name w:val="List 31"/>
    <w:basedOn w:val="ImportedStyle32"/>
    <w:pPr>
      <w:numPr>
        <w:numId w:val="53"/>
      </w:numPr>
    </w:pPr>
  </w:style>
  <w:style w:type="numbering" w:customStyle="1" w:styleId="ImportedStyle32">
    <w:name w:val="Imported Style 32"/>
  </w:style>
  <w:style w:type="numbering" w:customStyle="1" w:styleId="List32">
    <w:name w:val="List 32"/>
    <w:basedOn w:val="ImportedStyle33"/>
    <w:pPr>
      <w:numPr>
        <w:numId w:val="54"/>
      </w:numPr>
    </w:pPr>
  </w:style>
  <w:style w:type="numbering" w:customStyle="1" w:styleId="ImportedStyle33">
    <w:name w:val="Imported Style 33"/>
  </w:style>
  <w:style w:type="numbering" w:customStyle="1" w:styleId="List33">
    <w:name w:val="List 33"/>
    <w:basedOn w:val="ImportedStyle34"/>
    <w:pPr>
      <w:numPr>
        <w:numId w:val="55"/>
      </w:numPr>
    </w:pPr>
  </w:style>
  <w:style w:type="numbering" w:customStyle="1" w:styleId="ImportedStyle34">
    <w:name w:val="Imported Style 34"/>
  </w:style>
  <w:style w:type="numbering" w:customStyle="1" w:styleId="List34">
    <w:name w:val="List 34"/>
    <w:basedOn w:val="ImportedStyle35"/>
    <w:pPr>
      <w:numPr>
        <w:numId w:val="56"/>
      </w:numPr>
    </w:pPr>
  </w:style>
  <w:style w:type="numbering" w:customStyle="1" w:styleId="ImportedStyle35">
    <w:name w:val="Imported Style 35"/>
  </w:style>
  <w:style w:type="numbering" w:customStyle="1" w:styleId="List35">
    <w:name w:val="List 35"/>
    <w:basedOn w:val="ImportedStyle36"/>
    <w:pPr>
      <w:numPr>
        <w:numId w:val="57"/>
      </w:numPr>
    </w:pPr>
  </w:style>
  <w:style w:type="numbering" w:customStyle="1" w:styleId="ImportedStyle36">
    <w:name w:val="Imported Style 36"/>
  </w:style>
  <w:style w:type="numbering" w:customStyle="1" w:styleId="List36">
    <w:name w:val="List 36"/>
    <w:basedOn w:val="ImportedStyle37"/>
    <w:pPr>
      <w:numPr>
        <w:numId w:val="58"/>
      </w:numPr>
    </w:pPr>
  </w:style>
  <w:style w:type="numbering" w:customStyle="1" w:styleId="ImportedStyle37">
    <w:name w:val="Imported Style 37"/>
  </w:style>
  <w:style w:type="numbering" w:customStyle="1" w:styleId="List37">
    <w:name w:val="List 37"/>
    <w:basedOn w:val="ImportedStyle38"/>
    <w:pPr>
      <w:numPr>
        <w:numId w:val="59"/>
      </w:numPr>
    </w:pPr>
  </w:style>
  <w:style w:type="numbering" w:customStyle="1" w:styleId="ImportedStyle38">
    <w:name w:val="Imported Style 38"/>
  </w:style>
  <w:style w:type="numbering" w:customStyle="1" w:styleId="List38">
    <w:name w:val="List 38"/>
    <w:basedOn w:val="ImportedStyle39"/>
    <w:pPr>
      <w:numPr>
        <w:numId w:val="60"/>
      </w:numPr>
    </w:pPr>
  </w:style>
  <w:style w:type="numbering" w:customStyle="1" w:styleId="ImportedStyle39">
    <w:name w:val="Imported Style 39"/>
  </w:style>
  <w:style w:type="numbering" w:customStyle="1" w:styleId="List39">
    <w:name w:val="List 39"/>
    <w:basedOn w:val="ImportedStyle40"/>
    <w:pPr>
      <w:numPr>
        <w:numId w:val="61"/>
      </w:numPr>
    </w:pPr>
  </w:style>
  <w:style w:type="numbering" w:customStyle="1" w:styleId="ImportedStyle40">
    <w:name w:val="Imported Style 40"/>
  </w:style>
  <w:style w:type="numbering" w:customStyle="1" w:styleId="List40">
    <w:name w:val="List 40"/>
    <w:basedOn w:val="ImportedStyle41"/>
    <w:pPr>
      <w:numPr>
        <w:numId w:val="62"/>
      </w:numPr>
    </w:pPr>
  </w:style>
  <w:style w:type="numbering" w:customStyle="1" w:styleId="ImportedStyle41">
    <w:name w:val="Imported Style 41"/>
  </w:style>
  <w:style w:type="numbering" w:customStyle="1" w:styleId="List41">
    <w:name w:val="List 41"/>
    <w:basedOn w:val="ImportedStyle42"/>
    <w:pPr>
      <w:numPr>
        <w:numId w:val="63"/>
      </w:numPr>
    </w:pPr>
  </w:style>
  <w:style w:type="numbering" w:customStyle="1" w:styleId="ImportedStyle42">
    <w:name w:val="Imported Style 42"/>
  </w:style>
  <w:style w:type="numbering" w:customStyle="1" w:styleId="List42">
    <w:name w:val="List 42"/>
    <w:basedOn w:val="ImportedStyle43"/>
    <w:pPr>
      <w:numPr>
        <w:numId w:val="64"/>
      </w:numPr>
    </w:pPr>
  </w:style>
  <w:style w:type="numbering" w:customStyle="1" w:styleId="ImportedStyle43">
    <w:name w:val="Imported Style 43"/>
  </w:style>
  <w:style w:type="numbering" w:customStyle="1" w:styleId="List43">
    <w:name w:val="List 43"/>
    <w:basedOn w:val="ImportedStyle44"/>
    <w:pPr>
      <w:numPr>
        <w:numId w:val="65"/>
      </w:numPr>
    </w:pPr>
  </w:style>
  <w:style w:type="numbering" w:customStyle="1" w:styleId="ImportedStyle44">
    <w:name w:val="Imported Style 44"/>
  </w:style>
  <w:style w:type="numbering" w:customStyle="1" w:styleId="List44">
    <w:name w:val="List 44"/>
    <w:basedOn w:val="ImportedStyle45"/>
    <w:pPr>
      <w:numPr>
        <w:numId w:val="66"/>
      </w:numPr>
    </w:pPr>
  </w:style>
  <w:style w:type="numbering" w:customStyle="1" w:styleId="ImportedStyle45">
    <w:name w:val="Imported Style 45"/>
  </w:style>
  <w:style w:type="numbering" w:customStyle="1" w:styleId="List45">
    <w:name w:val="List 45"/>
    <w:basedOn w:val="ImportedStyle46"/>
    <w:pPr>
      <w:numPr>
        <w:numId w:val="67"/>
      </w:numPr>
    </w:pPr>
  </w:style>
  <w:style w:type="numbering" w:customStyle="1" w:styleId="ImportedStyle46">
    <w:name w:val="Imported Style 46"/>
  </w:style>
  <w:style w:type="numbering" w:customStyle="1" w:styleId="List46">
    <w:name w:val="List 46"/>
    <w:basedOn w:val="ImportedStyle47"/>
    <w:pPr>
      <w:numPr>
        <w:numId w:val="68"/>
      </w:numPr>
    </w:pPr>
  </w:style>
  <w:style w:type="numbering" w:customStyle="1" w:styleId="ImportedStyle47">
    <w:name w:val="Imported Style 47"/>
  </w:style>
  <w:style w:type="numbering" w:customStyle="1" w:styleId="List47">
    <w:name w:val="List 47"/>
    <w:basedOn w:val="ImportedStyle48"/>
    <w:pPr>
      <w:numPr>
        <w:numId w:val="69"/>
      </w:numPr>
    </w:pPr>
  </w:style>
  <w:style w:type="numbering" w:customStyle="1" w:styleId="ImportedStyle48">
    <w:name w:val="Imported Style 48"/>
  </w:style>
  <w:style w:type="numbering" w:customStyle="1" w:styleId="List48">
    <w:name w:val="List 48"/>
    <w:basedOn w:val="ImportedStyle49"/>
    <w:pPr>
      <w:numPr>
        <w:numId w:val="70"/>
      </w:numPr>
    </w:pPr>
  </w:style>
  <w:style w:type="numbering" w:customStyle="1" w:styleId="ImportedStyle49">
    <w:name w:val="Imported Style 49"/>
  </w:style>
  <w:style w:type="numbering" w:customStyle="1" w:styleId="List49">
    <w:name w:val="List 49"/>
    <w:basedOn w:val="ImportedStyle50"/>
    <w:pPr>
      <w:numPr>
        <w:numId w:val="71"/>
      </w:numPr>
    </w:pPr>
  </w:style>
  <w:style w:type="numbering" w:customStyle="1" w:styleId="ImportedStyle50">
    <w:name w:val="Imported Style 50"/>
  </w:style>
  <w:style w:type="numbering" w:customStyle="1" w:styleId="List50">
    <w:name w:val="List 50"/>
    <w:basedOn w:val="ImportedStyle51"/>
    <w:pPr>
      <w:numPr>
        <w:numId w:val="72"/>
      </w:numPr>
    </w:pPr>
  </w:style>
  <w:style w:type="numbering" w:customStyle="1" w:styleId="ImportedStyle51">
    <w:name w:val="Imported Style 51"/>
  </w:style>
  <w:style w:type="numbering" w:customStyle="1" w:styleId="List510">
    <w:name w:val="List 51"/>
    <w:basedOn w:val="ImportedStyle52"/>
    <w:pPr>
      <w:numPr>
        <w:numId w:val="73"/>
      </w:numPr>
    </w:pPr>
  </w:style>
  <w:style w:type="numbering" w:customStyle="1" w:styleId="ImportedStyle52">
    <w:name w:val="Imported Style 52"/>
  </w:style>
  <w:style w:type="numbering" w:customStyle="1" w:styleId="List52">
    <w:name w:val="List 52"/>
    <w:basedOn w:val="ImportedStyle53"/>
    <w:pPr>
      <w:numPr>
        <w:numId w:val="74"/>
      </w:numPr>
    </w:pPr>
  </w:style>
  <w:style w:type="numbering" w:customStyle="1" w:styleId="ImportedStyle53">
    <w:name w:val="Imported Style 53"/>
  </w:style>
  <w:style w:type="numbering" w:customStyle="1" w:styleId="List53">
    <w:name w:val="List 53"/>
    <w:basedOn w:val="ImportedStyle54"/>
    <w:pPr>
      <w:numPr>
        <w:numId w:val="75"/>
      </w:numPr>
    </w:pPr>
  </w:style>
  <w:style w:type="numbering" w:customStyle="1" w:styleId="ImportedStyle54">
    <w:name w:val="Imported Style 54"/>
  </w:style>
  <w:style w:type="numbering" w:customStyle="1" w:styleId="List54">
    <w:name w:val="List 54"/>
    <w:basedOn w:val="ImportedStyle55"/>
    <w:pPr>
      <w:numPr>
        <w:numId w:val="76"/>
      </w:numPr>
    </w:pPr>
  </w:style>
  <w:style w:type="numbering" w:customStyle="1" w:styleId="ImportedStyle55">
    <w:name w:val="Imported Style 55"/>
  </w:style>
  <w:style w:type="numbering" w:customStyle="1" w:styleId="List55">
    <w:name w:val="List 55"/>
    <w:basedOn w:val="ImportedStyle56"/>
    <w:pPr>
      <w:numPr>
        <w:numId w:val="77"/>
      </w:numPr>
    </w:pPr>
  </w:style>
  <w:style w:type="numbering" w:customStyle="1" w:styleId="ImportedStyle56">
    <w:name w:val="Imported Style 56"/>
  </w:style>
  <w:style w:type="numbering" w:customStyle="1" w:styleId="List56">
    <w:name w:val="List 56"/>
    <w:basedOn w:val="ImportedStyle57"/>
    <w:pPr>
      <w:numPr>
        <w:numId w:val="78"/>
      </w:numPr>
    </w:pPr>
  </w:style>
  <w:style w:type="numbering" w:customStyle="1" w:styleId="ImportedStyle57">
    <w:name w:val="Imported Style 57"/>
  </w:style>
  <w:style w:type="numbering" w:customStyle="1" w:styleId="List57">
    <w:name w:val="List 57"/>
    <w:basedOn w:val="ImportedStyle58"/>
    <w:pPr>
      <w:numPr>
        <w:numId w:val="79"/>
      </w:numPr>
    </w:pPr>
  </w:style>
  <w:style w:type="numbering" w:customStyle="1" w:styleId="ImportedStyle58">
    <w:name w:val="Imported Style 58"/>
  </w:style>
  <w:style w:type="numbering" w:customStyle="1" w:styleId="List58">
    <w:name w:val="List 58"/>
    <w:basedOn w:val="ImportedStyle59"/>
    <w:pPr>
      <w:numPr>
        <w:numId w:val="80"/>
      </w:numPr>
    </w:pPr>
  </w:style>
  <w:style w:type="numbering" w:customStyle="1" w:styleId="ImportedStyle59">
    <w:name w:val="Imported Style 59"/>
  </w:style>
  <w:style w:type="numbering" w:customStyle="1" w:styleId="List59">
    <w:name w:val="List 59"/>
    <w:basedOn w:val="ImportedStyle60"/>
    <w:pPr>
      <w:numPr>
        <w:numId w:val="81"/>
      </w:numPr>
    </w:pPr>
  </w:style>
  <w:style w:type="numbering" w:customStyle="1" w:styleId="ImportedStyle60">
    <w:name w:val="Imported Style 60"/>
  </w:style>
  <w:style w:type="numbering" w:customStyle="1" w:styleId="List60">
    <w:name w:val="List 60"/>
    <w:basedOn w:val="ImportedStyle61"/>
    <w:pPr>
      <w:numPr>
        <w:numId w:val="82"/>
      </w:numPr>
    </w:pPr>
  </w:style>
  <w:style w:type="numbering" w:customStyle="1" w:styleId="ImportedStyle61">
    <w:name w:val="Imported Style 61"/>
  </w:style>
  <w:style w:type="numbering" w:customStyle="1" w:styleId="List61">
    <w:name w:val="List 61"/>
    <w:basedOn w:val="ImportedStyle62"/>
    <w:pPr>
      <w:numPr>
        <w:numId w:val="83"/>
      </w:numPr>
    </w:pPr>
  </w:style>
  <w:style w:type="numbering" w:customStyle="1" w:styleId="ImportedStyle62">
    <w:name w:val="Imported Style 62"/>
  </w:style>
  <w:style w:type="numbering" w:customStyle="1" w:styleId="List62">
    <w:name w:val="List 62"/>
    <w:basedOn w:val="ImportedStyle63"/>
    <w:pPr>
      <w:numPr>
        <w:numId w:val="84"/>
      </w:numPr>
    </w:pPr>
  </w:style>
  <w:style w:type="numbering" w:customStyle="1" w:styleId="ImportedStyle63">
    <w:name w:val="Imported Style 63"/>
  </w:style>
  <w:style w:type="numbering" w:customStyle="1" w:styleId="List63">
    <w:name w:val="List 63"/>
    <w:basedOn w:val="ImportedStyle64"/>
    <w:pPr>
      <w:numPr>
        <w:numId w:val="85"/>
      </w:numPr>
    </w:pPr>
  </w:style>
  <w:style w:type="numbering" w:customStyle="1" w:styleId="ImportedStyle64">
    <w:name w:val="Imported Style 64"/>
  </w:style>
  <w:style w:type="numbering" w:customStyle="1" w:styleId="List64">
    <w:name w:val="List 64"/>
    <w:basedOn w:val="ImportedStyle65"/>
    <w:pPr>
      <w:numPr>
        <w:numId w:val="86"/>
      </w:numPr>
    </w:pPr>
  </w:style>
  <w:style w:type="numbering" w:customStyle="1" w:styleId="ImportedStyle65">
    <w:name w:val="Imported Style 65"/>
  </w:style>
  <w:style w:type="numbering" w:customStyle="1" w:styleId="List65">
    <w:name w:val="List 65"/>
    <w:basedOn w:val="ImportedStyle66"/>
    <w:pPr>
      <w:numPr>
        <w:numId w:val="87"/>
      </w:numPr>
    </w:pPr>
  </w:style>
  <w:style w:type="numbering" w:customStyle="1" w:styleId="ImportedStyle66">
    <w:name w:val="Imported Style 66"/>
  </w:style>
  <w:style w:type="numbering" w:customStyle="1" w:styleId="List66">
    <w:name w:val="List 66"/>
    <w:basedOn w:val="ImportedStyle67"/>
    <w:pPr>
      <w:numPr>
        <w:numId w:val="88"/>
      </w:numPr>
    </w:pPr>
  </w:style>
  <w:style w:type="numbering" w:customStyle="1" w:styleId="ImportedStyle67">
    <w:name w:val="Imported Style 67"/>
  </w:style>
  <w:style w:type="numbering" w:customStyle="1" w:styleId="List67">
    <w:name w:val="List 67"/>
    <w:basedOn w:val="ImportedStyle68"/>
    <w:pPr>
      <w:numPr>
        <w:numId w:val="89"/>
      </w:numPr>
    </w:pPr>
  </w:style>
  <w:style w:type="numbering" w:customStyle="1" w:styleId="ImportedStyle68">
    <w:name w:val="Imported Style 68"/>
  </w:style>
  <w:style w:type="numbering" w:customStyle="1" w:styleId="List68">
    <w:name w:val="List 68"/>
    <w:basedOn w:val="ImportedStyle69"/>
    <w:pPr>
      <w:numPr>
        <w:numId w:val="90"/>
      </w:numPr>
    </w:pPr>
  </w:style>
  <w:style w:type="numbering" w:customStyle="1" w:styleId="ImportedStyle69">
    <w:name w:val="Imported Style 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cewl/index.html" TargetMode="External"/><Relationship Id="rId18" Type="http://schemas.openxmlformats.org/officeDocument/2006/relationships/hyperlink" Target="http://www.kent.ac.uk/counselling/" TargetMode="External"/><Relationship Id="rId26" Type="http://schemas.openxmlformats.org/officeDocument/2006/relationships/hyperlink" Target="http://www.kent.ac.uk/teaching/qa/codes/index.html" TargetMode="External"/><Relationship Id="rId3" Type="http://schemas.openxmlformats.org/officeDocument/2006/relationships/settings" Target="settings.xml"/><Relationship Id="rId21" Type="http://schemas.openxmlformats.org/officeDocument/2006/relationships/hyperlink" Target="http://www.kent.ac.uk/counselling/menu/medical-centre.html"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wellbeing/" TargetMode="External"/><Relationship Id="rId17" Type="http://schemas.openxmlformats.org/officeDocument/2006/relationships/hyperlink" Target="http://www.kent.ac.uk/ces/"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www.kentunion.co.uk/" TargetMode="External"/><Relationship Id="rId20" Type="http://schemas.openxmlformats.org/officeDocument/2006/relationships/hyperlink" Target="http://www.kent.ac.uk/internationa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support/" TargetMode="External"/><Relationship Id="rId24" Type="http://schemas.openxmlformats.org/officeDocument/2006/relationships/hyperlink" Target="http://www.kent.ac.uk/teaching/qa/codes/taught/annexk.html" TargetMode="External"/><Relationship Id="rId5" Type="http://schemas.openxmlformats.org/officeDocument/2006/relationships/footnotes" Target="footnotes.xml"/><Relationship Id="rId15" Type="http://schemas.openxmlformats.org/officeDocument/2006/relationships/hyperlink" Target="https://www.kent.ac.uk/uelt/quality/code2001/annexg.html" TargetMode="External"/><Relationship Id="rId23" Type="http://schemas.openxmlformats.org/officeDocument/2006/relationships/hyperlink" Target="http://www.kent.ac.uk/teaching/qa/codes/taught/annexe.html" TargetMode="External"/><Relationship Id="rId28" Type="http://schemas.openxmlformats.org/officeDocument/2006/relationships/header" Target="header1.xml"/><Relationship Id="rId10" Type="http://schemas.openxmlformats.org/officeDocument/2006/relationships/hyperlink" Target="http://www.kent.ac.uk/library/" TargetMode="External"/><Relationship Id="rId19" Type="http://schemas.openxmlformats.org/officeDocument/2006/relationships/hyperlink" Target="http://www.kent.ac.uk/i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uelt/about/slas.html" TargetMode="External"/><Relationship Id="rId22" Type="http://schemas.openxmlformats.org/officeDocument/2006/relationships/hyperlink" Target="http://www.kent.ac.uk/sac/" TargetMode="External"/><Relationship Id="rId27" Type="http://schemas.openxmlformats.org/officeDocument/2006/relationships/hyperlink" Target="http://www.qaa.ac.uk/institutionreports/types-of-review/higher-education-review/pages/default.aspx"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Harriette Frewin-Clarke</dc:creator>
  <cp:lastModifiedBy>Harriette Frewin-Clarke</cp:lastModifiedBy>
  <cp:revision>2</cp:revision>
  <dcterms:created xsi:type="dcterms:W3CDTF">2016-01-04T16:19:00Z</dcterms:created>
  <dcterms:modified xsi:type="dcterms:W3CDTF">2016-01-04T16:19:00Z</dcterms:modified>
</cp:coreProperties>
</file>