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7CA89" w14:textId="77777777" w:rsidR="00567EC9" w:rsidRPr="00196C6A" w:rsidRDefault="00567EC9" w:rsidP="005E6D38">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14:paraId="7987CA8A" w14:textId="77777777" w:rsidR="006772AC" w:rsidRDefault="006772AC" w:rsidP="005E6D38">
      <w:pPr>
        <w:spacing w:before="60" w:after="60" w:line="240" w:lineRule="auto"/>
        <w:ind w:right="-330"/>
        <w:jc w:val="center"/>
        <w:rPr>
          <w:rFonts w:ascii="Arial" w:hAnsi="Arial" w:cs="Arial"/>
          <w:b/>
          <w:sz w:val="20"/>
          <w:szCs w:val="20"/>
        </w:rPr>
      </w:pPr>
    </w:p>
    <w:p w14:paraId="7987CA8B" w14:textId="77777777"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14:paraId="7987CA8C"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7987CA8D" w14:textId="77777777" w:rsidR="00FF31CA" w:rsidRDefault="00FF31CA" w:rsidP="005E6D38">
      <w:pPr>
        <w:spacing w:before="60" w:after="60" w:line="240" w:lineRule="auto"/>
        <w:ind w:right="-330"/>
        <w:jc w:val="both"/>
        <w:rPr>
          <w:rFonts w:ascii="Arial" w:hAnsi="Arial" w:cs="Arial"/>
          <w:sz w:val="20"/>
          <w:szCs w:val="20"/>
        </w:rPr>
      </w:pPr>
    </w:p>
    <w:p w14:paraId="7987CA8E"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Title of the module</w:t>
      </w:r>
    </w:p>
    <w:p w14:paraId="7987CA8F" w14:textId="2B06EA14" w:rsidR="00DA64B6" w:rsidRDefault="00966BA2" w:rsidP="005E6D38">
      <w:pPr>
        <w:spacing w:before="60" w:after="60" w:line="240" w:lineRule="auto"/>
        <w:ind w:left="426" w:right="-330"/>
        <w:jc w:val="both"/>
        <w:rPr>
          <w:rFonts w:ascii="Arial" w:hAnsi="Arial" w:cs="Arial"/>
          <w:sz w:val="20"/>
          <w:szCs w:val="20"/>
        </w:rPr>
      </w:pPr>
      <w:r>
        <w:rPr>
          <w:rFonts w:ascii="Arial" w:hAnsi="Arial" w:cs="Arial"/>
          <w:sz w:val="20"/>
          <w:szCs w:val="20"/>
        </w:rPr>
        <w:t>Retail Distribution and Supply Chain Management</w:t>
      </w:r>
      <w:r w:rsidR="0078042F">
        <w:rPr>
          <w:rFonts w:ascii="Arial" w:hAnsi="Arial" w:cs="Arial"/>
          <w:sz w:val="20"/>
          <w:szCs w:val="20"/>
        </w:rPr>
        <w:t xml:space="preserve"> </w:t>
      </w:r>
      <w:bookmarkStart w:id="0" w:name="_GoBack"/>
      <w:bookmarkEnd w:id="0"/>
    </w:p>
    <w:p w14:paraId="7987CA90" w14:textId="77777777" w:rsidR="006772AC" w:rsidRPr="00C04C95" w:rsidRDefault="006772AC" w:rsidP="005E6D38">
      <w:pPr>
        <w:spacing w:before="60" w:after="60" w:line="240" w:lineRule="auto"/>
        <w:ind w:left="426" w:right="-330"/>
        <w:jc w:val="both"/>
        <w:rPr>
          <w:rFonts w:ascii="Arial" w:hAnsi="Arial" w:cs="Arial"/>
          <w:sz w:val="20"/>
          <w:szCs w:val="20"/>
        </w:rPr>
      </w:pPr>
    </w:p>
    <w:p w14:paraId="7987CA91"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School</w:t>
      </w:r>
      <w:r w:rsidR="00703F92" w:rsidRPr="000D1C44">
        <w:rPr>
          <w:rFonts w:ascii="Arial" w:hAnsi="Arial" w:cs="Arial"/>
          <w:b/>
          <w:sz w:val="20"/>
          <w:szCs w:val="20"/>
        </w:rPr>
        <w:t xml:space="preserve"> or partner institution</w:t>
      </w:r>
      <w:r w:rsidRPr="000D1C44">
        <w:rPr>
          <w:rFonts w:ascii="Arial" w:hAnsi="Arial" w:cs="Arial"/>
          <w:b/>
          <w:sz w:val="20"/>
          <w:szCs w:val="20"/>
        </w:rPr>
        <w:t xml:space="preserve"> which will be responsible for management of the module</w:t>
      </w:r>
    </w:p>
    <w:p w14:paraId="7987CA92" w14:textId="77777777" w:rsidR="00567EC9" w:rsidRPr="006772AC" w:rsidRDefault="006772AC" w:rsidP="005E6D38">
      <w:pPr>
        <w:spacing w:before="60" w:after="60" w:line="240" w:lineRule="auto"/>
        <w:ind w:right="-330" w:firstLine="426"/>
        <w:rPr>
          <w:rFonts w:ascii="Arial" w:hAnsi="Arial" w:cs="Arial"/>
          <w:iCs/>
          <w:sz w:val="20"/>
          <w:szCs w:val="20"/>
        </w:rPr>
      </w:pPr>
      <w:r w:rsidRPr="006772AC">
        <w:rPr>
          <w:rFonts w:ascii="Arial" w:hAnsi="Arial" w:cs="Arial"/>
          <w:iCs/>
          <w:sz w:val="20"/>
          <w:szCs w:val="20"/>
        </w:rPr>
        <w:t>Kent Business School</w:t>
      </w:r>
    </w:p>
    <w:p w14:paraId="7987CA93" w14:textId="77777777" w:rsidR="00C04C95" w:rsidRPr="00C04C95" w:rsidRDefault="00C04C95" w:rsidP="005E6D38">
      <w:pPr>
        <w:spacing w:before="60" w:after="60" w:line="240" w:lineRule="auto"/>
        <w:ind w:right="-330" w:firstLine="426"/>
        <w:rPr>
          <w:rFonts w:ascii="Arial" w:hAnsi="Arial" w:cs="Arial"/>
          <w:i/>
          <w:iCs/>
          <w:sz w:val="20"/>
          <w:szCs w:val="20"/>
        </w:rPr>
      </w:pPr>
    </w:p>
    <w:p w14:paraId="7987CA94"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Start date of the module</w:t>
      </w:r>
    </w:p>
    <w:p w14:paraId="00C5D2AC" w14:textId="153C3D21" w:rsidR="00046CFC" w:rsidRPr="006772AC" w:rsidRDefault="00F3320B" w:rsidP="00AC6AD0">
      <w:pPr>
        <w:spacing w:before="60" w:after="60" w:line="240" w:lineRule="auto"/>
        <w:ind w:left="426" w:right="-330"/>
        <w:rPr>
          <w:rFonts w:ascii="Arial" w:hAnsi="Arial" w:cs="Arial"/>
          <w:iCs/>
          <w:sz w:val="20"/>
          <w:szCs w:val="20"/>
        </w:rPr>
      </w:pPr>
      <w:r>
        <w:rPr>
          <w:rFonts w:ascii="Arial" w:hAnsi="Arial" w:cs="Arial"/>
          <w:iCs/>
          <w:sz w:val="20"/>
          <w:szCs w:val="20"/>
        </w:rPr>
        <w:t>Spring 2015</w:t>
      </w:r>
      <w:r w:rsidR="00046CFC">
        <w:rPr>
          <w:rFonts w:ascii="Arial" w:hAnsi="Arial" w:cs="Arial"/>
          <w:iCs/>
          <w:sz w:val="20"/>
          <w:szCs w:val="20"/>
        </w:rPr>
        <w:t xml:space="preserve"> </w:t>
      </w:r>
    </w:p>
    <w:p w14:paraId="7987CA96" w14:textId="77777777" w:rsidR="006772AC" w:rsidRPr="00C04C95" w:rsidRDefault="006772AC" w:rsidP="005E6D38">
      <w:pPr>
        <w:spacing w:before="60" w:after="60" w:line="240" w:lineRule="auto"/>
        <w:ind w:left="426" w:right="-330"/>
        <w:rPr>
          <w:rFonts w:ascii="Arial" w:hAnsi="Arial" w:cs="Arial"/>
          <w:i/>
          <w:iCs/>
          <w:sz w:val="20"/>
          <w:szCs w:val="20"/>
        </w:rPr>
      </w:pPr>
    </w:p>
    <w:p w14:paraId="7987CA97"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The number of students expected to take the module</w:t>
      </w:r>
    </w:p>
    <w:p w14:paraId="7987CA99" w14:textId="17AFBC28" w:rsidR="006772AC" w:rsidRPr="00C04C95" w:rsidRDefault="00046CFC" w:rsidP="005E6D38">
      <w:pPr>
        <w:spacing w:before="60" w:after="60" w:line="240" w:lineRule="auto"/>
        <w:ind w:left="426" w:right="-330"/>
        <w:rPr>
          <w:rFonts w:ascii="Arial" w:hAnsi="Arial" w:cs="Arial"/>
          <w:i/>
          <w:iCs/>
          <w:sz w:val="20"/>
          <w:szCs w:val="20"/>
        </w:rPr>
      </w:pPr>
      <w:r>
        <w:rPr>
          <w:rFonts w:ascii="Arial" w:hAnsi="Arial" w:cs="Arial"/>
          <w:iCs/>
          <w:sz w:val="20"/>
          <w:szCs w:val="20"/>
        </w:rPr>
        <w:t xml:space="preserve">40 </w:t>
      </w:r>
      <w:r w:rsidR="00182AEE">
        <w:rPr>
          <w:rFonts w:ascii="Arial" w:hAnsi="Arial" w:cs="Arial"/>
          <w:iCs/>
          <w:sz w:val="20"/>
          <w:szCs w:val="20"/>
        </w:rPr>
        <w:br/>
      </w:r>
    </w:p>
    <w:p w14:paraId="7987CA9A"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Modules to be withdrawn on the introduction of this proposed module and consultation with other relevant Schools and Faculties regarding the withdrawal</w:t>
      </w:r>
    </w:p>
    <w:p w14:paraId="7987CA9B" w14:textId="77777777" w:rsidR="00F01956" w:rsidRPr="006772AC" w:rsidRDefault="006772AC" w:rsidP="005E6D38">
      <w:pPr>
        <w:spacing w:before="60" w:after="60" w:line="240" w:lineRule="auto"/>
        <w:ind w:left="426" w:right="-330"/>
        <w:rPr>
          <w:rFonts w:ascii="Arial" w:hAnsi="Arial" w:cs="Arial"/>
          <w:iCs/>
          <w:sz w:val="20"/>
          <w:szCs w:val="20"/>
        </w:rPr>
      </w:pPr>
      <w:r w:rsidRPr="006772AC">
        <w:rPr>
          <w:rFonts w:ascii="Arial" w:hAnsi="Arial" w:cs="Arial"/>
          <w:iCs/>
          <w:sz w:val="20"/>
          <w:szCs w:val="20"/>
        </w:rPr>
        <w:t>None</w:t>
      </w:r>
    </w:p>
    <w:p w14:paraId="7987CA9C" w14:textId="77777777" w:rsidR="006772AC" w:rsidRDefault="006772AC" w:rsidP="005E6D38">
      <w:pPr>
        <w:spacing w:before="60" w:after="60" w:line="240" w:lineRule="auto"/>
        <w:ind w:left="426" w:right="-330"/>
        <w:rPr>
          <w:rFonts w:ascii="Arial" w:hAnsi="Arial" w:cs="Arial"/>
          <w:i/>
          <w:iCs/>
          <w:sz w:val="20"/>
          <w:szCs w:val="20"/>
        </w:rPr>
      </w:pPr>
    </w:p>
    <w:p w14:paraId="7987CA9D"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The level of the module (</w:t>
      </w:r>
      <w:r w:rsidR="00486993" w:rsidRPr="000D1C44">
        <w:rPr>
          <w:rFonts w:ascii="Arial" w:hAnsi="Arial" w:cs="Arial"/>
          <w:b/>
          <w:sz w:val="20"/>
          <w:szCs w:val="20"/>
        </w:rPr>
        <w:t>e.g.</w:t>
      </w:r>
      <w:r w:rsidRPr="000D1C44">
        <w:rPr>
          <w:rFonts w:ascii="Arial" w:hAnsi="Arial" w:cs="Arial"/>
          <w:b/>
          <w:sz w:val="20"/>
          <w:szCs w:val="20"/>
        </w:rPr>
        <w:t xml:space="preserve"> Certificate [C], Intermediate [I], Honours [H] or Postgraduate [M])</w:t>
      </w:r>
    </w:p>
    <w:p w14:paraId="0532B6C4" w14:textId="7C29A754" w:rsidR="00EA69F8" w:rsidRPr="004E6A8D" w:rsidRDefault="00EA69F8" w:rsidP="00EA69F8">
      <w:pPr>
        <w:spacing w:before="60" w:after="60" w:line="240" w:lineRule="auto"/>
        <w:ind w:left="426" w:right="-330"/>
        <w:rPr>
          <w:rFonts w:ascii="Arial" w:hAnsi="Arial" w:cs="Arial"/>
          <w:iCs/>
          <w:sz w:val="20"/>
          <w:szCs w:val="20"/>
        </w:rPr>
      </w:pPr>
      <w:r>
        <w:rPr>
          <w:rFonts w:ascii="Arial" w:hAnsi="Arial" w:cs="Arial"/>
          <w:iCs/>
          <w:sz w:val="20"/>
          <w:szCs w:val="20"/>
        </w:rPr>
        <w:t>Intermediate</w:t>
      </w:r>
      <w:r w:rsidRPr="004E6A8D">
        <w:rPr>
          <w:rFonts w:ascii="Arial" w:hAnsi="Arial" w:cs="Arial"/>
          <w:iCs/>
          <w:sz w:val="20"/>
          <w:szCs w:val="20"/>
        </w:rPr>
        <w:t xml:space="preserve"> </w:t>
      </w:r>
      <w:r w:rsidR="00E27391" w:rsidRPr="004E6A8D">
        <w:rPr>
          <w:rFonts w:ascii="Arial" w:hAnsi="Arial" w:cs="Arial"/>
          <w:iCs/>
          <w:sz w:val="20"/>
          <w:szCs w:val="20"/>
        </w:rPr>
        <w:t>[</w:t>
      </w:r>
      <w:r>
        <w:rPr>
          <w:rFonts w:ascii="Arial" w:hAnsi="Arial" w:cs="Arial"/>
          <w:iCs/>
          <w:sz w:val="20"/>
          <w:szCs w:val="20"/>
        </w:rPr>
        <w:t>I</w:t>
      </w:r>
      <w:r w:rsidR="00E27391" w:rsidRPr="004E6A8D">
        <w:rPr>
          <w:rFonts w:ascii="Arial" w:hAnsi="Arial" w:cs="Arial"/>
          <w:iCs/>
          <w:sz w:val="20"/>
          <w:szCs w:val="20"/>
        </w:rPr>
        <w:t>]</w:t>
      </w:r>
      <w:r w:rsidR="002A163E">
        <w:rPr>
          <w:rFonts w:ascii="Arial" w:hAnsi="Arial" w:cs="Arial"/>
          <w:iCs/>
          <w:sz w:val="20"/>
          <w:szCs w:val="20"/>
        </w:rPr>
        <w:t xml:space="preserve"> </w:t>
      </w:r>
    </w:p>
    <w:p w14:paraId="7987CA9F" w14:textId="77777777" w:rsidR="006772AC" w:rsidRPr="00C04C95" w:rsidRDefault="006772AC" w:rsidP="005E6D38">
      <w:pPr>
        <w:spacing w:before="60" w:after="60" w:line="240" w:lineRule="auto"/>
        <w:ind w:left="426" w:right="-330"/>
        <w:rPr>
          <w:rFonts w:ascii="Arial" w:hAnsi="Arial" w:cs="Arial"/>
          <w:i/>
          <w:iCs/>
          <w:sz w:val="20"/>
          <w:szCs w:val="20"/>
        </w:rPr>
      </w:pPr>
    </w:p>
    <w:p w14:paraId="7987CAA0"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 xml:space="preserve">The number of credits </w:t>
      </w:r>
      <w:r w:rsidR="000678D3" w:rsidRPr="000D1C44">
        <w:rPr>
          <w:rFonts w:ascii="Arial" w:hAnsi="Arial" w:cs="Arial"/>
          <w:b/>
          <w:sz w:val="20"/>
          <w:szCs w:val="20"/>
        </w:rPr>
        <w:t>and the ECT</w:t>
      </w:r>
      <w:r w:rsidR="00EB32D0">
        <w:rPr>
          <w:rFonts w:ascii="Arial" w:hAnsi="Arial" w:cs="Arial"/>
          <w:b/>
          <w:sz w:val="20"/>
          <w:szCs w:val="20"/>
        </w:rPr>
        <w:t>s</w:t>
      </w:r>
      <w:r w:rsidR="000678D3" w:rsidRPr="000D1C44">
        <w:rPr>
          <w:rFonts w:ascii="Arial" w:hAnsi="Arial" w:cs="Arial"/>
          <w:b/>
          <w:sz w:val="20"/>
          <w:szCs w:val="20"/>
        </w:rPr>
        <w:t xml:space="preserve"> value </w:t>
      </w:r>
      <w:r w:rsidRPr="000D1C44">
        <w:rPr>
          <w:rFonts w:ascii="Arial" w:hAnsi="Arial" w:cs="Arial"/>
          <w:b/>
          <w:sz w:val="20"/>
          <w:szCs w:val="20"/>
        </w:rPr>
        <w:t xml:space="preserve">which the module represents </w:t>
      </w:r>
    </w:p>
    <w:p w14:paraId="7987CAA2" w14:textId="77777777" w:rsidR="006772AC" w:rsidRPr="006772AC" w:rsidRDefault="006772AC" w:rsidP="005E6D38">
      <w:pPr>
        <w:spacing w:before="60" w:after="60" w:line="240" w:lineRule="auto"/>
        <w:ind w:left="426" w:right="-330"/>
        <w:rPr>
          <w:rFonts w:ascii="Arial" w:hAnsi="Arial" w:cs="Arial"/>
          <w:sz w:val="20"/>
          <w:szCs w:val="20"/>
        </w:rPr>
      </w:pPr>
      <w:r>
        <w:rPr>
          <w:rFonts w:ascii="Arial" w:hAnsi="Arial" w:cs="Arial"/>
          <w:sz w:val="20"/>
          <w:szCs w:val="20"/>
        </w:rPr>
        <w:t>15 credits (7.5 ECTs)</w:t>
      </w:r>
    </w:p>
    <w:p w14:paraId="7987CAA3" w14:textId="77777777" w:rsidR="006772AC" w:rsidRPr="007C74B4" w:rsidRDefault="006772AC" w:rsidP="005E6D38">
      <w:pPr>
        <w:spacing w:before="60" w:after="60" w:line="240" w:lineRule="auto"/>
        <w:ind w:left="426" w:right="-330"/>
        <w:rPr>
          <w:rFonts w:ascii="Arial" w:hAnsi="Arial" w:cs="Arial"/>
          <w:i/>
          <w:sz w:val="20"/>
          <w:szCs w:val="20"/>
        </w:rPr>
      </w:pPr>
    </w:p>
    <w:p w14:paraId="7987CAA4"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Which term(s) the module is to be taught in (or other teaching pattern)</w:t>
      </w:r>
    </w:p>
    <w:p w14:paraId="7987CAA7" w14:textId="4E61107B" w:rsidR="006772AC" w:rsidRDefault="006772AC" w:rsidP="005E6D38">
      <w:pPr>
        <w:spacing w:before="60" w:after="60" w:line="240" w:lineRule="auto"/>
        <w:ind w:left="426" w:right="-330"/>
        <w:rPr>
          <w:rFonts w:ascii="Arial" w:hAnsi="Arial" w:cs="Arial"/>
          <w:iCs/>
          <w:sz w:val="20"/>
          <w:szCs w:val="20"/>
        </w:rPr>
      </w:pPr>
      <w:r>
        <w:rPr>
          <w:rFonts w:ascii="Arial" w:hAnsi="Arial" w:cs="Arial"/>
          <w:iCs/>
          <w:sz w:val="20"/>
          <w:szCs w:val="20"/>
        </w:rPr>
        <w:t>Spring</w:t>
      </w:r>
      <w:r w:rsidR="0078042F">
        <w:rPr>
          <w:rFonts w:ascii="Arial" w:hAnsi="Arial" w:cs="Arial"/>
          <w:iCs/>
          <w:sz w:val="20"/>
          <w:szCs w:val="20"/>
        </w:rPr>
        <w:t>, to be taught at Stage 2 only</w:t>
      </w:r>
    </w:p>
    <w:p w14:paraId="7987CAA8" w14:textId="77777777" w:rsidR="006772AC" w:rsidRPr="006772AC" w:rsidRDefault="006772AC" w:rsidP="005E6D38">
      <w:pPr>
        <w:spacing w:before="60" w:after="60" w:line="240" w:lineRule="auto"/>
        <w:ind w:left="426" w:right="-330"/>
        <w:rPr>
          <w:rFonts w:ascii="Arial" w:hAnsi="Arial" w:cs="Arial"/>
          <w:iCs/>
          <w:sz w:val="20"/>
          <w:szCs w:val="20"/>
        </w:rPr>
      </w:pPr>
    </w:p>
    <w:p w14:paraId="7987CAA9"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Prerequisite and co-requisite modules</w:t>
      </w:r>
    </w:p>
    <w:p w14:paraId="7987CAAB" w14:textId="5CA2A702" w:rsidR="006772AC" w:rsidRPr="006772AC" w:rsidRDefault="003A3AF5" w:rsidP="001B2B3F">
      <w:pPr>
        <w:spacing w:before="60" w:after="60" w:line="240" w:lineRule="auto"/>
        <w:ind w:left="426" w:right="-330"/>
        <w:rPr>
          <w:rFonts w:ascii="Arial" w:hAnsi="Arial" w:cs="Arial"/>
          <w:iCs/>
          <w:sz w:val="20"/>
          <w:szCs w:val="20"/>
        </w:rPr>
      </w:pPr>
      <w:r>
        <w:rPr>
          <w:rFonts w:ascii="Arial" w:hAnsi="Arial" w:cs="Arial"/>
          <w:iCs/>
          <w:sz w:val="20"/>
          <w:szCs w:val="20"/>
        </w:rPr>
        <w:t>CB362 Data Management for Business</w:t>
      </w:r>
      <w:r w:rsidR="0039383F">
        <w:rPr>
          <w:rFonts w:ascii="Arial" w:hAnsi="Arial" w:cs="Arial"/>
          <w:iCs/>
          <w:sz w:val="20"/>
          <w:szCs w:val="20"/>
        </w:rPr>
        <w:t xml:space="preserve"> is a pre-requisite</w:t>
      </w:r>
      <w:r w:rsidR="00607D23">
        <w:rPr>
          <w:rFonts w:ascii="Arial" w:hAnsi="Arial" w:cs="Arial"/>
          <w:iCs/>
          <w:sz w:val="20"/>
          <w:szCs w:val="20"/>
        </w:rPr>
        <w:br/>
      </w:r>
    </w:p>
    <w:p w14:paraId="7987CAAC"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The programmes of study to which the module contributes</w:t>
      </w:r>
    </w:p>
    <w:p w14:paraId="7987CAAD" w14:textId="096C6C55" w:rsidR="00BD0EF8" w:rsidRDefault="005658EA" w:rsidP="005E6D38">
      <w:pPr>
        <w:spacing w:before="60" w:after="60" w:line="240" w:lineRule="auto"/>
        <w:ind w:left="426" w:right="-330"/>
        <w:rPr>
          <w:rFonts w:ascii="Arial" w:hAnsi="Arial" w:cs="Arial"/>
          <w:iCs/>
          <w:sz w:val="20"/>
          <w:szCs w:val="20"/>
        </w:rPr>
      </w:pPr>
      <w:r>
        <w:rPr>
          <w:rFonts w:ascii="Arial" w:hAnsi="Arial" w:cs="Arial"/>
          <w:iCs/>
          <w:sz w:val="20"/>
          <w:szCs w:val="20"/>
        </w:rPr>
        <w:t>BA</w:t>
      </w:r>
      <w:r w:rsidR="00966BA2">
        <w:rPr>
          <w:rFonts w:ascii="Arial" w:hAnsi="Arial" w:cs="Arial"/>
          <w:iCs/>
          <w:sz w:val="20"/>
          <w:szCs w:val="20"/>
        </w:rPr>
        <w:t xml:space="preserve"> </w:t>
      </w:r>
      <w:r>
        <w:rPr>
          <w:rFonts w:ascii="Arial" w:hAnsi="Arial" w:cs="Arial"/>
          <w:iCs/>
          <w:sz w:val="20"/>
          <w:szCs w:val="20"/>
        </w:rPr>
        <w:t xml:space="preserve">(Hons) </w:t>
      </w:r>
      <w:r w:rsidR="00E27391">
        <w:rPr>
          <w:rFonts w:ascii="Arial" w:hAnsi="Arial" w:cs="Arial"/>
          <w:iCs/>
          <w:sz w:val="20"/>
          <w:szCs w:val="20"/>
        </w:rPr>
        <w:t>Business &amp; Management</w:t>
      </w:r>
    </w:p>
    <w:p w14:paraId="64CB5BAA" w14:textId="33E848A8" w:rsidR="00E27391" w:rsidRPr="006772AC" w:rsidRDefault="005658EA"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BA (Hons) </w:t>
      </w:r>
      <w:r w:rsidR="00E27391">
        <w:rPr>
          <w:rFonts w:ascii="Arial" w:hAnsi="Arial" w:cs="Arial"/>
          <w:iCs/>
          <w:sz w:val="20"/>
          <w:szCs w:val="20"/>
        </w:rPr>
        <w:t>Business &amp; Management with a Year in Industry</w:t>
      </w:r>
    </w:p>
    <w:p w14:paraId="62096D46" w14:textId="73B1FE64" w:rsidR="00A35DF9" w:rsidRPr="006772AC" w:rsidRDefault="00A35DF9" w:rsidP="00A35DF9">
      <w:pPr>
        <w:spacing w:before="60" w:after="60" w:line="240" w:lineRule="auto"/>
        <w:ind w:left="426" w:right="-330"/>
        <w:rPr>
          <w:rFonts w:ascii="Arial" w:hAnsi="Arial" w:cs="Arial"/>
          <w:iCs/>
          <w:sz w:val="20"/>
          <w:szCs w:val="20"/>
        </w:rPr>
      </w:pPr>
    </w:p>
    <w:p w14:paraId="1493D271" w14:textId="260E30D4" w:rsidR="00AC6AD0" w:rsidRPr="00182AEE" w:rsidRDefault="00567EC9" w:rsidP="00182AEE">
      <w:pPr>
        <w:numPr>
          <w:ilvl w:val="0"/>
          <w:numId w:val="3"/>
        </w:numPr>
        <w:spacing w:before="60" w:after="60" w:line="240" w:lineRule="auto"/>
        <w:ind w:left="426" w:right="-330" w:hanging="426"/>
        <w:rPr>
          <w:rFonts w:ascii="Arial" w:hAnsi="Arial" w:cs="Arial"/>
          <w:b/>
          <w:sz w:val="20"/>
          <w:szCs w:val="20"/>
        </w:rPr>
      </w:pPr>
      <w:r w:rsidRPr="00182AEE">
        <w:rPr>
          <w:rFonts w:ascii="Arial" w:hAnsi="Arial" w:cs="Arial"/>
          <w:b/>
          <w:sz w:val="20"/>
          <w:szCs w:val="20"/>
        </w:rPr>
        <w:t xml:space="preserve">The intended subject specific learning outcomes </w:t>
      </w:r>
      <w:r w:rsidR="00182AEE">
        <w:rPr>
          <w:rFonts w:ascii="Arial" w:hAnsi="Arial" w:cs="Arial"/>
          <w:b/>
          <w:sz w:val="20"/>
          <w:szCs w:val="20"/>
        </w:rPr>
        <w:br/>
      </w:r>
      <w:proofErr w:type="gramStart"/>
      <w:r w:rsidR="00AC6AD0" w:rsidRPr="00182AEE">
        <w:rPr>
          <w:rFonts w:ascii="Arial" w:hAnsi="Arial" w:cs="Arial"/>
          <w:sz w:val="20"/>
          <w:szCs w:val="20"/>
        </w:rPr>
        <w:t>This</w:t>
      </w:r>
      <w:proofErr w:type="gramEnd"/>
      <w:r w:rsidR="00AC6AD0" w:rsidRPr="00182AEE">
        <w:rPr>
          <w:rFonts w:ascii="Arial" w:hAnsi="Arial" w:cs="Arial"/>
          <w:sz w:val="20"/>
          <w:szCs w:val="20"/>
        </w:rPr>
        <w:t xml:space="preserve"> module aims to instil in students a critical appreciation of operational and strategic decision-making in the context of retail distribution and supply chain management. </w:t>
      </w:r>
      <w:r w:rsidR="00F864FE">
        <w:rPr>
          <w:rFonts w:ascii="Arial" w:hAnsi="Arial" w:cs="Arial"/>
          <w:sz w:val="20"/>
          <w:szCs w:val="20"/>
        </w:rPr>
        <w:t>O</w:t>
      </w:r>
      <w:r w:rsidR="00AC6AD0" w:rsidRPr="00182AEE">
        <w:rPr>
          <w:rFonts w:ascii="Arial" w:hAnsi="Arial" w:cs="Arial"/>
          <w:sz w:val="20"/>
          <w:szCs w:val="20"/>
        </w:rPr>
        <w:t>n completion of</w:t>
      </w:r>
      <w:r w:rsidR="00966BA2" w:rsidRPr="00182AEE">
        <w:rPr>
          <w:rFonts w:ascii="Arial" w:hAnsi="Arial" w:cs="Arial"/>
          <w:sz w:val="20"/>
          <w:szCs w:val="20"/>
        </w:rPr>
        <w:t xml:space="preserve"> the </w:t>
      </w:r>
      <w:r w:rsidR="00AC6AD0" w:rsidRPr="00182AEE">
        <w:rPr>
          <w:rFonts w:ascii="Arial" w:hAnsi="Arial" w:cs="Arial"/>
          <w:sz w:val="20"/>
          <w:szCs w:val="20"/>
        </w:rPr>
        <w:t>module student</w:t>
      </w:r>
      <w:r w:rsidR="00966BA2" w:rsidRPr="00182AEE">
        <w:rPr>
          <w:rFonts w:ascii="Arial" w:hAnsi="Arial" w:cs="Arial"/>
          <w:sz w:val="20"/>
          <w:szCs w:val="20"/>
        </w:rPr>
        <w:t>s</w:t>
      </w:r>
      <w:r w:rsidR="00182AEE">
        <w:rPr>
          <w:rFonts w:ascii="Arial" w:hAnsi="Arial" w:cs="Arial"/>
          <w:sz w:val="20"/>
          <w:szCs w:val="20"/>
        </w:rPr>
        <w:t xml:space="preserve"> </w:t>
      </w:r>
      <w:r w:rsidR="00AC6AD0" w:rsidRPr="00182AEE">
        <w:rPr>
          <w:rFonts w:ascii="Arial" w:hAnsi="Arial" w:cs="Arial"/>
          <w:sz w:val="20"/>
          <w:szCs w:val="20"/>
        </w:rPr>
        <w:t>should be able to:</w:t>
      </w:r>
      <w:r w:rsidR="00182AEE">
        <w:rPr>
          <w:rFonts w:ascii="Arial" w:hAnsi="Arial" w:cs="Arial"/>
          <w:sz w:val="20"/>
          <w:szCs w:val="20"/>
        </w:rPr>
        <w:br/>
      </w:r>
    </w:p>
    <w:tbl>
      <w:tblPr>
        <w:tblStyle w:val="TableGrid"/>
        <w:tblW w:w="0" w:type="auto"/>
        <w:tblInd w:w="360" w:type="dxa"/>
        <w:tblLook w:val="04A0" w:firstRow="1" w:lastRow="0" w:firstColumn="1" w:lastColumn="0" w:noHBand="0" w:noVBand="1"/>
      </w:tblPr>
      <w:tblGrid>
        <w:gridCol w:w="882"/>
        <w:gridCol w:w="8000"/>
      </w:tblGrid>
      <w:tr w:rsidR="006772AC" w:rsidRPr="00966BA2" w14:paraId="7987CAB2" w14:textId="77777777" w:rsidTr="006772AC">
        <w:tc>
          <w:tcPr>
            <w:tcW w:w="882" w:type="dxa"/>
          </w:tcPr>
          <w:p w14:paraId="7987CAB0" w14:textId="77777777" w:rsidR="006772AC" w:rsidRPr="00966BA2" w:rsidRDefault="006772AC" w:rsidP="005E6D38">
            <w:pPr>
              <w:spacing w:before="60" w:after="60" w:line="276" w:lineRule="auto"/>
              <w:ind w:right="-330"/>
              <w:rPr>
                <w:rFonts w:ascii="Arial" w:hAnsi="Arial" w:cs="Arial"/>
                <w:sz w:val="20"/>
                <w:szCs w:val="20"/>
              </w:rPr>
            </w:pPr>
            <w:r w:rsidRPr="00966BA2">
              <w:rPr>
                <w:rFonts w:ascii="Arial" w:hAnsi="Arial" w:cs="Arial"/>
                <w:sz w:val="20"/>
                <w:szCs w:val="20"/>
              </w:rPr>
              <w:t>11.1</w:t>
            </w:r>
          </w:p>
        </w:tc>
        <w:tc>
          <w:tcPr>
            <w:tcW w:w="8000" w:type="dxa"/>
          </w:tcPr>
          <w:p w14:paraId="7987CAB1" w14:textId="290BA57F" w:rsidR="006772AC" w:rsidRPr="00966BA2" w:rsidRDefault="00AC6AD0" w:rsidP="00182AEE">
            <w:pPr>
              <w:rPr>
                <w:rFonts w:ascii="Arial" w:hAnsi="Arial" w:cs="Arial"/>
                <w:sz w:val="20"/>
                <w:szCs w:val="20"/>
              </w:rPr>
            </w:pPr>
            <w:r w:rsidRPr="00182AEE">
              <w:rPr>
                <w:rFonts w:ascii="Arial" w:hAnsi="Arial" w:cs="Arial"/>
                <w:sz w:val="20"/>
                <w:szCs w:val="20"/>
              </w:rPr>
              <w:t>Understand the key operational processes and strategic considerations in retail distribution and supply chain management</w:t>
            </w:r>
            <w:r w:rsidR="00966BA2">
              <w:rPr>
                <w:rFonts w:ascii="Arial" w:hAnsi="Arial" w:cs="Arial"/>
                <w:sz w:val="20"/>
                <w:szCs w:val="20"/>
              </w:rPr>
              <w:t>.</w:t>
            </w:r>
            <w:r w:rsidRPr="00182AEE">
              <w:rPr>
                <w:rFonts w:ascii="Arial" w:hAnsi="Arial" w:cs="Arial"/>
                <w:sz w:val="20"/>
                <w:szCs w:val="20"/>
              </w:rPr>
              <w:t xml:space="preserve"> </w:t>
            </w:r>
          </w:p>
        </w:tc>
      </w:tr>
      <w:tr w:rsidR="006772AC" w:rsidRPr="00966BA2" w14:paraId="7987CAB5" w14:textId="77777777" w:rsidTr="006772AC">
        <w:tc>
          <w:tcPr>
            <w:tcW w:w="882" w:type="dxa"/>
          </w:tcPr>
          <w:p w14:paraId="7987CAB3" w14:textId="77777777" w:rsidR="006772AC" w:rsidRPr="00966BA2" w:rsidRDefault="006772AC" w:rsidP="005E6D38">
            <w:pPr>
              <w:spacing w:before="60" w:after="60" w:line="276" w:lineRule="auto"/>
              <w:ind w:right="-330"/>
              <w:rPr>
                <w:rFonts w:ascii="Arial" w:hAnsi="Arial" w:cs="Arial"/>
                <w:sz w:val="20"/>
                <w:szCs w:val="20"/>
              </w:rPr>
            </w:pPr>
            <w:r w:rsidRPr="00966BA2">
              <w:rPr>
                <w:rFonts w:ascii="Arial" w:hAnsi="Arial" w:cs="Arial"/>
                <w:sz w:val="20"/>
                <w:szCs w:val="20"/>
              </w:rPr>
              <w:t>11.2</w:t>
            </w:r>
          </w:p>
        </w:tc>
        <w:tc>
          <w:tcPr>
            <w:tcW w:w="8000" w:type="dxa"/>
          </w:tcPr>
          <w:p w14:paraId="7987CAB4" w14:textId="24C551AC" w:rsidR="006772AC" w:rsidRPr="00966BA2" w:rsidRDefault="00AC6AD0" w:rsidP="00182AEE">
            <w:pPr>
              <w:rPr>
                <w:rFonts w:ascii="Arial" w:hAnsi="Arial" w:cs="Arial"/>
                <w:sz w:val="20"/>
                <w:szCs w:val="20"/>
              </w:rPr>
            </w:pPr>
            <w:r w:rsidRPr="00182AEE">
              <w:rPr>
                <w:rFonts w:ascii="Arial" w:hAnsi="Arial" w:cs="Arial"/>
                <w:sz w:val="20"/>
                <w:szCs w:val="20"/>
              </w:rPr>
              <w:t>Critically analyse supply chain performance</w:t>
            </w:r>
            <w:r w:rsidR="00966BA2">
              <w:rPr>
                <w:rFonts w:ascii="Arial" w:hAnsi="Arial" w:cs="Arial"/>
                <w:sz w:val="20"/>
                <w:szCs w:val="20"/>
              </w:rPr>
              <w:t>.</w:t>
            </w:r>
          </w:p>
        </w:tc>
      </w:tr>
      <w:tr w:rsidR="006772AC" w:rsidRPr="00966BA2" w14:paraId="7987CAB8" w14:textId="77777777" w:rsidTr="006772AC">
        <w:tc>
          <w:tcPr>
            <w:tcW w:w="882" w:type="dxa"/>
          </w:tcPr>
          <w:p w14:paraId="7987CAB6" w14:textId="77777777" w:rsidR="006772AC" w:rsidRPr="00966BA2" w:rsidRDefault="006772AC" w:rsidP="005E6D38">
            <w:pPr>
              <w:spacing w:before="60" w:after="60" w:line="276" w:lineRule="auto"/>
              <w:ind w:right="-330"/>
              <w:rPr>
                <w:rFonts w:ascii="Arial" w:hAnsi="Arial" w:cs="Arial"/>
                <w:sz w:val="20"/>
                <w:szCs w:val="20"/>
              </w:rPr>
            </w:pPr>
            <w:r w:rsidRPr="00966BA2">
              <w:rPr>
                <w:rFonts w:ascii="Arial" w:hAnsi="Arial" w:cs="Arial"/>
                <w:sz w:val="20"/>
                <w:szCs w:val="20"/>
              </w:rPr>
              <w:t>11.3</w:t>
            </w:r>
          </w:p>
        </w:tc>
        <w:tc>
          <w:tcPr>
            <w:tcW w:w="8000" w:type="dxa"/>
          </w:tcPr>
          <w:p w14:paraId="7987CAB7" w14:textId="16D62257" w:rsidR="006772AC" w:rsidRPr="00966BA2" w:rsidRDefault="00AC6AD0" w:rsidP="00182AEE">
            <w:pPr>
              <w:rPr>
                <w:rFonts w:ascii="Arial" w:hAnsi="Arial" w:cs="Arial"/>
                <w:sz w:val="20"/>
                <w:szCs w:val="20"/>
              </w:rPr>
            </w:pPr>
            <w:r w:rsidRPr="00182AEE">
              <w:rPr>
                <w:rFonts w:ascii="Arial" w:hAnsi="Arial" w:cs="Arial"/>
                <w:sz w:val="20"/>
                <w:szCs w:val="20"/>
              </w:rPr>
              <w:t>Utilise theories, concepts and frameworks from supply chain management to make sense of organisational decision-making in the context of retail distribution</w:t>
            </w:r>
            <w:r w:rsidR="00966BA2">
              <w:rPr>
                <w:rFonts w:ascii="Arial" w:hAnsi="Arial" w:cs="Arial"/>
                <w:sz w:val="20"/>
                <w:szCs w:val="20"/>
              </w:rPr>
              <w:t>.</w:t>
            </w:r>
            <w:r w:rsidRPr="00182AEE">
              <w:rPr>
                <w:rFonts w:ascii="Arial" w:hAnsi="Arial" w:cs="Arial"/>
                <w:sz w:val="20"/>
                <w:szCs w:val="20"/>
              </w:rPr>
              <w:t xml:space="preserve"> </w:t>
            </w:r>
          </w:p>
        </w:tc>
      </w:tr>
      <w:tr w:rsidR="006772AC" w:rsidRPr="00966BA2" w14:paraId="7987CABB" w14:textId="77777777" w:rsidTr="006772AC">
        <w:tc>
          <w:tcPr>
            <w:tcW w:w="882" w:type="dxa"/>
          </w:tcPr>
          <w:p w14:paraId="7987CAB9" w14:textId="77777777" w:rsidR="006772AC" w:rsidRPr="00966BA2" w:rsidRDefault="006772AC" w:rsidP="005E6D38">
            <w:pPr>
              <w:spacing w:before="60" w:after="60" w:line="276" w:lineRule="auto"/>
              <w:ind w:right="-330"/>
              <w:rPr>
                <w:rFonts w:ascii="Arial" w:hAnsi="Arial" w:cs="Arial"/>
                <w:sz w:val="20"/>
                <w:szCs w:val="20"/>
              </w:rPr>
            </w:pPr>
            <w:r w:rsidRPr="00966BA2">
              <w:rPr>
                <w:rFonts w:ascii="Arial" w:hAnsi="Arial" w:cs="Arial"/>
                <w:sz w:val="20"/>
                <w:szCs w:val="20"/>
              </w:rPr>
              <w:t>11.4</w:t>
            </w:r>
          </w:p>
        </w:tc>
        <w:tc>
          <w:tcPr>
            <w:tcW w:w="8000" w:type="dxa"/>
          </w:tcPr>
          <w:p w14:paraId="7987CABA" w14:textId="0D5A0FD4" w:rsidR="006772AC" w:rsidRPr="00966BA2" w:rsidRDefault="003F392B" w:rsidP="006435E5">
            <w:pPr>
              <w:rPr>
                <w:rFonts w:ascii="Arial" w:hAnsi="Arial" w:cs="Arial"/>
                <w:sz w:val="20"/>
                <w:szCs w:val="20"/>
              </w:rPr>
            </w:pPr>
            <w:r>
              <w:rPr>
                <w:rFonts w:ascii="Arial" w:hAnsi="Arial" w:cs="Arial"/>
                <w:sz w:val="20"/>
                <w:szCs w:val="20"/>
              </w:rPr>
              <w:t xml:space="preserve">Demonstrate </w:t>
            </w:r>
            <w:r w:rsidR="006435E5">
              <w:rPr>
                <w:rFonts w:ascii="Arial" w:hAnsi="Arial" w:cs="Arial"/>
                <w:sz w:val="20"/>
                <w:szCs w:val="20"/>
              </w:rPr>
              <w:t>k</w:t>
            </w:r>
            <w:r w:rsidR="00FF0204">
              <w:rPr>
                <w:rFonts w:ascii="Arial" w:hAnsi="Arial" w:cs="Arial"/>
                <w:sz w:val="20"/>
                <w:szCs w:val="20"/>
              </w:rPr>
              <w:t xml:space="preserve">nowledge and understanding of how to </w:t>
            </w:r>
            <w:r w:rsidR="00AC6AD0" w:rsidRPr="00182AEE">
              <w:rPr>
                <w:rFonts w:ascii="Arial" w:hAnsi="Arial" w:cs="Arial"/>
                <w:sz w:val="20"/>
                <w:szCs w:val="20"/>
              </w:rPr>
              <w:t>prioritise options for supply chain design and performance improvement</w:t>
            </w:r>
            <w:r w:rsidR="00966BA2">
              <w:rPr>
                <w:rFonts w:ascii="Arial" w:hAnsi="Arial" w:cs="Arial"/>
                <w:sz w:val="20"/>
                <w:szCs w:val="20"/>
              </w:rPr>
              <w:t>.</w:t>
            </w:r>
          </w:p>
        </w:tc>
      </w:tr>
    </w:tbl>
    <w:p w14:paraId="7987CAC2" w14:textId="77777777" w:rsidR="00AA3C15" w:rsidRPr="006772AC" w:rsidRDefault="00AA3C15" w:rsidP="005E6D38">
      <w:pPr>
        <w:spacing w:before="60" w:after="60" w:line="240" w:lineRule="auto"/>
        <w:ind w:left="360" w:right="-330"/>
        <w:rPr>
          <w:rFonts w:ascii="Arial" w:hAnsi="Arial" w:cs="Arial"/>
          <w:sz w:val="20"/>
          <w:szCs w:val="20"/>
        </w:rPr>
      </w:pPr>
    </w:p>
    <w:p w14:paraId="7987CAC5" w14:textId="02F45193" w:rsidR="00567EC9" w:rsidRPr="000D1C44" w:rsidRDefault="00567EC9" w:rsidP="00182AEE">
      <w:pPr>
        <w:numPr>
          <w:ilvl w:val="0"/>
          <w:numId w:val="3"/>
        </w:numPr>
        <w:spacing w:before="60" w:after="60" w:line="240" w:lineRule="auto"/>
        <w:ind w:left="426" w:right="-330" w:hanging="426"/>
        <w:rPr>
          <w:rFonts w:ascii="Arial" w:hAnsi="Arial" w:cs="Arial"/>
          <w:b/>
          <w:sz w:val="20"/>
          <w:szCs w:val="20"/>
        </w:rPr>
      </w:pPr>
      <w:r w:rsidRPr="000D1C44">
        <w:rPr>
          <w:rFonts w:ascii="Arial" w:hAnsi="Arial" w:cs="Arial"/>
          <w:b/>
          <w:sz w:val="20"/>
          <w:szCs w:val="20"/>
        </w:rPr>
        <w:lastRenderedPageBreak/>
        <w:t xml:space="preserve">The intended generic learning outcomes </w:t>
      </w:r>
      <w:r w:rsidR="00AC6AD0">
        <w:rPr>
          <w:rFonts w:ascii="Arial" w:hAnsi="Arial" w:cs="Arial"/>
          <w:b/>
          <w:sz w:val="20"/>
          <w:szCs w:val="20"/>
        </w:rPr>
        <w:br/>
      </w:r>
      <w:r w:rsidR="00F3320B" w:rsidRPr="00182AEE">
        <w:rPr>
          <w:rFonts w:ascii="Arial" w:hAnsi="Arial" w:cs="Arial"/>
          <w:sz w:val="20"/>
          <w:szCs w:val="20"/>
        </w:rPr>
        <w:t>On completion of this module students should be able to:</w:t>
      </w:r>
      <w:r w:rsidR="00F3320B" w:rsidRPr="00182AEE">
        <w:rPr>
          <w:rFonts w:ascii="Arial" w:hAnsi="Arial" w:cs="Arial"/>
          <w:sz w:val="20"/>
          <w:szCs w:val="20"/>
        </w:rPr>
        <w:br/>
      </w:r>
    </w:p>
    <w:tbl>
      <w:tblPr>
        <w:tblStyle w:val="TableGrid"/>
        <w:tblW w:w="0" w:type="auto"/>
        <w:tblInd w:w="360" w:type="dxa"/>
        <w:tblLook w:val="04A0" w:firstRow="1" w:lastRow="0" w:firstColumn="1" w:lastColumn="0" w:noHBand="0" w:noVBand="1"/>
      </w:tblPr>
      <w:tblGrid>
        <w:gridCol w:w="882"/>
        <w:gridCol w:w="8000"/>
      </w:tblGrid>
      <w:tr w:rsidR="006772AC" w:rsidRPr="00F55FD9" w14:paraId="7987CAC8" w14:textId="77777777" w:rsidTr="00AF60B2">
        <w:tc>
          <w:tcPr>
            <w:tcW w:w="882" w:type="dxa"/>
          </w:tcPr>
          <w:p w14:paraId="7987CAC6" w14:textId="77777777" w:rsidR="006772AC" w:rsidRPr="00F55FD9" w:rsidRDefault="006772AC" w:rsidP="006772AC">
            <w:pPr>
              <w:spacing w:before="60" w:after="60" w:line="276" w:lineRule="auto"/>
              <w:ind w:right="-330"/>
              <w:rPr>
                <w:rFonts w:ascii="Arial" w:hAnsi="Arial" w:cs="Arial"/>
                <w:sz w:val="20"/>
                <w:szCs w:val="20"/>
              </w:rPr>
            </w:pPr>
            <w:r w:rsidRPr="00F55FD9">
              <w:rPr>
                <w:rFonts w:ascii="Arial" w:hAnsi="Arial" w:cs="Arial"/>
                <w:sz w:val="20"/>
                <w:szCs w:val="20"/>
              </w:rPr>
              <w:t>12.1</w:t>
            </w:r>
          </w:p>
        </w:tc>
        <w:tc>
          <w:tcPr>
            <w:tcW w:w="8000" w:type="dxa"/>
          </w:tcPr>
          <w:p w14:paraId="7987CAC7" w14:textId="6FD07C96" w:rsidR="006772AC" w:rsidRPr="00F55FD9" w:rsidRDefault="00AC6AD0" w:rsidP="00182AEE">
            <w:pPr>
              <w:rPr>
                <w:rFonts w:ascii="Arial" w:hAnsi="Arial" w:cs="Arial"/>
                <w:sz w:val="20"/>
                <w:szCs w:val="20"/>
              </w:rPr>
            </w:pPr>
            <w:r w:rsidRPr="00182AEE">
              <w:rPr>
                <w:rFonts w:ascii="Arial" w:hAnsi="Arial" w:cs="Arial"/>
                <w:sz w:val="20"/>
                <w:szCs w:val="20"/>
              </w:rPr>
              <w:t>Organise and present an analysis of complex systems</w:t>
            </w:r>
            <w:r w:rsidR="00F55FD9">
              <w:rPr>
                <w:rFonts w:ascii="Arial" w:hAnsi="Arial" w:cs="Arial"/>
                <w:sz w:val="20"/>
                <w:szCs w:val="20"/>
              </w:rPr>
              <w:t>.</w:t>
            </w:r>
          </w:p>
        </w:tc>
      </w:tr>
      <w:tr w:rsidR="006772AC" w:rsidRPr="00F55FD9" w14:paraId="7987CACB" w14:textId="77777777" w:rsidTr="00AF60B2">
        <w:tc>
          <w:tcPr>
            <w:tcW w:w="882" w:type="dxa"/>
          </w:tcPr>
          <w:p w14:paraId="7987CAC9" w14:textId="77777777" w:rsidR="006772AC" w:rsidRPr="00F55FD9" w:rsidRDefault="006772AC" w:rsidP="006772AC">
            <w:pPr>
              <w:spacing w:before="60" w:after="60" w:line="276" w:lineRule="auto"/>
              <w:ind w:right="-330"/>
              <w:rPr>
                <w:rFonts w:ascii="Arial" w:hAnsi="Arial" w:cs="Arial"/>
                <w:sz w:val="20"/>
                <w:szCs w:val="20"/>
              </w:rPr>
            </w:pPr>
            <w:r w:rsidRPr="00F55FD9">
              <w:rPr>
                <w:rFonts w:ascii="Arial" w:hAnsi="Arial" w:cs="Arial"/>
                <w:sz w:val="20"/>
                <w:szCs w:val="20"/>
              </w:rPr>
              <w:t>12.2</w:t>
            </w:r>
          </w:p>
        </w:tc>
        <w:tc>
          <w:tcPr>
            <w:tcW w:w="8000" w:type="dxa"/>
          </w:tcPr>
          <w:p w14:paraId="7987CACA" w14:textId="2C488BCB" w:rsidR="006772AC" w:rsidRPr="00F55FD9" w:rsidRDefault="00AC6AD0" w:rsidP="00182AEE">
            <w:pPr>
              <w:rPr>
                <w:rFonts w:ascii="Arial" w:hAnsi="Arial" w:cs="Arial"/>
                <w:sz w:val="20"/>
                <w:szCs w:val="20"/>
              </w:rPr>
            </w:pPr>
            <w:r w:rsidRPr="00182AEE">
              <w:rPr>
                <w:rFonts w:ascii="Arial" w:hAnsi="Arial" w:cs="Arial"/>
                <w:sz w:val="20"/>
                <w:szCs w:val="20"/>
              </w:rPr>
              <w:t>Find, select, organise and synthesise management information</w:t>
            </w:r>
            <w:r w:rsidR="00F55FD9">
              <w:rPr>
                <w:rFonts w:ascii="Arial" w:hAnsi="Arial" w:cs="Arial"/>
                <w:sz w:val="20"/>
                <w:szCs w:val="20"/>
              </w:rPr>
              <w:t>.</w:t>
            </w:r>
            <w:r w:rsidRPr="00182AEE">
              <w:rPr>
                <w:rFonts w:ascii="Arial" w:hAnsi="Arial" w:cs="Arial"/>
                <w:sz w:val="20"/>
                <w:szCs w:val="20"/>
              </w:rPr>
              <w:t xml:space="preserve"> </w:t>
            </w:r>
          </w:p>
        </w:tc>
      </w:tr>
      <w:tr w:rsidR="006772AC" w:rsidRPr="00F55FD9" w14:paraId="7987CACE" w14:textId="77777777" w:rsidTr="00AF60B2">
        <w:tc>
          <w:tcPr>
            <w:tcW w:w="882" w:type="dxa"/>
          </w:tcPr>
          <w:p w14:paraId="7987CACC" w14:textId="77777777" w:rsidR="006772AC" w:rsidRPr="00F55FD9" w:rsidRDefault="006772AC" w:rsidP="006772AC">
            <w:pPr>
              <w:spacing w:before="60" w:after="60" w:line="276" w:lineRule="auto"/>
              <w:ind w:right="-330"/>
              <w:rPr>
                <w:rFonts w:ascii="Arial" w:hAnsi="Arial" w:cs="Arial"/>
                <w:sz w:val="20"/>
                <w:szCs w:val="20"/>
              </w:rPr>
            </w:pPr>
            <w:r w:rsidRPr="00F55FD9">
              <w:rPr>
                <w:rFonts w:ascii="Arial" w:hAnsi="Arial" w:cs="Arial"/>
                <w:sz w:val="20"/>
                <w:szCs w:val="20"/>
              </w:rPr>
              <w:t>12.3</w:t>
            </w:r>
          </w:p>
        </w:tc>
        <w:tc>
          <w:tcPr>
            <w:tcW w:w="8000" w:type="dxa"/>
          </w:tcPr>
          <w:p w14:paraId="7987CACD" w14:textId="7627A39D" w:rsidR="006772AC" w:rsidRPr="00F55FD9" w:rsidRDefault="00AC6AD0" w:rsidP="00182AEE">
            <w:pPr>
              <w:rPr>
                <w:rFonts w:ascii="Arial" w:hAnsi="Arial" w:cs="Arial"/>
                <w:sz w:val="20"/>
                <w:szCs w:val="20"/>
              </w:rPr>
            </w:pPr>
            <w:r w:rsidRPr="00182AEE">
              <w:rPr>
                <w:rFonts w:ascii="Arial" w:hAnsi="Arial" w:cs="Arial"/>
                <w:sz w:val="20"/>
                <w:szCs w:val="20"/>
              </w:rPr>
              <w:t>Contribute effectively to organisational decision-making</w:t>
            </w:r>
            <w:r w:rsidR="00F55FD9">
              <w:rPr>
                <w:rFonts w:ascii="Arial" w:hAnsi="Arial" w:cs="Arial"/>
                <w:sz w:val="20"/>
                <w:szCs w:val="20"/>
              </w:rPr>
              <w:t>.</w:t>
            </w:r>
            <w:r w:rsidRPr="00182AEE">
              <w:rPr>
                <w:rFonts w:ascii="Arial" w:hAnsi="Arial" w:cs="Arial"/>
                <w:sz w:val="20"/>
                <w:szCs w:val="20"/>
              </w:rPr>
              <w:t xml:space="preserve"> </w:t>
            </w:r>
          </w:p>
        </w:tc>
      </w:tr>
      <w:tr w:rsidR="006772AC" w:rsidRPr="00F55FD9" w14:paraId="7987CAD1" w14:textId="77777777" w:rsidTr="00AF60B2">
        <w:tc>
          <w:tcPr>
            <w:tcW w:w="882" w:type="dxa"/>
          </w:tcPr>
          <w:p w14:paraId="7987CACF" w14:textId="77777777" w:rsidR="006772AC" w:rsidRPr="00F55FD9" w:rsidRDefault="006772AC" w:rsidP="00AF60B2">
            <w:pPr>
              <w:spacing w:before="60" w:after="60" w:line="276" w:lineRule="auto"/>
              <w:ind w:right="-330"/>
              <w:rPr>
                <w:rFonts w:ascii="Arial" w:hAnsi="Arial" w:cs="Arial"/>
                <w:sz w:val="20"/>
                <w:szCs w:val="20"/>
              </w:rPr>
            </w:pPr>
            <w:r w:rsidRPr="00F55FD9">
              <w:rPr>
                <w:rFonts w:ascii="Arial" w:hAnsi="Arial" w:cs="Arial"/>
                <w:sz w:val="20"/>
                <w:szCs w:val="20"/>
              </w:rPr>
              <w:t>12.4</w:t>
            </w:r>
          </w:p>
        </w:tc>
        <w:tc>
          <w:tcPr>
            <w:tcW w:w="8000" w:type="dxa"/>
          </w:tcPr>
          <w:p w14:paraId="7987CAD0" w14:textId="40DAF4E6" w:rsidR="006772AC" w:rsidRPr="00F55FD9" w:rsidRDefault="00AC6AD0" w:rsidP="00182AEE">
            <w:pPr>
              <w:rPr>
                <w:rFonts w:ascii="Arial" w:hAnsi="Arial" w:cs="Arial"/>
                <w:sz w:val="20"/>
                <w:szCs w:val="20"/>
              </w:rPr>
            </w:pPr>
            <w:r w:rsidRPr="00182AEE">
              <w:rPr>
                <w:rFonts w:ascii="Arial" w:hAnsi="Arial" w:cs="Arial"/>
                <w:sz w:val="20"/>
                <w:szCs w:val="20"/>
              </w:rPr>
              <w:t>Communicate effectively within a group context</w:t>
            </w:r>
            <w:r w:rsidR="00F55FD9">
              <w:rPr>
                <w:rFonts w:ascii="Arial" w:hAnsi="Arial" w:cs="Arial"/>
                <w:sz w:val="20"/>
                <w:szCs w:val="20"/>
              </w:rPr>
              <w:t>.</w:t>
            </w:r>
          </w:p>
        </w:tc>
      </w:tr>
      <w:tr w:rsidR="006772AC" w:rsidRPr="00F55FD9" w14:paraId="7987CAD4" w14:textId="77777777" w:rsidTr="00AF60B2">
        <w:tc>
          <w:tcPr>
            <w:tcW w:w="882" w:type="dxa"/>
          </w:tcPr>
          <w:p w14:paraId="7987CAD2" w14:textId="77777777" w:rsidR="006772AC" w:rsidRPr="00F55FD9" w:rsidRDefault="006772AC" w:rsidP="00AF60B2">
            <w:pPr>
              <w:spacing w:before="60" w:after="60" w:line="276" w:lineRule="auto"/>
              <w:ind w:right="-330"/>
              <w:rPr>
                <w:rFonts w:ascii="Arial" w:hAnsi="Arial" w:cs="Arial"/>
                <w:sz w:val="20"/>
                <w:szCs w:val="20"/>
              </w:rPr>
            </w:pPr>
            <w:r w:rsidRPr="00F55FD9">
              <w:rPr>
                <w:rFonts w:ascii="Arial" w:hAnsi="Arial" w:cs="Arial"/>
                <w:sz w:val="20"/>
                <w:szCs w:val="20"/>
              </w:rPr>
              <w:t>12.5</w:t>
            </w:r>
          </w:p>
        </w:tc>
        <w:tc>
          <w:tcPr>
            <w:tcW w:w="8000" w:type="dxa"/>
          </w:tcPr>
          <w:p w14:paraId="7987CAD3" w14:textId="2AF1E4FC" w:rsidR="006772AC" w:rsidRPr="00F55FD9" w:rsidRDefault="00AC6AD0" w:rsidP="00182AEE">
            <w:pPr>
              <w:rPr>
                <w:rFonts w:ascii="Arial" w:hAnsi="Arial" w:cs="Arial"/>
                <w:sz w:val="20"/>
                <w:szCs w:val="20"/>
              </w:rPr>
            </w:pPr>
            <w:r w:rsidRPr="00182AEE">
              <w:rPr>
                <w:rFonts w:ascii="Arial" w:hAnsi="Arial" w:cs="Arial"/>
                <w:sz w:val="20"/>
                <w:szCs w:val="20"/>
              </w:rPr>
              <w:t>Demonstrate the interpersonal skills required for interacting within groups and small teams</w:t>
            </w:r>
            <w:r w:rsidR="00F55FD9">
              <w:rPr>
                <w:rFonts w:ascii="Arial" w:hAnsi="Arial" w:cs="Arial"/>
                <w:sz w:val="20"/>
                <w:szCs w:val="20"/>
              </w:rPr>
              <w:t>.</w:t>
            </w:r>
          </w:p>
        </w:tc>
      </w:tr>
      <w:tr w:rsidR="006772AC" w:rsidRPr="00F55FD9" w14:paraId="7987CAD7" w14:textId="77777777" w:rsidTr="00AF60B2">
        <w:tc>
          <w:tcPr>
            <w:tcW w:w="882" w:type="dxa"/>
          </w:tcPr>
          <w:p w14:paraId="7987CAD5" w14:textId="77777777" w:rsidR="006772AC" w:rsidRPr="00F55FD9" w:rsidRDefault="006772AC" w:rsidP="00AF60B2">
            <w:pPr>
              <w:spacing w:before="60" w:after="60" w:line="276" w:lineRule="auto"/>
              <w:ind w:right="-330"/>
              <w:rPr>
                <w:rFonts w:ascii="Arial" w:hAnsi="Arial" w:cs="Arial"/>
                <w:sz w:val="20"/>
                <w:szCs w:val="20"/>
              </w:rPr>
            </w:pPr>
            <w:r w:rsidRPr="00F55FD9">
              <w:rPr>
                <w:rFonts w:ascii="Arial" w:hAnsi="Arial" w:cs="Arial"/>
                <w:sz w:val="20"/>
                <w:szCs w:val="20"/>
              </w:rPr>
              <w:t>12.6</w:t>
            </w:r>
          </w:p>
        </w:tc>
        <w:tc>
          <w:tcPr>
            <w:tcW w:w="8000" w:type="dxa"/>
          </w:tcPr>
          <w:p w14:paraId="7987CAD6" w14:textId="744D4623" w:rsidR="006772AC" w:rsidRPr="00F55FD9" w:rsidRDefault="00AC6AD0" w:rsidP="002A7C93">
            <w:pPr>
              <w:rPr>
                <w:rFonts w:ascii="Arial" w:hAnsi="Arial" w:cs="Arial"/>
                <w:sz w:val="20"/>
                <w:szCs w:val="20"/>
              </w:rPr>
            </w:pPr>
            <w:r w:rsidRPr="00182AEE">
              <w:rPr>
                <w:rFonts w:ascii="Arial" w:hAnsi="Arial" w:cs="Arial"/>
                <w:sz w:val="20"/>
                <w:szCs w:val="20"/>
              </w:rPr>
              <w:t>Present complex arguments clearly and c</w:t>
            </w:r>
            <w:r w:rsidR="002A7C93">
              <w:rPr>
                <w:rFonts w:ascii="Arial" w:hAnsi="Arial" w:cs="Arial"/>
                <w:sz w:val="20"/>
                <w:szCs w:val="20"/>
              </w:rPr>
              <w:t>onsistently, orally and in writing</w:t>
            </w:r>
            <w:r w:rsidR="00F55FD9">
              <w:rPr>
                <w:rFonts w:ascii="Arial" w:hAnsi="Arial" w:cs="Arial"/>
                <w:sz w:val="20"/>
                <w:szCs w:val="20"/>
              </w:rPr>
              <w:t>.</w:t>
            </w:r>
            <w:r w:rsidRPr="00182AEE">
              <w:rPr>
                <w:rFonts w:ascii="Arial" w:hAnsi="Arial" w:cs="Arial"/>
                <w:sz w:val="20"/>
                <w:szCs w:val="20"/>
              </w:rPr>
              <w:t xml:space="preserve"> </w:t>
            </w:r>
          </w:p>
        </w:tc>
      </w:tr>
    </w:tbl>
    <w:p w14:paraId="7987CAD8" w14:textId="77777777" w:rsidR="00903DF6" w:rsidRDefault="00903DF6" w:rsidP="005E6D38">
      <w:pPr>
        <w:pStyle w:val="Default"/>
        <w:spacing w:before="60" w:after="60"/>
        <w:ind w:left="720" w:right="-330"/>
        <w:rPr>
          <w:color w:val="auto"/>
          <w:sz w:val="20"/>
          <w:szCs w:val="20"/>
        </w:rPr>
      </w:pPr>
    </w:p>
    <w:p w14:paraId="7987CADA" w14:textId="0A4DC968" w:rsidR="00F77676" w:rsidRPr="00182AEE" w:rsidRDefault="00567EC9" w:rsidP="005E6D38">
      <w:pPr>
        <w:numPr>
          <w:ilvl w:val="0"/>
          <w:numId w:val="3"/>
        </w:numPr>
        <w:spacing w:before="60" w:after="60" w:line="240" w:lineRule="auto"/>
        <w:ind w:left="426" w:right="-330" w:hanging="426"/>
        <w:jc w:val="both"/>
        <w:rPr>
          <w:rFonts w:ascii="Arial" w:hAnsi="Arial" w:cs="Arial"/>
          <w:iCs/>
          <w:sz w:val="20"/>
          <w:szCs w:val="20"/>
        </w:rPr>
      </w:pPr>
      <w:r w:rsidRPr="00182AEE">
        <w:rPr>
          <w:rFonts w:ascii="Arial" w:hAnsi="Arial" w:cs="Arial"/>
          <w:b/>
          <w:sz w:val="20"/>
          <w:szCs w:val="20"/>
        </w:rPr>
        <w:t>A synopsis of the curriculum</w:t>
      </w:r>
    </w:p>
    <w:p w14:paraId="59E8763D" w14:textId="160D297B" w:rsidR="00EC7BEE" w:rsidRPr="00952F80" w:rsidRDefault="00EC7BEE" w:rsidP="00182AEE">
      <w:pPr>
        <w:keepNext/>
        <w:keepLines/>
        <w:ind w:left="425"/>
        <w:rPr>
          <w:rFonts w:ascii="Arial" w:hAnsi="Arial" w:cs="Arial"/>
          <w:color w:val="000000" w:themeColor="text1"/>
          <w:sz w:val="20"/>
          <w:szCs w:val="20"/>
        </w:rPr>
      </w:pPr>
      <w:r w:rsidRPr="00182AEE">
        <w:rPr>
          <w:rFonts w:ascii="Arial" w:hAnsi="Arial" w:cs="Arial"/>
          <w:color w:val="000000"/>
          <w:sz w:val="20"/>
          <w:szCs w:val="20"/>
        </w:rPr>
        <w:t xml:space="preserve">This module covers the key strategic and operational elements of distribution and supply chain </w:t>
      </w:r>
      <w:r w:rsidRPr="00952F80">
        <w:rPr>
          <w:rFonts w:ascii="Arial" w:hAnsi="Arial" w:cs="Arial"/>
          <w:color w:val="000000" w:themeColor="text1"/>
          <w:sz w:val="20"/>
          <w:szCs w:val="20"/>
        </w:rPr>
        <w:t xml:space="preserve">management in the retail sector. The curriculum is closely aligned to the core text and comprises </w:t>
      </w:r>
      <w:r w:rsidR="00EA69F8" w:rsidRPr="00952F80">
        <w:rPr>
          <w:rFonts w:ascii="Arial" w:hAnsi="Arial" w:cs="Arial"/>
          <w:color w:val="000000" w:themeColor="text1"/>
          <w:sz w:val="20"/>
          <w:szCs w:val="20"/>
        </w:rPr>
        <w:t xml:space="preserve">seven </w:t>
      </w:r>
      <w:r w:rsidRPr="00952F80">
        <w:rPr>
          <w:rFonts w:ascii="Arial" w:hAnsi="Arial" w:cs="Arial"/>
          <w:color w:val="000000" w:themeColor="text1"/>
          <w:sz w:val="20"/>
          <w:szCs w:val="20"/>
        </w:rPr>
        <w:t xml:space="preserve">key topics: </w:t>
      </w:r>
    </w:p>
    <w:p w14:paraId="460CD841" w14:textId="35210B59" w:rsidR="00EC7BEE" w:rsidRPr="00952F80" w:rsidRDefault="00EC7BEE" w:rsidP="00C60742">
      <w:pPr>
        <w:pStyle w:val="NormalWeb"/>
        <w:numPr>
          <w:ilvl w:val="3"/>
          <w:numId w:val="10"/>
        </w:numPr>
        <w:shd w:val="clear" w:color="auto" w:fill="FFFFFF"/>
        <w:rPr>
          <w:rFonts w:ascii="Arial" w:hAnsi="Arial" w:cs="Arial"/>
          <w:color w:val="000000" w:themeColor="text1"/>
          <w:sz w:val="20"/>
          <w:szCs w:val="20"/>
        </w:rPr>
      </w:pPr>
      <w:r w:rsidRPr="00952F80">
        <w:rPr>
          <w:rFonts w:ascii="Arial" w:hAnsi="Arial" w:cs="Arial"/>
          <w:bCs/>
          <w:color w:val="000000" w:themeColor="text1"/>
          <w:sz w:val="20"/>
          <w:szCs w:val="20"/>
        </w:rPr>
        <w:t xml:space="preserve">An Introduction to </w:t>
      </w:r>
      <w:r w:rsidR="00F55FD9" w:rsidRPr="00952F80">
        <w:rPr>
          <w:rFonts w:ascii="Arial" w:hAnsi="Arial" w:cs="Arial"/>
          <w:bCs/>
          <w:color w:val="000000" w:themeColor="text1"/>
          <w:sz w:val="20"/>
          <w:szCs w:val="20"/>
        </w:rPr>
        <w:t>S</w:t>
      </w:r>
      <w:r w:rsidRPr="00952F80">
        <w:rPr>
          <w:rFonts w:ascii="Arial" w:hAnsi="Arial" w:cs="Arial"/>
          <w:bCs/>
          <w:color w:val="000000" w:themeColor="text1"/>
          <w:sz w:val="20"/>
          <w:szCs w:val="20"/>
        </w:rPr>
        <w:t xml:space="preserve">upply </w:t>
      </w:r>
      <w:r w:rsidR="00F55FD9" w:rsidRPr="00952F80">
        <w:rPr>
          <w:rFonts w:ascii="Arial" w:hAnsi="Arial" w:cs="Arial"/>
          <w:bCs/>
          <w:color w:val="000000" w:themeColor="text1"/>
          <w:sz w:val="20"/>
          <w:szCs w:val="20"/>
        </w:rPr>
        <w:t>C</w:t>
      </w:r>
      <w:r w:rsidRPr="00952F80">
        <w:rPr>
          <w:rFonts w:ascii="Arial" w:hAnsi="Arial" w:cs="Arial"/>
          <w:bCs/>
          <w:color w:val="000000" w:themeColor="text1"/>
          <w:sz w:val="20"/>
          <w:szCs w:val="20"/>
        </w:rPr>
        <w:t xml:space="preserve">hain </w:t>
      </w:r>
      <w:r w:rsidR="00F55FD9" w:rsidRPr="00952F80">
        <w:rPr>
          <w:rFonts w:ascii="Arial" w:hAnsi="Arial" w:cs="Arial"/>
          <w:bCs/>
          <w:color w:val="000000" w:themeColor="text1"/>
          <w:sz w:val="20"/>
          <w:szCs w:val="20"/>
        </w:rPr>
        <w:t>M</w:t>
      </w:r>
      <w:r w:rsidRPr="00952F80">
        <w:rPr>
          <w:rFonts w:ascii="Arial" w:hAnsi="Arial" w:cs="Arial"/>
          <w:bCs/>
          <w:color w:val="000000" w:themeColor="text1"/>
          <w:sz w:val="20"/>
          <w:szCs w:val="20"/>
        </w:rPr>
        <w:t>anagement</w:t>
      </w:r>
    </w:p>
    <w:p w14:paraId="75D10423" w14:textId="339A8B88" w:rsidR="00EC7BEE" w:rsidRPr="00952F80" w:rsidRDefault="00EC7BEE" w:rsidP="00C60742">
      <w:pPr>
        <w:pStyle w:val="NormalWeb"/>
        <w:numPr>
          <w:ilvl w:val="3"/>
          <w:numId w:val="10"/>
        </w:numPr>
        <w:shd w:val="clear" w:color="auto" w:fill="FFFFFF"/>
        <w:rPr>
          <w:rFonts w:ascii="Arial" w:hAnsi="Arial" w:cs="Arial"/>
          <w:color w:val="000000" w:themeColor="text1"/>
          <w:sz w:val="20"/>
          <w:szCs w:val="20"/>
        </w:rPr>
      </w:pPr>
      <w:r w:rsidRPr="00952F80">
        <w:rPr>
          <w:rFonts w:ascii="Arial" w:hAnsi="Arial" w:cs="Arial"/>
          <w:bCs/>
          <w:color w:val="000000" w:themeColor="text1"/>
          <w:sz w:val="20"/>
          <w:szCs w:val="20"/>
        </w:rPr>
        <w:t>The</w:t>
      </w:r>
      <w:r w:rsidR="00F55FD9" w:rsidRPr="00952F80">
        <w:rPr>
          <w:rFonts w:ascii="Arial" w:hAnsi="Arial" w:cs="Arial"/>
          <w:bCs/>
          <w:color w:val="000000" w:themeColor="text1"/>
          <w:sz w:val="20"/>
          <w:szCs w:val="20"/>
        </w:rPr>
        <w:t xml:space="preserve"> R</w:t>
      </w:r>
      <w:r w:rsidRPr="00952F80">
        <w:rPr>
          <w:rFonts w:ascii="Arial" w:hAnsi="Arial" w:cs="Arial"/>
          <w:bCs/>
          <w:color w:val="000000" w:themeColor="text1"/>
          <w:sz w:val="20"/>
          <w:szCs w:val="20"/>
        </w:rPr>
        <w:t xml:space="preserve">etail </w:t>
      </w:r>
      <w:r w:rsidR="00F55FD9" w:rsidRPr="00952F80">
        <w:rPr>
          <w:rFonts w:ascii="Arial" w:hAnsi="Arial" w:cs="Arial"/>
          <w:bCs/>
          <w:color w:val="000000" w:themeColor="text1"/>
          <w:sz w:val="20"/>
          <w:szCs w:val="20"/>
        </w:rPr>
        <w:t>D</w:t>
      </w:r>
      <w:r w:rsidRPr="00952F80">
        <w:rPr>
          <w:rFonts w:ascii="Arial" w:hAnsi="Arial" w:cs="Arial"/>
          <w:bCs/>
          <w:color w:val="000000" w:themeColor="text1"/>
          <w:sz w:val="20"/>
          <w:szCs w:val="20"/>
        </w:rPr>
        <w:t xml:space="preserve">istribution </w:t>
      </w:r>
      <w:r w:rsidR="00F55FD9" w:rsidRPr="00952F80">
        <w:rPr>
          <w:rFonts w:ascii="Arial" w:hAnsi="Arial" w:cs="Arial"/>
          <w:bCs/>
          <w:color w:val="000000" w:themeColor="text1"/>
          <w:sz w:val="20"/>
          <w:szCs w:val="20"/>
        </w:rPr>
        <w:t>C</w:t>
      </w:r>
      <w:r w:rsidRPr="00952F80">
        <w:rPr>
          <w:rFonts w:ascii="Arial" w:hAnsi="Arial" w:cs="Arial"/>
          <w:bCs/>
          <w:color w:val="000000" w:themeColor="text1"/>
          <w:sz w:val="20"/>
          <w:szCs w:val="20"/>
        </w:rPr>
        <w:t>hannel</w:t>
      </w:r>
    </w:p>
    <w:p w14:paraId="6E989A57" w14:textId="6477EA32" w:rsidR="00EC7BEE" w:rsidRPr="00952F80" w:rsidRDefault="00EC7BEE" w:rsidP="00C60742">
      <w:pPr>
        <w:pStyle w:val="NormalWeb"/>
        <w:numPr>
          <w:ilvl w:val="3"/>
          <w:numId w:val="10"/>
        </w:numPr>
        <w:shd w:val="clear" w:color="auto" w:fill="FFFFFF"/>
        <w:rPr>
          <w:rFonts w:ascii="Arial" w:hAnsi="Arial" w:cs="Arial"/>
          <w:color w:val="000000" w:themeColor="text1"/>
          <w:sz w:val="20"/>
          <w:szCs w:val="20"/>
        </w:rPr>
      </w:pPr>
      <w:r w:rsidRPr="00952F80">
        <w:rPr>
          <w:rFonts w:ascii="Arial" w:hAnsi="Arial" w:cs="Arial"/>
          <w:bCs/>
          <w:color w:val="000000" w:themeColor="text1"/>
          <w:sz w:val="20"/>
          <w:szCs w:val="20"/>
        </w:rPr>
        <w:t xml:space="preserve">Supply </w:t>
      </w:r>
      <w:r w:rsidR="00F55FD9" w:rsidRPr="00952F80">
        <w:rPr>
          <w:rFonts w:ascii="Arial" w:hAnsi="Arial" w:cs="Arial"/>
          <w:bCs/>
          <w:color w:val="000000" w:themeColor="text1"/>
          <w:sz w:val="20"/>
          <w:szCs w:val="20"/>
        </w:rPr>
        <w:t>C</w:t>
      </w:r>
      <w:r w:rsidRPr="00952F80">
        <w:rPr>
          <w:rFonts w:ascii="Arial" w:hAnsi="Arial" w:cs="Arial"/>
          <w:bCs/>
          <w:color w:val="000000" w:themeColor="text1"/>
          <w:sz w:val="20"/>
          <w:szCs w:val="20"/>
        </w:rPr>
        <w:t>hain</w:t>
      </w:r>
      <w:r w:rsidR="00182AEE" w:rsidRPr="00952F80">
        <w:rPr>
          <w:rFonts w:ascii="Arial" w:hAnsi="Arial" w:cs="Arial"/>
          <w:bCs/>
          <w:color w:val="000000" w:themeColor="text1"/>
          <w:sz w:val="20"/>
          <w:szCs w:val="20"/>
        </w:rPr>
        <w:t xml:space="preserve"> </w:t>
      </w:r>
      <w:r w:rsidR="00F55FD9" w:rsidRPr="00952F80">
        <w:rPr>
          <w:rFonts w:ascii="Arial" w:hAnsi="Arial" w:cs="Arial"/>
          <w:bCs/>
          <w:color w:val="000000" w:themeColor="text1"/>
          <w:sz w:val="20"/>
          <w:szCs w:val="20"/>
        </w:rPr>
        <w:t>O</w:t>
      </w:r>
      <w:r w:rsidRPr="00952F80">
        <w:rPr>
          <w:rFonts w:ascii="Arial" w:hAnsi="Arial" w:cs="Arial"/>
          <w:bCs/>
          <w:color w:val="000000" w:themeColor="text1"/>
          <w:sz w:val="20"/>
          <w:szCs w:val="20"/>
        </w:rPr>
        <w:t>perations - Planning</w:t>
      </w:r>
    </w:p>
    <w:p w14:paraId="6F65DD89" w14:textId="77022977" w:rsidR="00EC7BEE" w:rsidRPr="00952F80" w:rsidRDefault="00EC7BEE" w:rsidP="00C60742">
      <w:pPr>
        <w:pStyle w:val="NormalWeb"/>
        <w:numPr>
          <w:ilvl w:val="3"/>
          <w:numId w:val="10"/>
        </w:numPr>
        <w:shd w:val="clear" w:color="auto" w:fill="FFFFFF"/>
        <w:rPr>
          <w:rFonts w:ascii="Arial" w:hAnsi="Arial" w:cs="Arial"/>
          <w:color w:val="000000" w:themeColor="text1"/>
          <w:sz w:val="20"/>
          <w:szCs w:val="20"/>
        </w:rPr>
      </w:pPr>
      <w:r w:rsidRPr="00952F80">
        <w:rPr>
          <w:rFonts w:ascii="Arial" w:hAnsi="Arial" w:cs="Arial"/>
          <w:bCs/>
          <w:color w:val="000000" w:themeColor="text1"/>
          <w:sz w:val="20"/>
          <w:szCs w:val="20"/>
        </w:rPr>
        <w:t xml:space="preserve">Supply </w:t>
      </w:r>
      <w:r w:rsidR="00F55FD9" w:rsidRPr="00952F80">
        <w:rPr>
          <w:rFonts w:ascii="Arial" w:hAnsi="Arial" w:cs="Arial"/>
          <w:bCs/>
          <w:color w:val="000000" w:themeColor="text1"/>
          <w:sz w:val="20"/>
          <w:szCs w:val="20"/>
        </w:rPr>
        <w:t>C</w:t>
      </w:r>
      <w:r w:rsidRPr="00952F80">
        <w:rPr>
          <w:rFonts w:ascii="Arial" w:hAnsi="Arial" w:cs="Arial"/>
          <w:bCs/>
          <w:color w:val="000000" w:themeColor="text1"/>
          <w:sz w:val="20"/>
          <w:szCs w:val="20"/>
        </w:rPr>
        <w:t xml:space="preserve">hain </w:t>
      </w:r>
      <w:r w:rsidR="00F55FD9" w:rsidRPr="00952F80">
        <w:rPr>
          <w:rFonts w:ascii="Arial" w:hAnsi="Arial" w:cs="Arial"/>
          <w:bCs/>
          <w:color w:val="000000" w:themeColor="text1"/>
          <w:sz w:val="20"/>
          <w:szCs w:val="20"/>
        </w:rPr>
        <w:t>O</w:t>
      </w:r>
      <w:r w:rsidRPr="00952F80">
        <w:rPr>
          <w:rFonts w:ascii="Arial" w:hAnsi="Arial" w:cs="Arial"/>
          <w:bCs/>
          <w:color w:val="000000" w:themeColor="text1"/>
          <w:sz w:val="20"/>
          <w:szCs w:val="20"/>
        </w:rPr>
        <w:t>perations – Sourcing Materials and Making Products</w:t>
      </w:r>
    </w:p>
    <w:p w14:paraId="31F0BA32" w14:textId="25AD0B1D" w:rsidR="00EC7BEE" w:rsidRPr="00952F80" w:rsidRDefault="00EC7BEE" w:rsidP="00C60742">
      <w:pPr>
        <w:pStyle w:val="NormalWeb"/>
        <w:numPr>
          <w:ilvl w:val="3"/>
          <w:numId w:val="10"/>
        </w:numPr>
        <w:shd w:val="clear" w:color="auto" w:fill="FFFFFF"/>
        <w:rPr>
          <w:rFonts w:ascii="Arial" w:hAnsi="Arial" w:cs="Arial"/>
          <w:color w:val="000000" w:themeColor="text1"/>
          <w:sz w:val="20"/>
          <w:szCs w:val="20"/>
        </w:rPr>
      </w:pPr>
      <w:r w:rsidRPr="00952F80">
        <w:rPr>
          <w:rFonts w:ascii="Arial" w:hAnsi="Arial" w:cs="Arial"/>
          <w:bCs/>
          <w:color w:val="000000" w:themeColor="text1"/>
          <w:sz w:val="20"/>
          <w:szCs w:val="20"/>
        </w:rPr>
        <w:t xml:space="preserve">Supply </w:t>
      </w:r>
      <w:r w:rsidR="00F55FD9" w:rsidRPr="00952F80">
        <w:rPr>
          <w:rFonts w:ascii="Arial" w:hAnsi="Arial" w:cs="Arial"/>
          <w:bCs/>
          <w:color w:val="000000" w:themeColor="text1"/>
          <w:sz w:val="20"/>
          <w:szCs w:val="20"/>
        </w:rPr>
        <w:t>C</w:t>
      </w:r>
      <w:r w:rsidRPr="00952F80">
        <w:rPr>
          <w:rFonts w:ascii="Arial" w:hAnsi="Arial" w:cs="Arial"/>
          <w:bCs/>
          <w:color w:val="000000" w:themeColor="text1"/>
          <w:sz w:val="20"/>
          <w:szCs w:val="20"/>
        </w:rPr>
        <w:t xml:space="preserve">hain </w:t>
      </w:r>
      <w:r w:rsidR="00F55FD9" w:rsidRPr="00952F80">
        <w:rPr>
          <w:rFonts w:ascii="Arial" w:hAnsi="Arial" w:cs="Arial"/>
          <w:bCs/>
          <w:color w:val="000000" w:themeColor="text1"/>
          <w:sz w:val="20"/>
          <w:szCs w:val="20"/>
        </w:rPr>
        <w:t>O</w:t>
      </w:r>
      <w:r w:rsidRPr="00952F80">
        <w:rPr>
          <w:rFonts w:ascii="Arial" w:hAnsi="Arial" w:cs="Arial"/>
          <w:bCs/>
          <w:color w:val="000000" w:themeColor="text1"/>
          <w:sz w:val="20"/>
          <w:szCs w:val="20"/>
        </w:rPr>
        <w:t>perations – Deliveries and Returns</w:t>
      </w:r>
    </w:p>
    <w:p w14:paraId="7B23D984" w14:textId="77777777" w:rsidR="00EC7BEE" w:rsidRPr="00952F80" w:rsidRDefault="00EC7BEE" w:rsidP="00C60742">
      <w:pPr>
        <w:pStyle w:val="NormalWeb"/>
        <w:numPr>
          <w:ilvl w:val="3"/>
          <w:numId w:val="10"/>
        </w:numPr>
        <w:shd w:val="clear" w:color="auto" w:fill="FFFFFF"/>
        <w:rPr>
          <w:rFonts w:ascii="Arial" w:hAnsi="Arial" w:cs="Arial"/>
          <w:color w:val="000000" w:themeColor="text1"/>
          <w:sz w:val="20"/>
          <w:szCs w:val="20"/>
        </w:rPr>
      </w:pPr>
      <w:r w:rsidRPr="00952F80">
        <w:rPr>
          <w:rFonts w:ascii="Arial" w:hAnsi="Arial" w:cs="Arial"/>
          <w:bCs/>
          <w:color w:val="000000" w:themeColor="text1"/>
          <w:sz w:val="20"/>
          <w:szCs w:val="20"/>
        </w:rPr>
        <w:t>Technology and Supply Chain Co-ordination</w:t>
      </w:r>
    </w:p>
    <w:p w14:paraId="3C356A56" w14:textId="683D4A9E" w:rsidR="00307213" w:rsidRPr="00952F80" w:rsidRDefault="00307213" w:rsidP="00C60742">
      <w:pPr>
        <w:pStyle w:val="NormalWeb"/>
        <w:numPr>
          <w:ilvl w:val="3"/>
          <w:numId w:val="10"/>
        </w:numPr>
        <w:shd w:val="clear" w:color="auto" w:fill="FFFFFF"/>
        <w:rPr>
          <w:rFonts w:ascii="Arial" w:hAnsi="Arial" w:cs="Arial"/>
          <w:color w:val="000000" w:themeColor="text1"/>
          <w:sz w:val="20"/>
          <w:szCs w:val="20"/>
        </w:rPr>
      </w:pPr>
      <w:r w:rsidRPr="00952F80">
        <w:rPr>
          <w:rFonts w:ascii="Arial" w:hAnsi="Arial" w:cs="Arial"/>
          <w:bCs/>
          <w:color w:val="000000" w:themeColor="text1"/>
          <w:sz w:val="20"/>
          <w:szCs w:val="20"/>
        </w:rPr>
        <w:t>Managing Supply Chain Relationships</w:t>
      </w:r>
    </w:p>
    <w:p w14:paraId="7987CADB" w14:textId="055BC3AC" w:rsidR="00F77676" w:rsidRPr="00952F80" w:rsidRDefault="00EC7BEE" w:rsidP="00C60742">
      <w:pPr>
        <w:pStyle w:val="NormalWeb"/>
        <w:keepNext/>
        <w:keepLines/>
        <w:numPr>
          <w:ilvl w:val="3"/>
          <w:numId w:val="10"/>
        </w:numPr>
        <w:shd w:val="clear" w:color="auto" w:fill="FFFFFF"/>
        <w:spacing w:before="60" w:after="60"/>
        <w:ind w:right="-330"/>
        <w:rPr>
          <w:rFonts w:ascii="Arial" w:hAnsi="Arial" w:cs="Arial"/>
          <w:i/>
          <w:iCs/>
          <w:color w:val="000000" w:themeColor="text1"/>
          <w:sz w:val="20"/>
          <w:szCs w:val="20"/>
        </w:rPr>
      </w:pPr>
      <w:r w:rsidRPr="00952F80">
        <w:rPr>
          <w:rFonts w:ascii="Arial" w:hAnsi="Arial" w:cs="Arial"/>
          <w:bCs/>
          <w:color w:val="000000" w:themeColor="text1"/>
          <w:sz w:val="20"/>
          <w:szCs w:val="20"/>
        </w:rPr>
        <w:t xml:space="preserve">Developing </w:t>
      </w:r>
      <w:r w:rsidR="00D60B32" w:rsidRPr="00952F80">
        <w:rPr>
          <w:rFonts w:ascii="Arial" w:hAnsi="Arial" w:cs="Arial"/>
          <w:bCs/>
          <w:color w:val="000000" w:themeColor="text1"/>
          <w:sz w:val="20"/>
          <w:szCs w:val="20"/>
        </w:rPr>
        <w:t>S</w:t>
      </w:r>
      <w:r w:rsidRPr="00952F80">
        <w:rPr>
          <w:rFonts w:ascii="Arial" w:hAnsi="Arial" w:cs="Arial"/>
          <w:bCs/>
          <w:color w:val="000000" w:themeColor="text1"/>
          <w:sz w:val="20"/>
          <w:szCs w:val="20"/>
        </w:rPr>
        <w:t xml:space="preserve">upply </w:t>
      </w:r>
      <w:r w:rsidR="00D60B32" w:rsidRPr="00952F80">
        <w:rPr>
          <w:rFonts w:ascii="Arial" w:hAnsi="Arial" w:cs="Arial"/>
          <w:bCs/>
          <w:color w:val="000000" w:themeColor="text1"/>
          <w:sz w:val="20"/>
          <w:szCs w:val="20"/>
        </w:rPr>
        <w:t>C</w:t>
      </w:r>
      <w:r w:rsidRPr="00952F80">
        <w:rPr>
          <w:rFonts w:ascii="Arial" w:hAnsi="Arial" w:cs="Arial"/>
          <w:bCs/>
          <w:color w:val="000000" w:themeColor="text1"/>
          <w:sz w:val="20"/>
          <w:szCs w:val="20"/>
        </w:rPr>
        <w:t xml:space="preserve">hain </w:t>
      </w:r>
      <w:r w:rsidR="00D60B32" w:rsidRPr="00952F80">
        <w:rPr>
          <w:rFonts w:ascii="Arial" w:hAnsi="Arial" w:cs="Arial"/>
          <w:bCs/>
          <w:color w:val="000000" w:themeColor="text1"/>
          <w:sz w:val="20"/>
          <w:szCs w:val="20"/>
        </w:rPr>
        <w:t>S</w:t>
      </w:r>
      <w:r w:rsidRPr="00952F80">
        <w:rPr>
          <w:rFonts w:ascii="Arial" w:hAnsi="Arial" w:cs="Arial"/>
          <w:bCs/>
          <w:color w:val="000000" w:themeColor="text1"/>
          <w:sz w:val="20"/>
          <w:szCs w:val="20"/>
        </w:rPr>
        <w:t>ystems</w:t>
      </w:r>
    </w:p>
    <w:p w14:paraId="7987CADC" w14:textId="77777777" w:rsidR="00567EC9" w:rsidRPr="000D1C44" w:rsidRDefault="00567EC9" w:rsidP="005E6D38">
      <w:pPr>
        <w:numPr>
          <w:ilvl w:val="0"/>
          <w:numId w:val="3"/>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 xml:space="preserve">Indicative Reading List </w:t>
      </w:r>
    </w:p>
    <w:p w14:paraId="26543C29" w14:textId="3FABFDC1" w:rsidR="00182AEE" w:rsidRPr="0039383F" w:rsidRDefault="00EC7BEE" w:rsidP="003A3AF5">
      <w:pPr>
        <w:spacing w:before="60" w:after="60" w:line="240" w:lineRule="auto"/>
        <w:ind w:left="426"/>
        <w:rPr>
          <w:rFonts w:ascii="Arial" w:hAnsi="Arial" w:cs="Arial"/>
          <w:sz w:val="20"/>
          <w:szCs w:val="20"/>
        </w:rPr>
      </w:pPr>
      <w:r w:rsidRPr="00182AEE">
        <w:rPr>
          <w:rFonts w:ascii="Arial" w:hAnsi="Arial" w:cs="Arial"/>
          <w:sz w:val="20"/>
          <w:szCs w:val="20"/>
        </w:rPr>
        <w:t>The core text for this module</w:t>
      </w:r>
      <w:r w:rsidR="00182AEE">
        <w:rPr>
          <w:rFonts w:ascii="Arial" w:hAnsi="Arial" w:cs="Arial"/>
          <w:sz w:val="20"/>
          <w:szCs w:val="20"/>
        </w:rPr>
        <w:t xml:space="preserve"> is</w:t>
      </w:r>
      <w:r w:rsidR="0078042F">
        <w:rPr>
          <w:rFonts w:ascii="Arial" w:hAnsi="Arial" w:cs="Arial"/>
          <w:sz w:val="20"/>
          <w:szCs w:val="20"/>
        </w:rPr>
        <w:t xml:space="preserve">: </w:t>
      </w:r>
      <w:r w:rsidR="00182AEE">
        <w:rPr>
          <w:rFonts w:ascii="Arial" w:hAnsi="Arial" w:cs="Arial"/>
          <w:sz w:val="20"/>
          <w:szCs w:val="20"/>
        </w:rPr>
        <w:br/>
      </w:r>
      <w:r w:rsidR="00182AEE">
        <w:rPr>
          <w:rFonts w:ascii="Arial" w:hAnsi="Arial" w:cs="Arial"/>
          <w:sz w:val="20"/>
          <w:szCs w:val="20"/>
        </w:rPr>
        <w:br/>
      </w:r>
      <w:proofErr w:type="spellStart"/>
      <w:r w:rsidRPr="0039383F">
        <w:rPr>
          <w:rFonts w:ascii="Arial" w:hAnsi="Arial" w:cs="Arial"/>
          <w:sz w:val="20"/>
          <w:szCs w:val="20"/>
        </w:rPr>
        <w:t>Hugos</w:t>
      </w:r>
      <w:proofErr w:type="spellEnd"/>
      <w:r w:rsidRPr="0039383F">
        <w:rPr>
          <w:rFonts w:ascii="Arial" w:hAnsi="Arial" w:cs="Arial"/>
          <w:sz w:val="20"/>
          <w:szCs w:val="20"/>
        </w:rPr>
        <w:t xml:space="preserve">, M. &amp; Tomas, C. </w:t>
      </w:r>
      <w:r w:rsidR="001B2B3F" w:rsidRPr="0039383F">
        <w:rPr>
          <w:rFonts w:ascii="Arial" w:hAnsi="Arial" w:cs="Arial"/>
          <w:sz w:val="20"/>
          <w:szCs w:val="20"/>
        </w:rPr>
        <w:t>(</w:t>
      </w:r>
      <w:r w:rsidRPr="0039383F">
        <w:rPr>
          <w:rFonts w:ascii="Arial" w:hAnsi="Arial" w:cs="Arial"/>
          <w:sz w:val="20"/>
          <w:szCs w:val="20"/>
        </w:rPr>
        <w:t>2006</w:t>
      </w:r>
      <w:r w:rsidR="001B2B3F" w:rsidRPr="0039383F">
        <w:rPr>
          <w:rFonts w:ascii="Arial" w:hAnsi="Arial" w:cs="Arial"/>
          <w:sz w:val="20"/>
          <w:szCs w:val="20"/>
        </w:rPr>
        <w:t>)</w:t>
      </w:r>
      <w:r w:rsidR="003A3AF5" w:rsidRPr="0039383F">
        <w:rPr>
          <w:rFonts w:ascii="Arial" w:hAnsi="Arial" w:cs="Arial"/>
          <w:sz w:val="20"/>
          <w:szCs w:val="20"/>
        </w:rPr>
        <w:t>,</w:t>
      </w:r>
      <w:r w:rsidRPr="0039383F">
        <w:rPr>
          <w:rFonts w:ascii="Arial" w:hAnsi="Arial" w:cs="Arial"/>
          <w:sz w:val="20"/>
          <w:szCs w:val="20"/>
        </w:rPr>
        <w:t xml:space="preserve"> </w:t>
      </w:r>
      <w:r w:rsidRPr="00FF250D">
        <w:rPr>
          <w:rFonts w:ascii="Arial" w:hAnsi="Arial" w:cs="Arial"/>
          <w:i/>
          <w:sz w:val="20"/>
          <w:szCs w:val="20"/>
        </w:rPr>
        <w:t>Supply Chain Management in the Retail Industry</w:t>
      </w:r>
      <w:r w:rsidRPr="0039383F">
        <w:rPr>
          <w:rFonts w:ascii="Arial" w:hAnsi="Arial" w:cs="Arial"/>
          <w:sz w:val="20"/>
          <w:szCs w:val="20"/>
        </w:rPr>
        <w:t xml:space="preserve">, </w:t>
      </w:r>
      <w:r w:rsidR="00675901">
        <w:rPr>
          <w:rFonts w:ascii="Arial" w:hAnsi="Arial" w:cs="Arial"/>
          <w:sz w:val="20"/>
          <w:szCs w:val="20"/>
        </w:rPr>
        <w:t>New Jers</w:t>
      </w:r>
      <w:r w:rsidR="00D06B0E">
        <w:rPr>
          <w:rFonts w:ascii="Arial" w:hAnsi="Arial" w:cs="Arial"/>
          <w:sz w:val="20"/>
          <w:szCs w:val="20"/>
        </w:rPr>
        <w:t xml:space="preserve">ey: </w:t>
      </w:r>
      <w:r w:rsidRPr="0039383F">
        <w:rPr>
          <w:rFonts w:ascii="Arial" w:hAnsi="Arial" w:cs="Arial"/>
          <w:sz w:val="20"/>
          <w:szCs w:val="20"/>
        </w:rPr>
        <w:t>John Wiley &amp; Sons</w:t>
      </w:r>
      <w:r w:rsidR="003A3AF5" w:rsidRPr="0039383F">
        <w:rPr>
          <w:rFonts w:ascii="Arial" w:hAnsi="Arial" w:cs="Arial"/>
          <w:sz w:val="20"/>
          <w:szCs w:val="20"/>
        </w:rPr>
        <w:br/>
      </w:r>
    </w:p>
    <w:p w14:paraId="72219A58" w14:textId="4AA0F10A" w:rsidR="00EC7BEE" w:rsidRPr="0039383F" w:rsidRDefault="00F3320B" w:rsidP="003A3AF5">
      <w:pPr>
        <w:spacing w:before="60" w:after="60" w:line="240" w:lineRule="auto"/>
        <w:ind w:left="426"/>
        <w:rPr>
          <w:rFonts w:ascii="Arial" w:hAnsi="Arial" w:cs="Arial"/>
          <w:sz w:val="20"/>
          <w:szCs w:val="20"/>
          <w:u w:val="single"/>
        </w:rPr>
      </w:pPr>
      <w:r w:rsidRPr="0039383F">
        <w:rPr>
          <w:rFonts w:ascii="Arial" w:hAnsi="Arial" w:cs="Arial"/>
          <w:sz w:val="20"/>
          <w:szCs w:val="20"/>
          <w:u w:val="single"/>
        </w:rPr>
        <w:t>Ad</w:t>
      </w:r>
      <w:r w:rsidR="00EC7BEE" w:rsidRPr="0039383F">
        <w:rPr>
          <w:rFonts w:ascii="Arial" w:hAnsi="Arial" w:cs="Arial"/>
          <w:sz w:val="20"/>
          <w:szCs w:val="20"/>
          <w:u w:val="single"/>
        </w:rPr>
        <w:t>ditional texts include:</w:t>
      </w:r>
    </w:p>
    <w:p w14:paraId="5946E4C3" w14:textId="6C38B9ED" w:rsidR="00182AEE" w:rsidRPr="0039383F" w:rsidRDefault="00EC7BEE" w:rsidP="003A3AF5">
      <w:pPr>
        <w:spacing w:before="60" w:after="60" w:line="240" w:lineRule="auto"/>
        <w:ind w:left="426"/>
        <w:rPr>
          <w:rFonts w:ascii="Arial" w:hAnsi="Arial" w:cs="Arial"/>
          <w:sz w:val="20"/>
          <w:szCs w:val="20"/>
        </w:rPr>
      </w:pPr>
      <w:proofErr w:type="spellStart"/>
      <w:proofErr w:type="gramStart"/>
      <w:r w:rsidRPr="0039383F">
        <w:rPr>
          <w:rFonts w:ascii="Arial" w:hAnsi="Arial" w:cs="Arial"/>
          <w:sz w:val="20"/>
          <w:szCs w:val="20"/>
        </w:rPr>
        <w:t>Mangan</w:t>
      </w:r>
      <w:proofErr w:type="spellEnd"/>
      <w:r w:rsidRPr="0039383F">
        <w:rPr>
          <w:rFonts w:ascii="Arial" w:hAnsi="Arial" w:cs="Arial"/>
          <w:sz w:val="20"/>
          <w:szCs w:val="20"/>
        </w:rPr>
        <w:t xml:space="preserve">, J., </w:t>
      </w:r>
      <w:proofErr w:type="spellStart"/>
      <w:r w:rsidRPr="0039383F">
        <w:rPr>
          <w:rFonts w:ascii="Arial" w:hAnsi="Arial" w:cs="Arial"/>
          <w:sz w:val="20"/>
          <w:szCs w:val="20"/>
        </w:rPr>
        <w:t>Lalwani</w:t>
      </w:r>
      <w:proofErr w:type="spellEnd"/>
      <w:r w:rsidRPr="0039383F">
        <w:rPr>
          <w:rFonts w:ascii="Arial" w:hAnsi="Arial" w:cs="Arial"/>
          <w:sz w:val="20"/>
          <w:szCs w:val="20"/>
        </w:rPr>
        <w:t xml:space="preserve">, C. &amp; Butcher, T. </w:t>
      </w:r>
      <w:r w:rsidR="001B2B3F" w:rsidRPr="0039383F">
        <w:rPr>
          <w:rFonts w:ascii="Arial" w:hAnsi="Arial" w:cs="Arial"/>
          <w:sz w:val="20"/>
          <w:szCs w:val="20"/>
        </w:rPr>
        <w:t>(</w:t>
      </w:r>
      <w:r w:rsidRPr="0039383F">
        <w:rPr>
          <w:rFonts w:ascii="Arial" w:hAnsi="Arial" w:cs="Arial"/>
          <w:sz w:val="20"/>
          <w:szCs w:val="20"/>
        </w:rPr>
        <w:t>2008</w:t>
      </w:r>
      <w:r w:rsidR="001B2B3F" w:rsidRPr="0039383F">
        <w:rPr>
          <w:rFonts w:ascii="Arial" w:hAnsi="Arial" w:cs="Arial"/>
          <w:sz w:val="20"/>
          <w:szCs w:val="20"/>
        </w:rPr>
        <w:t>)</w:t>
      </w:r>
      <w:r w:rsidR="0039383F">
        <w:rPr>
          <w:rFonts w:ascii="Arial" w:hAnsi="Arial" w:cs="Arial"/>
          <w:sz w:val="20"/>
          <w:szCs w:val="20"/>
        </w:rPr>
        <w:t xml:space="preserve">, </w:t>
      </w:r>
      <w:r w:rsidRPr="00FF250D">
        <w:rPr>
          <w:rFonts w:ascii="Arial" w:hAnsi="Arial" w:cs="Arial"/>
          <w:i/>
          <w:sz w:val="20"/>
          <w:szCs w:val="20"/>
        </w:rPr>
        <w:t>Global Logistics and Supply Chain Management</w:t>
      </w:r>
      <w:r w:rsidR="00FF250D">
        <w:rPr>
          <w:rFonts w:ascii="Arial" w:hAnsi="Arial" w:cs="Arial"/>
          <w:i/>
          <w:sz w:val="20"/>
          <w:szCs w:val="20"/>
        </w:rPr>
        <w:t>.</w:t>
      </w:r>
      <w:proofErr w:type="gramEnd"/>
      <w:r w:rsidRPr="0039383F">
        <w:rPr>
          <w:rFonts w:ascii="Arial" w:hAnsi="Arial" w:cs="Arial"/>
          <w:sz w:val="20"/>
          <w:szCs w:val="20"/>
        </w:rPr>
        <w:t xml:space="preserve"> </w:t>
      </w:r>
      <w:r w:rsidR="00224245">
        <w:rPr>
          <w:rFonts w:ascii="Arial" w:hAnsi="Arial" w:cs="Arial"/>
          <w:sz w:val="20"/>
          <w:szCs w:val="20"/>
        </w:rPr>
        <w:t xml:space="preserve">Hoboken, </w:t>
      </w:r>
      <w:r w:rsidR="00D06B0E">
        <w:rPr>
          <w:rFonts w:ascii="Arial" w:hAnsi="Arial" w:cs="Arial"/>
          <w:sz w:val="20"/>
          <w:szCs w:val="20"/>
        </w:rPr>
        <w:t xml:space="preserve">New Jersey: </w:t>
      </w:r>
      <w:r w:rsidRPr="0039383F">
        <w:rPr>
          <w:rFonts w:ascii="Arial" w:hAnsi="Arial" w:cs="Arial"/>
          <w:sz w:val="20"/>
          <w:szCs w:val="20"/>
        </w:rPr>
        <w:t>John Wiley &amp; Sons</w:t>
      </w:r>
    </w:p>
    <w:p w14:paraId="45138E40" w14:textId="5741976E" w:rsidR="00EC7BEE" w:rsidRPr="0039383F" w:rsidRDefault="00752DBD" w:rsidP="003A3AF5">
      <w:pPr>
        <w:spacing w:before="60" w:after="60" w:line="240" w:lineRule="auto"/>
        <w:ind w:left="426"/>
        <w:rPr>
          <w:rFonts w:ascii="Arial" w:hAnsi="Arial" w:cs="Arial"/>
          <w:sz w:val="20"/>
          <w:szCs w:val="20"/>
        </w:rPr>
      </w:pPr>
      <w:r w:rsidRPr="0039383F">
        <w:rPr>
          <w:rFonts w:ascii="Arial" w:hAnsi="Arial" w:cs="Arial"/>
          <w:sz w:val="20"/>
          <w:szCs w:val="20"/>
        </w:rPr>
        <w:t xml:space="preserve">Schechter, D., </w:t>
      </w:r>
      <w:r w:rsidR="00EC7BEE" w:rsidRPr="0039383F">
        <w:rPr>
          <w:rFonts w:ascii="Arial" w:hAnsi="Arial" w:cs="Arial"/>
          <w:sz w:val="20"/>
          <w:szCs w:val="20"/>
        </w:rPr>
        <w:t xml:space="preserve">Sander G. </w:t>
      </w:r>
      <w:r w:rsidR="001B2B3F" w:rsidRPr="0039383F">
        <w:rPr>
          <w:rFonts w:ascii="Arial" w:hAnsi="Arial" w:cs="Arial"/>
          <w:sz w:val="20"/>
          <w:szCs w:val="20"/>
        </w:rPr>
        <w:t>(</w:t>
      </w:r>
      <w:r w:rsidR="00EC7BEE" w:rsidRPr="0039383F">
        <w:rPr>
          <w:rFonts w:ascii="Arial" w:hAnsi="Arial" w:cs="Arial"/>
          <w:sz w:val="20"/>
          <w:szCs w:val="20"/>
        </w:rPr>
        <w:t>2002</w:t>
      </w:r>
      <w:r w:rsidR="001B2B3F" w:rsidRPr="0039383F">
        <w:rPr>
          <w:rFonts w:ascii="Arial" w:hAnsi="Arial" w:cs="Arial"/>
          <w:sz w:val="20"/>
          <w:szCs w:val="20"/>
        </w:rPr>
        <w:t>)</w:t>
      </w:r>
      <w:r w:rsidR="003A3AF5" w:rsidRPr="0039383F">
        <w:rPr>
          <w:rFonts w:ascii="Arial" w:hAnsi="Arial" w:cs="Arial"/>
          <w:sz w:val="20"/>
          <w:szCs w:val="20"/>
        </w:rPr>
        <w:t>,</w:t>
      </w:r>
      <w:r w:rsidR="00EC7BEE" w:rsidRPr="0039383F">
        <w:rPr>
          <w:rFonts w:ascii="Arial" w:hAnsi="Arial" w:cs="Arial"/>
          <w:sz w:val="20"/>
          <w:szCs w:val="20"/>
        </w:rPr>
        <w:t xml:space="preserve"> </w:t>
      </w:r>
      <w:r w:rsidR="00EC7BEE" w:rsidRPr="00FF250D">
        <w:rPr>
          <w:rFonts w:ascii="Arial" w:hAnsi="Arial" w:cs="Arial"/>
          <w:i/>
          <w:sz w:val="20"/>
          <w:szCs w:val="20"/>
        </w:rPr>
        <w:t>Delivering the Goods: The Art of Managing your Supply Chain</w:t>
      </w:r>
      <w:r w:rsidR="00EC7BEE" w:rsidRPr="0039383F">
        <w:rPr>
          <w:rFonts w:ascii="Arial" w:hAnsi="Arial" w:cs="Arial"/>
          <w:sz w:val="20"/>
          <w:szCs w:val="20"/>
        </w:rPr>
        <w:t xml:space="preserve">, </w:t>
      </w:r>
      <w:r w:rsidR="00224245">
        <w:rPr>
          <w:rFonts w:ascii="Arial" w:hAnsi="Arial" w:cs="Arial"/>
          <w:sz w:val="20"/>
          <w:szCs w:val="20"/>
        </w:rPr>
        <w:t xml:space="preserve">Hoboken, </w:t>
      </w:r>
      <w:r w:rsidR="00D06B0E">
        <w:rPr>
          <w:rFonts w:ascii="Arial" w:hAnsi="Arial" w:cs="Arial"/>
          <w:sz w:val="20"/>
          <w:szCs w:val="20"/>
        </w:rPr>
        <w:t xml:space="preserve">New Jersey: </w:t>
      </w:r>
      <w:r w:rsidR="00EC7BEE" w:rsidRPr="0039383F">
        <w:rPr>
          <w:rFonts w:ascii="Arial" w:hAnsi="Arial" w:cs="Arial"/>
          <w:sz w:val="20"/>
          <w:szCs w:val="20"/>
        </w:rPr>
        <w:t>John Wiley &amp; Sons.</w:t>
      </w:r>
    </w:p>
    <w:p w14:paraId="6373C823" w14:textId="3F591C80" w:rsidR="00EA69F8" w:rsidRPr="00FF250D" w:rsidRDefault="00EA69F8" w:rsidP="003A3AF5">
      <w:pPr>
        <w:autoSpaceDE w:val="0"/>
        <w:autoSpaceDN w:val="0"/>
        <w:adjustRightInd w:val="0"/>
        <w:spacing w:before="60" w:after="60" w:line="240" w:lineRule="auto"/>
        <w:ind w:firstLine="426"/>
        <w:rPr>
          <w:rFonts w:ascii="Arial" w:hAnsi="Arial" w:cs="Arial"/>
          <w:i/>
          <w:iCs/>
          <w:color w:val="000000"/>
          <w:sz w:val="20"/>
          <w:szCs w:val="20"/>
        </w:rPr>
      </w:pPr>
      <w:r w:rsidRPr="0039383F">
        <w:rPr>
          <w:rFonts w:ascii="Arial" w:hAnsi="Arial" w:cs="Arial"/>
          <w:color w:val="000000"/>
          <w:sz w:val="20"/>
          <w:szCs w:val="20"/>
        </w:rPr>
        <w:t xml:space="preserve">Chopra </w:t>
      </w:r>
      <w:r w:rsidR="001B2B3F" w:rsidRPr="0039383F">
        <w:rPr>
          <w:rFonts w:ascii="Arial" w:hAnsi="Arial" w:cs="Arial"/>
          <w:color w:val="000000"/>
          <w:sz w:val="20"/>
          <w:szCs w:val="20"/>
        </w:rPr>
        <w:t xml:space="preserve">S. </w:t>
      </w:r>
      <w:r w:rsidRPr="0039383F">
        <w:rPr>
          <w:rFonts w:ascii="Arial" w:hAnsi="Arial" w:cs="Arial"/>
          <w:color w:val="000000"/>
          <w:sz w:val="20"/>
          <w:szCs w:val="20"/>
        </w:rPr>
        <w:t xml:space="preserve">and </w:t>
      </w:r>
      <w:proofErr w:type="spellStart"/>
      <w:r w:rsidRPr="0039383F">
        <w:rPr>
          <w:rFonts w:ascii="Arial" w:hAnsi="Arial" w:cs="Arial"/>
          <w:color w:val="000000"/>
          <w:sz w:val="20"/>
          <w:szCs w:val="20"/>
        </w:rPr>
        <w:t>Meindl</w:t>
      </w:r>
      <w:proofErr w:type="spellEnd"/>
      <w:r w:rsidRPr="0039383F">
        <w:rPr>
          <w:rFonts w:ascii="Arial" w:hAnsi="Arial" w:cs="Arial"/>
          <w:color w:val="000000"/>
          <w:sz w:val="20"/>
          <w:szCs w:val="20"/>
        </w:rPr>
        <w:t xml:space="preserve"> P</w:t>
      </w:r>
      <w:r w:rsidR="001B2B3F" w:rsidRPr="0039383F">
        <w:rPr>
          <w:rFonts w:ascii="Arial" w:hAnsi="Arial" w:cs="Arial"/>
          <w:color w:val="000000"/>
          <w:sz w:val="20"/>
          <w:szCs w:val="20"/>
        </w:rPr>
        <w:t>.</w:t>
      </w:r>
      <w:r w:rsidRPr="0039383F">
        <w:rPr>
          <w:rFonts w:ascii="Arial" w:hAnsi="Arial" w:cs="Arial"/>
          <w:color w:val="000000"/>
          <w:sz w:val="20"/>
          <w:szCs w:val="20"/>
        </w:rPr>
        <w:t xml:space="preserve"> (2010)</w:t>
      </w:r>
      <w:r w:rsidR="001B2B3F" w:rsidRPr="0039383F">
        <w:rPr>
          <w:rFonts w:ascii="Arial" w:hAnsi="Arial" w:cs="Arial"/>
          <w:color w:val="000000"/>
          <w:sz w:val="20"/>
          <w:szCs w:val="20"/>
        </w:rPr>
        <w:t xml:space="preserve">, </w:t>
      </w:r>
      <w:r w:rsidRPr="00FF250D">
        <w:rPr>
          <w:rFonts w:ascii="Arial" w:hAnsi="Arial" w:cs="Arial"/>
          <w:i/>
          <w:iCs/>
          <w:color w:val="000000"/>
          <w:sz w:val="20"/>
          <w:szCs w:val="20"/>
        </w:rPr>
        <w:t>Supply Chain Management</w:t>
      </w:r>
      <w:r w:rsidR="001B2B3F" w:rsidRPr="00FF250D">
        <w:rPr>
          <w:rFonts w:ascii="Arial" w:hAnsi="Arial" w:cs="Arial"/>
          <w:i/>
          <w:iCs/>
          <w:color w:val="000000"/>
          <w:sz w:val="20"/>
          <w:szCs w:val="20"/>
        </w:rPr>
        <w:t xml:space="preserve">: </w:t>
      </w:r>
      <w:r w:rsidRPr="00FF250D">
        <w:rPr>
          <w:rFonts w:ascii="Arial" w:hAnsi="Arial" w:cs="Arial"/>
          <w:i/>
          <w:iCs/>
          <w:color w:val="000000"/>
          <w:sz w:val="20"/>
          <w:szCs w:val="20"/>
        </w:rPr>
        <w:t xml:space="preserve">Strategy, Planning and </w:t>
      </w:r>
    </w:p>
    <w:p w14:paraId="6BD1D72E" w14:textId="0A5B4B2E" w:rsidR="00EA69F8" w:rsidRPr="0039383F" w:rsidRDefault="00EA69F8" w:rsidP="003A3AF5">
      <w:pPr>
        <w:autoSpaceDE w:val="0"/>
        <w:autoSpaceDN w:val="0"/>
        <w:adjustRightInd w:val="0"/>
        <w:spacing w:before="60" w:after="60" w:line="240" w:lineRule="auto"/>
        <w:ind w:firstLine="426"/>
        <w:rPr>
          <w:rFonts w:ascii="Arial" w:hAnsi="Arial" w:cs="Arial"/>
          <w:color w:val="000000"/>
          <w:sz w:val="20"/>
          <w:szCs w:val="20"/>
        </w:rPr>
      </w:pPr>
      <w:r w:rsidRPr="00FF250D">
        <w:rPr>
          <w:rFonts w:ascii="Arial" w:hAnsi="Arial" w:cs="Arial"/>
          <w:i/>
          <w:iCs/>
          <w:color w:val="000000"/>
          <w:sz w:val="20"/>
          <w:szCs w:val="20"/>
        </w:rPr>
        <w:t>Operations</w:t>
      </w:r>
      <w:r w:rsidRPr="0039383F">
        <w:rPr>
          <w:rFonts w:ascii="Arial" w:hAnsi="Arial" w:cs="Arial"/>
          <w:color w:val="000000"/>
          <w:sz w:val="20"/>
          <w:szCs w:val="20"/>
        </w:rPr>
        <w:t>,</w:t>
      </w:r>
      <w:r w:rsidR="001B2B3F" w:rsidRPr="0039383F">
        <w:rPr>
          <w:rFonts w:ascii="Arial" w:hAnsi="Arial" w:cs="Arial"/>
          <w:iCs/>
          <w:color w:val="000000"/>
          <w:sz w:val="20"/>
          <w:szCs w:val="20"/>
        </w:rPr>
        <w:t xml:space="preserve"> </w:t>
      </w:r>
      <w:r w:rsidR="00D06B0E">
        <w:rPr>
          <w:rFonts w:ascii="Arial" w:hAnsi="Arial" w:cs="Arial"/>
          <w:iCs/>
          <w:color w:val="000000"/>
          <w:sz w:val="20"/>
          <w:szCs w:val="20"/>
        </w:rPr>
        <w:t xml:space="preserve">London: </w:t>
      </w:r>
      <w:r w:rsidRPr="0039383F">
        <w:rPr>
          <w:rFonts w:ascii="Arial" w:hAnsi="Arial" w:cs="Arial"/>
          <w:color w:val="000000"/>
          <w:sz w:val="20"/>
          <w:szCs w:val="20"/>
        </w:rPr>
        <w:t xml:space="preserve">Pearson </w:t>
      </w:r>
    </w:p>
    <w:p w14:paraId="5FB07D58" w14:textId="2B5B64C0" w:rsidR="00EA69F8" w:rsidRPr="0039383F" w:rsidRDefault="00EA69F8" w:rsidP="003A3AF5">
      <w:pPr>
        <w:spacing w:before="60" w:after="60" w:line="240" w:lineRule="auto"/>
        <w:ind w:left="426"/>
        <w:rPr>
          <w:rFonts w:ascii="Arial" w:hAnsi="Arial" w:cs="Arial"/>
          <w:sz w:val="20"/>
          <w:szCs w:val="20"/>
        </w:rPr>
      </w:pPr>
      <w:proofErr w:type="gramStart"/>
      <w:r w:rsidRPr="0039383F">
        <w:rPr>
          <w:rFonts w:ascii="Arial" w:hAnsi="Arial" w:cs="Arial"/>
          <w:color w:val="000000"/>
          <w:sz w:val="20"/>
          <w:szCs w:val="20"/>
        </w:rPr>
        <w:t>Christopher</w:t>
      </w:r>
      <w:r w:rsidR="003F392B" w:rsidRPr="0039383F">
        <w:rPr>
          <w:rFonts w:ascii="Arial" w:hAnsi="Arial" w:cs="Arial"/>
          <w:color w:val="000000"/>
          <w:sz w:val="20"/>
          <w:szCs w:val="20"/>
        </w:rPr>
        <w:t>,</w:t>
      </w:r>
      <w:r w:rsidR="001B2B3F" w:rsidRPr="0039383F">
        <w:rPr>
          <w:rFonts w:ascii="Arial" w:hAnsi="Arial" w:cs="Arial"/>
          <w:color w:val="000000"/>
          <w:sz w:val="20"/>
          <w:szCs w:val="20"/>
        </w:rPr>
        <w:t xml:space="preserve"> M</w:t>
      </w:r>
      <w:r w:rsidR="003F392B" w:rsidRPr="0039383F">
        <w:rPr>
          <w:rFonts w:ascii="Arial" w:hAnsi="Arial" w:cs="Arial"/>
          <w:color w:val="000000"/>
          <w:sz w:val="20"/>
          <w:szCs w:val="20"/>
        </w:rPr>
        <w:t>.</w:t>
      </w:r>
      <w:r w:rsidRPr="0039383F">
        <w:rPr>
          <w:rFonts w:ascii="Arial" w:hAnsi="Arial" w:cs="Arial"/>
          <w:color w:val="000000"/>
          <w:sz w:val="20"/>
          <w:szCs w:val="20"/>
        </w:rPr>
        <w:t xml:space="preserve"> (</w:t>
      </w:r>
      <w:r w:rsidR="00063F7A" w:rsidRPr="0039383F">
        <w:rPr>
          <w:rFonts w:ascii="Arial" w:hAnsi="Arial" w:cs="Arial"/>
          <w:color w:val="000000"/>
          <w:sz w:val="20"/>
          <w:szCs w:val="20"/>
        </w:rPr>
        <w:t>201</w:t>
      </w:r>
      <w:r w:rsidR="00063F7A">
        <w:rPr>
          <w:rFonts w:ascii="Arial" w:hAnsi="Arial" w:cs="Arial"/>
          <w:color w:val="000000"/>
          <w:sz w:val="20"/>
          <w:szCs w:val="20"/>
        </w:rPr>
        <w:t>1</w:t>
      </w:r>
      <w:r w:rsidRPr="0039383F">
        <w:rPr>
          <w:rFonts w:ascii="Arial" w:hAnsi="Arial" w:cs="Arial"/>
          <w:color w:val="000000"/>
          <w:sz w:val="20"/>
          <w:szCs w:val="20"/>
        </w:rPr>
        <w:t>)</w:t>
      </w:r>
      <w:r w:rsidR="0039383F">
        <w:rPr>
          <w:rFonts w:ascii="Arial" w:hAnsi="Arial" w:cs="Arial"/>
          <w:color w:val="000000"/>
          <w:sz w:val="20"/>
          <w:szCs w:val="20"/>
        </w:rPr>
        <w:t xml:space="preserve">, </w:t>
      </w:r>
      <w:r w:rsidRPr="00FF250D">
        <w:rPr>
          <w:rFonts w:ascii="Arial" w:hAnsi="Arial" w:cs="Arial"/>
          <w:i/>
          <w:iCs/>
          <w:color w:val="000000"/>
          <w:sz w:val="20"/>
          <w:szCs w:val="20"/>
        </w:rPr>
        <w:t>Logistics and Supply Chain Management</w:t>
      </w:r>
      <w:r w:rsidRPr="0039383F">
        <w:rPr>
          <w:rFonts w:ascii="Arial" w:hAnsi="Arial" w:cs="Arial"/>
          <w:color w:val="000000"/>
          <w:sz w:val="20"/>
          <w:szCs w:val="20"/>
        </w:rPr>
        <w:t>,</w:t>
      </w:r>
      <w:r w:rsidR="00063F7A">
        <w:rPr>
          <w:rFonts w:ascii="Arial" w:hAnsi="Arial" w:cs="Arial"/>
          <w:color w:val="000000"/>
          <w:sz w:val="20"/>
          <w:szCs w:val="20"/>
        </w:rPr>
        <w:t xml:space="preserve"> 4</w:t>
      </w:r>
      <w:r w:rsidR="00063F7A" w:rsidRPr="00FF250D">
        <w:rPr>
          <w:rFonts w:ascii="Arial" w:hAnsi="Arial" w:cs="Arial"/>
          <w:color w:val="000000"/>
          <w:sz w:val="20"/>
          <w:szCs w:val="20"/>
          <w:vertAlign w:val="superscript"/>
        </w:rPr>
        <w:t>th</w:t>
      </w:r>
      <w:r w:rsidR="00063F7A">
        <w:rPr>
          <w:rFonts w:ascii="Arial" w:hAnsi="Arial" w:cs="Arial"/>
          <w:color w:val="000000"/>
          <w:sz w:val="20"/>
          <w:szCs w:val="20"/>
        </w:rPr>
        <w:t xml:space="preserve"> Edition.</w:t>
      </w:r>
      <w:proofErr w:type="gramEnd"/>
      <w:r w:rsidRPr="0039383F">
        <w:rPr>
          <w:rFonts w:ascii="Arial" w:hAnsi="Arial" w:cs="Arial"/>
          <w:color w:val="000000"/>
          <w:sz w:val="20"/>
          <w:szCs w:val="20"/>
        </w:rPr>
        <w:t xml:space="preserve"> </w:t>
      </w:r>
      <w:r w:rsidR="0039383F">
        <w:rPr>
          <w:rFonts w:ascii="Arial" w:hAnsi="Arial" w:cs="Arial"/>
          <w:color w:val="000000"/>
          <w:sz w:val="20"/>
          <w:szCs w:val="20"/>
        </w:rPr>
        <w:t xml:space="preserve">London: </w:t>
      </w:r>
      <w:r w:rsidR="00FF250D">
        <w:rPr>
          <w:rFonts w:ascii="Arial" w:hAnsi="Arial" w:cs="Arial"/>
          <w:color w:val="000000"/>
          <w:sz w:val="20"/>
          <w:szCs w:val="20"/>
        </w:rPr>
        <w:t xml:space="preserve">Prentice Hall </w:t>
      </w:r>
    </w:p>
    <w:p w14:paraId="62B28B9B" w14:textId="6FDB6B4D" w:rsidR="00EC7BEE" w:rsidRPr="00182AEE" w:rsidRDefault="003A3AF5" w:rsidP="003A3AF5">
      <w:pPr>
        <w:spacing w:before="60" w:after="60" w:line="240" w:lineRule="auto"/>
        <w:ind w:left="426"/>
        <w:rPr>
          <w:rFonts w:ascii="Arial" w:hAnsi="Arial" w:cs="Arial"/>
          <w:sz w:val="20"/>
          <w:szCs w:val="20"/>
        </w:rPr>
      </w:pPr>
      <w:r>
        <w:rPr>
          <w:rFonts w:ascii="Arial" w:hAnsi="Arial" w:cs="Arial"/>
          <w:sz w:val="20"/>
          <w:szCs w:val="20"/>
        </w:rPr>
        <w:br/>
      </w:r>
      <w:r w:rsidR="00EC7BEE" w:rsidRPr="00182AEE">
        <w:rPr>
          <w:rFonts w:ascii="Arial" w:hAnsi="Arial" w:cs="Arial"/>
          <w:sz w:val="20"/>
          <w:szCs w:val="20"/>
        </w:rPr>
        <w:t>Students will also be encouraged to refer to core journals in retail distribution and supply chain management, namely:</w:t>
      </w:r>
    </w:p>
    <w:p w14:paraId="5A241A3D" w14:textId="4FB06A60" w:rsidR="00EC7BEE" w:rsidRPr="00182AEE" w:rsidRDefault="003A3AF5" w:rsidP="003A3AF5">
      <w:pPr>
        <w:spacing w:before="60" w:after="60" w:line="240" w:lineRule="auto"/>
        <w:ind w:left="426"/>
        <w:rPr>
          <w:rFonts w:ascii="Arial" w:hAnsi="Arial" w:cs="Arial"/>
          <w:sz w:val="20"/>
          <w:szCs w:val="20"/>
        </w:rPr>
      </w:pPr>
      <w:r>
        <w:rPr>
          <w:rFonts w:ascii="Arial" w:hAnsi="Arial" w:cs="Arial"/>
          <w:sz w:val="20"/>
          <w:szCs w:val="20"/>
        </w:rPr>
        <w:br/>
      </w:r>
      <w:r w:rsidR="00EC7BEE" w:rsidRPr="00182AEE">
        <w:rPr>
          <w:rFonts w:ascii="Arial" w:hAnsi="Arial" w:cs="Arial"/>
          <w:sz w:val="20"/>
          <w:szCs w:val="20"/>
        </w:rPr>
        <w:t>Supply Chain Management: An International Journal</w:t>
      </w:r>
    </w:p>
    <w:p w14:paraId="578A871D" w14:textId="000F152A" w:rsidR="00182AEE" w:rsidRDefault="00EC7BEE" w:rsidP="003A3AF5">
      <w:pPr>
        <w:spacing w:before="60" w:after="60" w:line="240" w:lineRule="auto"/>
        <w:ind w:left="426"/>
        <w:rPr>
          <w:rFonts w:ascii="Arial" w:hAnsi="Arial" w:cs="Arial"/>
          <w:b/>
          <w:sz w:val="20"/>
          <w:szCs w:val="20"/>
        </w:rPr>
      </w:pPr>
      <w:r w:rsidRPr="00182AEE">
        <w:rPr>
          <w:rFonts w:ascii="Arial" w:hAnsi="Arial" w:cs="Arial"/>
          <w:sz w:val="20"/>
          <w:szCs w:val="20"/>
        </w:rPr>
        <w:t>International Journal of Retail and Distribution Management</w:t>
      </w:r>
      <w:r w:rsidR="00182AEE">
        <w:rPr>
          <w:rFonts w:ascii="Arial" w:hAnsi="Arial" w:cs="Arial"/>
          <w:b/>
          <w:sz w:val="20"/>
          <w:szCs w:val="20"/>
        </w:rPr>
        <w:br w:type="page"/>
      </w:r>
    </w:p>
    <w:p w14:paraId="7987CADF" w14:textId="7E4C7DFE" w:rsidR="00567EC9" w:rsidRPr="00890EAA" w:rsidRDefault="00567EC9" w:rsidP="005E6D38">
      <w:pPr>
        <w:numPr>
          <w:ilvl w:val="0"/>
          <w:numId w:val="3"/>
        </w:numPr>
        <w:spacing w:before="60" w:after="60" w:line="240" w:lineRule="auto"/>
        <w:ind w:left="426" w:right="-330" w:hanging="426"/>
        <w:jc w:val="both"/>
        <w:rPr>
          <w:rFonts w:ascii="Arial" w:hAnsi="Arial" w:cs="Arial"/>
          <w:sz w:val="20"/>
          <w:szCs w:val="20"/>
        </w:rPr>
      </w:pPr>
      <w:r w:rsidRPr="00890EAA">
        <w:rPr>
          <w:rFonts w:ascii="Arial" w:hAnsi="Arial" w:cs="Arial"/>
          <w:b/>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sidRPr="00890EAA">
        <w:rPr>
          <w:rFonts w:ascii="Arial" w:hAnsi="Arial" w:cs="Arial"/>
          <w:b/>
          <w:sz w:val="20"/>
          <w:szCs w:val="20"/>
        </w:rPr>
        <w:t xml:space="preserve">module </w:t>
      </w:r>
      <w:r w:rsidRPr="00890EAA">
        <w:rPr>
          <w:rFonts w:ascii="Arial" w:hAnsi="Arial" w:cs="Arial"/>
          <w:b/>
          <w:sz w:val="20"/>
          <w:szCs w:val="20"/>
        </w:rPr>
        <w:t>learning outcomes</w:t>
      </w:r>
      <w:r w:rsidR="006772AC" w:rsidRPr="00890EAA">
        <w:rPr>
          <w:rFonts w:ascii="Arial" w:hAnsi="Arial" w:cs="Arial"/>
          <w:sz w:val="20"/>
          <w:szCs w:val="20"/>
        </w:rPr>
        <w:t>:</w:t>
      </w:r>
      <w:r w:rsidR="00E27391" w:rsidRPr="00890EAA">
        <w:rPr>
          <w:rFonts w:ascii="Arial" w:hAnsi="Arial" w:cs="Arial"/>
          <w:sz w:val="20"/>
          <w:szCs w:val="20"/>
        </w:rPr>
        <w:t xml:space="preserve"> </w:t>
      </w:r>
    </w:p>
    <w:p w14:paraId="5C015923" w14:textId="3DEDB307" w:rsidR="00EC7BEE" w:rsidRDefault="000B3E3C" w:rsidP="00182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ascii="Arial" w:hAnsi="Arial" w:cs="Arial"/>
          <w:sz w:val="20"/>
          <w:szCs w:val="20"/>
        </w:rPr>
      </w:pPr>
      <w:r w:rsidRPr="00890EAA">
        <w:rPr>
          <w:rFonts w:ascii="Arial" w:hAnsi="Arial" w:cs="Arial"/>
          <w:sz w:val="20"/>
          <w:szCs w:val="20"/>
        </w:rPr>
        <w:t xml:space="preserve">The module employs two different modes in its approach to teaching and learning: lectures and seminars. The objective of the former is to introduce </w:t>
      </w:r>
      <w:r w:rsidR="00D60B32" w:rsidRPr="00890EAA">
        <w:rPr>
          <w:rFonts w:ascii="Arial" w:hAnsi="Arial" w:cs="Arial"/>
          <w:sz w:val="20"/>
          <w:szCs w:val="20"/>
        </w:rPr>
        <w:t xml:space="preserve">formally </w:t>
      </w:r>
      <w:r w:rsidRPr="00890EAA">
        <w:rPr>
          <w:rFonts w:ascii="Arial" w:hAnsi="Arial" w:cs="Arial"/>
          <w:sz w:val="20"/>
          <w:szCs w:val="20"/>
        </w:rPr>
        <w:t xml:space="preserve">the conceptual and theoretical component of the course. Seminars are designed to encourage active learning and </w:t>
      </w:r>
      <w:r w:rsidR="00307213" w:rsidRPr="00890EAA">
        <w:rPr>
          <w:rFonts w:ascii="Arial" w:hAnsi="Arial" w:cs="Arial"/>
          <w:sz w:val="20"/>
          <w:szCs w:val="20"/>
        </w:rPr>
        <w:t xml:space="preserve">peer-based methods of learning, with students working on a variety of supply chain scenarios and required to work collaboratively to find solutions and reflect on their respective contributions. </w:t>
      </w:r>
      <w:r w:rsidRPr="00890EAA">
        <w:rPr>
          <w:rFonts w:ascii="Arial" w:hAnsi="Arial" w:cs="Arial"/>
          <w:sz w:val="20"/>
          <w:szCs w:val="20"/>
        </w:rPr>
        <w:t>In both lectures and seminars time is also given for comment and questions.</w:t>
      </w:r>
      <w:r w:rsidRPr="00182AEE">
        <w:rPr>
          <w:rFonts w:ascii="Arial" w:hAnsi="Arial" w:cs="Arial"/>
          <w:sz w:val="20"/>
          <w:szCs w:val="20"/>
        </w:rPr>
        <w:t xml:space="preserve"> </w:t>
      </w:r>
    </w:p>
    <w:tbl>
      <w:tblPr>
        <w:tblStyle w:val="TableGrid"/>
        <w:tblW w:w="0" w:type="auto"/>
        <w:tblInd w:w="360" w:type="dxa"/>
        <w:tblLook w:val="04A0" w:firstRow="1" w:lastRow="0" w:firstColumn="1" w:lastColumn="0" w:noHBand="0" w:noVBand="1"/>
      </w:tblPr>
      <w:tblGrid>
        <w:gridCol w:w="2016"/>
        <w:gridCol w:w="1134"/>
        <w:gridCol w:w="2835"/>
        <w:gridCol w:w="2897"/>
      </w:tblGrid>
      <w:tr w:rsidR="00DF026F" w14:paraId="7987CAE5" w14:textId="77777777" w:rsidTr="00DF026F">
        <w:tc>
          <w:tcPr>
            <w:tcW w:w="2016" w:type="dxa"/>
          </w:tcPr>
          <w:p w14:paraId="7987CAE1" w14:textId="77777777" w:rsidR="00DF026F" w:rsidRDefault="00DF026F" w:rsidP="00AF60B2">
            <w:pPr>
              <w:spacing w:before="60" w:after="60"/>
              <w:ind w:right="-330"/>
              <w:rPr>
                <w:rFonts w:ascii="Arial" w:hAnsi="Arial" w:cs="Arial"/>
                <w:sz w:val="20"/>
                <w:szCs w:val="20"/>
              </w:rPr>
            </w:pPr>
          </w:p>
        </w:tc>
        <w:tc>
          <w:tcPr>
            <w:tcW w:w="1134" w:type="dxa"/>
          </w:tcPr>
          <w:p w14:paraId="7987CAE2" w14:textId="77777777" w:rsidR="00DF026F" w:rsidRPr="00DF026F" w:rsidRDefault="00DF026F" w:rsidP="00AF60B2">
            <w:pPr>
              <w:spacing w:before="60" w:after="60"/>
              <w:ind w:right="-330"/>
              <w:rPr>
                <w:rFonts w:ascii="Arial" w:hAnsi="Arial" w:cs="Arial"/>
                <w:b/>
                <w:sz w:val="20"/>
                <w:szCs w:val="20"/>
              </w:rPr>
            </w:pPr>
            <w:r w:rsidRPr="00DF026F">
              <w:rPr>
                <w:rFonts w:ascii="Arial" w:hAnsi="Arial" w:cs="Arial"/>
                <w:b/>
                <w:sz w:val="20"/>
                <w:szCs w:val="20"/>
              </w:rPr>
              <w:t>Hours</w:t>
            </w:r>
          </w:p>
        </w:tc>
        <w:tc>
          <w:tcPr>
            <w:tcW w:w="2835" w:type="dxa"/>
          </w:tcPr>
          <w:p w14:paraId="7987CAE3" w14:textId="77777777" w:rsidR="00DF026F" w:rsidRPr="00DF026F" w:rsidRDefault="00DF026F" w:rsidP="00DF026F">
            <w:pPr>
              <w:spacing w:before="60" w:after="60"/>
              <w:ind w:right="-330"/>
              <w:rPr>
                <w:rFonts w:ascii="Arial" w:hAnsi="Arial" w:cs="Arial"/>
                <w:b/>
                <w:sz w:val="20"/>
                <w:szCs w:val="20"/>
              </w:rPr>
            </w:pPr>
            <w:r w:rsidRPr="00DF026F">
              <w:rPr>
                <w:rFonts w:ascii="Arial" w:hAnsi="Arial" w:cs="Arial"/>
                <w:b/>
                <w:sz w:val="20"/>
                <w:szCs w:val="20"/>
              </w:rPr>
              <w:t>Subject LOs</w:t>
            </w:r>
          </w:p>
        </w:tc>
        <w:tc>
          <w:tcPr>
            <w:tcW w:w="2897" w:type="dxa"/>
          </w:tcPr>
          <w:p w14:paraId="7987CAE4" w14:textId="77777777" w:rsidR="00DF026F" w:rsidRPr="00DF026F" w:rsidRDefault="00DF026F" w:rsidP="00DF026F">
            <w:pPr>
              <w:spacing w:before="60" w:after="60"/>
              <w:ind w:right="-330"/>
              <w:rPr>
                <w:rFonts w:ascii="Arial" w:hAnsi="Arial" w:cs="Arial"/>
                <w:b/>
                <w:sz w:val="20"/>
                <w:szCs w:val="20"/>
              </w:rPr>
            </w:pPr>
            <w:r w:rsidRPr="00DF026F">
              <w:rPr>
                <w:rFonts w:ascii="Arial" w:hAnsi="Arial" w:cs="Arial"/>
                <w:b/>
                <w:sz w:val="20"/>
                <w:szCs w:val="20"/>
              </w:rPr>
              <w:t>Generic LOs</w:t>
            </w:r>
          </w:p>
        </w:tc>
      </w:tr>
      <w:tr w:rsidR="000B3E3C" w:rsidRPr="00182AEE" w14:paraId="7987CAEA" w14:textId="77777777" w:rsidTr="00DF026F">
        <w:tc>
          <w:tcPr>
            <w:tcW w:w="2016" w:type="dxa"/>
          </w:tcPr>
          <w:p w14:paraId="7987CAE6" w14:textId="77777777"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Lectures</w:t>
            </w:r>
          </w:p>
        </w:tc>
        <w:tc>
          <w:tcPr>
            <w:tcW w:w="1134" w:type="dxa"/>
          </w:tcPr>
          <w:p w14:paraId="7987CAE7" w14:textId="3CB7E1C0"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11</w:t>
            </w:r>
          </w:p>
        </w:tc>
        <w:tc>
          <w:tcPr>
            <w:tcW w:w="2835" w:type="dxa"/>
          </w:tcPr>
          <w:p w14:paraId="7987CAE8" w14:textId="35633475" w:rsidR="000B3E3C" w:rsidRPr="00182AEE" w:rsidRDefault="000B3E3C" w:rsidP="000B3E3C">
            <w:pPr>
              <w:spacing w:before="60" w:after="60"/>
              <w:ind w:right="-330"/>
              <w:rPr>
                <w:rFonts w:ascii="Arial" w:hAnsi="Arial" w:cs="Arial"/>
                <w:sz w:val="20"/>
                <w:szCs w:val="20"/>
              </w:rPr>
            </w:pPr>
            <w:r w:rsidRPr="00182AEE">
              <w:rPr>
                <w:rFonts w:ascii="Arial" w:hAnsi="Arial" w:cs="Arial"/>
                <w:sz w:val="20"/>
                <w:szCs w:val="20"/>
              </w:rPr>
              <w:t>11.1</w:t>
            </w:r>
            <w:r w:rsidR="00D06B0E">
              <w:rPr>
                <w:rFonts w:ascii="Arial" w:hAnsi="Arial" w:cs="Arial"/>
                <w:sz w:val="20"/>
                <w:szCs w:val="20"/>
              </w:rPr>
              <w:t>,</w:t>
            </w:r>
            <w:r w:rsidR="00713BA2">
              <w:rPr>
                <w:rFonts w:ascii="Arial" w:hAnsi="Arial" w:cs="Arial"/>
                <w:sz w:val="20"/>
                <w:szCs w:val="20"/>
              </w:rPr>
              <w:t>11.3</w:t>
            </w:r>
            <w:r w:rsidR="00D06B0E">
              <w:rPr>
                <w:rFonts w:ascii="Arial" w:hAnsi="Arial" w:cs="Arial"/>
                <w:sz w:val="20"/>
                <w:szCs w:val="20"/>
              </w:rPr>
              <w:t>-11.4</w:t>
            </w:r>
          </w:p>
        </w:tc>
        <w:tc>
          <w:tcPr>
            <w:tcW w:w="2897" w:type="dxa"/>
          </w:tcPr>
          <w:p w14:paraId="7987CAE9" w14:textId="39E03842" w:rsidR="000B3E3C" w:rsidRPr="00182AEE" w:rsidRDefault="000B3E3C" w:rsidP="000B3E3C">
            <w:pPr>
              <w:spacing w:before="60" w:after="60"/>
              <w:ind w:right="-330"/>
              <w:rPr>
                <w:rFonts w:ascii="Arial" w:hAnsi="Arial" w:cs="Arial"/>
                <w:sz w:val="20"/>
                <w:szCs w:val="20"/>
              </w:rPr>
            </w:pPr>
            <w:r w:rsidRPr="00182AEE">
              <w:rPr>
                <w:rFonts w:ascii="Arial" w:hAnsi="Arial" w:cs="Arial"/>
                <w:sz w:val="20"/>
                <w:szCs w:val="20"/>
              </w:rPr>
              <w:t>12.1</w:t>
            </w:r>
            <w:r w:rsidR="00713BA2">
              <w:rPr>
                <w:rFonts w:ascii="Arial" w:hAnsi="Arial" w:cs="Arial"/>
                <w:sz w:val="20"/>
                <w:szCs w:val="20"/>
              </w:rPr>
              <w:t>, 12.2</w:t>
            </w:r>
          </w:p>
        </w:tc>
      </w:tr>
      <w:tr w:rsidR="000B3E3C" w:rsidRPr="00182AEE" w14:paraId="7987CAEF" w14:textId="77777777" w:rsidTr="00DF026F">
        <w:tc>
          <w:tcPr>
            <w:tcW w:w="2016" w:type="dxa"/>
          </w:tcPr>
          <w:p w14:paraId="7987CAEB" w14:textId="77777777"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Seminars</w:t>
            </w:r>
          </w:p>
        </w:tc>
        <w:tc>
          <w:tcPr>
            <w:tcW w:w="1134" w:type="dxa"/>
          </w:tcPr>
          <w:p w14:paraId="7987CAEC" w14:textId="755C5970"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10</w:t>
            </w:r>
          </w:p>
        </w:tc>
        <w:tc>
          <w:tcPr>
            <w:tcW w:w="2835" w:type="dxa"/>
          </w:tcPr>
          <w:p w14:paraId="7987CAED" w14:textId="69DB07F4" w:rsidR="000B3E3C" w:rsidRPr="00182AEE" w:rsidRDefault="00713BA2" w:rsidP="00713BA2">
            <w:pPr>
              <w:spacing w:before="60" w:after="60"/>
              <w:ind w:right="-330"/>
              <w:rPr>
                <w:rFonts w:ascii="Arial" w:hAnsi="Arial" w:cs="Arial"/>
                <w:sz w:val="20"/>
                <w:szCs w:val="20"/>
              </w:rPr>
            </w:pPr>
            <w:r>
              <w:rPr>
                <w:rFonts w:ascii="Arial" w:hAnsi="Arial" w:cs="Arial"/>
                <w:sz w:val="20"/>
                <w:szCs w:val="20"/>
              </w:rPr>
              <w:t>11.1</w:t>
            </w:r>
            <w:r w:rsidR="000B3E3C" w:rsidRPr="00182AEE">
              <w:rPr>
                <w:rFonts w:ascii="Arial" w:hAnsi="Arial" w:cs="Arial"/>
                <w:sz w:val="20"/>
                <w:szCs w:val="20"/>
              </w:rPr>
              <w:t xml:space="preserve">– 11.4 </w:t>
            </w:r>
          </w:p>
        </w:tc>
        <w:tc>
          <w:tcPr>
            <w:tcW w:w="2897" w:type="dxa"/>
          </w:tcPr>
          <w:p w14:paraId="7987CAEE" w14:textId="52198B98" w:rsidR="000B3E3C" w:rsidRPr="00182AEE" w:rsidRDefault="000B3E3C" w:rsidP="000B3E3C">
            <w:pPr>
              <w:spacing w:before="60" w:after="60"/>
              <w:ind w:right="-330"/>
              <w:rPr>
                <w:rFonts w:ascii="Arial" w:hAnsi="Arial" w:cs="Arial"/>
                <w:sz w:val="20"/>
                <w:szCs w:val="20"/>
              </w:rPr>
            </w:pPr>
            <w:r w:rsidRPr="00182AEE">
              <w:rPr>
                <w:rFonts w:ascii="Arial" w:hAnsi="Arial" w:cs="Arial"/>
                <w:sz w:val="20"/>
                <w:szCs w:val="20"/>
              </w:rPr>
              <w:t xml:space="preserve">12.1, 12.3 – 12.6 </w:t>
            </w:r>
          </w:p>
        </w:tc>
      </w:tr>
      <w:tr w:rsidR="000B3E3C" w:rsidRPr="00182AEE" w14:paraId="7987CAF9" w14:textId="77777777" w:rsidTr="00DF026F">
        <w:tc>
          <w:tcPr>
            <w:tcW w:w="2016" w:type="dxa"/>
          </w:tcPr>
          <w:p w14:paraId="7987CAF5" w14:textId="0C553DA6"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Preparation for seminars</w:t>
            </w:r>
          </w:p>
        </w:tc>
        <w:tc>
          <w:tcPr>
            <w:tcW w:w="1134" w:type="dxa"/>
          </w:tcPr>
          <w:p w14:paraId="7987CAF6" w14:textId="7838E162"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35</w:t>
            </w:r>
          </w:p>
        </w:tc>
        <w:tc>
          <w:tcPr>
            <w:tcW w:w="2835" w:type="dxa"/>
          </w:tcPr>
          <w:p w14:paraId="7987CAF7" w14:textId="0E2A737D" w:rsidR="000B3E3C" w:rsidRPr="00182AEE" w:rsidRDefault="0078042F" w:rsidP="00AF60B2">
            <w:pPr>
              <w:spacing w:before="60" w:after="60" w:line="276" w:lineRule="auto"/>
              <w:ind w:right="-330"/>
              <w:rPr>
                <w:rFonts w:ascii="Arial" w:hAnsi="Arial" w:cs="Arial"/>
                <w:sz w:val="20"/>
                <w:szCs w:val="20"/>
              </w:rPr>
            </w:pPr>
            <w:r w:rsidRPr="00182AEE">
              <w:rPr>
                <w:rFonts w:ascii="Arial" w:hAnsi="Arial" w:cs="Arial"/>
                <w:sz w:val="20"/>
                <w:szCs w:val="20"/>
              </w:rPr>
              <w:t>11.2 – 11.4</w:t>
            </w:r>
          </w:p>
        </w:tc>
        <w:tc>
          <w:tcPr>
            <w:tcW w:w="2897" w:type="dxa"/>
          </w:tcPr>
          <w:p w14:paraId="7987CAF8" w14:textId="66EDE233" w:rsidR="000B3E3C" w:rsidRPr="00182AEE" w:rsidRDefault="00653EA3" w:rsidP="00AF60B2">
            <w:pPr>
              <w:spacing w:before="60" w:after="60"/>
              <w:ind w:right="-330"/>
              <w:rPr>
                <w:rFonts w:ascii="Arial" w:hAnsi="Arial" w:cs="Arial"/>
                <w:sz w:val="20"/>
                <w:szCs w:val="20"/>
              </w:rPr>
            </w:pPr>
            <w:r w:rsidRPr="00182AEE">
              <w:rPr>
                <w:rFonts w:ascii="Arial" w:hAnsi="Arial" w:cs="Arial"/>
                <w:sz w:val="20"/>
                <w:szCs w:val="20"/>
              </w:rPr>
              <w:t>12.1, 12.2</w:t>
            </w:r>
            <w:r w:rsidR="0039383F">
              <w:rPr>
                <w:rFonts w:ascii="Arial" w:hAnsi="Arial" w:cs="Arial"/>
                <w:sz w:val="20"/>
                <w:szCs w:val="20"/>
              </w:rPr>
              <w:t xml:space="preserve"> </w:t>
            </w:r>
            <w:r w:rsidR="00BE784A">
              <w:rPr>
                <w:rFonts w:ascii="Arial" w:hAnsi="Arial" w:cs="Arial"/>
                <w:sz w:val="20"/>
                <w:szCs w:val="20"/>
              </w:rPr>
              <w:t>-12.6</w:t>
            </w:r>
          </w:p>
        </w:tc>
      </w:tr>
      <w:tr w:rsidR="000B3E3C" w:rsidRPr="00182AEE" w14:paraId="7987CAFE" w14:textId="77777777" w:rsidTr="00DF026F">
        <w:tc>
          <w:tcPr>
            <w:tcW w:w="2016" w:type="dxa"/>
          </w:tcPr>
          <w:p w14:paraId="7987CAFA" w14:textId="72E023F5"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Preparation for exam</w:t>
            </w:r>
          </w:p>
        </w:tc>
        <w:tc>
          <w:tcPr>
            <w:tcW w:w="1134" w:type="dxa"/>
          </w:tcPr>
          <w:p w14:paraId="7987CAFB" w14:textId="39F7F37B" w:rsidR="000B3E3C" w:rsidRPr="00182AEE" w:rsidRDefault="000B3E3C" w:rsidP="000B3E3C">
            <w:pPr>
              <w:spacing w:before="60" w:after="60"/>
              <w:ind w:right="-330"/>
              <w:rPr>
                <w:rFonts w:ascii="Arial" w:hAnsi="Arial" w:cs="Arial"/>
                <w:sz w:val="20"/>
                <w:szCs w:val="20"/>
              </w:rPr>
            </w:pPr>
            <w:r w:rsidRPr="00182AEE">
              <w:rPr>
                <w:rFonts w:ascii="Arial" w:hAnsi="Arial" w:cs="Arial"/>
                <w:sz w:val="20"/>
                <w:szCs w:val="20"/>
              </w:rPr>
              <w:t>45</w:t>
            </w:r>
          </w:p>
        </w:tc>
        <w:tc>
          <w:tcPr>
            <w:tcW w:w="2835" w:type="dxa"/>
          </w:tcPr>
          <w:p w14:paraId="7987CAFC" w14:textId="12CCFC87" w:rsidR="000B3E3C" w:rsidRPr="00182AEE" w:rsidRDefault="00653EA3" w:rsidP="00713BA2">
            <w:pPr>
              <w:spacing w:before="60" w:after="60"/>
              <w:ind w:right="-330"/>
              <w:rPr>
                <w:rFonts w:ascii="Arial" w:hAnsi="Arial" w:cs="Arial"/>
                <w:sz w:val="20"/>
                <w:szCs w:val="20"/>
              </w:rPr>
            </w:pPr>
            <w:r w:rsidRPr="00182AEE">
              <w:rPr>
                <w:rFonts w:ascii="Arial" w:hAnsi="Arial" w:cs="Arial"/>
                <w:sz w:val="20"/>
                <w:szCs w:val="20"/>
              </w:rPr>
              <w:t>11.1</w:t>
            </w:r>
            <w:r w:rsidR="0078042F">
              <w:rPr>
                <w:rFonts w:ascii="Arial" w:hAnsi="Arial" w:cs="Arial"/>
                <w:sz w:val="20"/>
                <w:szCs w:val="20"/>
              </w:rPr>
              <w:t xml:space="preserve"> </w:t>
            </w:r>
            <w:r w:rsidRPr="00182AEE">
              <w:rPr>
                <w:rFonts w:ascii="Arial" w:hAnsi="Arial" w:cs="Arial"/>
                <w:sz w:val="20"/>
                <w:szCs w:val="20"/>
              </w:rPr>
              <w:t>-</w:t>
            </w:r>
            <w:r w:rsidR="0078042F">
              <w:rPr>
                <w:rFonts w:ascii="Arial" w:hAnsi="Arial" w:cs="Arial"/>
                <w:sz w:val="20"/>
                <w:szCs w:val="20"/>
              </w:rPr>
              <w:t xml:space="preserve"> </w:t>
            </w:r>
            <w:r w:rsidRPr="00182AEE">
              <w:rPr>
                <w:rFonts w:ascii="Arial" w:hAnsi="Arial" w:cs="Arial"/>
                <w:sz w:val="20"/>
                <w:szCs w:val="20"/>
              </w:rPr>
              <w:t>11.</w:t>
            </w:r>
            <w:r w:rsidR="00713BA2">
              <w:rPr>
                <w:rFonts w:ascii="Arial" w:hAnsi="Arial" w:cs="Arial"/>
                <w:sz w:val="20"/>
                <w:szCs w:val="20"/>
              </w:rPr>
              <w:t>4</w:t>
            </w:r>
          </w:p>
        </w:tc>
        <w:tc>
          <w:tcPr>
            <w:tcW w:w="2897" w:type="dxa"/>
          </w:tcPr>
          <w:p w14:paraId="7987CAFD" w14:textId="638BBAEF" w:rsidR="000B3E3C" w:rsidRPr="00182AEE" w:rsidRDefault="00653EA3" w:rsidP="00AF60B2">
            <w:pPr>
              <w:spacing w:before="60" w:after="60"/>
              <w:ind w:right="-330"/>
              <w:rPr>
                <w:rFonts w:ascii="Arial" w:hAnsi="Arial" w:cs="Arial"/>
                <w:sz w:val="20"/>
                <w:szCs w:val="20"/>
              </w:rPr>
            </w:pPr>
            <w:r w:rsidRPr="00182AEE">
              <w:rPr>
                <w:rFonts w:ascii="Arial" w:hAnsi="Arial" w:cs="Arial"/>
                <w:sz w:val="20"/>
                <w:szCs w:val="20"/>
              </w:rPr>
              <w:t>12.1, 12.3, 12.6</w:t>
            </w:r>
          </w:p>
        </w:tc>
      </w:tr>
      <w:tr w:rsidR="000B3E3C" w:rsidRPr="00182AEE" w14:paraId="7987CB03" w14:textId="77777777" w:rsidTr="00DF026F">
        <w:tc>
          <w:tcPr>
            <w:tcW w:w="2016" w:type="dxa"/>
          </w:tcPr>
          <w:p w14:paraId="7987CAFF" w14:textId="77777777"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Independent study</w:t>
            </w:r>
          </w:p>
        </w:tc>
        <w:tc>
          <w:tcPr>
            <w:tcW w:w="1134" w:type="dxa"/>
          </w:tcPr>
          <w:p w14:paraId="7987CB00" w14:textId="2340DA1C" w:rsidR="000B3E3C" w:rsidRPr="00182AEE" w:rsidRDefault="000B3E3C" w:rsidP="00AF60B2">
            <w:pPr>
              <w:spacing w:before="60" w:after="60"/>
              <w:ind w:right="-330"/>
              <w:rPr>
                <w:rFonts w:ascii="Arial" w:hAnsi="Arial" w:cs="Arial"/>
                <w:sz w:val="20"/>
                <w:szCs w:val="20"/>
              </w:rPr>
            </w:pPr>
            <w:r w:rsidRPr="00182AEE">
              <w:rPr>
                <w:rFonts w:ascii="Arial" w:hAnsi="Arial" w:cs="Arial"/>
                <w:sz w:val="20"/>
                <w:szCs w:val="20"/>
              </w:rPr>
              <w:t>49</w:t>
            </w:r>
          </w:p>
        </w:tc>
        <w:tc>
          <w:tcPr>
            <w:tcW w:w="2835" w:type="dxa"/>
          </w:tcPr>
          <w:p w14:paraId="7987CB01" w14:textId="3040DB45" w:rsidR="000B3E3C" w:rsidRPr="00182AEE" w:rsidRDefault="000B3E3C" w:rsidP="000B3E3C">
            <w:pPr>
              <w:spacing w:before="60" w:after="60"/>
              <w:ind w:right="-330"/>
              <w:rPr>
                <w:rFonts w:ascii="Arial" w:hAnsi="Arial" w:cs="Arial"/>
                <w:sz w:val="20"/>
                <w:szCs w:val="20"/>
              </w:rPr>
            </w:pPr>
            <w:r w:rsidRPr="00182AEE">
              <w:rPr>
                <w:rFonts w:ascii="Arial" w:hAnsi="Arial" w:cs="Arial"/>
                <w:sz w:val="20"/>
                <w:szCs w:val="20"/>
              </w:rPr>
              <w:t xml:space="preserve">11.2 – 11.4 </w:t>
            </w:r>
          </w:p>
        </w:tc>
        <w:tc>
          <w:tcPr>
            <w:tcW w:w="2897" w:type="dxa"/>
          </w:tcPr>
          <w:p w14:paraId="7987CB02" w14:textId="4E290A62" w:rsidR="000B3E3C" w:rsidRPr="00182AEE" w:rsidRDefault="0078042F" w:rsidP="000B3E3C">
            <w:pPr>
              <w:spacing w:before="60" w:after="60"/>
              <w:ind w:right="-330"/>
              <w:rPr>
                <w:rFonts w:ascii="Arial" w:hAnsi="Arial" w:cs="Arial"/>
                <w:sz w:val="20"/>
                <w:szCs w:val="20"/>
              </w:rPr>
            </w:pPr>
            <w:r>
              <w:rPr>
                <w:rFonts w:ascii="Arial" w:hAnsi="Arial" w:cs="Arial"/>
                <w:sz w:val="20"/>
                <w:szCs w:val="20"/>
              </w:rPr>
              <w:t>12.1 – 12.2, 12.6</w:t>
            </w:r>
          </w:p>
        </w:tc>
      </w:tr>
      <w:tr w:rsidR="000B3E3C" w14:paraId="7987CB08" w14:textId="77777777" w:rsidTr="00DF026F">
        <w:tc>
          <w:tcPr>
            <w:tcW w:w="2016" w:type="dxa"/>
          </w:tcPr>
          <w:p w14:paraId="7987CB04" w14:textId="77777777" w:rsidR="000B3E3C" w:rsidRPr="00182AEE" w:rsidRDefault="000B3E3C" w:rsidP="00AF60B2">
            <w:pPr>
              <w:spacing w:before="60" w:after="60"/>
              <w:ind w:right="-330"/>
              <w:rPr>
                <w:rFonts w:ascii="Arial" w:hAnsi="Arial" w:cs="Arial"/>
                <w:b/>
                <w:sz w:val="20"/>
                <w:szCs w:val="20"/>
              </w:rPr>
            </w:pPr>
            <w:r w:rsidRPr="00182AEE">
              <w:rPr>
                <w:rFonts w:ascii="Arial" w:hAnsi="Arial" w:cs="Arial"/>
                <w:b/>
                <w:sz w:val="20"/>
                <w:szCs w:val="20"/>
              </w:rPr>
              <w:t>Total hours</w:t>
            </w:r>
          </w:p>
        </w:tc>
        <w:tc>
          <w:tcPr>
            <w:tcW w:w="1134" w:type="dxa"/>
          </w:tcPr>
          <w:p w14:paraId="7987CB05" w14:textId="55E7BFE1" w:rsidR="000B3E3C" w:rsidRPr="00182AEE" w:rsidRDefault="000B3E3C" w:rsidP="00AF60B2">
            <w:pPr>
              <w:spacing w:before="60" w:after="60" w:line="276" w:lineRule="auto"/>
              <w:ind w:right="-330"/>
              <w:rPr>
                <w:rFonts w:ascii="Arial" w:hAnsi="Arial" w:cs="Arial"/>
                <w:b/>
                <w:sz w:val="20"/>
                <w:szCs w:val="20"/>
              </w:rPr>
            </w:pPr>
            <w:r w:rsidRPr="00182AEE">
              <w:rPr>
                <w:rFonts w:ascii="Arial" w:hAnsi="Arial" w:cs="Arial"/>
                <w:b/>
                <w:sz w:val="20"/>
                <w:szCs w:val="20"/>
              </w:rPr>
              <w:t>150</w:t>
            </w:r>
          </w:p>
        </w:tc>
        <w:tc>
          <w:tcPr>
            <w:tcW w:w="2835" w:type="dxa"/>
          </w:tcPr>
          <w:p w14:paraId="7987CB06" w14:textId="77777777" w:rsidR="000B3E3C" w:rsidRDefault="000B3E3C" w:rsidP="00AF60B2">
            <w:pPr>
              <w:spacing w:before="60" w:after="60"/>
              <w:ind w:right="-330"/>
              <w:rPr>
                <w:rFonts w:ascii="Arial" w:hAnsi="Arial" w:cs="Arial"/>
                <w:sz w:val="20"/>
                <w:szCs w:val="20"/>
              </w:rPr>
            </w:pPr>
          </w:p>
        </w:tc>
        <w:tc>
          <w:tcPr>
            <w:tcW w:w="2897" w:type="dxa"/>
          </w:tcPr>
          <w:p w14:paraId="7987CB07" w14:textId="77777777" w:rsidR="000B3E3C" w:rsidRDefault="000B3E3C" w:rsidP="00AF60B2">
            <w:pPr>
              <w:spacing w:before="60" w:after="60"/>
              <w:ind w:right="-330"/>
              <w:rPr>
                <w:rFonts w:ascii="Arial" w:hAnsi="Arial" w:cs="Arial"/>
                <w:sz w:val="20"/>
                <w:szCs w:val="20"/>
              </w:rPr>
            </w:pPr>
          </w:p>
        </w:tc>
      </w:tr>
    </w:tbl>
    <w:p w14:paraId="7987CB0A" w14:textId="77777777" w:rsidR="00472023" w:rsidRPr="00C04C95" w:rsidRDefault="00472023" w:rsidP="005E6D38">
      <w:pPr>
        <w:spacing w:before="60" w:after="60" w:line="240" w:lineRule="auto"/>
        <w:ind w:left="426" w:right="-330"/>
        <w:rPr>
          <w:rFonts w:ascii="Arial" w:hAnsi="Arial" w:cs="Arial"/>
          <w:i/>
          <w:iCs/>
          <w:sz w:val="20"/>
          <w:szCs w:val="20"/>
        </w:rPr>
      </w:pPr>
    </w:p>
    <w:p w14:paraId="7C37ECBD" w14:textId="568802B5" w:rsidR="000B3E3C" w:rsidRPr="00182AEE" w:rsidRDefault="00567EC9" w:rsidP="00182AEE">
      <w:pPr>
        <w:pStyle w:val="ListParagraph"/>
        <w:keepNext/>
        <w:keepLines/>
        <w:numPr>
          <w:ilvl w:val="0"/>
          <w:numId w:val="8"/>
        </w:numPr>
        <w:rPr>
          <w:rFonts w:ascii="Arial" w:hAnsi="Arial" w:cs="Arial"/>
          <w:sz w:val="20"/>
          <w:szCs w:val="20"/>
        </w:rPr>
      </w:pPr>
      <w:r w:rsidRPr="00182AEE">
        <w:rPr>
          <w:rFonts w:ascii="Arial" w:hAnsi="Arial" w:cs="Arial"/>
          <w:b/>
          <w:sz w:val="20"/>
          <w:szCs w:val="20"/>
        </w:rPr>
        <w:t>Assessment methods and how these relate to testing achievement of the intended</w:t>
      </w:r>
      <w:r w:rsidR="008102E5" w:rsidRPr="00182AEE">
        <w:rPr>
          <w:rFonts w:ascii="Arial" w:hAnsi="Arial" w:cs="Arial"/>
          <w:b/>
          <w:sz w:val="20"/>
          <w:szCs w:val="20"/>
        </w:rPr>
        <w:t xml:space="preserve"> module</w:t>
      </w:r>
      <w:r w:rsidRPr="00182AEE">
        <w:rPr>
          <w:rFonts w:ascii="Arial" w:hAnsi="Arial" w:cs="Arial"/>
          <w:b/>
          <w:sz w:val="20"/>
          <w:szCs w:val="20"/>
        </w:rPr>
        <w:t xml:space="preserve"> learning outcomes</w:t>
      </w:r>
      <w:r w:rsidR="00E27391" w:rsidRPr="00182AEE">
        <w:rPr>
          <w:rFonts w:ascii="Arial" w:hAnsi="Arial" w:cs="Arial"/>
          <w:b/>
          <w:sz w:val="20"/>
          <w:szCs w:val="20"/>
        </w:rPr>
        <w:t xml:space="preserve"> </w:t>
      </w:r>
      <w:r w:rsidR="000B3E3C" w:rsidRPr="00182AEE">
        <w:rPr>
          <w:rFonts w:ascii="Arial" w:hAnsi="Arial" w:cs="Arial"/>
          <w:b/>
          <w:sz w:val="20"/>
          <w:szCs w:val="20"/>
        </w:rPr>
        <w:br/>
      </w:r>
      <w:proofErr w:type="gramStart"/>
      <w:r w:rsidR="000B3E3C" w:rsidRPr="00182AEE">
        <w:rPr>
          <w:rFonts w:ascii="Arial" w:hAnsi="Arial" w:cs="Arial"/>
          <w:sz w:val="20"/>
          <w:szCs w:val="20"/>
        </w:rPr>
        <w:t>The</w:t>
      </w:r>
      <w:proofErr w:type="gramEnd"/>
      <w:r w:rsidR="000B3E3C" w:rsidRPr="00182AEE">
        <w:rPr>
          <w:rFonts w:ascii="Arial" w:hAnsi="Arial" w:cs="Arial"/>
          <w:sz w:val="20"/>
          <w:szCs w:val="20"/>
        </w:rPr>
        <w:t xml:space="preserve"> module is assessed by a combination of examination (60%) and coursework (40%). </w:t>
      </w:r>
    </w:p>
    <w:p w14:paraId="14C6C52D" w14:textId="01D7A466" w:rsidR="004242E0" w:rsidRDefault="003A3AF5" w:rsidP="004242E0">
      <w:pPr>
        <w:keepNext/>
        <w:keepLines/>
        <w:ind w:left="360"/>
        <w:rPr>
          <w:rFonts w:ascii="Arial" w:hAnsi="Arial" w:cs="Arial"/>
          <w:sz w:val="20"/>
          <w:szCs w:val="20"/>
        </w:rPr>
      </w:pPr>
      <w:r w:rsidRPr="00182AEE">
        <w:rPr>
          <w:rFonts w:ascii="Arial" w:hAnsi="Arial" w:cs="Arial"/>
          <w:sz w:val="20"/>
          <w:szCs w:val="20"/>
        </w:rPr>
        <w:t xml:space="preserve">The coursework comprises </w:t>
      </w:r>
      <w:r w:rsidR="00952F80">
        <w:rPr>
          <w:rFonts w:ascii="Arial" w:hAnsi="Arial" w:cs="Arial"/>
          <w:sz w:val="20"/>
          <w:szCs w:val="20"/>
        </w:rPr>
        <w:t>three</w:t>
      </w:r>
      <w:r w:rsidRPr="00182AEE">
        <w:rPr>
          <w:rFonts w:ascii="Arial" w:hAnsi="Arial" w:cs="Arial"/>
          <w:sz w:val="20"/>
          <w:szCs w:val="20"/>
        </w:rPr>
        <w:t xml:space="preserve"> elements: </w:t>
      </w:r>
    </w:p>
    <w:p w14:paraId="6A33AE42" w14:textId="059F2C0B" w:rsidR="003A3AF5" w:rsidRDefault="003A3AF5" w:rsidP="004242E0">
      <w:pPr>
        <w:keepNext/>
        <w:keepLines/>
        <w:ind w:left="720"/>
        <w:rPr>
          <w:rFonts w:ascii="Arial" w:hAnsi="Arial" w:cs="Arial"/>
          <w:sz w:val="20"/>
          <w:szCs w:val="20"/>
        </w:rPr>
      </w:pPr>
      <w:r>
        <w:rPr>
          <w:rFonts w:ascii="Arial" w:hAnsi="Arial" w:cs="Arial"/>
          <w:sz w:val="20"/>
          <w:szCs w:val="20"/>
        </w:rPr>
        <w:t xml:space="preserve">a) </w:t>
      </w:r>
      <w:r w:rsidRPr="00182AEE">
        <w:rPr>
          <w:rFonts w:ascii="Arial" w:hAnsi="Arial" w:cs="Arial"/>
          <w:sz w:val="20"/>
          <w:szCs w:val="20"/>
        </w:rPr>
        <w:t>a</w:t>
      </w:r>
      <w:r>
        <w:rPr>
          <w:rFonts w:ascii="Arial" w:hAnsi="Arial" w:cs="Arial"/>
          <w:sz w:val="20"/>
          <w:szCs w:val="20"/>
        </w:rPr>
        <w:t>n on-line Moodle (one-hour)</w:t>
      </w:r>
      <w:r w:rsidRPr="00182AEE">
        <w:rPr>
          <w:rFonts w:ascii="Arial" w:hAnsi="Arial" w:cs="Arial"/>
          <w:sz w:val="20"/>
          <w:szCs w:val="20"/>
        </w:rPr>
        <w:t xml:space="preserve"> test (20%)</w:t>
      </w:r>
      <w:r w:rsidR="006435E5">
        <w:rPr>
          <w:rFonts w:ascii="Arial" w:hAnsi="Arial" w:cs="Arial"/>
          <w:sz w:val="20"/>
          <w:szCs w:val="20"/>
        </w:rPr>
        <w:br/>
      </w:r>
      <w:r>
        <w:rPr>
          <w:rFonts w:ascii="Arial" w:hAnsi="Arial" w:cs="Arial"/>
          <w:sz w:val="20"/>
          <w:szCs w:val="20"/>
        </w:rPr>
        <w:t xml:space="preserve">b) </w:t>
      </w:r>
      <w:r w:rsidRPr="00182AEE">
        <w:rPr>
          <w:rFonts w:ascii="Arial" w:hAnsi="Arial" w:cs="Arial"/>
          <w:sz w:val="20"/>
          <w:szCs w:val="20"/>
        </w:rPr>
        <w:t xml:space="preserve">a group project concerned with supply chain design and comprising an individual executive </w:t>
      </w:r>
      <w:r w:rsidR="0078042F">
        <w:rPr>
          <w:rFonts w:ascii="Arial" w:hAnsi="Arial" w:cs="Arial"/>
          <w:sz w:val="20"/>
          <w:szCs w:val="20"/>
        </w:rPr>
        <w:t xml:space="preserve">  </w:t>
      </w:r>
      <w:r w:rsidRPr="00182AEE">
        <w:rPr>
          <w:rFonts w:ascii="Arial" w:hAnsi="Arial" w:cs="Arial"/>
          <w:sz w:val="20"/>
          <w:szCs w:val="20"/>
        </w:rPr>
        <w:t>summary</w:t>
      </w:r>
      <w:r>
        <w:rPr>
          <w:rFonts w:ascii="Arial" w:hAnsi="Arial" w:cs="Arial"/>
          <w:sz w:val="20"/>
          <w:szCs w:val="20"/>
        </w:rPr>
        <w:t xml:space="preserve"> of 1,000 words </w:t>
      </w:r>
      <w:r w:rsidRPr="00182AEE">
        <w:rPr>
          <w:rFonts w:ascii="Arial" w:hAnsi="Arial" w:cs="Arial"/>
          <w:sz w:val="20"/>
          <w:szCs w:val="20"/>
        </w:rPr>
        <w:t xml:space="preserve">(10%) and a group </w:t>
      </w:r>
      <w:r w:rsidR="00FF250D">
        <w:rPr>
          <w:rFonts w:ascii="Arial" w:hAnsi="Arial" w:cs="Arial"/>
          <w:sz w:val="20"/>
          <w:szCs w:val="20"/>
        </w:rPr>
        <w:t>P</w:t>
      </w:r>
      <w:r w:rsidR="0090637B">
        <w:rPr>
          <w:rFonts w:ascii="Arial" w:hAnsi="Arial" w:cs="Arial"/>
          <w:sz w:val="20"/>
          <w:szCs w:val="20"/>
        </w:rPr>
        <w:t>ower</w:t>
      </w:r>
      <w:r w:rsidR="00FF250D">
        <w:rPr>
          <w:rFonts w:ascii="Arial" w:hAnsi="Arial" w:cs="Arial"/>
          <w:sz w:val="20"/>
          <w:szCs w:val="20"/>
        </w:rPr>
        <w:t>P</w:t>
      </w:r>
      <w:r w:rsidR="0090637B">
        <w:rPr>
          <w:rFonts w:ascii="Arial" w:hAnsi="Arial" w:cs="Arial"/>
          <w:sz w:val="20"/>
          <w:szCs w:val="20"/>
        </w:rPr>
        <w:t xml:space="preserve">oint </w:t>
      </w:r>
      <w:r w:rsidRPr="00182AEE">
        <w:rPr>
          <w:rFonts w:ascii="Arial" w:hAnsi="Arial" w:cs="Arial"/>
          <w:sz w:val="20"/>
          <w:szCs w:val="20"/>
        </w:rPr>
        <w:t>presentation</w:t>
      </w:r>
      <w:r w:rsidR="001F4799">
        <w:rPr>
          <w:rFonts w:ascii="Arial" w:hAnsi="Arial" w:cs="Arial"/>
          <w:sz w:val="20"/>
          <w:szCs w:val="20"/>
        </w:rPr>
        <w:t xml:space="preserve"> of 20</w:t>
      </w:r>
      <w:r w:rsidR="0039383F">
        <w:rPr>
          <w:rFonts w:ascii="Arial" w:hAnsi="Arial" w:cs="Arial"/>
          <w:sz w:val="20"/>
          <w:szCs w:val="20"/>
        </w:rPr>
        <w:t xml:space="preserve"> </w:t>
      </w:r>
      <w:r w:rsidR="001F4799">
        <w:rPr>
          <w:rFonts w:ascii="Arial" w:hAnsi="Arial" w:cs="Arial"/>
          <w:sz w:val="20"/>
          <w:szCs w:val="20"/>
        </w:rPr>
        <w:t>min</w:t>
      </w:r>
      <w:r w:rsidR="0039383F">
        <w:rPr>
          <w:rFonts w:ascii="Arial" w:hAnsi="Arial" w:cs="Arial"/>
          <w:sz w:val="20"/>
          <w:szCs w:val="20"/>
        </w:rPr>
        <w:t>utes</w:t>
      </w:r>
      <w:r w:rsidR="001F4799">
        <w:rPr>
          <w:rFonts w:ascii="Arial" w:hAnsi="Arial" w:cs="Arial"/>
          <w:sz w:val="20"/>
          <w:szCs w:val="20"/>
        </w:rPr>
        <w:t xml:space="preserve">, with students working in groups of </w:t>
      </w:r>
      <w:r w:rsidR="0039383F">
        <w:rPr>
          <w:rFonts w:ascii="Arial" w:hAnsi="Arial" w:cs="Arial"/>
          <w:sz w:val="20"/>
          <w:szCs w:val="20"/>
        </w:rPr>
        <w:t>four</w:t>
      </w:r>
      <w:r w:rsidRPr="00182AEE">
        <w:rPr>
          <w:rFonts w:ascii="Arial" w:hAnsi="Arial" w:cs="Arial"/>
          <w:sz w:val="20"/>
          <w:szCs w:val="20"/>
        </w:rPr>
        <w:t xml:space="preserve"> (10%). </w:t>
      </w:r>
    </w:p>
    <w:p w14:paraId="7987CB0B" w14:textId="5CC47818" w:rsidR="00567EC9" w:rsidRPr="000D1C44" w:rsidRDefault="000B3E3C" w:rsidP="003A3AF5">
      <w:pPr>
        <w:keepNext/>
        <w:keepLines/>
        <w:ind w:left="360"/>
        <w:rPr>
          <w:rFonts w:ascii="Arial" w:hAnsi="Arial" w:cs="Arial"/>
          <w:b/>
          <w:sz w:val="20"/>
          <w:szCs w:val="20"/>
        </w:rPr>
      </w:pPr>
      <w:r w:rsidRPr="00182AEE">
        <w:rPr>
          <w:rFonts w:ascii="Arial" w:hAnsi="Arial" w:cs="Arial"/>
          <w:sz w:val="20"/>
          <w:szCs w:val="20"/>
        </w:rPr>
        <w:t xml:space="preserve">The </w:t>
      </w:r>
      <w:r w:rsidR="00182AEE">
        <w:rPr>
          <w:rFonts w:ascii="Arial" w:hAnsi="Arial" w:cs="Arial"/>
          <w:sz w:val="20"/>
          <w:szCs w:val="20"/>
        </w:rPr>
        <w:t>two</w:t>
      </w:r>
      <w:r w:rsidR="00F3320B">
        <w:rPr>
          <w:rFonts w:ascii="Arial" w:hAnsi="Arial" w:cs="Arial"/>
          <w:sz w:val="20"/>
          <w:szCs w:val="20"/>
        </w:rPr>
        <w:t>-</w:t>
      </w:r>
      <w:r w:rsidR="00653EA3">
        <w:rPr>
          <w:rFonts w:ascii="Arial" w:hAnsi="Arial" w:cs="Arial"/>
          <w:sz w:val="20"/>
          <w:szCs w:val="20"/>
        </w:rPr>
        <w:t>h</w:t>
      </w:r>
      <w:r w:rsidR="00F3320B">
        <w:rPr>
          <w:rFonts w:ascii="Arial" w:hAnsi="Arial" w:cs="Arial"/>
          <w:sz w:val="20"/>
          <w:szCs w:val="20"/>
        </w:rPr>
        <w:t>our</w:t>
      </w:r>
      <w:r w:rsidR="004A51F6">
        <w:rPr>
          <w:rFonts w:ascii="Arial" w:hAnsi="Arial" w:cs="Arial"/>
          <w:sz w:val="20"/>
          <w:szCs w:val="20"/>
        </w:rPr>
        <w:t>, unseen and closed book</w:t>
      </w:r>
      <w:r w:rsidR="0078042F">
        <w:rPr>
          <w:rFonts w:ascii="Arial" w:hAnsi="Arial" w:cs="Arial"/>
          <w:sz w:val="20"/>
          <w:szCs w:val="20"/>
        </w:rPr>
        <w:t xml:space="preserve"> end-of-year </w:t>
      </w:r>
      <w:r w:rsidRPr="00182AEE">
        <w:rPr>
          <w:rFonts w:ascii="Arial" w:hAnsi="Arial" w:cs="Arial"/>
          <w:sz w:val="20"/>
          <w:szCs w:val="20"/>
        </w:rPr>
        <w:t>examination</w:t>
      </w:r>
      <w:r w:rsidR="00FF0204">
        <w:rPr>
          <w:rFonts w:ascii="Arial" w:hAnsi="Arial" w:cs="Arial"/>
          <w:sz w:val="20"/>
          <w:szCs w:val="20"/>
        </w:rPr>
        <w:t xml:space="preserve"> (60%)</w:t>
      </w:r>
      <w:r w:rsidR="00182AEE">
        <w:rPr>
          <w:rFonts w:ascii="Arial" w:hAnsi="Arial" w:cs="Arial"/>
          <w:sz w:val="20"/>
          <w:szCs w:val="20"/>
        </w:rPr>
        <w:t xml:space="preserve"> </w:t>
      </w:r>
      <w:r w:rsidRPr="00182AEE">
        <w:rPr>
          <w:rFonts w:ascii="Arial" w:hAnsi="Arial" w:cs="Arial"/>
          <w:sz w:val="20"/>
          <w:szCs w:val="20"/>
        </w:rPr>
        <w:t>is designed to test individual understanding of the theories and concepts introduced in the module</w:t>
      </w:r>
      <w:r w:rsidR="00182AEE">
        <w:rPr>
          <w:rFonts w:ascii="Arial" w:hAnsi="Arial" w:cs="Arial"/>
          <w:sz w:val="20"/>
          <w:szCs w:val="20"/>
        </w:rPr>
        <w:t>,</w:t>
      </w:r>
      <w:r w:rsidRPr="00182AEE">
        <w:rPr>
          <w:rFonts w:ascii="Arial" w:hAnsi="Arial" w:cs="Arial"/>
          <w:sz w:val="20"/>
          <w:szCs w:val="20"/>
        </w:rPr>
        <w:t xml:space="preserve"> and the student's ability to apply them to different supply chain contexts (e.g. e-retail, supermarkets, independent stores).  </w:t>
      </w:r>
    </w:p>
    <w:tbl>
      <w:tblPr>
        <w:tblStyle w:val="TableGrid"/>
        <w:tblW w:w="0" w:type="auto"/>
        <w:tblInd w:w="360" w:type="dxa"/>
        <w:tblLook w:val="04A0" w:firstRow="1" w:lastRow="0" w:firstColumn="1" w:lastColumn="0" w:noHBand="0" w:noVBand="1"/>
      </w:tblPr>
      <w:tblGrid>
        <w:gridCol w:w="3009"/>
        <w:gridCol w:w="1141"/>
        <w:gridCol w:w="2322"/>
        <w:gridCol w:w="2410"/>
      </w:tblGrid>
      <w:tr w:rsidR="00DF026F" w14:paraId="7987CB10" w14:textId="77777777" w:rsidTr="001B2B3F">
        <w:tc>
          <w:tcPr>
            <w:tcW w:w="3009" w:type="dxa"/>
          </w:tcPr>
          <w:p w14:paraId="7987CB0C" w14:textId="77777777" w:rsidR="00DF026F" w:rsidRDefault="00DF026F" w:rsidP="00AF60B2">
            <w:pPr>
              <w:spacing w:before="60" w:after="60"/>
              <w:ind w:right="-330"/>
              <w:rPr>
                <w:rFonts w:ascii="Arial" w:hAnsi="Arial" w:cs="Arial"/>
                <w:sz w:val="20"/>
                <w:szCs w:val="20"/>
              </w:rPr>
            </w:pPr>
          </w:p>
        </w:tc>
        <w:tc>
          <w:tcPr>
            <w:tcW w:w="1141" w:type="dxa"/>
          </w:tcPr>
          <w:p w14:paraId="7987CB0D" w14:textId="77777777" w:rsidR="00DF026F" w:rsidRPr="00DF026F" w:rsidRDefault="00DF026F" w:rsidP="00AF60B2">
            <w:pPr>
              <w:spacing w:before="60" w:after="60"/>
              <w:ind w:right="-330"/>
              <w:rPr>
                <w:rFonts w:ascii="Arial" w:hAnsi="Arial" w:cs="Arial"/>
                <w:b/>
                <w:sz w:val="20"/>
                <w:szCs w:val="20"/>
              </w:rPr>
            </w:pPr>
            <w:r>
              <w:rPr>
                <w:rFonts w:ascii="Arial" w:hAnsi="Arial" w:cs="Arial"/>
                <w:b/>
                <w:sz w:val="20"/>
                <w:szCs w:val="20"/>
              </w:rPr>
              <w:t>Weighting</w:t>
            </w:r>
          </w:p>
        </w:tc>
        <w:tc>
          <w:tcPr>
            <w:tcW w:w="2322" w:type="dxa"/>
          </w:tcPr>
          <w:p w14:paraId="7987CB0E" w14:textId="77777777" w:rsidR="00DF026F" w:rsidRPr="00DF026F" w:rsidRDefault="00DF026F" w:rsidP="00AF60B2">
            <w:pPr>
              <w:spacing w:before="60" w:after="60"/>
              <w:ind w:right="-330"/>
              <w:rPr>
                <w:rFonts w:ascii="Arial" w:hAnsi="Arial" w:cs="Arial"/>
                <w:b/>
                <w:sz w:val="20"/>
                <w:szCs w:val="20"/>
              </w:rPr>
            </w:pPr>
            <w:r w:rsidRPr="00DF026F">
              <w:rPr>
                <w:rFonts w:ascii="Arial" w:hAnsi="Arial" w:cs="Arial"/>
                <w:b/>
                <w:sz w:val="20"/>
                <w:szCs w:val="20"/>
              </w:rPr>
              <w:t>Subject LOs</w:t>
            </w:r>
          </w:p>
        </w:tc>
        <w:tc>
          <w:tcPr>
            <w:tcW w:w="2410" w:type="dxa"/>
          </w:tcPr>
          <w:p w14:paraId="7987CB0F" w14:textId="77777777" w:rsidR="00DF026F" w:rsidRPr="00DF026F" w:rsidRDefault="00DF026F" w:rsidP="00AF60B2">
            <w:pPr>
              <w:spacing w:before="60" w:after="60"/>
              <w:ind w:right="-330"/>
              <w:rPr>
                <w:rFonts w:ascii="Arial" w:hAnsi="Arial" w:cs="Arial"/>
                <w:b/>
                <w:sz w:val="20"/>
                <w:szCs w:val="20"/>
              </w:rPr>
            </w:pPr>
            <w:r w:rsidRPr="00DF026F">
              <w:rPr>
                <w:rFonts w:ascii="Arial" w:hAnsi="Arial" w:cs="Arial"/>
                <w:b/>
                <w:sz w:val="20"/>
                <w:szCs w:val="20"/>
              </w:rPr>
              <w:t>Generic LOs</w:t>
            </w:r>
          </w:p>
        </w:tc>
      </w:tr>
      <w:tr w:rsidR="003A3AF5" w:rsidRPr="003A3AF5" w14:paraId="7987CB15" w14:textId="77777777" w:rsidTr="001B2B3F">
        <w:tc>
          <w:tcPr>
            <w:tcW w:w="3009" w:type="dxa"/>
          </w:tcPr>
          <w:p w14:paraId="7987CB11" w14:textId="2B05B13E" w:rsidR="003E7F97" w:rsidRPr="003A3AF5" w:rsidRDefault="003E7F97" w:rsidP="001B2B3F">
            <w:pPr>
              <w:spacing w:before="60" w:after="60"/>
              <w:ind w:right="-330"/>
              <w:rPr>
                <w:rFonts w:ascii="Arial" w:hAnsi="Arial" w:cs="Arial"/>
                <w:color w:val="000000" w:themeColor="text1"/>
                <w:sz w:val="20"/>
                <w:szCs w:val="20"/>
              </w:rPr>
            </w:pPr>
            <w:r w:rsidRPr="003A3AF5">
              <w:rPr>
                <w:rFonts w:ascii="Arial" w:hAnsi="Arial" w:cs="Arial"/>
                <w:color w:val="000000" w:themeColor="text1"/>
                <w:sz w:val="20"/>
                <w:szCs w:val="20"/>
              </w:rPr>
              <w:t xml:space="preserve">Examination </w:t>
            </w:r>
            <w:r w:rsidRPr="003A3AF5">
              <w:rPr>
                <w:rFonts w:ascii="Arial" w:hAnsi="Arial" w:cs="Arial"/>
                <w:color w:val="000000" w:themeColor="text1"/>
                <w:sz w:val="20"/>
                <w:szCs w:val="20"/>
              </w:rPr>
              <w:br/>
              <w:t>(two-hour</w:t>
            </w:r>
            <w:r w:rsidR="001B2B3F" w:rsidRPr="003A3AF5">
              <w:rPr>
                <w:rFonts w:ascii="Arial" w:hAnsi="Arial" w:cs="Arial"/>
                <w:color w:val="000000" w:themeColor="text1"/>
                <w:sz w:val="20"/>
                <w:szCs w:val="20"/>
              </w:rPr>
              <w:t xml:space="preserve">, closed book) </w:t>
            </w:r>
          </w:p>
        </w:tc>
        <w:tc>
          <w:tcPr>
            <w:tcW w:w="1141" w:type="dxa"/>
          </w:tcPr>
          <w:p w14:paraId="7987CB12" w14:textId="0089D439" w:rsidR="003E7F97" w:rsidRPr="003A3AF5" w:rsidRDefault="003E7F97" w:rsidP="00AF60B2">
            <w:pPr>
              <w:spacing w:before="60" w:after="60" w:line="276" w:lineRule="auto"/>
              <w:ind w:right="-330"/>
              <w:rPr>
                <w:rFonts w:ascii="Arial" w:hAnsi="Arial" w:cs="Arial"/>
                <w:color w:val="000000" w:themeColor="text1"/>
                <w:sz w:val="20"/>
                <w:szCs w:val="20"/>
              </w:rPr>
            </w:pPr>
            <w:r w:rsidRPr="003A3AF5">
              <w:rPr>
                <w:rFonts w:ascii="Arial" w:hAnsi="Arial" w:cs="Arial"/>
                <w:color w:val="000000" w:themeColor="text1"/>
                <w:sz w:val="20"/>
                <w:szCs w:val="20"/>
              </w:rPr>
              <w:t>60%</w:t>
            </w:r>
          </w:p>
        </w:tc>
        <w:tc>
          <w:tcPr>
            <w:tcW w:w="2322" w:type="dxa"/>
          </w:tcPr>
          <w:p w14:paraId="7987CB13" w14:textId="73E20709" w:rsidR="003E7F97" w:rsidRPr="003A3AF5" w:rsidRDefault="003E7F97" w:rsidP="000B3E3C">
            <w:pPr>
              <w:spacing w:before="60" w:after="60" w:line="276" w:lineRule="auto"/>
              <w:ind w:right="-330"/>
              <w:rPr>
                <w:rFonts w:ascii="Arial" w:hAnsi="Arial" w:cs="Arial"/>
                <w:color w:val="000000" w:themeColor="text1"/>
                <w:sz w:val="20"/>
                <w:szCs w:val="20"/>
              </w:rPr>
            </w:pPr>
            <w:r w:rsidRPr="003A3AF5">
              <w:rPr>
                <w:rFonts w:ascii="Arial" w:hAnsi="Arial" w:cs="Arial"/>
                <w:color w:val="000000" w:themeColor="text1"/>
                <w:sz w:val="20"/>
                <w:szCs w:val="20"/>
              </w:rPr>
              <w:t xml:space="preserve">11.1 – 11.3 </w:t>
            </w:r>
          </w:p>
        </w:tc>
        <w:tc>
          <w:tcPr>
            <w:tcW w:w="2410" w:type="dxa"/>
          </w:tcPr>
          <w:p w14:paraId="7987CB14" w14:textId="7C95083D" w:rsidR="003E7F97" w:rsidRPr="003A3AF5" w:rsidRDefault="003E7F97" w:rsidP="000B3E3C">
            <w:pPr>
              <w:spacing w:before="60" w:after="60" w:line="276" w:lineRule="auto"/>
              <w:ind w:right="-330"/>
              <w:rPr>
                <w:rFonts w:ascii="Arial" w:hAnsi="Arial" w:cs="Arial"/>
                <w:color w:val="000000" w:themeColor="text1"/>
                <w:sz w:val="20"/>
                <w:szCs w:val="20"/>
              </w:rPr>
            </w:pPr>
            <w:r w:rsidRPr="003A3AF5">
              <w:rPr>
                <w:rFonts w:ascii="Arial" w:hAnsi="Arial" w:cs="Arial"/>
                <w:color w:val="000000" w:themeColor="text1"/>
                <w:sz w:val="20"/>
                <w:szCs w:val="20"/>
              </w:rPr>
              <w:t>12.1, 12.6</w:t>
            </w:r>
          </w:p>
        </w:tc>
      </w:tr>
      <w:tr w:rsidR="003E7F97" w:rsidRPr="00D60B32" w14:paraId="7987CB1A" w14:textId="77777777" w:rsidTr="001B2B3F">
        <w:tc>
          <w:tcPr>
            <w:tcW w:w="3009" w:type="dxa"/>
          </w:tcPr>
          <w:p w14:paraId="7987CB16" w14:textId="622C77A4" w:rsidR="003E7F97" w:rsidRPr="00D60B32" w:rsidRDefault="00EA69F8" w:rsidP="003A3AF5">
            <w:pPr>
              <w:spacing w:before="60" w:after="60" w:line="276" w:lineRule="auto"/>
              <w:ind w:right="-330"/>
              <w:rPr>
                <w:rFonts w:ascii="Arial" w:hAnsi="Arial" w:cs="Arial"/>
                <w:sz w:val="20"/>
                <w:szCs w:val="20"/>
              </w:rPr>
            </w:pPr>
            <w:r>
              <w:rPr>
                <w:rFonts w:ascii="Arial" w:hAnsi="Arial" w:cs="Arial"/>
                <w:sz w:val="20"/>
                <w:szCs w:val="20"/>
              </w:rPr>
              <w:t xml:space="preserve">On-line </w:t>
            </w:r>
            <w:r w:rsidR="001B2B3F">
              <w:rPr>
                <w:rFonts w:ascii="Arial" w:hAnsi="Arial" w:cs="Arial"/>
                <w:sz w:val="20"/>
                <w:szCs w:val="20"/>
              </w:rPr>
              <w:t>M</w:t>
            </w:r>
            <w:r>
              <w:rPr>
                <w:rFonts w:ascii="Arial" w:hAnsi="Arial" w:cs="Arial"/>
                <w:sz w:val="20"/>
                <w:szCs w:val="20"/>
              </w:rPr>
              <w:t>oodle</w:t>
            </w:r>
            <w:r w:rsidR="003E7F97" w:rsidRPr="00182AEE">
              <w:rPr>
                <w:rFonts w:ascii="Arial" w:hAnsi="Arial" w:cs="Arial"/>
                <w:sz w:val="20"/>
                <w:szCs w:val="20"/>
              </w:rPr>
              <w:t xml:space="preserve"> test</w:t>
            </w:r>
            <w:r w:rsidR="003A3AF5">
              <w:rPr>
                <w:rFonts w:ascii="Arial" w:hAnsi="Arial" w:cs="Arial"/>
                <w:sz w:val="20"/>
                <w:szCs w:val="20"/>
              </w:rPr>
              <w:t xml:space="preserve"> (one-hour)</w:t>
            </w:r>
          </w:p>
        </w:tc>
        <w:tc>
          <w:tcPr>
            <w:tcW w:w="1141" w:type="dxa"/>
          </w:tcPr>
          <w:p w14:paraId="7987CB17" w14:textId="6643C77A" w:rsidR="003E7F97" w:rsidRPr="00D60B32" w:rsidRDefault="003E7F97" w:rsidP="00AF60B2">
            <w:pPr>
              <w:spacing w:before="60" w:after="60" w:line="276" w:lineRule="auto"/>
              <w:ind w:right="-330"/>
              <w:rPr>
                <w:rFonts w:ascii="Arial" w:hAnsi="Arial" w:cs="Arial"/>
                <w:sz w:val="20"/>
                <w:szCs w:val="20"/>
              </w:rPr>
            </w:pPr>
            <w:r w:rsidRPr="00D60B32">
              <w:rPr>
                <w:rFonts w:ascii="Arial" w:hAnsi="Arial" w:cs="Arial"/>
                <w:sz w:val="20"/>
                <w:szCs w:val="20"/>
              </w:rPr>
              <w:t>20%</w:t>
            </w:r>
          </w:p>
        </w:tc>
        <w:tc>
          <w:tcPr>
            <w:tcW w:w="2322" w:type="dxa"/>
          </w:tcPr>
          <w:p w14:paraId="7987CB18" w14:textId="6C8E4580" w:rsidR="003E7F97" w:rsidRPr="00D60B32" w:rsidRDefault="003E7F97" w:rsidP="000B3E3C">
            <w:pPr>
              <w:spacing w:before="60" w:after="60" w:line="276" w:lineRule="auto"/>
              <w:ind w:right="-330"/>
              <w:rPr>
                <w:rFonts w:ascii="Arial" w:hAnsi="Arial" w:cs="Arial"/>
                <w:sz w:val="20"/>
                <w:szCs w:val="20"/>
              </w:rPr>
            </w:pPr>
            <w:r w:rsidRPr="00182AEE">
              <w:rPr>
                <w:rFonts w:ascii="Arial" w:hAnsi="Arial" w:cs="Arial"/>
                <w:sz w:val="20"/>
                <w:szCs w:val="20"/>
              </w:rPr>
              <w:t>11.1, 11.3</w:t>
            </w:r>
          </w:p>
        </w:tc>
        <w:tc>
          <w:tcPr>
            <w:tcW w:w="2410" w:type="dxa"/>
          </w:tcPr>
          <w:p w14:paraId="7987CB19" w14:textId="2B9CD53C" w:rsidR="003E7F97" w:rsidRPr="00D60B32" w:rsidRDefault="003E7F97" w:rsidP="000B3E3C">
            <w:pPr>
              <w:spacing w:before="60" w:after="60" w:line="276" w:lineRule="auto"/>
              <w:ind w:right="-330"/>
              <w:rPr>
                <w:rFonts w:ascii="Arial" w:hAnsi="Arial" w:cs="Arial"/>
                <w:sz w:val="20"/>
                <w:szCs w:val="20"/>
              </w:rPr>
            </w:pPr>
            <w:r w:rsidRPr="00182AEE">
              <w:rPr>
                <w:rFonts w:ascii="Arial" w:hAnsi="Arial" w:cs="Arial"/>
                <w:sz w:val="20"/>
                <w:szCs w:val="20"/>
              </w:rPr>
              <w:t>12.1, 12.6</w:t>
            </w:r>
          </w:p>
        </w:tc>
      </w:tr>
      <w:tr w:rsidR="003E7F97" w:rsidRPr="00D60B32" w14:paraId="7987CB1F" w14:textId="77777777" w:rsidTr="001B2B3F">
        <w:tc>
          <w:tcPr>
            <w:tcW w:w="3009" w:type="dxa"/>
          </w:tcPr>
          <w:p w14:paraId="7987CB1B" w14:textId="4F26B57A" w:rsidR="003E7F97" w:rsidRPr="00D60B32" w:rsidRDefault="003E7F97" w:rsidP="00FF250D">
            <w:pPr>
              <w:spacing w:before="60" w:after="60" w:line="276" w:lineRule="auto"/>
              <w:ind w:right="-330"/>
              <w:rPr>
                <w:rFonts w:ascii="Arial" w:hAnsi="Arial" w:cs="Arial"/>
                <w:sz w:val="20"/>
                <w:szCs w:val="20"/>
              </w:rPr>
            </w:pPr>
            <w:r w:rsidRPr="00182AEE">
              <w:rPr>
                <w:rFonts w:ascii="Arial" w:hAnsi="Arial" w:cs="Arial"/>
                <w:sz w:val="20"/>
                <w:szCs w:val="20"/>
              </w:rPr>
              <w:t xml:space="preserve">Group </w:t>
            </w:r>
            <w:r w:rsidR="0090637B">
              <w:rPr>
                <w:rFonts w:ascii="Arial" w:hAnsi="Arial" w:cs="Arial"/>
                <w:sz w:val="20"/>
                <w:szCs w:val="20"/>
              </w:rPr>
              <w:t>Power</w:t>
            </w:r>
            <w:r w:rsidR="00FF250D">
              <w:rPr>
                <w:rFonts w:ascii="Arial" w:hAnsi="Arial" w:cs="Arial"/>
                <w:sz w:val="20"/>
                <w:szCs w:val="20"/>
              </w:rPr>
              <w:t>P</w:t>
            </w:r>
            <w:r w:rsidR="0090637B">
              <w:rPr>
                <w:rFonts w:ascii="Arial" w:hAnsi="Arial" w:cs="Arial"/>
                <w:sz w:val="20"/>
                <w:szCs w:val="20"/>
              </w:rPr>
              <w:t xml:space="preserve">oint </w:t>
            </w:r>
            <w:r w:rsidRPr="00182AEE">
              <w:rPr>
                <w:rFonts w:ascii="Arial" w:hAnsi="Arial" w:cs="Arial"/>
                <w:sz w:val="20"/>
                <w:szCs w:val="20"/>
              </w:rPr>
              <w:t>Presentation</w:t>
            </w:r>
          </w:p>
        </w:tc>
        <w:tc>
          <w:tcPr>
            <w:tcW w:w="1141" w:type="dxa"/>
          </w:tcPr>
          <w:p w14:paraId="7987CB1C" w14:textId="51488669" w:rsidR="003E7F97" w:rsidRPr="00D60B32" w:rsidRDefault="003E7F97" w:rsidP="00AF60B2">
            <w:pPr>
              <w:spacing w:before="60" w:after="60" w:line="276" w:lineRule="auto"/>
              <w:ind w:right="-330"/>
              <w:rPr>
                <w:rFonts w:ascii="Arial" w:hAnsi="Arial" w:cs="Arial"/>
                <w:sz w:val="20"/>
                <w:szCs w:val="20"/>
              </w:rPr>
            </w:pPr>
            <w:r w:rsidRPr="00D60B32">
              <w:rPr>
                <w:rFonts w:ascii="Arial" w:hAnsi="Arial" w:cs="Arial"/>
                <w:sz w:val="20"/>
                <w:szCs w:val="20"/>
              </w:rPr>
              <w:t>10%</w:t>
            </w:r>
          </w:p>
        </w:tc>
        <w:tc>
          <w:tcPr>
            <w:tcW w:w="2322" w:type="dxa"/>
          </w:tcPr>
          <w:p w14:paraId="7987CB1D" w14:textId="5B6C9636" w:rsidR="003E7F97" w:rsidRPr="00D60B32" w:rsidRDefault="003E7F97" w:rsidP="000B3E3C">
            <w:pPr>
              <w:spacing w:before="60" w:after="60" w:line="276" w:lineRule="auto"/>
              <w:ind w:right="-330"/>
              <w:rPr>
                <w:rFonts w:ascii="Arial" w:hAnsi="Arial" w:cs="Arial"/>
                <w:sz w:val="20"/>
                <w:szCs w:val="20"/>
              </w:rPr>
            </w:pPr>
            <w:r w:rsidRPr="00182AEE">
              <w:rPr>
                <w:rFonts w:ascii="Arial" w:hAnsi="Arial" w:cs="Arial"/>
                <w:sz w:val="20"/>
                <w:szCs w:val="20"/>
              </w:rPr>
              <w:t>11.2, 11.4</w:t>
            </w:r>
          </w:p>
        </w:tc>
        <w:tc>
          <w:tcPr>
            <w:tcW w:w="2410" w:type="dxa"/>
          </w:tcPr>
          <w:p w14:paraId="7987CB1E" w14:textId="759CFB2B" w:rsidR="003E7F97" w:rsidRPr="00D60B32" w:rsidRDefault="003E7F97" w:rsidP="000B3E3C">
            <w:pPr>
              <w:spacing w:before="60" w:after="60" w:line="276" w:lineRule="auto"/>
              <w:ind w:right="-330"/>
              <w:rPr>
                <w:rFonts w:ascii="Arial" w:hAnsi="Arial" w:cs="Arial"/>
                <w:sz w:val="20"/>
                <w:szCs w:val="20"/>
              </w:rPr>
            </w:pPr>
            <w:r w:rsidRPr="00182AEE">
              <w:rPr>
                <w:rFonts w:ascii="Arial" w:hAnsi="Arial" w:cs="Arial"/>
                <w:sz w:val="20"/>
                <w:szCs w:val="20"/>
              </w:rPr>
              <w:t>12.</w:t>
            </w:r>
            <w:r w:rsidR="00BE784A">
              <w:rPr>
                <w:rFonts w:ascii="Arial" w:hAnsi="Arial" w:cs="Arial"/>
                <w:sz w:val="20"/>
                <w:szCs w:val="20"/>
              </w:rPr>
              <w:t>2</w:t>
            </w:r>
            <w:r w:rsidRPr="00182AEE">
              <w:rPr>
                <w:rFonts w:ascii="Arial" w:hAnsi="Arial" w:cs="Arial"/>
                <w:sz w:val="20"/>
                <w:szCs w:val="20"/>
              </w:rPr>
              <w:t xml:space="preserve"> – 12.5</w:t>
            </w:r>
          </w:p>
        </w:tc>
      </w:tr>
      <w:tr w:rsidR="003E7F97" w:rsidRPr="00D60B32" w14:paraId="7987CB24" w14:textId="77777777" w:rsidTr="001B2B3F">
        <w:tc>
          <w:tcPr>
            <w:tcW w:w="3009" w:type="dxa"/>
          </w:tcPr>
          <w:p w14:paraId="7987CB20" w14:textId="2AE32F32" w:rsidR="003E7F97" w:rsidRPr="00D60B32" w:rsidRDefault="00F864FE" w:rsidP="00F864FE">
            <w:pPr>
              <w:spacing w:before="60" w:after="60" w:line="276" w:lineRule="auto"/>
              <w:ind w:right="-330"/>
              <w:rPr>
                <w:rFonts w:ascii="Arial" w:hAnsi="Arial" w:cs="Arial"/>
                <w:sz w:val="20"/>
                <w:szCs w:val="20"/>
              </w:rPr>
            </w:pPr>
            <w:r>
              <w:rPr>
                <w:rFonts w:ascii="Arial" w:hAnsi="Arial" w:cs="Arial"/>
                <w:sz w:val="20"/>
                <w:szCs w:val="20"/>
              </w:rPr>
              <w:t xml:space="preserve">Individual </w:t>
            </w:r>
            <w:r w:rsidR="003E7F97" w:rsidRPr="00182AEE">
              <w:rPr>
                <w:rFonts w:ascii="Arial" w:hAnsi="Arial" w:cs="Arial"/>
                <w:sz w:val="20"/>
                <w:szCs w:val="20"/>
              </w:rPr>
              <w:t>Executive Summary</w:t>
            </w:r>
            <w:r>
              <w:rPr>
                <w:rFonts w:ascii="Arial" w:hAnsi="Arial" w:cs="Arial"/>
                <w:sz w:val="20"/>
                <w:szCs w:val="20"/>
              </w:rPr>
              <w:t xml:space="preserve"> </w:t>
            </w:r>
            <w:r w:rsidR="003A3AF5">
              <w:rPr>
                <w:rFonts w:ascii="Arial" w:hAnsi="Arial" w:cs="Arial"/>
                <w:sz w:val="20"/>
                <w:szCs w:val="20"/>
              </w:rPr>
              <w:t>(</w:t>
            </w:r>
            <w:r w:rsidR="001B2B3F">
              <w:rPr>
                <w:rFonts w:ascii="Arial" w:hAnsi="Arial" w:cs="Arial"/>
                <w:sz w:val="20"/>
                <w:szCs w:val="20"/>
              </w:rPr>
              <w:t>1,000 words</w:t>
            </w:r>
            <w:r w:rsidR="003A3AF5">
              <w:rPr>
                <w:rFonts w:ascii="Arial" w:hAnsi="Arial" w:cs="Arial"/>
                <w:sz w:val="20"/>
                <w:szCs w:val="20"/>
              </w:rPr>
              <w:t>)</w:t>
            </w:r>
          </w:p>
        </w:tc>
        <w:tc>
          <w:tcPr>
            <w:tcW w:w="1141" w:type="dxa"/>
          </w:tcPr>
          <w:p w14:paraId="7987CB21" w14:textId="665943FB" w:rsidR="003E7F97" w:rsidRPr="00D60B32" w:rsidRDefault="003E7F97" w:rsidP="00AF60B2">
            <w:pPr>
              <w:spacing w:before="60" w:after="60" w:line="276" w:lineRule="auto"/>
              <w:ind w:right="-330"/>
              <w:rPr>
                <w:rFonts w:ascii="Arial" w:hAnsi="Arial" w:cs="Arial"/>
                <w:sz w:val="20"/>
                <w:szCs w:val="20"/>
              </w:rPr>
            </w:pPr>
            <w:r w:rsidRPr="00D60B32">
              <w:rPr>
                <w:rFonts w:ascii="Arial" w:hAnsi="Arial" w:cs="Arial"/>
                <w:sz w:val="20"/>
                <w:szCs w:val="20"/>
              </w:rPr>
              <w:t>10%</w:t>
            </w:r>
          </w:p>
        </w:tc>
        <w:tc>
          <w:tcPr>
            <w:tcW w:w="2322" w:type="dxa"/>
          </w:tcPr>
          <w:p w14:paraId="7987CB22" w14:textId="1C1863DB" w:rsidR="003E7F97" w:rsidRPr="00D60B32" w:rsidRDefault="003E7F97" w:rsidP="000B3E3C">
            <w:pPr>
              <w:spacing w:before="60" w:after="60" w:line="276" w:lineRule="auto"/>
              <w:ind w:right="-330"/>
              <w:rPr>
                <w:rFonts w:ascii="Arial" w:hAnsi="Arial" w:cs="Arial"/>
                <w:sz w:val="20"/>
                <w:szCs w:val="20"/>
              </w:rPr>
            </w:pPr>
            <w:r w:rsidRPr="00182AEE">
              <w:rPr>
                <w:rFonts w:ascii="Arial" w:hAnsi="Arial" w:cs="Arial"/>
                <w:sz w:val="20"/>
                <w:szCs w:val="20"/>
              </w:rPr>
              <w:t>11.2, 11.4</w:t>
            </w:r>
          </w:p>
        </w:tc>
        <w:tc>
          <w:tcPr>
            <w:tcW w:w="2410" w:type="dxa"/>
          </w:tcPr>
          <w:p w14:paraId="7987CB23" w14:textId="7394DEDE" w:rsidR="003E7F97" w:rsidRPr="00D60B32" w:rsidRDefault="003E7F97" w:rsidP="000B3E3C">
            <w:pPr>
              <w:spacing w:before="60" w:after="60" w:line="276" w:lineRule="auto"/>
              <w:ind w:right="-330"/>
              <w:rPr>
                <w:rFonts w:ascii="Arial" w:hAnsi="Arial" w:cs="Arial"/>
                <w:sz w:val="20"/>
                <w:szCs w:val="20"/>
              </w:rPr>
            </w:pPr>
            <w:r w:rsidRPr="00182AEE">
              <w:rPr>
                <w:rFonts w:ascii="Arial" w:hAnsi="Arial" w:cs="Arial"/>
                <w:sz w:val="20"/>
                <w:szCs w:val="20"/>
              </w:rPr>
              <w:t xml:space="preserve">12.2, 12.6 </w:t>
            </w:r>
          </w:p>
        </w:tc>
      </w:tr>
    </w:tbl>
    <w:p w14:paraId="7987CB25" w14:textId="77777777" w:rsidR="00472023" w:rsidRPr="00C04C95" w:rsidRDefault="00472023" w:rsidP="005E6D38">
      <w:pPr>
        <w:keepNext/>
        <w:keepLines/>
        <w:spacing w:before="60" w:after="60" w:line="240" w:lineRule="auto"/>
        <w:ind w:left="426" w:right="-330"/>
        <w:rPr>
          <w:rFonts w:ascii="Arial" w:hAnsi="Arial" w:cs="Arial"/>
          <w:i/>
          <w:iCs/>
          <w:sz w:val="20"/>
          <w:szCs w:val="20"/>
        </w:rPr>
      </w:pPr>
    </w:p>
    <w:p w14:paraId="7987CB26" w14:textId="77777777" w:rsidR="00567EC9" w:rsidRPr="00046CFC" w:rsidRDefault="00567EC9" w:rsidP="001B2B3F">
      <w:pPr>
        <w:numPr>
          <w:ilvl w:val="0"/>
          <w:numId w:val="9"/>
        </w:numPr>
        <w:spacing w:before="60" w:after="60" w:line="240" w:lineRule="auto"/>
        <w:ind w:right="-330"/>
        <w:jc w:val="both"/>
        <w:rPr>
          <w:rFonts w:ascii="Arial" w:hAnsi="Arial" w:cs="Arial"/>
          <w:b/>
          <w:sz w:val="20"/>
          <w:szCs w:val="20"/>
        </w:rPr>
      </w:pPr>
      <w:r w:rsidRPr="00046CFC">
        <w:rPr>
          <w:rFonts w:ascii="Arial" w:hAnsi="Arial" w:cs="Arial"/>
          <w:b/>
          <w:sz w:val="20"/>
          <w:szCs w:val="20"/>
        </w:rPr>
        <w:t>Implications for learning resources, including staff, library, IT and space</w:t>
      </w:r>
    </w:p>
    <w:p w14:paraId="7987CB27" w14:textId="371EEDF8" w:rsidR="00472023" w:rsidRPr="00046CFC" w:rsidRDefault="004E6A8D" w:rsidP="003A3AF5">
      <w:pPr>
        <w:spacing w:before="60" w:after="60" w:line="240" w:lineRule="auto"/>
        <w:ind w:left="360" w:right="-330"/>
        <w:rPr>
          <w:rFonts w:ascii="Arial" w:hAnsi="Arial" w:cs="Arial"/>
          <w:iCs/>
          <w:sz w:val="20"/>
          <w:szCs w:val="20"/>
        </w:rPr>
      </w:pPr>
      <w:r w:rsidRPr="00182AEE">
        <w:rPr>
          <w:rFonts w:ascii="Arial" w:hAnsi="Arial" w:cs="Arial"/>
          <w:iCs/>
          <w:color w:val="000000"/>
          <w:sz w:val="20"/>
          <w:szCs w:val="20"/>
        </w:rPr>
        <w:t xml:space="preserve">Staff time for the teaching hours outlined above. Library resources should be sufficient for the indicative reading; lecturing and seminar facilities. There are no specific IT requirements for this module beyond the usual module website for module material. </w:t>
      </w:r>
    </w:p>
    <w:p w14:paraId="7987CB28" w14:textId="77777777" w:rsidR="00DF026F" w:rsidRPr="00DF026F" w:rsidRDefault="00DF026F" w:rsidP="005E6D38">
      <w:pPr>
        <w:spacing w:before="60" w:after="60" w:line="240" w:lineRule="auto"/>
        <w:ind w:right="-330" w:firstLine="360"/>
        <w:rPr>
          <w:rFonts w:ascii="Arial" w:hAnsi="Arial" w:cs="Arial"/>
          <w:iCs/>
          <w:sz w:val="20"/>
          <w:szCs w:val="20"/>
          <w:u w:val="single"/>
        </w:rPr>
      </w:pPr>
    </w:p>
    <w:p w14:paraId="3927ECC2" w14:textId="77777777" w:rsidR="00A52306" w:rsidRDefault="00A52306">
      <w:pPr>
        <w:rPr>
          <w:rFonts w:ascii="Arial" w:hAnsi="Arial" w:cs="Arial"/>
          <w:b/>
          <w:sz w:val="20"/>
          <w:szCs w:val="20"/>
        </w:rPr>
      </w:pPr>
      <w:r>
        <w:rPr>
          <w:rFonts w:ascii="Arial" w:hAnsi="Arial" w:cs="Arial"/>
          <w:b/>
          <w:sz w:val="20"/>
          <w:szCs w:val="20"/>
        </w:rPr>
        <w:br w:type="page"/>
      </w:r>
    </w:p>
    <w:p w14:paraId="7987CB29" w14:textId="647D6210" w:rsidR="00567EC9" w:rsidRPr="000D1C44" w:rsidRDefault="00567EC9" w:rsidP="001B2B3F">
      <w:pPr>
        <w:numPr>
          <w:ilvl w:val="0"/>
          <w:numId w:val="9"/>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lastRenderedPageBreak/>
        <w:t>The School</w:t>
      </w:r>
      <w:r w:rsidR="00DF026F" w:rsidRPr="000D1C44">
        <w:rPr>
          <w:rFonts w:ascii="Arial" w:hAnsi="Arial" w:cs="Arial"/>
          <w:b/>
          <w:sz w:val="20"/>
          <w:szCs w:val="20"/>
        </w:rPr>
        <w:t xml:space="preserve"> </w:t>
      </w:r>
      <w:r w:rsidRPr="000D1C44">
        <w:rPr>
          <w:rFonts w:ascii="Arial" w:hAnsi="Arial" w:cs="Arial"/>
          <w:b/>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7987CB2A" w14:textId="77777777" w:rsidR="002F0CE4" w:rsidRPr="000D1C44" w:rsidRDefault="002F0CE4" w:rsidP="005E6D38">
      <w:pPr>
        <w:spacing w:before="60" w:after="60" w:line="240" w:lineRule="auto"/>
        <w:ind w:left="426" w:right="-330"/>
        <w:rPr>
          <w:rFonts w:ascii="Arial" w:hAnsi="Arial" w:cs="Arial"/>
          <w:b/>
          <w:i/>
          <w:iCs/>
          <w:sz w:val="20"/>
          <w:szCs w:val="20"/>
        </w:rPr>
      </w:pPr>
    </w:p>
    <w:p w14:paraId="7987CB2B" w14:textId="77777777" w:rsidR="002F0CE4" w:rsidRPr="000D1C44" w:rsidRDefault="002F0CE4" w:rsidP="001B2B3F">
      <w:pPr>
        <w:numPr>
          <w:ilvl w:val="0"/>
          <w:numId w:val="9"/>
        </w:numPr>
        <w:spacing w:before="60" w:after="60" w:line="240" w:lineRule="auto"/>
        <w:ind w:left="426" w:right="-330" w:hanging="426"/>
        <w:jc w:val="both"/>
        <w:rPr>
          <w:rFonts w:ascii="Arial" w:hAnsi="Arial" w:cs="Arial"/>
          <w:b/>
          <w:sz w:val="20"/>
          <w:szCs w:val="20"/>
        </w:rPr>
      </w:pPr>
      <w:r w:rsidRPr="000D1C44">
        <w:rPr>
          <w:rFonts w:ascii="Arial" w:hAnsi="Arial" w:cs="Arial"/>
          <w:b/>
          <w:sz w:val="20"/>
          <w:szCs w:val="20"/>
        </w:rPr>
        <w:t>Campus(</w:t>
      </w:r>
      <w:proofErr w:type="spellStart"/>
      <w:r w:rsidRPr="000D1C44">
        <w:rPr>
          <w:rFonts w:ascii="Arial" w:hAnsi="Arial" w:cs="Arial"/>
          <w:b/>
          <w:sz w:val="20"/>
          <w:szCs w:val="20"/>
        </w:rPr>
        <w:t>es</w:t>
      </w:r>
      <w:proofErr w:type="spellEnd"/>
      <w:r w:rsidRPr="000D1C44">
        <w:rPr>
          <w:rFonts w:ascii="Arial" w:hAnsi="Arial" w:cs="Arial"/>
          <w:b/>
          <w:sz w:val="20"/>
          <w:szCs w:val="20"/>
        </w:rPr>
        <w:t>) where module will be delivered:</w:t>
      </w:r>
    </w:p>
    <w:p w14:paraId="7987CB2D" w14:textId="77777777" w:rsidR="00DF026F" w:rsidRPr="00DF026F" w:rsidRDefault="00DF026F" w:rsidP="00DF026F">
      <w:pPr>
        <w:spacing w:before="60" w:after="60"/>
        <w:ind w:left="357" w:right="-329"/>
        <w:rPr>
          <w:rFonts w:ascii="Arial" w:hAnsi="Arial" w:cs="Arial"/>
          <w:sz w:val="20"/>
          <w:szCs w:val="20"/>
        </w:rPr>
      </w:pPr>
      <w:r>
        <w:rPr>
          <w:rFonts w:ascii="Arial" w:hAnsi="Arial" w:cs="Arial"/>
          <w:sz w:val="20"/>
          <w:szCs w:val="20"/>
        </w:rPr>
        <w:t>Medway</w:t>
      </w:r>
    </w:p>
    <w:p w14:paraId="7987CB2E" w14:textId="77777777" w:rsidR="00DF026F" w:rsidRDefault="00DF026F" w:rsidP="005E6D38">
      <w:pPr>
        <w:ind w:right="-330"/>
        <w:jc w:val="both"/>
        <w:rPr>
          <w:rFonts w:ascii="Arial" w:hAnsi="Arial" w:cs="Arial"/>
          <w:b/>
          <w:sz w:val="20"/>
          <w:szCs w:val="20"/>
        </w:rPr>
      </w:pPr>
    </w:p>
    <w:p w14:paraId="7987CB30" w14:textId="77777777"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14:paraId="7987CB31" w14:textId="77777777"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w:t>
      </w:r>
      <w:r w:rsidR="00304577">
        <w:rPr>
          <w:rFonts w:ascii="Arial" w:hAnsi="Arial" w:cs="Arial"/>
          <w:b/>
          <w:sz w:val="20"/>
          <w:szCs w:val="20"/>
        </w:rPr>
        <w:t>Learning and Teaching</w:t>
      </w:r>
      <w:r w:rsidRPr="002465A1">
        <w:rPr>
          <w:rFonts w:ascii="Arial" w:hAnsi="Arial" w:cs="Arial"/>
          <w:b/>
          <w:sz w:val="20"/>
          <w:szCs w:val="20"/>
        </w:rPr>
        <w:t xml:space="preserv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7987CB3B" w14:textId="77777777" w:rsidTr="000E3B73">
        <w:trPr>
          <w:trHeight w:val="675"/>
        </w:trPr>
        <w:tc>
          <w:tcPr>
            <w:tcW w:w="5133" w:type="dxa"/>
          </w:tcPr>
          <w:p w14:paraId="7987CB32" w14:textId="77777777" w:rsidR="002465A1" w:rsidRPr="00A74292" w:rsidRDefault="002465A1" w:rsidP="005E6D38">
            <w:pPr>
              <w:spacing w:after="120"/>
              <w:ind w:right="-330"/>
              <w:jc w:val="both"/>
              <w:rPr>
                <w:rFonts w:ascii="Arial" w:hAnsi="Arial" w:cs="Arial"/>
                <w:sz w:val="20"/>
                <w:szCs w:val="20"/>
              </w:rPr>
            </w:pPr>
          </w:p>
          <w:p w14:paraId="7987CB33"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7987CB34" w14:textId="77777777"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Director of </w:t>
            </w:r>
            <w:r w:rsidR="00304577">
              <w:rPr>
                <w:rFonts w:ascii="Arial" w:hAnsi="Arial" w:cs="Arial"/>
                <w:sz w:val="20"/>
                <w:szCs w:val="20"/>
              </w:rPr>
              <w:t>Learning and Teaching</w:t>
            </w:r>
          </w:p>
          <w:p w14:paraId="7987CB35" w14:textId="77777777" w:rsidR="002465A1" w:rsidRPr="00A74292" w:rsidRDefault="002465A1" w:rsidP="005E6D38">
            <w:pPr>
              <w:spacing w:after="120"/>
              <w:ind w:right="-330"/>
              <w:jc w:val="both"/>
              <w:rPr>
                <w:rFonts w:ascii="Arial" w:hAnsi="Arial" w:cs="Arial"/>
                <w:sz w:val="20"/>
                <w:szCs w:val="20"/>
              </w:rPr>
            </w:pPr>
          </w:p>
          <w:p w14:paraId="7987CB36"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7987CB37"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7987CB38" w14:textId="77777777" w:rsidR="002465A1" w:rsidRPr="00A74292" w:rsidRDefault="002465A1" w:rsidP="005E6D38">
            <w:pPr>
              <w:spacing w:after="120"/>
              <w:ind w:left="291" w:right="-330"/>
              <w:jc w:val="both"/>
              <w:rPr>
                <w:rFonts w:ascii="Arial" w:hAnsi="Arial" w:cs="Arial"/>
                <w:sz w:val="20"/>
                <w:szCs w:val="20"/>
              </w:rPr>
            </w:pPr>
          </w:p>
          <w:p w14:paraId="7987CB39"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7987CB3A"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14:paraId="3C2F0EF9" w14:textId="77777777" w:rsidR="004242E0" w:rsidRDefault="004242E0" w:rsidP="005E6D38">
      <w:pPr>
        <w:spacing w:after="120"/>
        <w:ind w:right="-330"/>
        <w:jc w:val="both"/>
        <w:rPr>
          <w:rFonts w:ascii="Arial" w:hAnsi="Arial" w:cs="Arial"/>
          <w:b/>
          <w:sz w:val="20"/>
          <w:szCs w:val="20"/>
        </w:rPr>
      </w:pPr>
    </w:p>
    <w:p w14:paraId="7987CB3C"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7987CB46" w14:textId="77777777" w:rsidTr="000E3B73">
        <w:trPr>
          <w:trHeight w:val="675"/>
        </w:trPr>
        <w:tc>
          <w:tcPr>
            <w:tcW w:w="5133" w:type="dxa"/>
          </w:tcPr>
          <w:p w14:paraId="7987CB3D" w14:textId="77777777" w:rsidR="002465A1" w:rsidRPr="00A74292" w:rsidRDefault="002465A1" w:rsidP="005E6D38">
            <w:pPr>
              <w:spacing w:after="120"/>
              <w:ind w:right="-330"/>
              <w:jc w:val="both"/>
              <w:rPr>
                <w:rFonts w:ascii="Arial" w:hAnsi="Arial" w:cs="Arial"/>
                <w:sz w:val="20"/>
                <w:szCs w:val="20"/>
              </w:rPr>
            </w:pPr>
          </w:p>
          <w:p w14:paraId="7987CB3E"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7987CB3F"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14:paraId="7987CB40" w14:textId="77777777" w:rsidR="002465A1" w:rsidRPr="00A74292" w:rsidRDefault="002465A1" w:rsidP="005E6D38">
            <w:pPr>
              <w:spacing w:after="120"/>
              <w:ind w:right="-330"/>
              <w:jc w:val="both"/>
              <w:rPr>
                <w:rFonts w:ascii="Arial" w:hAnsi="Arial" w:cs="Arial"/>
                <w:sz w:val="20"/>
                <w:szCs w:val="20"/>
              </w:rPr>
            </w:pPr>
          </w:p>
          <w:p w14:paraId="7987CB41"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7987CB42"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7987CB43" w14:textId="77777777" w:rsidR="002465A1" w:rsidRPr="00A74292" w:rsidRDefault="002465A1" w:rsidP="005E6D38">
            <w:pPr>
              <w:spacing w:after="120"/>
              <w:ind w:left="291" w:right="-330"/>
              <w:jc w:val="both"/>
              <w:rPr>
                <w:rFonts w:ascii="Arial" w:hAnsi="Arial" w:cs="Arial"/>
                <w:sz w:val="20"/>
                <w:szCs w:val="20"/>
              </w:rPr>
            </w:pPr>
          </w:p>
          <w:p w14:paraId="7987CB44"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7987CB45"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14:paraId="7987CB47" w14:textId="77777777" w:rsidR="005E6D38" w:rsidRDefault="005E6D38" w:rsidP="005E6D38">
      <w:pPr>
        <w:pStyle w:val="Footer"/>
        <w:ind w:right="-330"/>
        <w:rPr>
          <w:rFonts w:ascii="Arial" w:hAnsi="Arial" w:cs="Arial"/>
        </w:rPr>
      </w:pPr>
    </w:p>
    <w:p w14:paraId="7987CB48" w14:textId="77777777" w:rsidR="005E6D38" w:rsidRDefault="005E6D38" w:rsidP="005E6D38">
      <w:pPr>
        <w:pStyle w:val="Footer"/>
        <w:ind w:right="-330"/>
        <w:rPr>
          <w:rFonts w:ascii="Arial" w:hAnsi="Arial" w:cs="Arial"/>
        </w:rPr>
      </w:pPr>
    </w:p>
    <w:p w14:paraId="7987CB49" w14:textId="77777777" w:rsidR="005E6D38" w:rsidRDefault="005E6D38" w:rsidP="005E6D38">
      <w:pPr>
        <w:pStyle w:val="Footer"/>
        <w:ind w:right="-330"/>
        <w:rPr>
          <w:rFonts w:ascii="Arial" w:hAnsi="Arial" w:cs="Arial"/>
        </w:rPr>
      </w:pPr>
    </w:p>
    <w:p w14:paraId="7987CB4A" w14:textId="77777777" w:rsidR="005E6D38" w:rsidRDefault="005E6D38" w:rsidP="005E6D38">
      <w:pPr>
        <w:pStyle w:val="Footer"/>
        <w:ind w:right="-330"/>
        <w:rPr>
          <w:rFonts w:ascii="Arial" w:hAnsi="Arial" w:cs="Arial"/>
        </w:rPr>
      </w:pPr>
    </w:p>
    <w:p w14:paraId="7987CB4B" w14:textId="580B4FA1"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78042F">
        <w:rPr>
          <w:rFonts w:ascii="Arial" w:hAnsi="Arial" w:cs="Arial"/>
          <w:sz w:val="16"/>
          <w:szCs w:val="16"/>
        </w:rPr>
        <w:t>Februa</w:t>
      </w:r>
      <w:r w:rsidR="00F77676">
        <w:rPr>
          <w:rFonts w:ascii="Arial" w:hAnsi="Arial" w:cs="Arial"/>
          <w:sz w:val="16"/>
          <w:szCs w:val="16"/>
        </w:rPr>
        <w:t xml:space="preserve">ry 2013 </w:t>
      </w:r>
    </w:p>
    <w:sectPr w:rsidR="002465A1" w:rsidRPr="002465A1" w:rsidSect="00486993">
      <w:headerReference w:type="default" r:id="rId12"/>
      <w:footerReference w:type="default" r:id="rId13"/>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C466C" w14:textId="77777777" w:rsidR="00693642" w:rsidRDefault="00693642" w:rsidP="00567EC9">
      <w:pPr>
        <w:spacing w:after="0" w:line="240" w:lineRule="auto"/>
      </w:pPr>
      <w:r>
        <w:separator/>
      </w:r>
    </w:p>
  </w:endnote>
  <w:endnote w:type="continuationSeparator" w:id="0">
    <w:p w14:paraId="1CBEE797" w14:textId="77777777" w:rsidR="00693642" w:rsidRDefault="00693642"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7987CB52" w14:textId="77777777" w:rsidR="000E3B73" w:rsidRDefault="007B05CE">
        <w:pPr>
          <w:pStyle w:val="Footer"/>
          <w:jc w:val="center"/>
        </w:pPr>
        <w:r>
          <w:fldChar w:fldCharType="begin"/>
        </w:r>
        <w:r w:rsidR="006A7FB0">
          <w:instrText xml:space="preserve"> PAGE   \* MERGEFORMAT </w:instrText>
        </w:r>
        <w:r>
          <w:fldChar w:fldCharType="separate"/>
        </w:r>
        <w:r w:rsidR="00255742">
          <w:rPr>
            <w:noProof/>
          </w:rPr>
          <w:t>4</w:t>
        </w:r>
        <w:r>
          <w:rPr>
            <w:noProof/>
          </w:rPr>
          <w:fldChar w:fldCharType="end"/>
        </w:r>
      </w:p>
    </w:sdtContent>
  </w:sdt>
  <w:p w14:paraId="7987CB53" w14:textId="77777777"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B720B" w14:textId="77777777" w:rsidR="00693642" w:rsidRDefault="00693642" w:rsidP="00567EC9">
      <w:pPr>
        <w:spacing w:after="0" w:line="240" w:lineRule="auto"/>
      </w:pPr>
      <w:r>
        <w:separator/>
      </w:r>
    </w:p>
  </w:footnote>
  <w:footnote w:type="continuationSeparator" w:id="0">
    <w:p w14:paraId="430C154A" w14:textId="77777777" w:rsidR="00693642" w:rsidRDefault="00693642"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CB50" w14:textId="77777777"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14:paraId="7987CB51" w14:textId="77777777"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46A63"/>
    <w:multiLevelType w:val="multilevel"/>
    <w:tmpl w:val="46B06336"/>
    <w:lvl w:ilvl="0">
      <w:start w:val="1"/>
      <w:numFmt w:val="decimal"/>
      <w:lvlText w:val="%1."/>
      <w:lvlJc w:val="left"/>
      <w:pPr>
        <w:tabs>
          <w:tab w:val="num" w:pos="360"/>
        </w:tabs>
        <w:ind w:left="360" w:hanging="360"/>
      </w:pPr>
      <w:rPr>
        <w:rFonts w:cs="Times New Roman" w:hint="default"/>
        <w:b/>
        <w:i w:val="0"/>
        <w:caps w:val="0"/>
        <w:strike w:val="0"/>
        <w:dstrike w:val="0"/>
        <w:outline w:val="0"/>
        <w:shadow w:val="0"/>
        <w:emboss w:val="0"/>
        <w:imprint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5B16E30"/>
    <w:multiLevelType w:val="hybridMultilevel"/>
    <w:tmpl w:val="F8EC2946"/>
    <w:lvl w:ilvl="0" w:tplc="CF382394">
      <w:start w:val="17"/>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730FE8"/>
    <w:multiLevelType w:val="hybridMultilevel"/>
    <w:tmpl w:val="C80E4682"/>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54230EB"/>
    <w:multiLevelType w:val="multilevel"/>
    <w:tmpl w:val="D35ACD84"/>
    <w:lvl w:ilvl="0">
      <w:start w:val="1"/>
      <w:numFmt w:val="decimal"/>
      <w:lvlText w:val="%1."/>
      <w:lvlJc w:val="left"/>
      <w:pPr>
        <w:tabs>
          <w:tab w:val="num" w:pos="360"/>
        </w:tabs>
        <w:ind w:left="360" w:hanging="360"/>
      </w:pPr>
      <w:rPr>
        <w:rFonts w:cs="Times New Roman" w:hint="default"/>
        <w:b/>
        <w:i w:val="0"/>
        <w:caps w:val="0"/>
        <w:strike w:val="0"/>
        <w:dstrike w:val="0"/>
        <w:outline w:val="0"/>
        <w:shadow w:val="0"/>
        <w:emboss w:val="0"/>
        <w:imprint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5262404"/>
    <w:multiLevelType w:val="hybridMultilevel"/>
    <w:tmpl w:val="01626D3A"/>
    <w:lvl w:ilvl="0" w:tplc="06CADC04">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8"/>
  </w:num>
  <w:num w:numId="6">
    <w:abstractNumId w:val="7"/>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5A44"/>
    <w:rsid w:val="00017462"/>
    <w:rsid w:val="00030C9E"/>
    <w:rsid w:val="00036520"/>
    <w:rsid w:val="00042141"/>
    <w:rsid w:val="0004304A"/>
    <w:rsid w:val="00046CFC"/>
    <w:rsid w:val="00063F7A"/>
    <w:rsid w:val="000678D3"/>
    <w:rsid w:val="000B3E3C"/>
    <w:rsid w:val="000D1C44"/>
    <w:rsid w:val="000D2A8A"/>
    <w:rsid w:val="000E3B73"/>
    <w:rsid w:val="000F6C56"/>
    <w:rsid w:val="00111906"/>
    <w:rsid w:val="00117577"/>
    <w:rsid w:val="00117793"/>
    <w:rsid w:val="001214D3"/>
    <w:rsid w:val="0012185D"/>
    <w:rsid w:val="00142067"/>
    <w:rsid w:val="001540CE"/>
    <w:rsid w:val="0015717B"/>
    <w:rsid w:val="00172793"/>
    <w:rsid w:val="00182AEE"/>
    <w:rsid w:val="00196C6A"/>
    <w:rsid w:val="001B2B3F"/>
    <w:rsid w:val="001D1F2D"/>
    <w:rsid w:val="001E1F45"/>
    <w:rsid w:val="001E651D"/>
    <w:rsid w:val="001F4799"/>
    <w:rsid w:val="001F5E68"/>
    <w:rsid w:val="00224245"/>
    <w:rsid w:val="00227787"/>
    <w:rsid w:val="002465A1"/>
    <w:rsid w:val="002542D3"/>
    <w:rsid w:val="00255742"/>
    <w:rsid w:val="002908BB"/>
    <w:rsid w:val="00294B73"/>
    <w:rsid w:val="002A163E"/>
    <w:rsid w:val="002A7C93"/>
    <w:rsid w:val="002F0CE4"/>
    <w:rsid w:val="002F2626"/>
    <w:rsid w:val="00304577"/>
    <w:rsid w:val="00307213"/>
    <w:rsid w:val="003262B9"/>
    <w:rsid w:val="003759B0"/>
    <w:rsid w:val="0039383F"/>
    <w:rsid w:val="003A3AF5"/>
    <w:rsid w:val="003B37F0"/>
    <w:rsid w:val="003D7AA0"/>
    <w:rsid w:val="003D7D3C"/>
    <w:rsid w:val="003E7F97"/>
    <w:rsid w:val="003F392B"/>
    <w:rsid w:val="003F67CD"/>
    <w:rsid w:val="00414BB8"/>
    <w:rsid w:val="004242E0"/>
    <w:rsid w:val="00472023"/>
    <w:rsid w:val="00486993"/>
    <w:rsid w:val="00492DA4"/>
    <w:rsid w:val="004A39D7"/>
    <w:rsid w:val="004A51F6"/>
    <w:rsid w:val="004A55FA"/>
    <w:rsid w:val="004C407F"/>
    <w:rsid w:val="004D035C"/>
    <w:rsid w:val="004E6A8D"/>
    <w:rsid w:val="005005E4"/>
    <w:rsid w:val="00521097"/>
    <w:rsid w:val="005526FB"/>
    <w:rsid w:val="0055280A"/>
    <w:rsid w:val="005658EA"/>
    <w:rsid w:val="00567EC9"/>
    <w:rsid w:val="00571630"/>
    <w:rsid w:val="005759F4"/>
    <w:rsid w:val="005A2440"/>
    <w:rsid w:val="005D24B7"/>
    <w:rsid w:val="005E6D38"/>
    <w:rsid w:val="00607D23"/>
    <w:rsid w:val="006171D6"/>
    <w:rsid w:val="006253AA"/>
    <w:rsid w:val="00634F1E"/>
    <w:rsid w:val="006435E5"/>
    <w:rsid w:val="006522D9"/>
    <w:rsid w:val="00653EA3"/>
    <w:rsid w:val="00664472"/>
    <w:rsid w:val="00675901"/>
    <w:rsid w:val="006772AC"/>
    <w:rsid w:val="00692297"/>
    <w:rsid w:val="00693642"/>
    <w:rsid w:val="006A7FB0"/>
    <w:rsid w:val="006C46EF"/>
    <w:rsid w:val="006D444F"/>
    <w:rsid w:val="00700488"/>
    <w:rsid w:val="00703F92"/>
    <w:rsid w:val="00704637"/>
    <w:rsid w:val="007046DB"/>
    <w:rsid w:val="00713BA2"/>
    <w:rsid w:val="0071444D"/>
    <w:rsid w:val="00752DBD"/>
    <w:rsid w:val="0078042F"/>
    <w:rsid w:val="007972A7"/>
    <w:rsid w:val="007B05CE"/>
    <w:rsid w:val="007C74B4"/>
    <w:rsid w:val="007E3412"/>
    <w:rsid w:val="007F4631"/>
    <w:rsid w:val="008102E5"/>
    <w:rsid w:val="008133F0"/>
    <w:rsid w:val="00815880"/>
    <w:rsid w:val="00822A09"/>
    <w:rsid w:val="008539E7"/>
    <w:rsid w:val="00873E9F"/>
    <w:rsid w:val="00890EAA"/>
    <w:rsid w:val="008F0EE3"/>
    <w:rsid w:val="00903DF6"/>
    <w:rsid w:val="0090637B"/>
    <w:rsid w:val="00913FBA"/>
    <w:rsid w:val="0091613D"/>
    <w:rsid w:val="009279B3"/>
    <w:rsid w:val="009468F8"/>
    <w:rsid w:val="00952F80"/>
    <w:rsid w:val="00966BA2"/>
    <w:rsid w:val="00987DB4"/>
    <w:rsid w:val="009A1B6A"/>
    <w:rsid w:val="009D068C"/>
    <w:rsid w:val="00A021FE"/>
    <w:rsid w:val="00A07A98"/>
    <w:rsid w:val="00A1270E"/>
    <w:rsid w:val="00A35DF9"/>
    <w:rsid w:val="00A52306"/>
    <w:rsid w:val="00A52DB4"/>
    <w:rsid w:val="00A606B7"/>
    <w:rsid w:val="00A629B9"/>
    <w:rsid w:val="00A74292"/>
    <w:rsid w:val="00AA3C15"/>
    <w:rsid w:val="00AC6AD0"/>
    <w:rsid w:val="00B17CD2"/>
    <w:rsid w:val="00B248BA"/>
    <w:rsid w:val="00B53835"/>
    <w:rsid w:val="00B548C2"/>
    <w:rsid w:val="00B57219"/>
    <w:rsid w:val="00BB27D2"/>
    <w:rsid w:val="00BC19F7"/>
    <w:rsid w:val="00BC4102"/>
    <w:rsid w:val="00BD0EF8"/>
    <w:rsid w:val="00BE2126"/>
    <w:rsid w:val="00BE3B17"/>
    <w:rsid w:val="00BE784A"/>
    <w:rsid w:val="00BF0E02"/>
    <w:rsid w:val="00BF6E76"/>
    <w:rsid w:val="00C032E4"/>
    <w:rsid w:val="00C04C95"/>
    <w:rsid w:val="00C12613"/>
    <w:rsid w:val="00C33917"/>
    <w:rsid w:val="00C364FD"/>
    <w:rsid w:val="00C3744A"/>
    <w:rsid w:val="00C60742"/>
    <w:rsid w:val="00C83354"/>
    <w:rsid w:val="00CB11CE"/>
    <w:rsid w:val="00D00477"/>
    <w:rsid w:val="00D06B0E"/>
    <w:rsid w:val="00D25254"/>
    <w:rsid w:val="00D2689A"/>
    <w:rsid w:val="00D60B32"/>
    <w:rsid w:val="00DA64B6"/>
    <w:rsid w:val="00DD02E6"/>
    <w:rsid w:val="00DF026F"/>
    <w:rsid w:val="00E22F03"/>
    <w:rsid w:val="00E27391"/>
    <w:rsid w:val="00E51404"/>
    <w:rsid w:val="00E574C9"/>
    <w:rsid w:val="00E610DE"/>
    <w:rsid w:val="00E75DA3"/>
    <w:rsid w:val="00EA69F8"/>
    <w:rsid w:val="00EA7FAD"/>
    <w:rsid w:val="00EB32D0"/>
    <w:rsid w:val="00EC7BEE"/>
    <w:rsid w:val="00F01956"/>
    <w:rsid w:val="00F21C47"/>
    <w:rsid w:val="00F3320B"/>
    <w:rsid w:val="00F340DE"/>
    <w:rsid w:val="00F55FD9"/>
    <w:rsid w:val="00F77676"/>
    <w:rsid w:val="00F82B4E"/>
    <w:rsid w:val="00F864FE"/>
    <w:rsid w:val="00F92117"/>
    <w:rsid w:val="00F96D71"/>
    <w:rsid w:val="00FB36EC"/>
    <w:rsid w:val="00FD2740"/>
    <w:rsid w:val="00FD4BA8"/>
    <w:rsid w:val="00FE692E"/>
    <w:rsid w:val="00FF0204"/>
    <w:rsid w:val="00FF250D"/>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3">
    <w:name w:val="Body Text Indent 3"/>
    <w:basedOn w:val="Normal"/>
    <w:link w:val="BodyTextIndent3Char"/>
    <w:rsid w:val="00EC7BEE"/>
    <w:pPr>
      <w:spacing w:after="120" w:line="240" w:lineRule="auto"/>
      <w:ind w:left="576"/>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C7BEE"/>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FF0204"/>
    <w:rPr>
      <w:sz w:val="16"/>
      <w:szCs w:val="16"/>
    </w:rPr>
  </w:style>
  <w:style w:type="paragraph" w:styleId="CommentText">
    <w:name w:val="annotation text"/>
    <w:basedOn w:val="Normal"/>
    <w:link w:val="CommentTextChar"/>
    <w:uiPriority w:val="99"/>
    <w:semiHidden/>
    <w:unhideWhenUsed/>
    <w:rsid w:val="00FF0204"/>
    <w:pPr>
      <w:spacing w:line="240" w:lineRule="auto"/>
    </w:pPr>
    <w:rPr>
      <w:sz w:val="20"/>
      <w:szCs w:val="20"/>
    </w:rPr>
  </w:style>
  <w:style w:type="character" w:customStyle="1" w:styleId="CommentTextChar">
    <w:name w:val="Comment Text Char"/>
    <w:basedOn w:val="DefaultParagraphFont"/>
    <w:link w:val="CommentText"/>
    <w:uiPriority w:val="99"/>
    <w:semiHidden/>
    <w:rsid w:val="00FF0204"/>
    <w:rPr>
      <w:sz w:val="20"/>
      <w:szCs w:val="20"/>
    </w:rPr>
  </w:style>
  <w:style w:type="paragraph" w:styleId="CommentSubject">
    <w:name w:val="annotation subject"/>
    <w:basedOn w:val="CommentText"/>
    <w:next w:val="CommentText"/>
    <w:link w:val="CommentSubjectChar"/>
    <w:uiPriority w:val="99"/>
    <w:semiHidden/>
    <w:unhideWhenUsed/>
    <w:rsid w:val="00FF0204"/>
    <w:rPr>
      <w:b/>
      <w:bCs/>
    </w:rPr>
  </w:style>
  <w:style w:type="character" w:customStyle="1" w:styleId="CommentSubjectChar">
    <w:name w:val="Comment Subject Char"/>
    <w:basedOn w:val="CommentTextChar"/>
    <w:link w:val="CommentSubject"/>
    <w:uiPriority w:val="99"/>
    <w:semiHidden/>
    <w:rsid w:val="00FF02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3">
    <w:name w:val="Body Text Indent 3"/>
    <w:basedOn w:val="Normal"/>
    <w:link w:val="BodyTextIndent3Char"/>
    <w:rsid w:val="00EC7BEE"/>
    <w:pPr>
      <w:spacing w:after="120" w:line="240" w:lineRule="auto"/>
      <w:ind w:left="576"/>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C7BEE"/>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FF0204"/>
    <w:rPr>
      <w:sz w:val="16"/>
      <w:szCs w:val="16"/>
    </w:rPr>
  </w:style>
  <w:style w:type="paragraph" w:styleId="CommentText">
    <w:name w:val="annotation text"/>
    <w:basedOn w:val="Normal"/>
    <w:link w:val="CommentTextChar"/>
    <w:uiPriority w:val="99"/>
    <w:semiHidden/>
    <w:unhideWhenUsed/>
    <w:rsid w:val="00FF0204"/>
    <w:pPr>
      <w:spacing w:line="240" w:lineRule="auto"/>
    </w:pPr>
    <w:rPr>
      <w:sz w:val="20"/>
      <w:szCs w:val="20"/>
    </w:rPr>
  </w:style>
  <w:style w:type="character" w:customStyle="1" w:styleId="CommentTextChar">
    <w:name w:val="Comment Text Char"/>
    <w:basedOn w:val="DefaultParagraphFont"/>
    <w:link w:val="CommentText"/>
    <w:uiPriority w:val="99"/>
    <w:semiHidden/>
    <w:rsid w:val="00FF0204"/>
    <w:rPr>
      <w:sz w:val="20"/>
      <w:szCs w:val="20"/>
    </w:rPr>
  </w:style>
  <w:style w:type="paragraph" w:styleId="CommentSubject">
    <w:name w:val="annotation subject"/>
    <w:basedOn w:val="CommentText"/>
    <w:next w:val="CommentText"/>
    <w:link w:val="CommentSubjectChar"/>
    <w:uiPriority w:val="99"/>
    <w:semiHidden/>
    <w:unhideWhenUsed/>
    <w:rsid w:val="00FF0204"/>
    <w:rPr>
      <w:b/>
      <w:bCs/>
    </w:rPr>
  </w:style>
  <w:style w:type="character" w:customStyle="1" w:styleId="CommentSubjectChar">
    <w:name w:val="Comment Subject Char"/>
    <w:basedOn w:val="CommentTextChar"/>
    <w:link w:val="CommentSubject"/>
    <w:uiPriority w:val="99"/>
    <w:semiHidden/>
    <w:rsid w:val="00FF0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E3860AEF94942A0B1E2A1A95A264A" ma:contentTypeVersion="0" ma:contentTypeDescription="Create a new document." ma:contentTypeScope="" ma:versionID="cce2625960f42b290dc0218ddb679e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415E-72EE-4D5F-AC1B-57943E228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264868-5B2B-426C-8A62-AE66A1FCA3C6}">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9D187B1-F15B-4D6E-A5AB-F0F0632313B7}">
  <ds:schemaRefs>
    <ds:schemaRef ds:uri="http://schemas.microsoft.com/sharepoint/v3/contenttype/forms"/>
  </ds:schemaRefs>
</ds:datastoreItem>
</file>

<file path=customXml/itemProps4.xml><?xml version="1.0" encoding="utf-8"?>
<ds:datastoreItem xmlns:ds="http://schemas.openxmlformats.org/officeDocument/2006/customXml" ds:itemID="{CBC25DBA-DC44-471C-A0AE-505D696E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2013-11-22T11:28:00Z</cp:lastPrinted>
  <dcterms:created xsi:type="dcterms:W3CDTF">2014-02-06T15:47:00Z</dcterms:created>
  <dcterms:modified xsi:type="dcterms:W3CDTF">2014-02-06T15:47:00Z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0x01010052CE3860AEF94942A0B1E2A1A95A264A</vt:lpwstr>
  </property>
</Properties>
</file>