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9F" w:rsidRDefault="00C5249F">
      <w:pPr>
        <w:jc w:val="center"/>
        <w:rPr>
          <w:b/>
          <w:sz w:val="22"/>
        </w:rPr>
      </w:pPr>
      <w:smartTag w:uri="urn:schemas-microsoft-com:office:smarttags" w:element="PlaceType">
        <w:r>
          <w:rPr>
            <w:b/>
            <w:sz w:val="22"/>
          </w:rPr>
          <w:t>UNIVERSITY</w:t>
        </w:r>
      </w:smartTag>
      <w:r>
        <w:rPr>
          <w:b/>
          <w:sz w:val="22"/>
        </w:rPr>
        <w:t xml:space="preserve"> OF </w:t>
      </w:r>
      <w:smartTag w:uri="urn:schemas-microsoft-com:office:smarttags" w:element="PlaceName">
        <w:r>
          <w:rPr>
            <w:b/>
            <w:sz w:val="22"/>
          </w:rPr>
          <w:t>KENT</w:t>
        </w:r>
      </w:smartTag>
      <w:r>
        <w:rPr>
          <w:b/>
          <w:sz w:val="22"/>
        </w:rPr>
        <w:t xml:space="preserve"> AT </w:t>
      </w:r>
      <w:smartTag w:uri="urn:schemas-microsoft-com:office:smarttags" w:element="City">
        <w:smartTag w:uri="urn:schemas-microsoft-com:office:smarttags" w:element="place">
          <w:r>
            <w:rPr>
              <w:b/>
              <w:sz w:val="22"/>
            </w:rPr>
            <w:t>CANTERBURY</w:t>
          </w:r>
        </w:smartTag>
      </w:smartTag>
    </w:p>
    <w:p w:rsidR="00C5249F" w:rsidRDefault="00C5249F">
      <w:pPr>
        <w:jc w:val="center"/>
        <w:rPr>
          <w:b/>
          <w:sz w:val="22"/>
        </w:rPr>
      </w:pPr>
    </w:p>
    <w:p w:rsidR="00C5249F" w:rsidRDefault="00C5249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C5249F">
        <w:tblPrEx>
          <w:tblCellMar>
            <w:top w:w="0" w:type="dxa"/>
            <w:bottom w:w="0" w:type="dxa"/>
          </w:tblCellMar>
        </w:tblPrEx>
        <w:tc>
          <w:tcPr>
            <w:tcW w:w="9558" w:type="dxa"/>
            <w:shd w:val="pct5" w:color="auto" w:fill="FFFFFF"/>
          </w:tcPr>
          <w:p w:rsidR="00C5249F" w:rsidRDefault="00C5249F">
            <w:pPr>
              <w:rPr>
                <w:sz w:val="22"/>
              </w:rPr>
            </w:pPr>
            <w:r>
              <w:rPr>
                <w:b/>
                <w:sz w:val="22"/>
              </w:rPr>
              <w:t>Please note:</w:t>
            </w:r>
            <w:r>
              <w:rPr>
                <w:sz w:val="22"/>
              </w:rPr>
              <w:t xml:space="preserve"> This specification provides a concise summary of the main features of the programme and the learning outcomes that a typical student might reasonably be expected to achieve and demonstrate if he/she passes the programme</w:t>
            </w:r>
            <w:r w:rsidR="00392071">
              <w:rPr>
                <w:sz w:val="22"/>
              </w:rPr>
              <w:t xml:space="preserve">.  </w:t>
            </w:r>
            <w:r>
              <w:rPr>
                <w:sz w:val="22"/>
              </w:rPr>
              <w:t>The accuracy of the information contained in this specification is reviewed by the University and may be checked by the Quality Assurance Agency for Higher Education.</w:t>
            </w:r>
          </w:p>
        </w:tc>
      </w:tr>
    </w:tbl>
    <w:p w:rsidR="00C5249F" w:rsidRDefault="00C5249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C5249F">
        <w:tblPrEx>
          <w:tblCellMar>
            <w:top w:w="0" w:type="dxa"/>
            <w:bottom w:w="0" w:type="dxa"/>
          </w:tblCellMar>
        </w:tblPrEx>
        <w:tc>
          <w:tcPr>
            <w:tcW w:w="9558" w:type="dxa"/>
            <w:shd w:val="pct5" w:color="auto" w:fill="FFFFFF"/>
          </w:tcPr>
          <w:p w:rsidR="00C5249F" w:rsidRDefault="00233818">
            <w:pPr>
              <w:jc w:val="center"/>
              <w:rPr>
                <w:b/>
              </w:rPr>
            </w:pPr>
            <w:r>
              <w:rPr>
                <w:b/>
              </w:rPr>
              <w:t>MA IN PHILOSOPHY</w:t>
            </w:r>
          </w:p>
          <w:p w:rsidR="00C5249F" w:rsidRDefault="00C5249F">
            <w:pPr>
              <w:jc w:val="center"/>
              <w:rPr>
                <w:i/>
              </w:rPr>
            </w:pPr>
          </w:p>
        </w:tc>
      </w:tr>
    </w:tbl>
    <w:p w:rsidR="00C5249F" w:rsidRDefault="00C5249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130"/>
      </w:tblGrid>
      <w:tr w:rsidR="00C5249F">
        <w:tblPrEx>
          <w:tblCellMar>
            <w:top w:w="0" w:type="dxa"/>
            <w:bottom w:w="0" w:type="dxa"/>
          </w:tblCellMar>
        </w:tblPrEx>
        <w:tc>
          <w:tcPr>
            <w:tcW w:w="4428" w:type="dxa"/>
            <w:tcBorders>
              <w:top w:val="single" w:sz="4" w:space="0" w:color="auto"/>
              <w:bottom w:val="nil"/>
            </w:tcBorders>
            <w:shd w:val="pct5" w:color="auto" w:fill="FFFFFF"/>
          </w:tcPr>
          <w:p w:rsidR="00C5249F" w:rsidRDefault="00C5249F">
            <w:pPr>
              <w:numPr>
                <w:ilvl w:val="0"/>
                <w:numId w:val="6"/>
              </w:numPr>
              <w:rPr>
                <w:b/>
                <w:sz w:val="22"/>
              </w:rPr>
            </w:pPr>
            <w:r>
              <w:rPr>
                <w:b/>
                <w:sz w:val="22"/>
              </w:rPr>
              <w:t>Awarding Institution/Body</w:t>
            </w:r>
          </w:p>
        </w:tc>
        <w:tc>
          <w:tcPr>
            <w:tcW w:w="5130" w:type="dxa"/>
          </w:tcPr>
          <w:p w:rsidR="00C5249F" w:rsidRDefault="00C5249F">
            <w:pPr>
              <w:ind w:hanging="33"/>
              <w:rPr>
                <w:sz w:val="22"/>
              </w:rPr>
            </w:pP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Kent</w:t>
                </w:r>
              </w:smartTag>
            </w:smartTag>
          </w:p>
        </w:tc>
      </w:tr>
      <w:tr w:rsidR="00C5249F">
        <w:tblPrEx>
          <w:tblCellMar>
            <w:top w:w="0" w:type="dxa"/>
            <w:bottom w:w="0" w:type="dxa"/>
          </w:tblCellMar>
        </w:tblPrEx>
        <w:tc>
          <w:tcPr>
            <w:tcW w:w="4428" w:type="dxa"/>
            <w:tcBorders>
              <w:top w:val="nil"/>
              <w:bottom w:val="nil"/>
            </w:tcBorders>
            <w:shd w:val="pct5" w:color="auto" w:fill="FFFFFF"/>
          </w:tcPr>
          <w:p w:rsidR="00C5249F" w:rsidRDefault="00C5249F">
            <w:pPr>
              <w:numPr>
                <w:ilvl w:val="0"/>
                <w:numId w:val="6"/>
              </w:numPr>
              <w:rPr>
                <w:b/>
                <w:sz w:val="22"/>
              </w:rPr>
            </w:pPr>
            <w:r>
              <w:rPr>
                <w:b/>
                <w:sz w:val="22"/>
              </w:rPr>
              <w:t>Teaching Institution</w:t>
            </w:r>
          </w:p>
        </w:tc>
        <w:tc>
          <w:tcPr>
            <w:tcW w:w="5130" w:type="dxa"/>
          </w:tcPr>
          <w:p w:rsidR="00C5249F" w:rsidRDefault="00C5249F">
            <w:pPr>
              <w:ind w:hanging="33"/>
              <w:rPr>
                <w:sz w:val="22"/>
              </w:rPr>
            </w:pP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Kent</w:t>
                </w:r>
              </w:smartTag>
            </w:smartTag>
            <w:r>
              <w:rPr>
                <w:sz w:val="22"/>
              </w:rPr>
              <w:t xml:space="preserve"> </w:t>
            </w:r>
          </w:p>
        </w:tc>
      </w:tr>
      <w:tr w:rsidR="00C5249F">
        <w:tblPrEx>
          <w:tblCellMar>
            <w:top w:w="0" w:type="dxa"/>
            <w:bottom w:w="0" w:type="dxa"/>
          </w:tblCellMar>
        </w:tblPrEx>
        <w:tc>
          <w:tcPr>
            <w:tcW w:w="4428" w:type="dxa"/>
            <w:tcBorders>
              <w:top w:val="nil"/>
              <w:bottom w:val="nil"/>
            </w:tcBorders>
            <w:shd w:val="pct5" w:color="auto" w:fill="FFFFFF"/>
          </w:tcPr>
          <w:p w:rsidR="00C5249F" w:rsidRDefault="00C5249F">
            <w:pPr>
              <w:numPr>
                <w:ilvl w:val="0"/>
                <w:numId w:val="6"/>
              </w:numPr>
              <w:rPr>
                <w:b/>
                <w:sz w:val="22"/>
              </w:rPr>
            </w:pPr>
            <w:r>
              <w:rPr>
                <w:b/>
                <w:sz w:val="22"/>
              </w:rPr>
              <w:t>Teaching Site</w:t>
            </w:r>
          </w:p>
        </w:tc>
        <w:tc>
          <w:tcPr>
            <w:tcW w:w="5130" w:type="dxa"/>
          </w:tcPr>
          <w:p w:rsidR="00C5249F" w:rsidRDefault="00C5249F">
            <w:pPr>
              <w:ind w:hanging="33"/>
              <w:rPr>
                <w:sz w:val="22"/>
              </w:rPr>
            </w:pPr>
            <w:smartTag w:uri="urn:schemas-microsoft-com:office:smarttags" w:element="City">
              <w:smartTag w:uri="urn:schemas-microsoft-com:office:smarttags" w:element="place">
                <w:r>
                  <w:rPr>
                    <w:sz w:val="22"/>
                  </w:rPr>
                  <w:t>Canterbury</w:t>
                </w:r>
              </w:smartTag>
            </w:smartTag>
            <w:r w:rsidR="00382F11">
              <w:rPr>
                <w:sz w:val="22"/>
              </w:rPr>
              <w:t xml:space="preserve"> Campus</w:t>
            </w:r>
          </w:p>
        </w:tc>
      </w:tr>
      <w:tr w:rsidR="00C5249F">
        <w:tblPrEx>
          <w:tblCellMar>
            <w:top w:w="0" w:type="dxa"/>
            <w:bottom w:w="0" w:type="dxa"/>
          </w:tblCellMar>
        </w:tblPrEx>
        <w:tc>
          <w:tcPr>
            <w:tcW w:w="4428" w:type="dxa"/>
            <w:tcBorders>
              <w:top w:val="nil"/>
              <w:bottom w:val="nil"/>
            </w:tcBorders>
            <w:shd w:val="pct5" w:color="auto" w:fill="FFFFFF"/>
          </w:tcPr>
          <w:p w:rsidR="00C5249F" w:rsidRDefault="00C5249F">
            <w:pPr>
              <w:numPr>
                <w:ilvl w:val="0"/>
                <w:numId w:val="6"/>
              </w:numPr>
              <w:rPr>
                <w:b/>
                <w:sz w:val="22"/>
              </w:rPr>
            </w:pPr>
            <w:r>
              <w:rPr>
                <w:b/>
                <w:sz w:val="22"/>
              </w:rPr>
              <w:t>Programme accredited by:</w:t>
            </w:r>
          </w:p>
        </w:tc>
        <w:tc>
          <w:tcPr>
            <w:tcW w:w="5130" w:type="dxa"/>
          </w:tcPr>
          <w:p w:rsidR="00C5249F" w:rsidRDefault="003012CA">
            <w:pPr>
              <w:ind w:hanging="33"/>
              <w:rPr>
                <w:sz w:val="22"/>
              </w:rPr>
            </w:pPr>
            <w:r>
              <w:rPr>
                <w:i/>
                <w:sz w:val="22"/>
              </w:rPr>
              <w:t>n/a</w:t>
            </w:r>
          </w:p>
        </w:tc>
      </w:tr>
      <w:tr w:rsidR="00C5249F">
        <w:tblPrEx>
          <w:tblCellMar>
            <w:top w:w="0" w:type="dxa"/>
            <w:bottom w:w="0" w:type="dxa"/>
          </w:tblCellMar>
        </w:tblPrEx>
        <w:tc>
          <w:tcPr>
            <w:tcW w:w="4428" w:type="dxa"/>
            <w:tcBorders>
              <w:top w:val="nil"/>
              <w:bottom w:val="nil"/>
            </w:tcBorders>
            <w:shd w:val="pct5" w:color="auto" w:fill="FFFFFF"/>
          </w:tcPr>
          <w:p w:rsidR="00C5249F" w:rsidRDefault="00C5249F">
            <w:pPr>
              <w:numPr>
                <w:ilvl w:val="0"/>
                <w:numId w:val="6"/>
              </w:numPr>
              <w:rPr>
                <w:b/>
                <w:sz w:val="22"/>
              </w:rPr>
            </w:pPr>
            <w:r>
              <w:rPr>
                <w:b/>
                <w:sz w:val="22"/>
              </w:rPr>
              <w:t>Final Award</w:t>
            </w:r>
          </w:p>
        </w:tc>
        <w:tc>
          <w:tcPr>
            <w:tcW w:w="5130" w:type="dxa"/>
          </w:tcPr>
          <w:p w:rsidR="00C5249F" w:rsidRPr="00275261" w:rsidRDefault="00C5249F">
            <w:pPr>
              <w:ind w:hanging="33"/>
              <w:rPr>
                <w:sz w:val="22"/>
              </w:rPr>
            </w:pPr>
            <w:r w:rsidRPr="00275261">
              <w:rPr>
                <w:sz w:val="22"/>
              </w:rPr>
              <w:t>MA</w:t>
            </w:r>
          </w:p>
        </w:tc>
      </w:tr>
      <w:tr w:rsidR="00C5249F">
        <w:tblPrEx>
          <w:tblCellMar>
            <w:top w:w="0" w:type="dxa"/>
            <w:bottom w:w="0" w:type="dxa"/>
          </w:tblCellMar>
        </w:tblPrEx>
        <w:tc>
          <w:tcPr>
            <w:tcW w:w="4428" w:type="dxa"/>
            <w:tcBorders>
              <w:top w:val="nil"/>
              <w:bottom w:val="nil"/>
            </w:tcBorders>
            <w:shd w:val="pct5" w:color="auto" w:fill="FFFFFF"/>
          </w:tcPr>
          <w:p w:rsidR="00C5249F" w:rsidRDefault="00C5249F">
            <w:pPr>
              <w:numPr>
                <w:ilvl w:val="0"/>
                <w:numId w:val="6"/>
              </w:numPr>
              <w:rPr>
                <w:b/>
                <w:sz w:val="22"/>
              </w:rPr>
            </w:pPr>
            <w:r>
              <w:rPr>
                <w:b/>
                <w:sz w:val="22"/>
              </w:rPr>
              <w:t>Programme</w:t>
            </w:r>
          </w:p>
        </w:tc>
        <w:tc>
          <w:tcPr>
            <w:tcW w:w="5130" w:type="dxa"/>
          </w:tcPr>
          <w:p w:rsidR="00C5249F" w:rsidRDefault="00C5249F">
            <w:pPr>
              <w:ind w:hanging="33"/>
              <w:rPr>
                <w:sz w:val="22"/>
              </w:rPr>
            </w:pPr>
            <w:r>
              <w:rPr>
                <w:sz w:val="22"/>
              </w:rPr>
              <w:t>Philosophy</w:t>
            </w:r>
          </w:p>
        </w:tc>
      </w:tr>
      <w:tr w:rsidR="00C5249F">
        <w:tblPrEx>
          <w:tblCellMar>
            <w:top w:w="0" w:type="dxa"/>
            <w:bottom w:w="0" w:type="dxa"/>
          </w:tblCellMar>
        </w:tblPrEx>
        <w:tc>
          <w:tcPr>
            <w:tcW w:w="4428" w:type="dxa"/>
            <w:tcBorders>
              <w:top w:val="nil"/>
              <w:bottom w:val="nil"/>
            </w:tcBorders>
            <w:shd w:val="pct5" w:color="auto" w:fill="FFFFFF"/>
          </w:tcPr>
          <w:p w:rsidR="00C5249F" w:rsidRDefault="00C5249F">
            <w:pPr>
              <w:numPr>
                <w:ilvl w:val="0"/>
                <w:numId w:val="6"/>
              </w:numPr>
              <w:rPr>
                <w:b/>
                <w:sz w:val="22"/>
              </w:rPr>
            </w:pPr>
            <w:r>
              <w:rPr>
                <w:b/>
                <w:sz w:val="22"/>
              </w:rPr>
              <w:t>UCAS code (or other code)</w:t>
            </w:r>
          </w:p>
        </w:tc>
        <w:tc>
          <w:tcPr>
            <w:tcW w:w="5130" w:type="dxa"/>
          </w:tcPr>
          <w:p w:rsidR="00C5249F" w:rsidRDefault="00C5249F">
            <w:pPr>
              <w:ind w:hanging="33"/>
              <w:rPr>
                <w:sz w:val="22"/>
              </w:rPr>
            </w:pPr>
          </w:p>
        </w:tc>
      </w:tr>
      <w:tr w:rsidR="00C5249F">
        <w:tblPrEx>
          <w:tblCellMar>
            <w:top w:w="0" w:type="dxa"/>
            <w:bottom w:w="0" w:type="dxa"/>
          </w:tblCellMar>
        </w:tblPrEx>
        <w:tc>
          <w:tcPr>
            <w:tcW w:w="4428" w:type="dxa"/>
            <w:tcBorders>
              <w:top w:val="nil"/>
              <w:bottom w:val="nil"/>
            </w:tcBorders>
            <w:shd w:val="pct5" w:color="auto" w:fill="FFFFFF"/>
          </w:tcPr>
          <w:p w:rsidR="00C5249F" w:rsidRDefault="00C5249F">
            <w:pPr>
              <w:numPr>
                <w:ilvl w:val="0"/>
                <w:numId w:val="6"/>
              </w:numPr>
              <w:rPr>
                <w:b/>
                <w:sz w:val="22"/>
              </w:rPr>
            </w:pPr>
            <w:r>
              <w:rPr>
                <w:b/>
                <w:sz w:val="22"/>
              </w:rPr>
              <w:t>Relevant QAA subject bench</w:t>
            </w:r>
            <w:r w:rsidR="00382F11">
              <w:rPr>
                <w:b/>
                <w:sz w:val="22"/>
              </w:rPr>
              <w:t>marking group</w:t>
            </w:r>
          </w:p>
        </w:tc>
        <w:tc>
          <w:tcPr>
            <w:tcW w:w="5130" w:type="dxa"/>
          </w:tcPr>
          <w:p w:rsidR="00C5249F" w:rsidRDefault="00C5249F">
            <w:pPr>
              <w:ind w:hanging="33"/>
              <w:rPr>
                <w:sz w:val="22"/>
              </w:rPr>
            </w:pPr>
            <w:r>
              <w:rPr>
                <w:sz w:val="22"/>
              </w:rPr>
              <w:t>Philosophy</w:t>
            </w:r>
          </w:p>
        </w:tc>
      </w:tr>
      <w:tr w:rsidR="00C5249F">
        <w:tblPrEx>
          <w:tblCellMar>
            <w:top w:w="0" w:type="dxa"/>
            <w:bottom w:w="0" w:type="dxa"/>
          </w:tblCellMar>
        </w:tblPrEx>
        <w:tc>
          <w:tcPr>
            <w:tcW w:w="4428" w:type="dxa"/>
            <w:tcBorders>
              <w:top w:val="nil"/>
              <w:bottom w:val="nil"/>
            </w:tcBorders>
            <w:shd w:val="pct5" w:color="auto" w:fill="FFFFFF"/>
          </w:tcPr>
          <w:p w:rsidR="00C5249F" w:rsidRDefault="00382F11">
            <w:pPr>
              <w:numPr>
                <w:ilvl w:val="0"/>
                <w:numId w:val="6"/>
              </w:numPr>
              <w:rPr>
                <w:b/>
                <w:sz w:val="22"/>
              </w:rPr>
            </w:pPr>
            <w:r>
              <w:rPr>
                <w:b/>
                <w:sz w:val="22"/>
              </w:rPr>
              <w:t xml:space="preserve">Date of </w:t>
            </w:r>
            <w:r w:rsidR="00C5249F">
              <w:rPr>
                <w:b/>
                <w:sz w:val="22"/>
              </w:rPr>
              <w:t>revision</w:t>
            </w:r>
          </w:p>
        </w:tc>
        <w:tc>
          <w:tcPr>
            <w:tcW w:w="5130" w:type="dxa"/>
          </w:tcPr>
          <w:p w:rsidR="00C5249F" w:rsidRDefault="00275261" w:rsidP="00E6159E">
            <w:pPr>
              <w:ind w:hanging="33"/>
              <w:rPr>
                <w:sz w:val="22"/>
              </w:rPr>
            </w:pPr>
            <w:r>
              <w:rPr>
                <w:sz w:val="22"/>
              </w:rPr>
              <w:t>20</w:t>
            </w:r>
            <w:r w:rsidR="00E6159E">
              <w:rPr>
                <w:sz w:val="22"/>
              </w:rPr>
              <w:t xml:space="preserve">10 </w:t>
            </w:r>
            <w:r>
              <w:rPr>
                <w:sz w:val="22"/>
              </w:rPr>
              <w:t>(revision)</w:t>
            </w:r>
          </w:p>
        </w:tc>
      </w:tr>
      <w:tr w:rsidR="00C5249F">
        <w:tblPrEx>
          <w:tblCellMar>
            <w:top w:w="0" w:type="dxa"/>
            <w:bottom w:w="0" w:type="dxa"/>
          </w:tblCellMar>
        </w:tblPrEx>
        <w:tc>
          <w:tcPr>
            <w:tcW w:w="4428" w:type="dxa"/>
            <w:tcBorders>
              <w:top w:val="nil"/>
              <w:bottom w:val="single" w:sz="4" w:space="0" w:color="auto"/>
            </w:tcBorders>
            <w:shd w:val="pct5" w:color="auto" w:fill="FFFFFF"/>
          </w:tcPr>
          <w:p w:rsidR="00C5249F" w:rsidRDefault="00C5249F">
            <w:pPr>
              <w:numPr>
                <w:ilvl w:val="0"/>
                <w:numId w:val="6"/>
              </w:numPr>
              <w:rPr>
                <w:b/>
                <w:sz w:val="22"/>
              </w:rPr>
            </w:pPr>
            <w:r>
              <w:rPr>
                <w:b/>
                <w:sz w:val="22"/>
              </w:rPr>
              <w:t>Applicable cohort/s</w:t>
            </w:r>
          </w:p>
        </w:tc>
        <w:tc>
          <w:tcPr>
            <w:tcW w:w="5130" w:type="dxa"/>
          </w:tcPr>
          <w:p w:rsidR="00C5249F" w:rsidRDefault="00E6159E">
            <w:pPr>
              <w:ind w:hanging="33"/>
              <w:rPr>
                <w:i/>
                <w:sz w:val="22"/>
              </w:rPr>
            </w:pPr>
            <w:r>
              <w:rPr>
                <w:sz w:val="22"/>
              </w:rPr>
              <w:t>2010</w:t>
            </w:r>
            <w:r w:rsidR="00C5249F">
              <w:rPr>
                <w:sz w:val="22"/>
              </w:rPr>
              <w:t xml:space="preserve"> entry</w:t>
            </w:r>
            <w:r w:rsidR="00275261">
              <w:rPr>
                <w:sz w:val="22"/>
              </w:rPr>
              <w:t xml:space="preserve"> onwards</w:t>
            </w:r>
          </w:p>
        </w:tc>
      </w:tr>
    </w:tbl>
    <w:p w:rsidR="00C5249F" w:rsidRDefault="00C5249F">
      <w:pPr>
        <w:ind w:left="426" w:hanging="426"/>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C5249F">
        <w:tblPrEx>
          <w:tblCellMar>
            <w:top w:w="0" w:type="dxa"/>
            <w:bottom w:w="0" w:type="dxa"/>
          </w:tblCellMar>
        </w:tblPrEx>
        <w:trPr>
          <w:cantSplit/>
          <w:trHeight w:val="2024"/>
        </w:trPr>
        <w:tc>
          <w:tcPr>
            <w:tcW w:w="9558" w:type="dxa"/>
            <w:shd w:val="pct5" w:color="auto" w:fill="FFFFFF"/>
          </w:tcPr>
          <w:p w:rsidR="00C5249F" w:rsidRDefault="00275261">
            <w:pPr>
              <w:numPr>
                <w:ilvl w:val="0"/>
                <w:numId w:val="6"/>
              </w:numPr>
              <w:rPr>
                <w:b/>
                <w:sz w:val="22"/>
              </w:rPr>
            </w:pPr>
            <w:r>
              <w:rPr>
                <w:b/>
                <w:sz w:val="22"/>
              </w:rPr>
              <w:t>E</w:t>
            </w:r>
            <w:r w:rsidR="00C5249F">
              <w:rPr>
                <w:b/>
                <w:sz w:val="22"/>
              </w:rPr>
              <w:t>ducational Aims of the Programme</w:t>
            </w:r>
          </w:p>
          <w:p w:rsidR="00F5745A" w:rsidRPr="00F5745A" w:rsidRDefault="00B805C2" w:rsidP="00EE500C">
            <w:pPr>
              <w:pStyle w:val="Heading9"/>
              <w:rPr>
                <w:rFonts w:ascii="Cambria" w:hAnsi="Cambria"/>
                <w:b w:val="0"/>
                <w:i w:val="0"/>
                <w:lang w:val="en-US"/>
              </w:rPr>
            </w:pPr>
            <w:r w:rsidRPr="00F5745A">
              <w:rPr>
                <w:rFonts w:ascii="Cambria" w:hAnsi="Cambria"/>
                <w:b w:val="0"/>
                <w:i w:val="0"/>
                <w:sz w:val="20"/>
              </w:rPr>
              <w:t xml:space="preserve">This programme is designed for students who wish to broaden their study of philosophy and make a gradual transition to research.  It is ideally suited to students with previous philosophical training who would like to widen their knowledge of topics, gain more training in philosophical methodology, and/or narrow down their interests of specialization in preparation for an MPhil/PhD.  The flexibility of this programme ensures that the student is able to negotiate his or her own path of study through a range of modules which </w:t>
            </w:r>
            <w:r w:rsidR="00991D76">
              <w:rPr>
                <w:rFonts w:ascii="Cambria" w:hAnsi="Cambria"/>
                <w:b w:val="0"/>
                <w:i w:val="0"/>
                <w:sz w:val="20"/>
              </w:rPr>
              <w:t xml:space="preserve">take into account </w:t>
            </w:r>
            <w:r w:rsidRPr="00F5745A">
              <w:rPr>
                <w:rFonts w:ascii="Cambria" w:hAnsi="Cambria"/>
                <w:b w:val="0"/>
                <w:i w:val="0"/>
                <w:sz w:val="20"/>
              </w:rPr>
              <w:t xml:space="preserve">the </w:t>
            </w:r>
            <w:r w:rsidR="00991D76">
              <w:rPr>
                <w:rFonts w:ascii="Cambria" w:hAnsi="Cambria"/>
                <w:b w:val="0"/>
                <w:i w:val="0"/>
                <w:sz w:val="20"/>
              </w:rPr>
              <w:t xml:space="preserve">student’s own background and reflects the </w:t>
            </w:r>
            <w:r w:rsidRPr="00F5745A">
              <w:rPr>
                <w:rFonts w:ascii="Cambria" w:hAnsi="Cambria"/>
                <w:b w:val="0"/>
                <w:i w:val="0"/>
                <w:sz w:val="20"/>
              </w:rPr>
              <w:t>research specialisms and publications of the teaching staff who are nationally and internationally recognised experts in their fields</w:t>
            </w:r>
            <w:r w:rsidR="00EE500C">
              <w:rPr>
                <w:rFonts w:ascii="Cambria" w:hAnsi="Cambria"/>
                <w:b w:val="0"/>
                <w:i w:val="0"/>
                <w:sz w:val="20"/>
              </w:rPr>
              <w:t>.</w:t>
            </w:r>
            <w:r w:rsidR="00F5745A" w:rsidRPr="00F5745A">
              <w:rPr>
                <w:rFonts w:ascii="Cambria" w:hAnsi="Cambria"/>
                <w:b w:val="0"/>
                <w:bCs/>
                <w:i w:val="0"/>
              </w:rPr>
              <w:t xml:space="preserve"> </w:t>
            </w:r>
          </w:p>
          <w:p w:rsidR="00275261" w:rsidRPr="00B2039C" w:rsidRDefault="00275261" w:rsidP="00275261">
            <w:pPr>
              <w:pStyle w:val="Heading9"/>
              <w:rPr>
                <w:rFonts w:ascii="Californian FB" w:hAnsi="Californian FB"/>
                <w:b w:val="0"/>
                <w:i w:val="0"/>
                <w:sz w:val="20"/>
              </w:rPr>
            </w:pPr>
            <w:r w:rsidRPr="00B2039C">
              <w:rPr>
                <w:rFonts w:ascii="Californian FB" w:hAnsi="Californian FB"/>
                <w:b w:val="0"/>
                <w:i w:val="0"/>
                <w:sz w:val="20"/>
              </w:rPr>
              <w:t>The programme aims to</w:t>
            </w:r>
          </w:p>
          <w:p w:rsidR="00275261" w:rsidRPr="00B2039C" w:rsidRDefault="00275261" w:rsidP="00275261">
            <w:pPr>
              <w:rPr>
                <w:rFonts w:ascii="Californian FB" w:hAnsi="Californian FB"/>
                <w:sz w:val="20"/>
              </w:rPr>
            </w:pPr>
            <w:r w:rsidRPr="00B2039C">
              <w:rPr>
                <w:rFonts w:ascii="Californian FB" w:hAnsi="Californian FB"/>
                <w:sz w:val="20"/>
              </w:rPr>
              <w:t xml:space="preserve">1.  Provide students with the knowledge and skills to </w:t>
            </w:r>
            <w:r w:rsidR="00B2039C">
              <w:rPr>
                <w:rFonts w:ascii="Californian FB" w:hAnsi="Californian FB"/>
                <w:sz w:val="20"/>
              </w:rPr>
              <w:t>prepare them for</w:t>
            </w:r>
            <w:r w:rsidRPr="00B2039C">
              <w:rPr>
                <w:rFonts w:ascii="Californian FB" w:hAnsi="Californian FB"/>
                <w:sz w:val="20"/>
              </w:rPr>
              <w:t xml:space="preserve"> academic philosophical study at MPhil</w:t>
            </w:r>
            <w:r w:rsidR="00B575BE">
              <w:rPr>
                <w:rFonts w:ascii="Californian FB" w:hAnsi="Californian FB"/>
                <w:sz w:val="20"/>
              </w:rPr>
              <w:t>/PhD</w:t>
            </w:r>
            <w:r w:rsidRPr="00B2039C">
              <w:rPr>
                <w:rFonts w:ascii="Californian FB" w:hAnsi="Californian FB"/>
                <w:sz w:val="20"/>
              </w:rPr>
              <w:t xml:space="preserve"> level;</w:t>
            </w:r>
          </w:p>
          <w:p w:rsidR="00275261" w:rsidRPr="00B2039C" w:rsidRDefault="00275261" w:rsidP="00275261">
            <w:pPr>
              <w:rPr>
                <w:rFonts w:ascii="Californian FB" w:hAnsi="Californian FB"/>
                <w:sz w:val="20"/>
              </w:rPr>
            </w:pPr>
            <w:r w:rsidRPr="00B2039C">
              <w:rPr>
                <w:rFonts w:ascii="Californian FB" w:hAnsi="Californian FB"/>
                <w:sz w:val="20"/>
              </w:rPr>
              <w:t xml:space="preserve">2.  Attract outstanding students, irrespective of race, background, gender, or physical disability from within the </w:t>
            </w:r>
            <w:smartTag w:uri="urn:schemas-microsoft-com:office:smarttags" w:element="country-region">
              <w:smartTag w:uri="urn:schemas-microsoft-com:office:smarttags" w:element="place">
                <w:r w:rsidRPr="00B2039C">
                  <w:rPr>
                    <w:rFonts w:ascii="Californian FB" w:hAnsi="Californian FB"/>
                    <w:sz w:val="20"/>
                  </w:rPr>
                  <w:t>UK</w:t>
                </w:r>
              </w:smartTag>
            </w:smartTag>
            <w:r w:rsidRPr="00B2039C">
              <w:rPr>
                <w:rFonts w:ascii="Californian FB" w:hAnsi="Californian FB"/>
                <w:sz w:val="20"/>
              </w:rPr>
              <w:t>;</w:t>
            </w:r>
          </w:p>
          <w:p w:rsidR="00275261" w:rsidRPr="00B2039C" w:rsidRDefault="00275261" w:rsidP="00275261">
            <w:pPr>
              <w:rPr>
                <w:rFonts w:ascii="Californian FB" w:hAnsi="Californian FB"/>
                <w:sz w:val="20"/>
              </w:rPr>
            </w:pPr>
            <w:r w:rsidRPr="00B2039C">
              <w:rPr>
                <w:rFonts w:ascii="Californian FB" w:hAnsi="Californian FB"/>
                <w:sz w:val="20"/>
              </w:rPr>
              <w:t>3.  Further the University’s International Strategy by attracting students, as above, from abroa</w:t>
            </w:r>
            <w:r w:rsidR="00B575BE">
              <w:rPr>
                <w:rFonts w:ascii="Californian FB" w:hAnsi="Californian FB"/>
                <w:sz w:val="20"/>
              </w:rPr>
              <w:t>d as well;</w:t>
            </w:r>
          </w:p>
          <w:p w:rsidR="00EE500C" w:rsidRDefault="00275261" w:rsidP="00B2039C">
            <w:pPr>
              <w:rPr>
                <w:rFonts w:ascii="Californian FB" w:hAnsi="Californian FB"/>
                <w:sz w:val="20"/>
              </w:rPr>
            </w:pPr>
            <w:r w:rsidRPr="00B2039C">
              <w:rPr>
                <w:rFonts w:ascii="Californian FB" w:hAnsi="Californian FB"/>
                <w:sz w:val="20"/>
              </w:rPr>
              <w:t xml:space="preserve">4.  Enable students to deepen their knowledge of work in the key areas of </w:t>
            </w:r>
            <w:r w:rsidR="00EE500C">
              <w:rPr>
                <w:rFonts w:ascii="Californian FB" w:hAnsi="Californian FB"/>
                <w:sz w:val="20"/>
              </w:rPr>
              <w:t xml:space="preserve">theoretical and practical </w:t>
            </w:r>
            <w:r w:rsidRPr="00B2039C">
              <w:rPr>
                <w:rFonts w:ascii="Californian FB" w:hAnsi="Californian FB"/>
                <w:sz w:val="20"/>
              </w:rPr>
              <w:t>philosophy</w:t>
            </w:r>
            <w:r w:rsidR="00EE500C">
              <w:rPr>
                <w:rFonts w:ascii="Californian FB" w:hAnsi="Californian FB"/>
                <w:sz w:val="20"/>
              </w:rPr>
              <w:t>;</w:t>
            </w:r>
            <w:r w:rsidRPr="00B2039C">
              <w:rPr>
                <w:rFonts w:ascii="Californian FB" w:hAnsi="Californian FB"/>
                <w:sz w:val="20"/>
              </w:rPr>
              <w:t xml:space="preserve"> </w:t>
            </w:r>
          </w:p>
          <w:p w:rsidR="00B2039C" w:rsidRDefault="00275261" w:rsidP="00B2039C">
            <w:pPr>
              <w:rPr>
                <w:rFonts w:ascii="Californian FB" w:hAnsi="Californian FB"/>
                <w:sz w:val="20"/>
              </w:rPr>
            </w:pPr>
            <w:r w:rsidRPr="00B2039C">
              <w:rPr>
                <w:rFonts w:ascii="Californian FB" w:hAnsi="Californian FB"/>
                <w:sz w:val="20"/>
              </w:rPr>
              <w:t>5.  Enable students to begin to specialise in their areas of interest;</w:t>
            </w:r>
          </w:p>
          <w:p w:rsidR="00B2039C" w:rsidRDefault="00275261" w:rsidP="00B2039C">
            <w:pPr>
              <w:rPr>
                <w:rFonts w:ascii="Californian FB" w:hAnsi="Californian FB"/>
                <w:sz w:val="20"/>
              </w:rPr>
            </w:pPr>
            <w:r w:rsidRPr="00B2039C">
              <w:rPr>
                <w:rFonts w:ascii="Californian FB" w:hAnsi="Californian FB"/>
                <w:sz w:val="20"/>
              </w:rPr>
              <w:t>6.  Provide students, consistent with 1 above, with a transition from undergraduate study to independent research</w:t>
            </w:r>
            <w:r w:rsidR="00B575BE">
              <w:rPr>
                <w:rFonts w:ascii="Californian FB" w:hAnsi="Californian FB"/>
                <w:sz w:val="20"/>
              </w:rPr>
              <w:t xml:space="preserve"> in philosophy;</w:t>
            </w:r>
            <w:r w:rsidRPr="00B2039C">
              <w:rPr>
                <w:rFonts w:ascii="Californian FB" w:hAnsi="Californian FB"/>
                <w:sz w:val="20"/>
              </w:rPr>
              <w:t xml:space="preserve"> </w:t>
            </w:r>
          </w:p>
          <w:p w:rsidR="00275261" w:rsidRPr="00B2039C" w:rsidRDefault="00B2039C" w:rsidP="00B2039C">
            <w:pPr>
              <w:rPr>
                <w:rFonts w:ascii="Californian FB" w:hAnsi="Californian FB"/>
                <w:sz w:val="20"/>
              </w:rPr>
            </w:pPr>
            <w:r>
              <w:rPr>
                <w:rFonts w:ascii="Californian FB" w:hAnsi="Californian FB"/>
                <w:sz w:val="20"/>
              </w:rPr>
              <w:t>7.  Provide students with a training that will culminate, if followed through to PhD level, in the ability to submit articles to refereed journals in academic philosophy.</w:t>
            </w:r>
          </w:p>
          <w:p w:rsidR="00275261" w:rsidRPr="00B2039C" w:rsidRDefault="00275261" w:rsidP="00275261">
            <w:pPr>
              <w:pStyle w:val="Heading9"/>
              <w:rPr>
                <w:rFonts w:ascii="Californian FB" w:hAnsi="Californian FB"/>
                <w:b w:val="0"/>
                <w:i w:val="0"/>
                <w:sz w:val="20"/>
              </w:rPr>
            </w:pPr>
          </w:p>
          <w:p w:rsidR="00275261" w:rsidRPr="00275261" w:rsidRDefault="00275261" w:rsidP="00275261"/>
        </w:tc>
      </w:tr>
    </w:tbl>
    <w:p w:rsidR="001E15B8" w:rsidRDefault="001E15B8">
      <w:pPr>
        <w:rPr>
          <w:sz w:val="22"/>
        </w:rPr>
      </w:pPr>
    </w:p>
    <w:p w:rsidR="00C5249F" w:rsidRDefault="00C5249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040"/>
      </w:tblGrid>
      <w:tr w:rsidR="00C5249F">
        <w:tblPrEx>
          <w:tblCellMar>
            <w:top w:w="0" w:type="dxa"/>
            <w:bottom w:w="0" w:type="dxa"/>
          </w:tblCellMar>
        </w:tblPrEx>
        <w:trPr>
          <w:cantSplit/>
        </w:trPr>
        <w:tc>
          <w:tcPr>
            <w:tcW w:w="9468" w:type="dxa"/>
            <w:gridSpan w:val="2"/>
            <w:shd w:val="pct5" w:color="auto" w:fill="FFFFFF"/>
          </w:tcPr>
          <w:p w:rsidR="00C5249F" w:rsidRDefault="00C5249F">
            <w:pPr>
              <w:numPr>
                <w:ilvl w:val="0"/>
                <w:numId w:val="6"/>
              </w:numPr>
              <w:rPr>
                <w:b/>
                <w:sz w:val="22"/>
              </w:rPr>
            </w:pPr>
            <w:r>
              <w:rPr>
                <w:sz w:val="22"/>
              </w:rPr>
              <w:br w:type="page"/>
            </w:r>
            <w:r>
              <w:rPr>
                <w:b/>
                <w:sz w:val="22"/>
              </w:rPr>
              <w:t>Programme Outcomes</w:t>
            </w:r>
          </w:p>
        </w:tc>
      </w:tr>
      <w:tr w:rsidR="00C5249F">
        <w:tblPrEx>
          <w:tblCellMar>
            <w:top w:w="0" w:type="dxa"/>
            <w:bottom w:w="0" w:type="dxa"/>
          </w:tblCellMar>
        </w:tblPrEx>
        <w:trPr>
          <w:cantSplit/>
        </w:trPr>
        <w:tc>
          <w:tcPr>
            <w:tcW w:w="9468" w:type="dxa"/>
            <w:gridSpan w:val="2"/>
            <w:tcBorders>
              <w:bottom w:val="nil"/>
            </w:tcBorders>
          </w:tcPr>
          <w:p w:rsidR="00C5249F" w:rsidRDefault="00C5249F">
            <w:pPr>
              <w:tabs>
                <w:tab w:val="num" w:pos="360"/>
              </w:tabs>
              <w:rPr>
                <w:i/>
                <w:sz w:val="22"/>
              </w:rPr>
            </w:pPr>
            <w:r>
              <w:rPr>
                <w:sz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3C68C0">
              <w:rPr>
                <w:sz w:val="22"/>
              </w:rPr>
              <w:t>Philosophy</w:t>
            </w:r>
            <w:r>
              <w:rPr>
                <w:sz w:val="22"/>
              </w:rPr>
              <w:t xml:space="preserve"> (</w:t>
            </w:r>
            <w:r>
              <w:rPr>
                <w:b/>
                <w:i/>
                <w:sz w:val="22"/>
              </w:rPr>
              <w:t>SB</w:t>
            </w:r>
            <w:r>
              <w:rPr>
                <w:sz w:val="22"/>
              </w:rPr>
              <w:t xml:space="preserve">). </w:t>
            </w:r>
          </w:p>
        </w:tc>
      </w:tr>
      <w:tr w:rsidR="00C5249F">
        <w:tblPrEx>
          <w:tblCellMar>
            <w:top w:w="0" w:type="dxa"/>
            <w:bottom w:w="0" w:type="dxa"/>
          </w:tblCellMar>
        </w:tblPrEx>
        <w:trPr>
          <w:cantSplit/>
          <w:trHeight w:val="1017"/>
        </w:trPr>
        <w:tc>
          <w:tcPr>
            <w:tcW w:w="4428" w:type="dxa"/>
            <w:tcBorders>
              <w:top w:val="nil"/>
              <w:bottom w:val="nil"/>
            </w:tcBorders>
            <w:shd w:val="pct5" w:color="auto" w:fill="FFFFFF"/>
          </w:tcPr>
          <w:p w:rsidR="00C5249F" w:rsidRDefault="001E15B8">
            <w:pPr>
              <w:tabs>
                <w:tab w:val="num" w:pos="360"/>
              </w:tabs>
              <w:rPr>
                <w:b/>
                <w:sz w:val="22"/>
              </w:rPr>
            </w:pPr>
            <w:r>
              <w:rPr>
                <w:b/>
                <w:sz w:val="22"/>
              </w:rPr>
              <w:lastRenderedPageBreak/>
              <w:t>Knowledge and Understanding</w:t>
            </w:r>
          </w:p>
        </w:tc>
        <w:tc>
          <w:tcPr>
            <w:tcW w:w="5040" w:type="dxa"/>
            <w:tcBorders>
              <w:top w:val="nil"/>
              <w:bottom w:val="nil"/>
            </w:tcBorders>
            <w:shd w:val="pct5" w:color="auto" w:fill="FFFFFF"/>
          </w:tcPr>
          <w:p w:rsidR="00C5249F" w:rsidRDefault="00C5249F">
            <w:pPr>
              <w:tabs>
                <w:tab w:val="num" w:pos="360"/>
              </w:tabs>
              <w:rPr>
                <w:i/>
                <w:sz w:val="22"/>
              </w:rPr>
            </w:pPr>
            <w:r>
              <w:rPr>
                <w:b/>
                <w:sz w:val="22"/>
              </w:rPr>
              <w:t xml:space="preserve">Teaching/learning and assessment </w:t>
            </w:r>
          </w:p>
          <w:p w:rsidR="00C5249F" w:rsidRDefault="00C5249F">
            <w:pPr>
              <w:tabs>
                <w:tab w:val="num" w:pos="360"/>
              </w:tabs>
              <w:rPr>
                <w:i/>
                <w:sz w:val="22"/>
              </w:rPr>
            </w:pPr>
            <w:r>
              <w:rPr>
                <w:b/>
                <w:sz w:val="22"/>
              </w:rPr>
              <w:t>methods and strategies used to enable outcomes to be achieved and demonstrated</w:t>
            </w:r>
          </w:p>
        </w:tc>
      </w:tr>
      <w:tr w:rsidR="00C5249F">
        <w:tblPrEx>
          <w:tblCellMar>
            <w:top w:w="0" w:type="dxa"/>
            <w:bottom w:w="0" w:type="dxa"/>
          </w:tblCellMar>
        </w:tblPrEx>
        <w:trPr>
          <w:cantSplit/>
        </w:trPr>
        <w:tc>
          <w:tcPr>
            <w:tcW w:w="4428" w:type="dxa"/>
            <w:tcBorders>
              <w:top w:val="nil"/>
              <w:bottom w:val="nil"/>
            </w:tcBorders>
            <w:shd w:val="pct5" w:color="auto" w:fill="FFFFFF"/>
          </w:tcPr>
          <w:p w:rsidR="00C5249F" w:rsidRDefault="001E15B8">
            <w:pPr>
              <w:tabs>
                <w:tab w:val="num" w:pos="360"/>
              </w:tabs>
              <w:ind w:left="426" w:hanging="426"/>
              <w:rPr>
                <w:b/>
                <w:sz w:val="22"/>
              </w:rPr>
            </w:pPr>
            <w:r>
              <w:rPr>
                <w:b/>
                <w:sz w:val="22"/>
              </w:rPr>
              <w:t>A.</w:t>
            </w:r>
            <w:r>
              <w:rPr>
                <w:b/>
                <w:sz w:val="22"/>
              </w:rPr>
              <w:tab/>
              <w:t>Knowledge and understanding of:</w:t>
            </w:r>
          </w:p>
        </w:tc>
        <w:tc>
          <w:tcPr>
            <w:tcW w:w="5040" w:type="dxa"/>
            <w:tcBorders>
              <w:top w:val="nil"/>
              <w:bottom w:val="nil"/>
            </w:tcBorders>
            <w:shd w:val="pct5" w:color="auto" w:fill="FFFFFF"/>
          </w:tcPr>
          <w:p w:rsidR="001E15B8" w:rsidRDefault="001E15B8" w:rsidP="001E15B8">
            <w:pPr>
              <w:tabs>
                <w:tab w:val="num" w:pos="360"/>
              </w:tabs>
              <w:rPr>
                <w:sz w:val="22"/>
              </w:rPr>
            </w:pPr>
            <w:r>
              <w:rPr>
                <w:b/>
                <w:bCs/>
                <w:sz w:val="22"/>
              </w:rPr>
              <w:t>Teaching/learning</w:t>
            </w:r>
          </w:p>
          <w:p w:rsidR="00C5249F" w:rsidRDefault="00C5249F">
            <w:pPr>
              <w:tabs>
                <w:tab w:val="num" w:pos="360"/>
              </w:tabs>
              <w:rPr>
                <w:b/>
                <w:sz w:val="22"/>
              </w:rPr>
            </w:pPr>
          </w:p>
        </w:tc>
      </w:tr>
      <w:tr w:rsidR="00C5249F">
        <w:tblPrEx>
          <w:tblCellMar>
            <w:top w:w="0" w:type="dxa"/>
            <w:bottom w:w="0" w:type="dxa"/>
          </w:tblCellMar>
        </w:tblPrEx>
        <w:trPr>
          <w:cantSplit/>
        </w:trPr>
        <w:tc>
          <w:tcPr>
            <w:tcW w:w="4428" w:type="dxa"/>
            <w:tcBorders>
              <w:top w:val="nil"/>
            </w:tcBorders>
          </w:tcPr>
          <w:p w:rsidR="00C5249F" w:rsidRDefault="00C41822">
            <w:pPr>
              <w:numPr>
                <w:ilvl w:val="0"/>
                <w:numId w:val="1"/>
              </w:numPr>
              <w:rPr>
                <w:sz w:val="22"/>
              </w:rPr>
            </w:pPr>
            <w:r>
              <w:rPr>
                <w:sz w:val="22"/>
              </w:rPr>
              <w:t>Several s</w:t>
            </w:r>
            <w:r w:rsidR="00EC546A">
              <w:rPr>
                <w:sz w:val="22"/>
              </w:rPr>
              <w:t>pecific area</w:t>
            </w:r>
            <w:r>
              <w:rPr>
                <w:sz w:val="22"/>
              </w:rPr>
              <w:t>s</w:t>
            </w:r>
            <w:r w:rsidR="00EC546A">
              <w:rPr>
                <w:sz w:val="22"/>
              </w:rPr>
              <w:t xml:space="preserve"> of the discipline based on a critical study of the relevant literature; where the specific area of study must include some topic within the key areas of philosophy </w:t>
            </w:r>
            <w:r w:rsidR="00994D27">
              <w:rPr>
                <w:sz w:val="22"/>
              </w:rPr>
              <w:t xml:space="preserve">as set out </w:t>
            </w:r>
            <w:r>
              <w:rPr>
                <w:sz w:val="22"/>
              </w:rPr>
              <w:t xml:space="preserve">by the benchmark standards for undergraduate study as </w:t>
            </w:r>
            <w:r w:rsidR="00994D27">
              <w:rPr>
                <w:sz w:val="22"/>
              </w:rPr>
              <w:t>below.</w:t>
            </w:r>
          </w:p>
          <w:p w:rsidR="00EE500C" w:rsidRPr="00EE500C" w:rsidRDefault="00EE500C" w:rsidP="00EE500C">
            <w:pPr>
              <w:pStyle w:val="Heading9"/>
            </w:pPr>
          </w:p>
          <w:p w:rsidR="00994D27" w:rsidRPr="00C41822" w:rsidRDefault="00C41822" w:rsidP="00C41822">
            <w:pPr>
              <w:autoSpaceDE w:val="0"/>
              <w:autoSpaceDN w:val="0"/>
              <w:adjustRightInd w:val="0"/>
              <w:ind w:left="360"/>
              <w:rPr>
                <w:rFonts w:ascii="Californian FB" w:hAnsi="Californian FB"/>
                <w:sz w:val="20"/>
              </w:rPr>
            </w:pPr>
            <w:r w:rsidRPr="00C41822">
              <w:rPr>
                <w:rFonts w:ascii="Californian FB" w:hAnsi="Californian FB" w:cs="SymbolPS"/>
                <w:sz w:val="20"/>
              </w:rPr>
              <w:t>a)</w:t>
            </w:r>
            <w:r w:rsidR="00994D27" w:rsidRPr="00C41822">
              <w:rPr>
                <w:rFonts w:ascii="Californian FB" w:hAnsi="Californian FB" w:cs="SymbolPS"/>
                <w:sz w:val="20"/>
              </w:rPr>
              <w:t xml:space="preserve"> </w:t>
            </w:r>
            <w:r w:rsidR="00994D27" w:rsidRPr="00C41822">
              <w:rPr>
                <w:rFonts w:ascii="Californian FB" w:hAnsi="Californian FB"/>
                <w:sz w:val="20"/>
              </w:rPr>
              <w:t>the ideas and arguments of some of the</w:t>
            </w:r>
            <w:r w:rsidRPr="00C41822">
              <w:rPr>
                <w:rFonts w:ascii="Californian FB" w:hAnsi="Californian FB"/>
                <w:sz w:val="20"/>
              </w:rPr>
              <w:t xml:space="preserve"> </w:t>
            </w:r>
            <w:r w:rsidR="00994D27" w:rsidRPr="00C41822">
              <w:rPr>
                <w:rFonts w:ascii="Californian FB" w:hAnsi="Californian FB"/>
                <w:sz w:val="20"/>
              </w:rPr>
              <w:t>major philosophers in the history of the</w:t>
            </w:r>
            <w:r w:rsidRPr="00C41822">
              <w:rPr>
                <w:rFonts w:ascii="Californian FB" w:hAnsi="Californian FB"/>
                <w:sz w:val="20"/>
              </w:rPr>
              <w:t xml:space="preserve"> </w:t>
            </w:r>
            <w:r w:rsidR="00994D27" w:rsidRPr="00C41822">
              <w:rPr>
                <w:rFonts w:ascii="Californian FB" w:hAnsi="Californian FB"/>
                <w:sz w:val="20"/>
              </w:rPr>
              <w:t>subject, encountered in their own</w:t>
            </w:r>
          </w:p>
          <w:p w:rsidR="00994D27" w:rsidRPr="00C41822" w:rsidRDefault="00994D27" w:rsidP="00C41822">
            <w:pPr>
              <w:autoSpaceDE w:val="0"/>
              <w:autoSpaceDN w:val="0"/>
              <w:adjustRightInd w:val="0"/>
              <w:ind w:left="360"/>
              <w:rPr>
                <w:rFonts w:ascii="Californian FB" w:hAnsi="Californian FB"/>
                <w:sz w:val="20"/>
              </w:rPr>
            </w:pPr>
            <w:r w:rsidRPr="00C41822">
              <w:rPr>
                <w:rFonts w:ascii="Californian FB" w:hAnsi="Californian FB"/>
                <w:sz w:val="20"/>
              </w:rPr>
              <w:t>writings, from the ancient Greek</w:t>
            </w:r>
          </w:p>
          <w:p w:rsidR="00994D27" w:rsidRPr="003C68C0" w:rsidRDefault="00994D27" w:rsidP="00C41822">
            <w:pPr>
              <w:autoSpaceDE w:val="0"/>
              <w:autoSpaceDN w:val="0"/>
              <w:adjustRightInd w:val="0"/>
              <w:ind w:left="360"/>
              <w:rPr>
                <w:rFonts w:ascii="Californian FB" w:hAnsi="Californian FB"/>
                <w:i/>
                <w:sz w:val="20"/>
              </w:rPr>
            </w:pPr>
            <w:r w:rsidRPr="00C41822">
              <w:rPr>
                <w:rFonts w:ascii="Californian FB" w:hAnsi="Californian FB"/>
                <w:sz w:val="20"/>
              </w:rPr>
              <w:t>philosophers to the present day;</w:t>
            </w:r>
            <w:r w:rsidR="003C68C0">
              <w:rPr>
                <w:rFonts w:ascii="Californian FB" w:hAnsi="Californian FB"/>
                <w:sz w:val="20"/>
              </w:rPr>
              <w:t xml:space="preserve"> </w:t>
            </w:r>
            <w:r w:rsidR="003C68C0" w:rsidRPr="003C68C0">
              <w:rPr>
                <w:rFonts w:ascii="Californian FB" w:hAnsi="Californian FB"/>
                <w:b/>
                <w:i/>
                <w:sz w:val="20"/>
              </w:rPr>
              <w:t>SB</w:t>
            </w:r>
          </w:p>
          <w:p w:rsidR="00994D27" w:rsidRPr="00C41822" w:rsidRDefault="00C41822" w:rsidP="00C41822">
            <w:pPr>
              <w:autoSpaceDE w:val="0"/>
              <w:autoSpaceDN w:val="0"/>
              <w:adjustRightInd w:val="0"/>
              <w:ind w:left="360"/>
              <w:rPr>
                <w:rFonts w:ascii="Californian FB" w:hAnsi="Californian FB"/>
                <w:sz w:val="20"/>
              </w:rPr>
            </w:pPr>
            <w:r w:rsidRPr="00C41822">
              <w:rPr>
                <w:rFonts w:ascii="Californian FB" w:hAnsi="Californian FB" w:cs="SymbolPS"/>
                <w:sz w:val="20"/>
              </w:rPr>
              <w:t>b)</w:t>
            </w:r>
            <w:r w:rsidR="00994D27" w:rsidRPr="00C41822">
              <w:rPr>
                <w:rFonts w:ascii="Californian FB" w:hAnsi="Californian FB" w:cs="SymbolPS"/>
                <w:sz w:val="20"/>
              </w:rPr>
              <w:t xml:space="preserve"> </w:t>
            </w:r>
            <w:r w:rsidR="00994D27" w:rsidRPr="00C41822">
              <w:rPr>
                <w:rFonts w:ascii="Californian FB" w:hAnsi="Californian FB"/>
                <w:sz w:val="20"/>
              </w:rPr>
              <w:t>central theories and arguments in the</w:t>
            </w:r>
            <w:r w:rsidRPr="00C41822">
              <w:rPr>
                <w:rFonts w:ascii="Californian FB" w:hAnsi="Californian FB"/>
                <w:sz w:val="20"/>
              </w:rPr>
              <w:t xml:space="preserve"> </w:t>
            </w:r>
            <w:r w:rsidR="00994D27" w:rsidRPr="00C41822">
              <w:rPr>
                <w:rFonts w:ascii="Californian FB" w:hAnsi="Californian FB"/>
                <w:sz w:val="20"/>
              </w:rPr>
              <w:t>fields of logic, metaphysics,</w:t>
            </w:r>
          </w:p>
          <w:p w:rsidR="00994D27" w:rsidRPr="00C41822" w:rsidRDefault="00994D27" w:rsidP="00C41822">
            <w:pPr>
              <w:autoSpaceDE w:val="0"/>
              <w:autoSpaceDN w:val="0"/>
              <w:adjustRightInd w:val="0"/>
              <w:ind w:left="360"/>
              <w:rPr>
                <w:rFonts w:ascii="Californian FB" w:hAnsi="Californian FB"/>
                <w:sz w:val="20"/>
              </w:rPr>
            </w:pPr>
            <w:r w:rsidRPr="00C41822">
              <w:rPr>
                <w:rFonts w:ascii="Californian FB" w:hAnsi="Californian FB"/>
                <w:sz w:val="20"/>
              </w:rPr>
              <w:t>epistemology, and philosophy of mind,</w:t>
            </w:r>
          </w:p>
          <w:p w:rsidR="00994D27" w:rsidRPr="00C41822" w:rsidRDefault="00994D27" w:rsidP="00C41822">
            <w:pPr>
              <w:autoSpaceDE w:val="0"/>
              <w:autoSpaceDN w:val="0"/>
              <w:adjustRightInd w:val="0"/>
              <w:ind w:left="360"/>
              <w:rPr>
                <w:rFonts w:ascii="Californian FB" w:hAnsi="Californian FB"/>
                <w:sz w:val="20"/>
              </w:rPr>
            </w:pPr>
            <w:r w:rsidRPr="00C41822">
              <w:rPr>
                <w:rFonts w:ascii="Californian FB" w:hAnsi="Californian FB"/>
                <w:sz w:val="20"/>
              </w:rPr>
              <w:t>including such topics as existence,</w:t>
            </w:r>
          </w:p>
          <w:p w:rsidR="00C41822" w:rsidRPr="00C41822" w:rsidRDefault="00994D27" w:rsidP="00C41822">
            <w:pPr>
              <w:autoSpaceDE w:val="0"/>
              <w:autoSpaceDN w:val="0"/>
              <w:adjustRightInd w:val="0"/>
              <w:ind w:left="360"/>
              <w:rPr>
                <w:rFonts w:ascii="Californian FB" w:hAnsi="Californian FB"/>
                <w:sz w:val="20"/>
              </w:rPr>
            </w:pPr>
            <w:r w:rsidRPr="00C41822">
              <w:rPr>
                <w:rFonts w:ascii="Californian FB" w:hAnsi="Californian FB"/>
                <w:sz w:val="20"/>
              </w:rPr>
              <w:t>truth, certainty , meaning, causality, free</w:t>
            </w:r>
            <w:r w:rsidR="00C41822" w:rsidRPr="00C41822">
              <w:rPr>
                <w:rFonts w:ascii="Californian FB" w:hAnsi="Californian FB"/>
                <w:sz w:val="20"/>
              </w:rPr>
              <w:t xml:space="preserve"> </w:t>
            </w:r>
            <w:r w:rsidRPr="00C41822">
              <w:rPr>
                <w:rFonts w:ascii="Californian FB" w:hAnsi="Californian FB"/>
                <w:sz w:val="20"/>
              </w:rPr>
              <w:t>will, and the relation of mind and body;</w:t>
            </w:r>
            <w:r w:rsidR="00C41822" w:rsidRPr="00C41822">
              <w:rPr>
                <w:rFonts w:ascii="Californian FB" w:hAnsi="Californian FB"/>
                <w:sz w:val="20"/>
              </w:rPr>
              <w:t xml:space="preserve"> </w:t>
            </w:r>
            <w:r w:rsidR="003C68C0" w:rsidRPr="003C68C0">
              <w:rPr>
                <w:rFonts w:ascii="Californian FB" w:hAnsi="Californian FB"/>
                <w:b/>
                <w:i/>
                <w:sz w:val="20"/>
              </w:rPr>
              <w:t>SB</w:t>
            </w:r>
          </w:p>
          <w:p w:rsidR="00994D27" w:rsidRPr="00C41822" w:rsidRDefault="00C41822" w:rsidP="00C41822">
            <w:pPr>
              <w:autoSpaceDE w:val="0"/>
              <w:autoSpaceDN w:val="0"/>
              <w:adjustRightInd w:val="0"/>
              <w:ind w:left="360"/>
              <w:rPr>
                <w:rFonts w:ascii="Californian FB" w:hAnsi="Californian FB"/>
                <w:sz w:val="20"/>
              </w:rPr>
            </w:pPr>
            <w:r w:rsidRPr="00C41822">
              <w:rPr>
                <w:rFonts w:ascii="Californian FB" w:hAnsi="Californian FB" w:cs="SymbolPS"/>
                <w:sz w:val="20"/>
              </w:rPr>
              <w:t>c)</w:t>
            </w:r>
            <w:r w:rsidR="00994D27" w:rsidRPr="00C41822">
              <w:rPr>
                <w:rFonts w:ascii="Californian FB" w:hAnsi="Californian FB" w:cs="SymbolPS"/>
                <w:sz w:val="20"/>
              </w:rPr>
              <w:t xml:space="preserve"> </w:t>
            </w:r>
            <w:r w:rsidR="00994D27" w:rsidRPr="00C41822">
              <w:rPr>
                <w:rFonts w:ascii="Californian FB" w:hAnsi="Californian FB"/>
                <w:sz w:val="20"/>
              </w:rPr>
              <w:t>central theories and arguments in the</w:t>
            </w:r>
            <w:r w:rsidRPr="00C41822">
              <w:rPr>
                <w:rFonts w:ascii="Californian FB" w:hAnsi="Californian FB"/>
                <w:sz w:val="20"/>
              </w:rPr>
              <w:t xml:space="preserve"> </w:t>
            </w:r>
            <w:r w:rsidR="00994D27" w:rsidRPr="00C41822">
              <w:rPr>
                <w:rFonts w:ascii="Californian FB" w:hAnsi="Californian FB"/>
                <w:sz w:val="20"/>
              </w:rPr>
              <w:t>fields of moral, political and social</w:t>
            </w:r>
          </w:p>
          <w:p w:rsidR="00994D27" w:rsidRPr="00C41822" w:rsidRDefault="00994D27" w:rsidP="00C41822">
            <w:pPr>
              <w:autoSpaceDE w:val="0"/>
              <w:autoSpaceDN w:val="0"/>
              <w:adjustRightInd w:val="0"/>
              <w:ind w:left="360"/>
              <w:rPr>
                <w:rFonts w:ascii="Californian FB" w:hAnsi="Californian FB"/>
                <w:sz w:val="20"/>
              </w:rPr>
            </w:pPr>
            <w:r w:rsidRPr="00C41822">
              <w:rPr>
                <w:rFonts w:ascii="Californian FB" w:hAnsi="Californian FB"/>
                <w:sz w:val="20"/>
              </w:rPr>
              <w:t>philosophy, including such topics as</w:t>
            </w:r>
          </w:p>
          <w:p w:rsidR="00994D27" w:rsidRPr="00C41822" w:rsidRDefault="00994D27" w:rsidP="00C41822">
            <w:pPr>
              <w:autoSpaceDE w:val="0"/>
              <w:autoSpaceDN w:val="0"/>
              <w:adjustRightInd w:val="0"/>
              <w:ind w:left="360"/>
              <w:rPr>
                <w:rFonts w:ascii="Californian FB" w:hAnsi="Californian FB"/>
                <w:sz w:val="20"/>
              </w:rPr>
            </w:pPr>
            <w:r w:rsidRPr="00C41822">
              <w:rPr>
                <w:rFonts w:ascii="Californian FB" w:hAnsi="Californian FB"/>
                <w:sz w:val="20"/>
              </w:rPr>
              <w:t>the nature of judgements about right</w:t>
            </w:r>
          </w:p>
          <w:p w:rsidR="00994D27" w:rsidRPr="00C41822" w:rsidRDefault="00994D27" w:rsidP="00C41822">
            <w:pPr>
              <w:autoSpaceDE w:val="0"/>
              <w:autoSpaceDN w:val="0"/>
              <w:adjustRightInd w:val="0"/>
              <w:ind w:left="360"/>
              <w:rPr>
                <w:rFonts w:ascii="Californian FB" w:hAnsi="Californian FB"/>
                <w:sz w:val="20"/>
              </w:rPr>
            </w:pPr>
            <w:r w:rsidRPr="00C41822">
              <w:rPr>
                <w:rFonts w:ascii="Californian FB" w:hAnsi="Californian FB"/>
                <w:sz w:val="20"/>
              </w:rPr>
              <w:t>and wrong, human rights, duties and</w:t>
            </w:r>
          </w:p>
          <w:p w:rsidR="00994D27" w:rsidRPr="00C41822" w:rsidRDefault="00994D27" w:rsidP="00C41822">
            <w:pPr>
              <w:autoSpaceDE w:val="0"/>
              <w:autoSpaceDN w:val="0"/>
              <w:adjustRightInd w:val="0"/>
              <w:ind w:left="360"/>
              <w:rPr>
                <w:rFonts w:ascii="Californian FB" w:hAnsi="Californian FB"/>
                <w:sz w:val="20"/>
              </w:rPr>
            </w:pPr>
            <w:r w:rsidRPr="00C41822">
              <w:rPr>
                <w:rFonts w:ascii="Californian FB" w:hAnsi="Californian FB"/>
                <w:sz w:val="20"/>
              </w:rPr>
              <w:t>obligations, the relation between the</w:t>
            </w:r>
          </w:p>
          <w:p w:rsidR="00994D27" w:rsidRPr="00C41822" w:rsidRDefault="00994D27" w:rsidP="00C41822">
            <w:pPr>
              <w:autoSpaceDE w:val="0"/>
              <w:autoSpaceDN w:val="0"/>
              <w:adjustRightInd w:val="0"/>
              <w:ind w:left="360"/>
              <w:rPr>
                <w:rFonts w:ascii="Californian FB" w:hAnsi="Californian FB"/>
                <w:sz w:val="20"/>
              </w:rPr>
            </w:pPr>
            <w:r w:rsidRPr="00C41822">
              <w:rPr>
                <w:rFonts w:ascii="Californian FB" w:hAnsi="Californian FB"/>
                <w:sz w:val="20"/>
              </w:rPr>
              <w:t>individual and society, freedom, and</w:t>
            </w:r>
          </w:p>
          <w:p w:rsidR="00994D27" w:rsidRPr="00C41822" w:rsidRDefault="00994D27" w:rsidP="00C41822">
            <w:pPr>
              <w:autoSpaceDE w:val="0"/>
              <w:autoSpaceDN w:val="0"/>
              <w:adjustRightInd w:val="0"/>
              <w:ind w:left="360"/>
              <w:rPr>
                <w:rFonts w:ascii="Californian FB" w:hAnsi="Californian FB"/>
                <w:sz w:val="20"/>
              </w:rPr>
            </w:pPr>
            <w:r w:rsidRPr="00C41822">
              <w:rPr>
                <w:rFonts w:ascii="Californian FB" w:hAnsi="Californian FB"/>
                <w:sz w:val="20"/>
              </w:rPr>
              <w:t>justice;</w:t>
            </w:r>
            <w:r w:rsidR="003C68C0">
              <w:rPr>
                <w:rFonts w:ascii="Californian FB" w:hAnsi="Californian FB"/>
                <w:sz w:val="20"/>
              </w:rPr>
              <w:t xml:space="preserve"> </w:t>
            </w:r>
            <w:r w:rsidR="003C68C0" w:rsidRPr="003C68C0">
              <w:rPr>
                <w:rFonts w:ascii="Californian FB" w:hAnsi="Californian FB"/>
                <w:b/>
                <w:i/>
                <w:sz w:val="20"/>
              </w:rPr>
              <w:t>SB</w:t>
            </w:r>
          </w:p>
          <w:p w:rsidR="00994D27" w:rsidRPr="00C41822" w:rsidRDefault="00C41822" w:rsidP="00C41822">
            <w:pPr>
              <w:autoSpaceDE w:val="0"/>
              <w:autoSpaceDN w:val="0"/>
              <w:adjustRightInd w:val="0"/>
              <w:ind w:left="360"/>
              <w:rPr>
                <w:rFonts w:ascii="Californian FB" w:hAnsi="Californian FB"/>
                <w:sz w:val="20"/>
              </w:rPr>
            </w:pPr>
            <w:r w:rsidRPr="00C41822">
              <w:rPr>
                <w:rFonts w:ascii="Californian FB" w:hAnsi="Californian FB" w:cs="SymbolPS"/>
                <w:sz w:val="20"/>
              </w:rPr>
              <w:t>d)</w:t>
            </w:r>
            <w:r w:rsidR="00994D27" w:rsidRPr="00C41822">
              <w:rPr>
                <w:rFonts w:ascii="Californian FB" w:hAnsi="Californian FB" w:cs="SymbolPS"/>
                <w:sz w:val="20"/>
              </w:rPr>
              <w:t xml:space="preserve"> </w:t>
            </w:r>
            <w:r w:rsidR="00994D27" w:rsidRPr="00C41822">
              <w:rPr>
                <w:rFonts w:ascii="Californian FB" w:hAnsi="Californian FB"/>
                <w:sz w:val="20"/>
              </w:rPr>
              <w:t>the relevance of philosophical ideas to</w:t>
            </w:r>
            <w:r w:rsidRPr="00C41822">
              <w:rPr>
                <w:rFonts w:ascii="Californian FB" w:hAnsi="Californian FB"/>
                <w:sz w:val="20"/>
              </w:rPr>
              <w:t xml:space="preserve"> </w:t>
            </w:r>
            <w:r w:rsidR="00994D27" w:rsidRPr="00C41822">
              <w:rPr>
                <w:rFonts w:ascii="Californian FB" w:hAnsi="Californian FB"/>
                <w:sz w:val="20"/>
              </w:rPr>
              <w:t>other disciplines and areas of enquiry</w:t>
            </w:r>
            <w:r w:rsidRPr="00C41822">
              <w:rPr>
                <w:rFonts w:ascii="Californian FB" w:hAnsi="Californian FB"/>
                <w:sz w:val="20"/>
              </w:rPr>
              <w:t xml:space="preserve"> </w:t>
            </w:r>
            <w:r w:rsidR="00994D27" w:rsidRPr="00C41822">
              <w:rPr>
                <w:rFonts w:ascii="Californian FB" w:hAnsi="Californian FB"/>
                <w:sz w:val="20"/>
              </w:rPr>
              <w:t>such as literature, the arts, religion, law,</w:t>
            </w:r>
            <w:r w:rsidRPr="00C41822">
              <w:rPr>
                <w:rFonts w:ascii="Californian FB" w:hAnsi="Californian FB"/>
                <w:sz w:val="20"/>
              </w:rPr>
              <w:t xml:space="preserve"> </w:t>
            </w:r>
            <w:r w:rsidR="00994D27" w:rsidRPr="00C41822">
              <w:rPr>
                <w:rFonts w:ascii="Californian FB" w:hAnsi="Californian FB"/>
                <w:sz w:val="20"/>
              </w:rPr>
              <w:t>politics, and social studies.</w:t>
            </w:r>
            <w:r w:rsidR="003C68C0">
              <w:rPr>
                <w:rFonts w:ascii="Californian FB" w:hAnsi="Californian FB"/>
                <w:sz w:val="20"/>
              </w:rPr>
              <w:t xml:space="preserve"> </w:t>
            </w:r>
            <w:r w:rsidR="003C68C0" w:rsidRPr="003C68C0">
              <w:rPr>
                <w:rFonts w:ascii="Californian FB" w:hAnsi="Californian FB"/>
                <w:b/>
                <w:i/>
                <w:sz w:val="20"/>
              </w:rPr>
              <w:t>SB</w:t>
            </w:r>
          </w:p>
          <w:p w:rsidR="00994D27" w:rsidRPr="00994D27" w:rsidRDefault="00994D27" w:rsidP="00994D27">
            <w:pPr>
              <w:pStyle w:val="Heading9"/>
              <w:rPr>
                <w:i w:val="0"/>
              </w:rPr>
            </w:pPr>
          </w:p>
        </w:tc>
        <w:tc>
          <w:tcPr>
            <w:tcW w:w="5040" w:type="dxa"/>
            <w:vMerge w:val="restart"/>
            <w:tcBorders>
              <w:top w:val="nil"/>
            </w:tcBorders>
          </w:tcPr>
          <w:p w:rsidR="009D7C8C" w:rsidRPr="00B575BE" w:rsidRDefault="009D7C8C" w:rsidP="009D7C8C">
            <w:pPr>
              <w:autoSpaceDE w:val="0"/>
              <w:autoSpaceDN w:val="0"/>
              <w:adjustRightInd w:val="0"/>
              <w:rPr>
                <w:rFonts w:ascii="Californian FB" w:hAnsi="Californian FB"/>
                <w:b/>
                <w:bCs/>
                <w:sz w:val="20"/>
                <w:lang w:eastAsia="en-GB"/>
              </w:rPr>
            </w:pPr>
            <w:r w:rsidRPr="00B575BE">
              <w:rPr>
                <w:rFonts w:ascii="Californian FB" w:hAnsi="Californian FB"/>
                <w:b/>
                <w:bCs/>
                <w:sz w:val="20"/>
                <w:lang w:eastAsia="en-GB"/>
              </w:rPr>
              <w:t>Teaching and learning methods used to</w:t>
            </w:r>
          </w:p>
          <w:p w:rsidR="009D7C8C" w:rsidRPr="00B575BE" w:rsidRDefault="009D7C8C" w:rsidP="009D7C8C">
            <w:pPr>
              <w:autoSpaceDE w:val="0"/>
              <w:autoSpaceDN w:val="0"/>
              <w:adjustRightInd w:val="0"/>
              <w:rPr>
                <w:rFonts w:ascii="Californian FB" w:hAnsi="Californian FB"/>
                <w:b/>
                <w:bCs/>
                <w:sz w:val="20"/>
                <w:lang w:eastAsia="en-GB"/>
              </w:rPr>
            </w:pPr>
            <w:r w:rsidRPr="00B575BE">
              <w:rPr>
                <w:rFonts w:ascii="Californian FB" w:hAnsi="Californian FB"/>
                <w:b/>
                <w:bCs/>
                <w:sz w:val="20"/>
                <w:lang w:eastAsia="en-GB"/>
              </w:rPr>
              <w:t xml:space="preserve">enable outcomes </w:t>
            </w:r>
            <w:r w:rsidR="00D000D5" w:rsidRPr="00B575BE">
              <w:rPr>
                <w:rFonts w:ascii="Californian FB" w:hAnsi="Californian FB"/>
                <w:b/>
                <w:bCs/>
                <w:sz w:val="20"/>
                <w:lang w:eastAsia="en-GB"/>
              </w:rPr>
              <w:t>in A</w:t>
            </w:r>
            <w:r w:rsidR="001E1FB1">
              <w:rPr>
                <w:rFonts w:ascii="Californian FB" w:hAnsi="Californian FB"/>
                <w:b/>
                <w:bCs/>
                <w:sz w:val="20"/>
                <w:lang w:eastAsia="en-GB"/>
              </w:rPr>
              <w:t>-C</w:t>
            </w:r>
            <w:r w:rsidRPr="00B575BE">
              <w:rPr>
                <w:rFonts w:ascii="Californian FB" w:hAnsi="Californian FB"/>
                <w:b/>
                <w:bCs/>
                <w:sz w:val="20"/>
                <w:lang w:eastAsia="en-GB"/>
              </w:rPr>
              <w:t xml:space="preserve"> to be achieved:</w:t>
            </w:r>
          </w:p>
          <w:p w:rsidR="003C68C0" w:rsidRDefault="003C68C0" w:rsidP="009D7C8C">
            <w:pPr>
              <w:autoSpaceDE w:val="0"/>
              <w:autoSpaceDN w:val="0"/>
              <w:adjustRightInd w:val="0"/>
              <w:rPr>
                <w:rFonts w:ascii="Californian FB" w:hAnsi="Californian FB"/>
                <w:sz w:val="20"/>
                <w:lang w:eastAsia="en-GB"/>
              </w:rPr>
            </w:pPr>
          </w:p>
          <w:p w:rsidR="009D7C8C" w:rsidRPr="00B575BE" w:rsidRDefault="009D7C8C" w:rsidP="009D7C8C">
            <w:pPr>
              <w:autoSpaceDE w:val="0"/>
              <w:autoSpaceDN w:val="0"/>
              <w:adjustRightInd w:val="0"/>
              <w:rPr>
                <w:rFonts w:ascii="Californian FB" w:hAnsi="Californian FB"/>
                <w:sz w:val="20"/>
                <w:lang w:eastAsia="en-GB"/>
              </w:rPr>
            </w:pPr>
            <w:r w:rsidRPr="00B575BE">
              <w:rPr>
                <w:rFonts w:ascii="Californian FB" w:hAnsi="Californian FB"/>
                <w:sz w:val="20"/>
                <w:lang w:eastAsia="en-GB"/>
              </w:rPr>
              <w:t>Knowledge and understanding are promoted</w:t>
            </w:r>
          </w:p>
          <w:p w:rsidR="003C68C0" w:rsidRDefault="009D7C8C" w:rsidP="009D7C8C">
            <w:pPr>
              <w:autoSpaceDE w:val="0"/>
              <w:autoSpaceDN w:val="0"/>
              <w:adjustRightInd w:val="0"/>
              <w:rPr>
                <w:rFonts w:ascii="Californian FB" w:hAnsi="Californian FB"/>
                <w:sz w:val="20"/>
                <w:lang w:eastAsia="en-GB"/>
              </w:rPr>
            </w:pPr>
            <w:r w:rsidRPr="00B575BE">
              <w:rPr>
                <w:rFonts w:ascii="Californian FB" w:hAnsi="Californian FB"/>
                <w:sz w:val="20"/>
                <w:lang w:eastAsia="en-GB"/>
              </w:rPr>
              <w:t>by a range of teaching methods including</w:t>
            </w:r>
            <w:r w:rsidR="00E6159E">
              <w:rPr>
                <w:rFonts w:ascii="Californian FB" w:hAnsi="Californian FB"/>
                <w:sz w:val="20"/>
                <w:lang w:eastAsia="en-GB"/>
              </w:rPr>
              <w:t xml:space="preserve"> mixed-level classes, </w:t>
            </w:r>
            <w:r w:rsidR="00EE500C">
              <w:rPr>
                <w:rFonts w:ascii="Californian FB" w:hAnsi="Californian FB"/>
                <w:sz w:val="20"/>
                <w:lang w:eastAsia="en-GB"/>
              </w:rPr>
              <w:t xml:space="preserve">lectures, </w:t>
            </w:r>
            <w:r w:rsidR="00E6159E">
              <w:rPr>
                <w:rFonts w:ascii="Californian FB" w:hAnsi="Californian FB"/>
                <w:sz w:val="20"/>
                <w:lang w:eastAsia="en-GB"/>
              </w:rPr>
              <w:t xml:space="preserve">seminars, essay supervisions, staff/student </w:t>
            </w:r>
            <w:r w:rsidR="00D000D5" w:rsidRPr="00B575BE">
              <w:rPr>
                <w:rFonts w:ascii="Californian FB" w:hAnsi="Californian FB"/>
                <w:sz w:val="20"/>
                <w:lang w:eastAsia="en-GB"/>
              </w:rPr>
              <w:t xml:space="preserve">research </w:t>
            </w:r>
            <w:r w:rsidRPr="00B575BE">
              <w:rPr>
                <w:rFonts w:ascii="Californian FB" w:hAnsi="Californian FB"/>
                <w:sz w:val="20"/>
                <w:lang w:eastAsia="en-GB"/>
              </w:rPr>
              <w:t>seminar, and independent</w:t>
            </w:r>
            <w:r w:rsidR="00D000D5" w:rsidRPr="00B575BE">
              <w:rPr>
                <w:rFonts w:ascii="Californian FB" w:hAnsi="Californian FB"/>
                <w:sz w:val="20"/>
                <w:lang w:eastAsia="en-GB"/>
              </w:rPr>
              <w:t xml:space="preserve"> </w:t>
            </w:r>
            <w:r w:rsidRPr="00B575BE">
              <w:rPr>
                <w:rFonts w:ascii="Californian FB" w:hAnsi="Californian FB"/>
                <w:sz w:val="20"/>
                <w:lang w:eastAsia="en-GB"/>
              </w:rPr>
              <w:t>group work</w:t>
            </w:r>
            <w:r w:rsidR="00D000D5" w:rsidRPr="00B575BE">
              <w:rPr>
                <w:rFonts w:ascii="Californian FB" w:hAnsi="Californian FB"/>
                <w:sz w:val="20"/>
                <w:lang w:eastAsia="en-GB"/>
              </w:rPr>
              <w:t>, to be arranged by the students</w:t>
            </w:r>
            <w:r w:rsidRPr="00B575BE">
              <w:rPr>
                <w:rFonts w:ascii="Californian FB" w:hAnsi="Californian FB"/>
                <w:sz w:val="20"/>
                <w:lang w:eastAsia="en-GB"/>
              </w:rPr>
              <w:t xml:space="preserve">. </w:t>
            </w:r>
          </w:p>
          <w:p w:rsidR="003C68C0" w:rsidRDefault="003C68C0" w:rsidP="009D7C8C">
            <w:pPr>
              <w:autoSpaceDE w:val="0"/>
              <w:autoSpaceDN w:val="0"/>
              <w:adjustRightInd w:val="0"/>
              <w:rPr>
                <w:rFonts w:ascii="Californian FB" w:hAnsi="Californian FB"/>
                <w:sz w:val="20"/>
                <w:lang w:eastAsia="en-GB"/>
              </w:rPr>
            </w:pPr>
          </w:p>
          <w:p w:rsidR="009D7C8C" w:rsidRPr="00B575BE" w:rsidRDefault="009D7C8C" w:rsidP="009D7C8C">
            <w:pPr>
              <w:autoSpaceDE w:val="0"/>
              <w:autoSpaceDN w:val="0"/>
              <w:adjustRightInd w:val="0"/>
              <w:rPr>
                <w:rFonts w:ascii="Californian FB" w:hAnsi="Californian FB"/>
                <w:sz w:val="20"/>
                <w:lang w:eastAsia="en-GB"/>
              </w:rPr>
            </w:pPr>
            <w:r w:rsidRPr="00B575BE">
              <w:rPr>
                <w:rFonts w:ascii="Californian FB" w:hAnsi="Californian FB"/>
                <w:sz w:val="20"/>
                <w:lang w:eastAsia="en-GB"/>
              </w:rPr>
              <w:t>You are given detailed</w:t>
            </w:r>
            <w:r w:rsidR="00D000D5" w:rsidRPr="00B575BE">
              <w:rPr>
                <w:rFonts w:ascii="Californian FB" w:hAnsi="Californian FB"/>
                <w:sz w:val="20"/>
                <w:lang w:eastAsia="en-GB"/>
              </w:rPr>
              <w:t xml:space="preserve"> </w:t>
            </w:r>
            <w:r w:rsidRPr="00B575BE">
              <w:rPr>
                <w:rFonts w:ascii="Californian FB" w:hAnsi="Californian FB"/>
                <w:sz w:val="20"/>
                <w:lang w:eastAsia="en-GB"/>
              </w:rPr>
              <w:t>comments on your written work, and the</w:t>
            </w:r>
            <w:r w:rsidR="00D000D5" w:rsidRPr="00B575BE">
              <w:rPr>
                <w:rFonts w:ascii="Californian FB" w:hAnsi="Californian FB"/>
                <w:sz w:val="20"/>
                <w:lang w:eastAsia="en-GB"/>
              </w:rPr>
              <w:t xml:space="preserve"> </w:t>
            </w:r>
            <w:r w:rsidRPr="00B575BE">
              <w:rPr>
                <w:rFonts w:ascii="Californian FB" w:hAnsi="Californian FB"/>
                <w:sz w:val="20"/>
                <w:lang w:eastAsia="en-GB"/>
              </w:rPr>
              <w:t>opportunity for individual discussion of your</w:t>
            </w:r>
            <w:r w:rsidR="00D000D5" w:rsidRPr="00B575BE">
              <w:rPr>
                <w:rFonts w:ascii="Californian FB" w:hAnsi="Californian FB"/>
                <w:sz w:val="20"/>
                <w:lang w:eastAsia="en-GB"/>
              </w:rPr>
              <w:t xml:space="preserve"> </w:t>
            </w:r>
            <w:r w:rsidRPr="00B575BE">
              <w:rPr>
                <w:rFonts w:ascii="Californian FB" w:hAnsi="Californian FB"/>
                <w:sz w:val="20"/>
                <w:lang w:eastAsia="en-GB"/>
              </w:rPr>
              <w:t>work</w:t>
            </w:r>
            <w:r w:rsidR="00D000D5" w:rsidRPr="00B575BE">
              <w:rPr>
                <w:rFonts w:ascii="Californian FB" w:hAnsi="Californian FB"/>
                <w:sz w:val="20"/>
                <w:lang w:eastAsia="en-GB"/>
              </w:rPr>
              <w:t xml:space="preserve"> with the MA convenor.</w:t>
            </w:r>
            <w:r w:rsidRPr="00B575BE">
              <w:rPr>
                <w:rFonts w:ascii="Californian FB" w:hAnsi="Californian FB"/>
                <w:sz w:val="20"/>
                <w:lang w:eastAsia="en-GB"/>
              </w:rPr>
              <w:t xml:space="preserve"> </w:t>
            </w:r>
            <w:r w:rsidR="00D000D5" w:rsidRPr="00B575BE">
              <w:rPr>
                <w:rFonts w:ascii="Californian FB" w:hAnsi="Californian FB"/>
                <w:sz w:val="20"/>
                <w:lang w:eastAsia="en-GB"/>
              </w:rPr>
              <w:t>When you write your</w:t>
            </w:r>
            <w:r w:rsidRPr="00B575BE">
              <w:rPr>
                <w:rFonts w:ascii="Californian FB" w:hAnsi="Californian FB"/>
                <w:sz w:val="20"/>
                <w:lang w:eastAsia="en-GB"/>
              </w:rPr>
              <w:t xml:space="preserve"> dissertation you </w:t>
            </w:r>
            <w:r w:rsidR="00233818">
              <w:rPr>
                <w:rFonts w:ascii="Californian FB" w:hAnsi="Californian FB"/>
                <w:sz w:val="20"/>
                <w:lang w:eastAsia="en-GB"/>
              </w:rPr>
              <w:t xml:space="preserve">are entitled to 6 hours </w:t>
            </w:r>
            <w:r w:rsidRPr="00B575BE">
              <w:rPr>
                <w:rFonts w:ascii="Californian FB" w:hAnsi="Californian FB"/>
                <w:sz w:val="20"/>
                <w:lang w:eastAsia="en-GB"/>
              </w:rPr>
              <w:t>supervision</w:t>
            </w:r>
            <w:r w:rsidR="00233818">
              <w:rPr>
                <w:rFonts w:ascii="Californian FB" w:hAnsi="Californian FB"/>
                <w:sz w:val="20"/>
                <w:lang w:eastAsia="en-GB"/>
              </w:rPr>
              <w:t xml:space="preserve"> during the summer term</w:t>
            </w:r>
            <w:r w:rsidRPr="00B575BE">
              <w:rPr>
                <w:rFonts w:ascii="Californian FB" w:hAnsi="Californian FB"/>
                <w:sz w:val="20"/>
                <w:lang w:eastAsia="en-GB"/>
              </w:rPr>
              <w:t>.</w:t>
            </w:r>
          </w:p>
          <w:p w:rsidR="00B575BE" w:rsidRDefault="00B575BE" w:rsidP="009D7C8C">
            <w:pPr>
              <w:autoSpaceDE w:val="0"/>
              <w:autoSpaceDN w:val="0"/>
              <w:adjustRightInd w:val="0"/>
              <w:rPr>
                <w:rFonts w:ascii="Californian FB" w:hAnsi="Californian FB"/>
                <w:b/>
                <w:bCs/>
                <w:sz w:val="20"/>
                <w:lang w:eastAsia="en-GB"/>
              </w:rPr>
            </w:pPr>
          </w:p>
          <w:p w:rsidR="00C5249F" w:rsidRDefault="00C5249F" w:rsidP="001E1FB1">
            <w:pPr>
              <w:autoSpaceDE w:val="0"/>
              <w:autoSpaceDN w:val="0"/>
              <w:adjustRightInd w:val="0"/>
              <w:rPr>
                <w:i/>
                <w:iCs/>
              </w:rPr>
            </w:pPr>
          </w:p>
        </w:tc>
      </w:tr>
      <w:tr w:rsidR="00C5249F">
        <w:tblPrEx>
          <w:tblCellMar>
            <w:top w:w="0" w:type="dxa"/>
            <w:bottom w:w="0" w:type="dxa"/>
          </w:tblCellMar>
        </w:tblPrEx>
        <w:trPr>
          <w:cantSplit/>
        </w:trPr>
        <w:tc>
          <w:tcPr>
            <w:tcW w:w="4428" w:type="dxa"/>
          </w:tcPr>
          <w:p w:rsidR="00C5249F" w:rsidRDefault="00EC546A">
            <w:pPr>
              <w:numPr>
                <w:ilvl w:val="0"/>
                <w:numId w:val="1"/>
              </w:numPr>
              <w:rPr>
                <w:sz w:val="22"/>
              </w:rPr>
            </w:pPr>
            <w:r>
              <w:rPr>
                <w:sz w:val="22"/>
              </w:rPr>
              <w:t>A detailed understanding of the applicable techniques for research and advanced academic enquiry in philosophy, as well as the general ability to conceptualise, design and implement the final project (dissertation)</w:t>
            </w:r>
            <w:r w:rsidR="001E15B8">
              <w:rPr>
                <w:sz w:val="22"/>
              </w:rPr>
              <w:t xml:space="preserve"> and to adjust it in the light of unforeseen problems.</w:t>
            </w:r>
          </w:p>
        </w:tc>
        <w:tc>
          <w:tcPr>
            <w:tcW w:w="5040" w:type="dxa"/>
            <w:vMerge/>
          </w:tcPr>
          <w:p w:rsidR="00C5249F" w:rsidRDefault="00C5249F">
            <w:pPr>
              <w:tabs>
                <w:tab w:val="num" w:pos="360"/>
              </w:tabs>
              <w:rPr>
                <w:sz w:val="22"/>
              </w:rPr>
            </w:pPr>
          </w:p>
        </w:tc>
      </w:tr>
    </w:tbl>
    <w:p w:rsidR="003C68C0" w:rsidRDefault="003C68C0"/>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040"/>
      </w:tblGrid>
      <w:tr w:rsidR="00B575BE">
        <w:tblPrEx>
          <w:tblCellMar>
            <w:top w:w="0" w:type="dxa"/>
            <w:bottom w:w="0" w:type="dxa"/>
          </w:tblCellMar>
        </w:tblPrEx>
        <w:trPr>
          <w:cantSplit/>
          <w:trHeight w:val="68"/>
        </w:trPr>
        <w:tc>
          <w:tcPr>
            <w:tcW w:w="4428" w:type="dxa"/>
          </w:tcPr>
          <w:p w:rsidR="00B575BE" w:rsidRDefault="00B575BE" w:rsidP="006953EE">
            <w:pPr>
              <w:tabs>
                <w:tab w:val="num" w:pos="360"/>
              </w:tabs>
              <w:rPr>
                <w:b/>
                <w:sz w:val="22"/>
              </w:rPr>
            </w:pPr>
            <w:r>
              <w:rPr>
                <w:b/>
                <w:sz w:val="22"/>
              </w:rPr>
              <w:t>Skills and Other Attributes</w:t>
            </w:r>
          </w:p>
        </w:tc>
        <w:tc>
          <w:tcPr>
            <w:tcW w:w="5040" w:type="dxa"/>
            <w:vMerge w:val="restart"/>
          </w:tcPr>
          <w:p w:rsidR="00B805C2" w:rsidRPr="00233818" w:rsidRDefault="00B805C2" w:rsidP="00B805C2">
            <w:pPr>
              <w:pStyle w:val="Heading9"/>
              <w:rPr>
                <w:rFonts w:ascii="Californian FB" w:hAnsi="Californian FB"/>
                <w:b w:val="0"/>
                <w:i w:val="0"/>
                <w:iCs/>
                <w:sz w:val="20"/>
                <w:lang w:val="en-US"/>
              </w:rPr>
            </w:pPr>
            <w:r>
              <w:rPr>
                <w:rFonts w:ascii="Californian FB" w:hAnsi="Californian FB"/>
                <w:i w:val="0"/>
                <w:iCs/>
                <w:sz w:val="20"/>
              </w:rPr>
              <w:t>Mixed-level classes</w:t>
            </w:r>
            <w:r w:rsidR="00E6159E">
              <w:rPr>
                <w:rFonts w:ascii="Californian FB" w:hAnsi="Californian FB"/>
                <w:i w:val="0"/>
                <w:iCs/>
                <w:sz w:val="20"/>
              </w:rPr>
              <w:t xml:space="preserve">.  </w:t>
            </w:r>
            <w:r w:rsidRPr="00233818">
              <w:rPr>
                <w:rFonts w:ascii="Californian FB" w:hAnsi="Californian FB"/>
                <w:b w:val="0"/>
                <w:i w:val="0"/>
                <w:iCs/>
                <w:sz w:val="20"/>
              </w:rPr>
              <w:t xml:space="preserve">Students may, in consultation with the Programme Director, choose from a number of mixed undergraduate/graduate courses, which typically include: </w:t>
            </w:r>
          </w:p>
          <w:p w:rsidR="00B805C2" w:rsidRPr="00B805C2" w:rsidRDefault="00B805C2" w:rsidP="00B805C2">
            <w:pPr>
              <w:pStyle w:val="Heading9"/>
              <w:rPr>
                <w:rFonts w:ascii="Californian FB" w:hAnsi="Californian FB"/>
                <w:i w:val="0"/>
                <w:iCs/>
                <w:sz w:val="20"/>
                <w:lang w:val="en-US"/>
              </w:rPr>
            </w:pPr>
            <w:r w:rsidRPr="00B805C2">
              <w:rPr>
                <w:rFonts w:ascii="Californian FB" w:hAnsi="Californian FB"/>
                <w:bCs/>
                <w:i w:val="0"/>
                <w:iCs/>
                <w:sz w:val="20"/>
              </w:rPr>
              <w:t xml:space="preserve">Philosophy of Mind, Wittgenstein, Philosophy of Language, Paradoxes, Philosophical Logic, Logic, Descartes-Kant, Contemporary Theory of Knowledge, Aesthetics, Political Philosophy, Philosophy of Science, Philosophy of Cognitive Science and Artificial </w:t>
            </w:r>
            <w:r w:rsidRPr="00B805C2">
              <w:rPr>
                <w:rFonts w:ascii="Californian FB" w:hAnsi="Californian FB"/>
                <w:bCs/>
                <w:i w:val="0"/>
                <w:iCs/>
                <w:sz w:val="20"/>
              </w:rPr>
              <w:lastRenderedPageBreak/>
              <w:t>Intelligence, Meta-ethics, Normative Ethics, and Philosophy of Religion</w:t>
            </w:r>
            <w:r w:rsidR="00F5745A">
              <w:rPr>
                <w:rFonts w:ascii="Californian FB" w:hAnsi="Californian FB"/>
                <w:bCs/>
                <w:i w:val="0"/>
                <w:iCs/>
                <w:sz w:val="20"/>
              </w:rPr>
              <w:t>.</w:t>
            </w:r>
            <w:r w:rsidRPr="00B805C2">
              <w:rPr>
                <w:rFonts w:ascii="Californian FB" w:hAnsi="Californian FB"/>
                <w:bCs/>
                <w:i w:val="0"/>
                <w:iCs/>
                <w:sz w:val="20"/>
              </w:rPr>
              <w:t xml:space="preserve"> </w:t>
            </w:r>
          </w:p>
          <w:p w:rsidR="006A08C6" w:rsidRPr="00233818" w:rsidRDefault="006A08C6" w:rsidP="006A08C6">
            <w:pPr>
              <w:pStyle w:val="Heading9"/>
              <w:rPr>
                <w:rFonts w:ascii="Californian FB" w:hAnsi="Californian FB"/>
                <w:b w:val="0"/>
                <w:bCs/>
                <w:i w:val="0"/>
                <w:iCs/>
                <w:sz w:val="20"/>
              </w:rPr>
            </w:pPr>
            <w:r w:rsidRPr="00B575BE">
              <w:rPr>
                <w:rFonts w:ascii="Californian FB" w:hAnsi="Californian FB"/>
                <w:i w:val="0"/>
                <w:iCs/>
                <w:sz w:val="20"/>
              </w:rPr>
              <w:t>Small-group tutorials</w:t>
            </w:r>
            <w:r w:rsidR="00F5745A">
              <w:rPr>
                <w:rFonts w:ascii="Californian FB" w:hAnsi="Californian FB"/>
                <w:i w:val="0"/>
                <w:iCs/>
                <w:sz w:val="20"/>
              </w:rPr>
              <w:t xml:space="preserve"> and essay supervisions</w:t>
            </w:r>
            <w:r w:rsidR="00F5745A" w:rsidRPr="00233818">
              <w:rPr>
                <w:rFonts w:ascii="Californian FB" w:hAnsi="Californian FB"/>
                <w:b w:val="0"/>
                <w:i w:val="0"/>
                <w:iCs/>
                <w:sz w:val="20"/>
              </w:rPr>
              <w:t xml:space="preserve">.  In addition to these mixed level classes, the student will have up to 3 hours per term, organised as small-group tutorials or one-on-one essay supervisions. </w:t>
            </w:r>
            <w:r w:rsidRPr="00233818">
              <w:rPr>
                <w:rFonts w:ascii="Californian FB" w:hAnsi="Californian FB"/>
                <w:b w:val="0"/>
                <w:bCs/>
                <w:i w:val="0"/>
                <w:iCs/>
                <w:sz w:val="20"/>
              </w:rPr>
              <w:t>Tutorials are meant to provide a rigorous and challenging learning environment which is active, not passive. Students are expected to be well prepared for them and to ask questions and engage in argumentation.</w:t>
            </w:r>
          </w:p>
          <w:p w:rsidR="006A08C6" w:rsidRPr="006A08C6" w:rsidRDefault="006A08C6" w:rsidP="006A08C6"/>
          <w:p w:rsidR="00F5745A" w:rsidRDefault="00F5745A" w:rsidP="00F5745A">
            <w:pPr>
              <w:rPr>
                <w:rFonts w:ascii="Californian FB" w:hAnsi="Californian FB"/>
                <w:sz w:val="20"/>
              </w:rPr>
            </w:pPr>
            <w:r>
              <w:rPr>
                <w:rFonts w:ascii="Californian FB" w:hAnsi="Californian FB"/>
                <w:b/>
                <w:bCs/>
                <w:sz w:val="20"/>
              </w:rPr>
              <w:t xml:space="preserve">Staff/ Student </w:t>
            </w:r>
            <w:r w:rsidR="006A08C6" w:rsidRPr="00B575BE">
              <w:rPr>
                <w:rFonts w:ascii="Californian FB" w:hAnsi="Californian FB"/>
                <w:b/>
                <w:bCs/>
                <w:sz w:val="20"/>
              </w:rPr>
              <w:t>Research Seminar.</w:t>
            </w:r>
            <w:r w:rsidR="006A08C6" w:rsidRPr="00B575BE">
              <w:rPr>
                <w:rFonts w:ascii="Californian FB" w:hAnsi="Californian FB"/>
                <w:sz w:val="20"/>
              </w:rPr>
              <w:t xml:space="preserve"> </w:t>
            </w:r>
            <w:r>
              <w:rPr>
                <w:rFonts w:ascii="Californian FB" w:hAnsi="Californian FB"/>
                <w:sz w:val="20"/>
              </w:rPr>
              <w:t>M</w:t>
            </w:r>
            <w:r w:rsidRPr="00F5745A">
              <w:rPr>
                <w:rFonts w:ascii="Californian FB" w:hAnsi="Californian FB"/>
                <w:sz w:val="20"/>
              </w:rPr>
              <w:t xml:space="preserve">embers of staff offer </w:t>
            </w:r>
            <w:r>
              <w:rPr>
                <w:rFonts w:ascii="Californian FB" w:hAnsi="Californian FB"/>
                <w:sz w:val="20"/>
              </w:rPr>
              <w:t xml:space="preserve">weekly 2 hour </w:t>
            </w:r>
            <w:r w:rsidRPr="00F5745A">
              <w:rPr>
                <w:rFonts w:ascii="Californian FB" w:hAnsi="Californian FB"/>
                <w:sz w:val="20"/>
              </w:rPr>
              <w:t>seminars on topics of their current research interests</w:t>
            </w:r>
            <w:r>
              <w:rPr>
                <w:rFonts w:ascii="Californian FB" w:hAnsi="Californian FB"/>
                <w:sz w:val="20"/>
              </w:rPr>
              <w:t xml:space="preserve"> (6 weeks each; 4 per academic year).  All postgraduate students are expected to attend.  These are </w:t>
            </w:r>
            <w:r w:rsidRPr="00F5745A">
              <w:rPr>
                <w:rFonts w:ascii="Californian FB" w:hAnsi="Californian FB"/>
                <w:sz w:val="20"/>
              </w:rPr>
              <w:t>available for credit to MA students</w:t>
            </w:r>
            <w:r>
              <w:rPr>
                <w:rFonts w:ascii="Californian FB" w:hAnsi="Californian FB"/>
                <w:sz w:val="20"/>
              </w:rPr>
              <w:t xml:space="preserve">.  </w:t>
            </w:r>
          </w:p>
          <w:p w:rsidR="00F5745A" w:rsidRDefault="00F5745A" w:rsidP="00F5745A">
            <w:pPr>
              <w:rPr>
                <w:rFonts w:ascii="Californian FB" w:hAnsi="Californian FB"/>
                <w:sz w:val="20"/>
              </w:rPr>
            </w:pPr>
          </w:p>
          <w:p w:rsidR="00F5745A" w:rsidRDefault="00F5745A" w:rsidP="00F5745A">
            <w:pPr>
              <w:rPr>
                <w:rFonts w:ascii="Californian FB" w:hAnsi="Californian FB"/>
                <w:sz w:val="20"/>
                <w:lang w:val="en-US"/>
              </w:rPr>
            </w:pPr>
            <w:r w:rsidRPr="00F5745A">
              <w:rPr>
                <w:rFonts w:ascii="Californian FB" w:hAnsi="Californian FB"/>
                <w:sz w:val="20"/>
              </w:rPr>
              <w:t xml:space="preserve"> Past seminars have included :</w:t>
            </w:r>
            <w:r w:rsidRPr="00F5745A">
              <w:rPr>
                <w:rFonts w:ascii="Californian FB" w:hAnsi="Californian FB"/>
                <w:sz w:val="20"/>
                <w:lang w:val="en-US"/>
              </w:rPr>
              <w:t xml:space="preserve"> </w:t>
            </w:r>
          </w:p>
          <w:p w:rsidR="00233818" w:rsidRPr="00233818" w:rsidRDefault="00233818" w:rsidP="00233818">
            <w:pPr>
              <w:pStyle w:val="Heading9"/>
              <w:rPr>
                <w:lang w:val="en-US"/>
              </w:rPr>
            </w:pPr>
          </w:p>
          <w:p w:rsidR="00F5745A" w:rsidRDefault="00F5745A" w:rsidP="00F5745A">
            <w:pPr>
              <w:rPr>
                <w:rFonts w:ascii="Californian FB" w:hAnsi="Californian FB"/>
                <w:b/>
                <w:bCs/>
                <w:sz w:val="20"/>
              </w:rPr>
            </w:pPr>
            <w:r w:rsidRPr="00F5745A">
              <w:rPr>
                <w:rFonts w:ascii="Californian FB" w:hAnsi="Californian FB"/>
                <w:sz w:val="20"/>
              </w:rPr>
              <w:t> </w:t>
            </w:r>
            <w:r w:rsidRPr="00F5745A">
              <w:rPr>
                <w:rFonts w:ascii="Californian FB" w:hAnsi="Californian FB"/>
                <w:b/>
                <w:bCs/>
                <w:sz w:val="20"/>
              </w:rPr>
              <w:t>Wittgenstein’s Lectures on the Foundations of Mathematics , Empiricism and Meaning , Crary’s “Beyond Moral Judgment”,  Wittgenstein’s “On Certainty”</w:t>
            </w:r>
            <w:r>
              <w:rPr>
                <w:rFonts w:ascii="Californian FB" w:hAnsi="Californian FB"/>
                <w:b/>
                <w:bCs/>
                <w:sz w:val="20"/>
              </w:rPr>
              <w:t>, Global Justice, Moral Philosophy: Kant and Hume, Logic for Philosophers.</w:t>
            </w:r>
          </w:p>
          <w:p w:rsidR="00F5745A" w:rsidRPr="00F5745A" w:rsidRDefault="00F5745A" w:rsidP="00F5745A">
            <w:pPr>
              <w:rPr>
                <w:rFonts w:ascii="Californian FB" w:hAnsi="Californian FB"/>
                <w:sz w:val="20"/>
                <w:lang w:val="en-US"/>
              </w:rPr>
            </w:pPr>
            <w:r w:rsidRPr="00F5745A">
              <w:rPr>
                <w:rFonts w:ascii="Californian FB" w:hAnsi="Californian FB"/>
                <w:b/>
                <w:bCs/>
                <w:sz w:val="20"/>
              </w:rPr>
              <w:t xml:space="preserve"> </w:t>
            </w:r>
          </w:p>
          <w:p w:rsidR="006A08C6" w:rsidRPr="00B575BE" w:rsidRDefault="006A08C6" w:rsidP="006A08C6">
            <w:pPr>
              <w:rPr>
                <w:rFonts w:ascii="Californian FB" w:hAnsi="Californian FB"/>
                <w:sz w:val="20"/>
              </w:rPr>
            </w:pPr>
          </w:p>
          <w:p w:rsidR="003C68C0" w:rsidRDefault="003C68C0" w:rsidP="003C68C0">
            <w:pPr>
              <w:rPr>
                <w:lang w:eastAsia="en-GB"/>
              </w:rPr>
            </w:pPr>
          </w:p>
          <w:p w:rsidR="003C68C0" w:rsidRDefault="003C68C0" w:rsidP="003C68C0">
            <w:pPr>
              <w:pStyle w:val="Heading9"/>
              <w:rPr>
                <w:lang w:eastAsia="en-GB"/>
              </w:rPr>
            </w:pPr>
          </w:p>
          <w:p w:rsidR="003C68C0" w:rsidRPr="003C68C0" w:rsidRDefault="003C68C0" w:rsidP="001E1FB1">
            <w:pPr>
              <w:autoSpaceDE w:val="0"/>
              <w:autoSpaceDN w:val="0"/>
              <w:adjustRightInd w:val="0"/>
              <w:rPr>
                <w:lang w:eastAsia="en-GB"/>
              </w:rPr>
            </w:pPr>
          </w:p>
        </w:tc>
      </w:tr>
      <w:tr w:rsidR="00B575BE">
        <w:tblPrEx>
          <w:tblCellMar>
            <w:top w:w="0" w:type="dxa"/>
            <w:bottom w:w="0" w:type="dxa"/>
          </w:tblCellMar>
        </w:tblPrEx>
        <w:trPr>
          <w:cantSplit/>
        </w:trPr>
        <w:tc>
          <w:tcPr>
            <w:tcW w:w="4428" w:type="dxa"/>
          </w:tcPr>
          <w:p w:rsidR="00B575BE" w:rsidRPr="009D7C8C" w:rsidRDefault="00B575BE" w:rsidP="006953EE">
            <w:pPr>
              <w:tabs>
                <w:tab w:val="num" w:pos="360"/>
              </w:tabs>
              <w:ind w:left="426" w:hanging="426"/>
              <w:rPr>
                <w:b/>
                <w:sz w:val="22"/>
              </w:rPr>
            </w:pPr>
            <w:r>
              <w:t>B.</w:t>
            </w:r>
            <w:r>
              <w:tab/>
              <w:t>Intellectual skills:</w:t>
            </w:r>
          </w:p>
        </w:tc>
        <w:tc>
          <w:tcPr>
            <w:tcW w:w="5040" w:type="dxa"/>
            <w:vMerge/>
          </w:tcPr>
          <w:p w:rsidR="00B575BE" w:rsidRDefault="00B575BE">
            <w:pPr>
              <w:tabs>
                <w:tab w:val="num" w:pos="360"/>
              </w:tabs>
              <w:rPr>
                <w:b/>
                <w:sz w:val="22"/>
              </w:rPr>
            </w:pPr>
          </w:p>
        </w:tc>
      </w:tr>
      <w:tr w:rsidR="00B575BE">
        <w:tblPrEx>
          <w:tblCellMar>
            <w:top w:w="0" w:type="dxa"/>
            <w:bottom w:w="0" w:type="dxa"/>
          </w:tblCellMar>
        </w:tblPrEx>
        <w:trPr>
          <w:cantSplit/>
        </w:trPr>
        <w:tc>
          <w:tcPr>
            <w:tcW w:w="4428" w:type="dxa"/>
          </w:tcPr>
          <w:p w:rsidR="00B575BE" w:rsidRPr="00B575BE" w:rsidRDefault="00B575BE" w:rsidP="006953EE">
            <w:pPr>
              <w:autoSpaceDE w:val="0"/>
              <w:autoSpaceDN w:val="0"/>
              <w:adjustRightInd w:val="0"/>
              <w:rPr>
                <w:rFonts w:ascii="Californian FB" w:hAnsi="Californian FB"/>
                <w:sz w:val="20"/>
                <w:lang w:eastAsia="en-GB"/>
              </w:rPr>
            </w:pPr>
            <w:r w:rsidRPr="00B575BE">
              <w:rPr>
                <w:rFonts w:ascii="Californian FB" w:hAnsi="Californian FB"/>
                <w:sz w:val="20"/>
                <w:lang w:eastAsia="en-GB"/>
              </w:rPr>
              <w:t>listening attentively to complex</w:t>
            </w:r>
          </w:p>
          <w:p w:rsidR="00B575BE" w:rsidRPr="00B575BE" w:rsidRDefault="00B575BE" w:rsidP="006953EE">
            <w:pPr>
              <w:autoSpaceDE w:val="0"/>
              <w:autoSpaceDN w:val="0"/>
              <w:adjustRightInd w:val="0"/>
              <w:rPr>
                <w:rFonts w:ascii="Californian FB" w:hAnsi="Californian FB"/>
                <w:sz w:val="20"/>
                <w:lang w:eastAsia="en-GB"/>
              </w:rPr>
            </w:pPr>
            <w:r w:rsidRPr="00B575BE">
              <w:rPr>
                <w:rFonts w:ascii="Californian FB" w:hAnsi="Californian FB"/>
                <w:sz w:val="20"/>
                <w:lang w:eastAsia="en-GB"/>
              </w:rPr>
              <w:t>presentations; using powers of analysis and imagination;</w:t>
            </w:r>
          </w:p>
          <w:p w:rsidR="00B575BE" w:rsidRPr="00B575BE" w:rsidRDefault="00B575BE" w:rsidP="006953EE">
            <w:pPr>
              <w:tabs>
                <w:tab w:val="num" w:pos="360"/>
              </w:tabs>
              <w:ind w:left="426" w:hanging="426"/>
              <w:rPr>
                <w:rFonts w:ascii="Californian FB" w:hAnsi="Californian FB"/>
                <w:sz w:val="20"/>
              </w:rPr>
            </w:pPr>
          </w:p>
        </w:tc>
        <w:tc>
          <w:tcPr>
            <w:tcW w:w="5040" w:type="dxa"/>
            <w:vMerge/>
          </w:tcPr>
          <w:p w:rsidR="00B575BE" w:rsidRPr="00B575BE" w:rsidRDefault="00B575BE">
            <w:pPr>
              <w:tabs>
                <w:tab w:val="num" w:pos="360"/>
              </w:tabs>
              <w:rPr>
                <w:rFonts w:ascii="Californian FB" w:hAnsi="Californian FB"/>
                <w:b/>
                <w:sz w:val="20"/>
              </w:rPr>
            </w:pPr>
          </w:p>
        </w:tc>
      </w:tr>
      <w:tr w:rsidR="00B575BE">
        <w:tblPrEx>
          <w:tblCellMar>
            <w:top w:w="0" w:type="dxa"/>
            <w:bottom w:w="0" w:type="dxa"/>
          </w:tblCellMar>
        </w:tblPrEx>
        <w:trPr>
          <w:cantSplit/>
        </w:trPr>
        <w:tc>
          <w:tcPr>
            <w:tcW w:w="4428" w:type="dxa"/>
          </w:tcPr>
          <w:p w:rsidR="00B575BE" w:rsidRPr="00B575BE" w:rsidRDefault="00B575BE" w:rsidP="006953EE">
            <w:pPr>
              <w:autoSpaceDE w:val="0"/>
              <w:autoSpaceDN w:val="0"/>
              <w:adjustRightInd w:val="0"/>
              <w:rPr>
                <w:rFonts w:ascii="Californian FB" w:hAnsi="Californian FB"/>
                <w:sz w:val="20"/>
                <w:lang w:eastAsia="en-GB"/>
              </w:rPr>
            </w:pPr>
            <w:r w:rsidRPr="00B575BE">
              <w:rPr>
                <w:rFonts w:ascii="Californian FB" w:hAnsi="Californian FB"/>
                <w:sz w:val="20"/>
                <w:lang w:eastAsia="en-GB"/>
              </w:rPr>
              <w:t>reading carefully a variety of technical</w:t>
            </w:r>
          </w:p>
          <w:p w:rsidR="00B575BE" w:rsidRPr="00B575BE" w:rsidRDefault="00B575BE" w:rsidP="006953EE">
            <w:pPr>
              <w:autoSpaceDE w:val="0"/>
              <w:autoSpaceDN w:val="0"/>
              <w:adjustRightInd w:val="0"/>
              <w:rPr>
                <w:rFonts w:ascii="Californian FB" w:hAnsi="Californian FB"/>
                <w:sz w:val="20"/>
                <w:lang w:eastAsia="en-GB"/>
              </w:rPr>
            </w:pPr>
            <w:r w:rsidRPr="00B575BE">
              <w:rPr>
                <w:rFonts w:ascii="Californian FB" w:hAnsi="Californian FB"/>
                <w:sz w:val="20"/>
                <w:lang w:eastAsia="en-GB"/>
              </w:rPr>
              <w:t>and non-technical material;</w:t>
            </w:r>
          </w:p>
          <w:p w:rsidR="00B575BE" w:rsidRPr="00B575BE" w:rsidRDefault="00B575BE" w:rsidP="00B575BE">
            <w:pPr>
              <w:autoSpaceDE w:val="0"/>
              <w:autoSpaceDN w:val="0"/>
              <w:adjustRightInd w:val="0"/>
              <w:rPr>
                <w:rFonts w:ascii="Californian FB" w:hAnsi="Californian FB"/>
                <w:sz w:val="20"/>
              </w:rPr>
            </w:pPr>
          </w:p>
        </w:tc>
        <w:tc>
          <w:tcPr>
            <w:tcW w:w="5040" w:type="dxa"/>
            <w:vMerge/>
          </w:tcPr>
          <w:p w:rsidR="00B575BE" w:rsidRPr="00B575BE" w:rsidRDefault="00B575BE">
            <w:pPr>
              <w:tabs>
                <w:tab w:val="num" w:pos="360"/>
              </w:tabs>
              <w:rPr>
                <w:rFonts w:ascii="Californian FB" w:hAnsi="Californian FB"/>
                <w:b/>
                <w:sz w:val="20"/>
              </w:rPr>
            </w:pPr>
          </w:p>
        </w:tc>
      </w:tr>
      <w:tr w:rsidR="00B575BE">
        <w:tblPrEx>
          <w:tblCellMar>
            <w:top w:w="0" w:type="dxa"/>
            <w:bottom w:w="0" w:type="dxa"/>
          </w:tblCellMar>
        </w:tblPrEx>
        <w:trPr>
          <w:cantSplit/>
        </w:trPr>
        <w:tc>
          <w:tcPr>
            <w:tcW w:w="4428" w:type="dxa"/>
          </w:tcPr>
          <w:p w:rsidR="00B575BE" w:rsidRPr="00B575BE" w:rsidRDefault="00B575BE" w:rsidP="00B575BE">
            <w:pPr>
              <w:autoSpaceDE w:val="0"/>
              <w:autoSpaceDN w:val="0"/>
              <w:adjustRightInd w:val="0"/>
              <w:rPr>
                <w:rFonts w:ascii="Californian FB" w:hAnsi="Californian FB"/>
                <w:sz w:val="20"/>
                <w:lang w:eastAsia="en-GB"/>
              </w:rPr>
            </w:pPr>
            <w:r w:rsidRPr="00B575BE">
              <w:rPr>
                <w:rFonts w:ascii="Californian FB" w:hAnsi="Californian FB"/>
                <w:sz w:val="20"/>
                <w:lang w:eastAsia="en-GB"/>
              </w:rPr>
              <w:t>using libraries effectively;</w:t>
            </w:r>
          </w:p>
          <w:p w:rsidR="00B575BE" w:rsidRPr="00B575BE" w:rsidRDefault="00B575BE" w:rsidP="006953EE">
            <w:pPr>
              <w:autoSpaceDE w:val="0"/>
              <w:autoSpaceDN w:val="0"/>
              <w:adjustRightInd w:val="0"/>
              <w:rPr>
                <w:rFonts w:ascii="Californian FB" w:hAnsi="Californian FB"/>
                <w:sz w:val="20"/>
                <w:lang w:eastAsia="en-GB"/>
              </w:rPr>
            </w:pPr>
          </w:p>
        </w:tc>
        <w:tc>
          <w:tcPr>
            <w:tcW w:w="5040" w:type="dxa"/>
            <w:vMerge/>
          </w:tcPr>
          <w:p w:rsidR="00B575BE" w:rsidRPr="00B575BE" w:rsidRDefault="00B575BE">
            <w:pPr>
              <w:tabs>
                <w:tab w:val="num" w:pos="360"/>
              </w:tabs>
              <w:rPr>
                <w:rFonts w:ascii="Californian FB" w:hAnsi="Californian FB"/>
                <w:b/>
                <w:sz w:val="20"/>
              </w:rPr>
            </w:pPr>
          </w:p>
        </w:tc>
      </w:tr>
      <w:tr w:rsidR="00B575BE">
        <w:tblPrEx>
          <w:tblCellMar>
            <w:top w:w="0" w:type="dxa"/>
            <w:bottom w:w="0" w:type="dxa"/>
          </w:tblCellMar>
        </w:tblPrEx>
        <w:trPr>
          <w:cantSplit/>
        </w:trPr>
        <w:tc>
          <w:tcPr>
            <w:tcW w:w="4428" w:type="dxa"/>
          </w:tcPr>
          <w:p w:rsidR="00B575BE" w:rsidRPr="00B575BE" w:rsidRDefault="00B575BE" w:rsidP="00B575BE">
            <w:pPr>
              <w:autoSpaceDE w:val="0"/>
              <w:autoSpaceDN w:val="0"/>
              <w:adjustRightInd w:val="0"/>
              <w:rPr>
                <w:rFonts w:ascii="Californian FB" w:hAnsi="Californian FB"/>
                <w:sz w:val="20"/>
              </w:rPr>
            </w:pPr>
            <w:r w:rsidRPr="00B575BE">
              <w:rPr>
                <w:rFonts w:ascii="Californian FB" w:hAnsi="Californian FB"/>
                <w:sz w:val="20"/>
                <w:lang w:eastAsia="en-GB"/>
              </w:rPr>
              <w:lastRenderedPageBreak/>
              <w:t>reflecting clearly and critically on oral and written sources</w:t>
            </w:r>
          </w:p>
        </w:tc>
        <w:tc>
          <w:tcPr>
            <w:tcW w:w="5040" w:type="dxa"/>
            <w:vMerge/>
          </w:tcPr>
          <w:p w:rsidR="00B575BE" w:rsidRPr="00B575BE" w:rsidRDefault="00B575BE">
            <w:pPr>
              <w:tabs>
                <w:tab w:val="num" w:pos="360"/>
              </w:tabs>
              <w:rPr>
                <w:rFonts w:ascii="Californian FB" w:hAnsi="Californian FB"/>
                <w:b/>
                <w:sz w:val="20"/>
              </w:rPr>
            </w:pPr>
          </w:p>
        </w:tc>
      </w:tr>
      <w:tr w:rsidR="00B575BE">
        <w:tblPrEx>
          <w:tblCellMar>
            <w:top w:w="0" w:type="dxa"/>
            <w:bottom w:w="0" w:type="dxa"/>
          </w:tblCellMar>
        </w:tblPrEx>
        <w:trPr>
          <w:cantSplit/>
        </w:trPr>
        <w:tc>
          <w:tcPr>
            <w:tcW w:w="4428" w:type="dxa"/>
          </w:tcPr>
          <w:p w:rsidR="00B575BE" w:rsidRPr="00B575BE" w:rsidRDefault="00B575BE" w:rsidP="00B575BE">
            <w:pPr>
              <w:autoSpaceDE w:val="0"/>
              <w:autoSpaceDN w:val="0"/>
              <w:adjustRightInd w:val="0"/>
              <w:rPr>
                <w:rFonts w:ascii="Californian FB" w:hAnsi="Californian FB"/>
                <w:sz w:val="20"/>
                <w:lang w:eastAsia="en-GB"/>
              </w:rPr>
            </w:pPr>
            <w:r w:rsidRPr="00B575BE">
              <w:rPr>
                <w:rFonts w:ascii="Californian FB" w:hAnsi="Californian FB"/>
                <w:sz w:val="20"/>
                <w:lang w:eastAsia="en-GB"/>
              </w:rPr>
              <w:lastRenderedPageBreak/>
              <w:t>marshalling a complex body of</w:t>
            </w:r>
          </w:p>
          <w:p w:rsidR="00B575BE" w:rsidRPr="00B575BE" w:rsidRDefault="00B575BE" w:rsidP="006953EE">
            <w:pPr>
              <w:autoSpaceDE w:val="0"/>
              <w:autoSpaceDN w:val="0"/>
              <w:adjustRightInd w:val="0"/>
              <w:rPr>
                <w:rFonts w:ascii="Californian FB" w:hAnsi="Californian FB"/>
                <w:sz w:val="20"/>
                <w:lang w:eastAsia="en-GB"/>
              </w:rPr>
            </w:pPr>
            <w:r w:rsidRPr="00B575BE">
              <w:rPr>
                <w:rFonts w:ascii="Californian FB" w:hAnsi="Californian FB"/>
                <w:sz w:val="20"/>
                <w:lang w:eastAsia="en-GB"/>
              </w:rPr>
              <w:t>information;</w:t>
            </w:r>
          </w:p>
        </w:tc>
        <w:tc>
          <w:tcPr>
            <w:tcW w:w="5040" w:type="dxa"/>
            <w:vMerge/>
          </w:tcPr>
          <w:p w:rsidR="00B575BE" w:rsidRPr="00B575BE" w:rsidRDefault="00B575BE">
            <w:pPr>
              <w:tabs>
                <w:tab w:val="num" w:pos="360"/>
              </w:tabs>
              <w:rPr>
                <w:rFonts w:ascii="Californian FB" w:hAnsi="Californian FB"/>
                <w:b/>
                <w:sz w:val="20"/>
              </w:rPr>
            </w:pPr>
          </w:p>
        </w:tc>
      </w:tr>
      <w:tr w:rsidR="00B575BE">
        <w:tblPrEx>
          <w:tblCellMar>
            <w:top w:w="0" w:type="dxa"/>
            <w:bottom w:w="0" w:type="dxa"/>
          </w:tblCellMar>
        </w:tblPrEx>
        <w:trPr>
          <w:cantSplit/>
        </w:trPr>
        <w:tc>
          <w:tcPr>
            <w:tcW w:w="4428" w:type="dxa"/>
          </w:tcPr>
          <w:p w:rsidR="00B575BE" w:rsidRPr="00B575BE" w:rsidRDefault="00B575BE" w:rsidP="006953EE">
            <w:pPr>
              <w:autoSpaceDE w:val="0"/>
              <w:autoSpaceDN w:val="0"/>
              <w:adjustRightInd w:val="0"/>
              <w:rPr>
                <w:rFonts w:ascii="Californian FB" w:hAnsi="Californian FB"/>
                <w:sz w:val="20"/>
                <w:lang w:eastAsia="en-GB"/>
              </w:rPr>
            </w:pPr>
            <w:r w:rsidRPr="00B575BE">
              <w:rPr>
                <w:rFonts w:ascii="Californian FB" w:hAnsi="Californian FB"/>
                <w:sz w:val="20"/>
                <w:lang w:eastAsia="en-GB"/>
              </w:rPr>
              <w:t>remembering relevant material and</w:t>
            </w:r>
          </w:p>
          <w:p w:rsidR="00B575BE" w:rsidRPr="00B575BE" w:rsidRDefault="00B575BE" w:rsidP="006953EE">
            <w:pPr>
              <w:tabs>
                <w:tab w:val="num" w:pos="360"/>
              </w:tabs>
              <w:ind w:left="426" w:hanging="426"/>
              <w:rPr>
                <w:rFonts w:ascii="Californian FB" w:hAnsi="Californian FB"/>
                <w:sz w:val="20"/>
              </w:rPr>
            </w:pPr>
            <w:r w:rsidRPr="00B575BE">
              <w:rPr>
                <w:rFonts w:ascii="Californian FB" w:hAnsi="Californian FB"/>
                <w:sz w:val="20"/>
                <w:lang w:eastAsia="en-GB"/>
              </w:rPr>
              <w:t>bringing it to mind when needed;</w:t>
            </w:r>
          </w:p>
        </w:tc>
        <w:tc>
          <w:tcPr>
            <w:tcW w:w="5040" w:type="dxa"/>
            <w:vMerge/>
          </w:tcPr>
          <w:p w:rsidR="00B575BE" w:rsidRPr="00B575BE" w:rsidRDefault="00B575BE">
            <w:pPr>
              <w:tabs>
                <w:tab w:val="num" w:pos="360"/>
              </w:tabs>
              <w:rPr>
                <w:rFonts w:ascii="Californian FB" w:hAnsi="Californian FB"/>
                <w:b/>
                <w:sz w:val="20"/>
              </w:rPr>
            </w:pPr>
          </w:p>
        </w:tc>
      </w:tr>
      <w:tr w:rsidR="00B575BE">
        <w:tblPrEx>
          <w:tblCellMar>
            <w:top w:w="0" w:type="dxa"/>
            <w:bottom w:w="0" w:type="dxa"/>
          </w:tblCellMar>
        </w:tblPrEx>
        <w:trPr>
          <w:cantSplit/>
          <w:trHeight w:val="639"/>
        </w:trPr>
        <w:tc>
          <w:tcPr>
            <w:tcW w:w="4428" w:type="dxa"/>
            <w:tcBorders>
              <w:bottom w:val="nil"/>
            </w:tcBorders>
          </w:tcPr>
          <w:p w:rsidR="00B575BE" w:rsidRPr="00B575BE" w:rsidRDefault="00B575BE" w:rsidP="006953EE">
            <w:pPr>
              <w:autoSpaceDE w:val="0"/>
              <w:autoSpaceDN w:val="0"/>
              <w:adjustRightInd w:val="0"/>
              <w:rPr>
                <w:rFonts w:ascii="Californian FB" w:hAnsi="Californian FB"/>
                <w:sz w:val="20"/>
                <w:lang w:eastAsia="en-GB"/>
              </w:rPr>
            </w:pPr>
            <w:r w:rsidRPr="00B575BE">
              <w:rPr>
                <w:rFonts w:ascii="Californian FB" w:hAnsi="Californian FB"/>
                <w:sz w:val="20"/>
                <w:lang w:eastAsia="en-GB"/>
              </w:rPr>
              <w:t>constructing cogent arguments in the</w:t>
            </w:r>
          </w:p>
          <w:p w:rsidR="00B575BE" w:rsidRPr="00B575BE" w:rsidRDefault="00B575BE" w:rsidP="006953EE">
            <w:pPr>
              <w:tabs>
                <w:tab w:val="num" w:pos="360"/>
              </w:tabs>
              <w:ind w:left="426" w:hanging="426"/>
              <w:rPr>
                <w:rFonts w:ascii="Californian FB" w:hAnsi="Californian FB"/>
                <w:sz w:val="20"/>
              </w:rPr>
            </w:pPr>
            <w:r w:rsidRPr="00B575BE">
              <w:rPr>
                <w:rFonts w:ascii="Californian FB" w:hAnsi="Californian FB"/>
                <w:sz w:val="20"/>
                <w:lang w:eastAsia="en-GB"/>
              </w:rPr>
              <w:t>evaluation of this material;</w:t>
            </w:r>
          </w:p>
        </w:tc>
        <w:tc>
          <w:tcPr>
            <w:tcW w:w="5040" w:type="dxa"/>
            <w:vMerge/>
            <w:tcBorders>
              <w:bottom w:val="nil"/>
            </w:tcBorders>
          </w:tcPr>
          <w:p w:rsidR="00B575BE" w:rsidRPr="00B575BE" w:rsidRDefault="00B575BE">
            <w:pPr>
              <w:tabs>
                <w:tab w:val="num" w:pos="360"/>
              </w:tabs>
              <w:rPr>
                <w:rFonts w:ascii="Californian FB" w:hAnsi="Californian FB"/>
                <w:b/>
                <w:sz w:val="20"/>
              </w:rPr>
            </w:pPr>
          </w:p>
        </w:tc>
      </w:tr>
      <w:tr w:rsidR="00B575BE">
        <w:tblPrEx>
          <w:tblCellMar>
            <w:top w:w="0" w:type="dxa"/>
            <w:bottom w:w="0" w:type="dxa"/>
          </w:tblCellMar>
        </w:tblPrEx>
        <w:trPr>
          <w:cantSplit/>
        </w:trPr>
        <w:tc>
          <w:tcPr>
            <w:tcW w:w="4428" w:type="dxa"/>
            <w:tcBorders>
              <w:bottom w:val="nil"/>
            </w:tcBorders>
          </w:tcPr>
          <w:p w:rsidR="00B575BE" w:rsidRPr="00B575BE" w:rsidRDefault="00B575BE" w:rsidP="00B575BE">
            <w:pPr>
              <w:autoSpaceDE w:val="0"/>
              <w:autoSpaceDN w:val="0"/>
              <w:adjustRightInd w:val="0"/>
              <w:rPr>
                <w:rFonts w:ascii="Californian FB" w:hAnsi="Californian FB"/>
                <w:sz w:val="20"/>
                <w:lang w:eastAsia="en-GB"/>
              </w:rPr>
            </w:pPr>
            <w:r w:rsidRPr="00B575BE">
              <w:rPr>
                <w:rFonts w:ascii="Californian FB" w:hAnsi="Californian FB"/>
                <w:sz w:val="20"/>
                <w:lang w:eastAsia="en-GB"/>
              </w:rPr>
              <w:t>formulating independent ideas and</w:t>
            </w:r>
          </w:p>
          <w:p w:rsidR="00B575BE" w:rsidRPr="00B575BE" w:rsidRDefault="00B575BE" w:rsidP="00B575BE">
            <w:pPr>
              <w:autoSpaceDE w:val="0"/>
              <w:autoSpaceDN w:val="0"/>
              <w:adjustRightInd w:val="0"/>
              <w:rPr>
                <w:rFonts w:ascii="Californian FB" w:hAnsi="Californian FB"/>
                <w:sz w:val="20"/>
                <w:lang w:eastAsia="en-GB"/>
              </w:rPr>
            </w:pPr>
            <w:r w:rsidRPr="00B575BE">
              <w:rPr>
                <w:rFonts w:ascii="Californian FB" w:hAnsi="Californian FB"/>
                <w:sz w:val="20"/>
                <w:lang w:eastAsia="en-GB"/>
              </w:rPr>
              <w:t>defending them with cogent arguments</w:t>
            </w:r>
          </w:p>
          <w:p w:rsidR="00B575BE" w:rsidRPr="00B575BE" w:rsidRDefault="00B575BE" w:rsidP="006953EE">
            <w:pPr>
              <w:autoSpaceDE w:val="0"/>
              <w:autoSpaceDN w:val="0"/>
              <w:adjustRightInd w:val="0"/>
              <w:rPr>
                <w:rFonts w:ascii="Californian FB" w:hAnsi="Californian FB"/>
                <w:sz w:val="20"/>
                <w:lang w:eastAsia="en-GB"/>
              </w:rPr>
            </w:pPr>
          </w:p>
        </w:tc>
        <w:tc>
          <w:tcPr>
            <w:tcW w:w="5040" w:type="dxa"/>
            <w:tcBorders>
              <w:bottom w:val="nil"/>
            </w:tcBorders>
          </w:tcPr>
          <w:p w:rsidR="00B575BE" w:rsidRPr="00B575BE" w:rsidRDefault="00B575BE">
            <w:pPr>
              <w:tabs>
                <w:tab w:val="num" w:pos="360"/>
              </w:tabs>
              <w:rPr>
                <w:rFonts w:ascii="Californian FB" w:hAnsi="Californian FB"/>
                <w:b/>
                <w:sz w:val="20"/>
              </w:rPr>
            </w:pPr>
          </w:p>
        </w:tc>
      </w:tr>
      <w:tr w:rsidR="00B575BE">
        <w:tblPrEx>
          <w:tblCellMar>
            <w:top w:w="0" w:type="dxa"/>
            <w:bottom w:w="0" w:type="dxa"/>
          </w:tblCellMar>
        </w:tblPrEx>
        <w:trPr>
          <w:cantSplit/>
        </w:trPr>
        <w:tc>
          <w:tcPr>
            <w:tcW w:w="4428" w:type="dxa"/>
            <w:tcBorders>
              <w:top w:val="nil"/>
              <w:bottom w:val="nil"/>
            </w:tcBorders>
            <w:shd w:val="pct5" w:color="auto" w:fill="FFFFFF"/>
          </w:tcPr>
          <w:p w:rsidR="00B575BE" w:rsidRDefault="00B575BE">
            <w:pPr>
              <w:ind w:left="426" w:hanging="426"/>
              <w:rPr>
                <w:i/>
                <w:sz w:val="22"/>
              </w:rPr>
            </w:pPr>
            <w:r>
              <w:rPr>
                <w:b/>
                <w:sz w:val="22"/>
              </w:rPr>
              <w:t>C.</w:t>
            </w:r>
            <w:r>
              <w:rPr>
                <w:b/>
                <w:sz w:val="22"/>
              </w:rPr>
              <w:tab/>
              <w:t>Subject-specific skills:</w:t>
            </w:r>
            <w:r>
              <w:rPr>
                <w:sz w:val="22"/>
              </w:rPr>
              <w:t xml:space="preserve"> </w:t>
            </w:r>
            <w:r>
              <w:rPr>
                <w:i/>
                <w:sz w:val="22"/>
              </w:rPr>
              <w:t>These should include practice and professional skills</w:t>
            </w:r>
          </w:p>
        </w:tc>
        <w:tc>
          <w:tcPr>
            <w:tcW w:w="5040" w:type="dxa"/>
            <w:tcBorders>
              <w:top w:val="nil"/>
              <w:bottom w:val="nil"/>
            </w:tcBorders>
            <w:shd w:val="pct5" w:color="auto" w:fill="FFFFFF"/>
          </w:tcPr>
          <w:p w:rsidR="00B575BE" w:rsidRDefault="00B575BE">
            <w:pPr>
              <w:tabs>
                <w:tab w:val="num" w:pos="360"/>
              </w:tabs>
              <w:rPr>
                <w:b/>
                <w:sz w:val="22"/>
              </w:rPr>
            </w:pPr>
          </w:p>
        </w:tc>
      </w:tr>
      <w:tr w:rsidR="00B575BE">
        <w:tblPrEx>
          <w:tblCellMar>
            <w:top w:w="0" w:type="dxa"/>
            <w:bottom w:w="0" w:type="dxa"/>
          </w:tblCellMar>
        </w:tblPrEx>
        <w:trPr>
          <w:cantSplit/>
        </w:trPr>
        <w:tc>
          <w:tcPr>
            <w:tcW w:w="4428" w:type="dxa"/>
            <w:tcBorders>
              <w:top w:val="nil"/>
            </w:tcBorders>
          </w:tcPr>
          <w:p w:rsidR="00B575BE" w:rsidRDefault="00B575BE" w:rsidP="009D7C8C">
            <w:pPr>
              <w:shd w:val="clear" w:color="auto" w:fill="FFFFFF"/>
              <w:spacing w:before="100" w:beforeAutospacing="1" w:after="100" w:afterAutospacing="1"/>
              <w:rPr>
                <w:rFonts w:ascii="Californian FB" w:hAnsi="Californian FB" w:cs="Tahoma"/>
                <w:sz w:val="20"/>
                <w:lang w:eastAsia="en-GB"/>
              </w:rPr>
            </w:pPr>
          </w:p>
          <w:p w:rsidR="00B575BE" w:rsidRPr="001E15B8" w:rsidRDefault="00B575BE" w:rsidP="00392071">
            <w:pPr>
              <w:shd w:val="clear" w:color="auto" w:fill="FFFFFF"/>
              <w:spacing w:before="100" w:beforeAutospacing="1" w:after="100" w:afterAutospacing="1"/>
              <w:rPr>
                <w:rFonts w:ascii="Californian FB" w:hAnsi="Californian FB" w:cs="Tahoma"/>
                <w:sz w:val="20"/>
                <w:lang w:eastAsia="en-GB"/>
              </w:rPr>
            </w:pPr>
            <w:r w:rsidRPr="001E15B8">
              <w:rPr>
                <w:rFonts w:ascii="Californian FB" w:hAnsi="Californian FB" w:cs="Tahoma"/>
                <w:sz w:val="20"/>
                <w:lang w:eastAsia="en-GB"/>
              </w:rPr>
              <w:t xml:space="preserve">Ability to conduct arguments about matters of the highest moment without recourse to insult or susceptibility to take offence. </w:t>
            </w:r>
          </w:p>
          <w:p w:rsidR="00B575BE" w:rsidRPr="001E15B8" w:rsidRDefault="00B575BE" w:rsidP="001E15B8">
            <w:pPr>
              <w:rPr>
                <w:rFonts w:ascii="Californian FB" w:hAnsi="Californian FB"/>
                <w:sz w:val="20"/>
              </w:rPr>
            </w:pPr>
          </w:p>
        </w:tc>
        <w:tc>
          <w:tcPr>
            <w:tcW w:w="5040" w:type="dxa"/>
            <w:vMerge w:val="restart"/>
            <w:tcBorders>
              <w:top w:val="nil"/>
            </w:tcBorders>
          </w:tcPr>
          <w:p w:rsidR="003C68C0" w:rsidRDefault="003C68C0" w:rsidP="003C68C0">
            <w:pPr>
              <w:autoSpaceDE w:val="0"/>
              <w:autoSpaceDN w:val="0"/>
              <w:adjustRightInd w:val="0"/>
              <w:rPr>
                <w:rFonts w:ascii="Californian FB" w:hAnsi="Californian FB"/>
                <w:b/>
                <w:bCs/>
                <w:sz w:val="20"/>
                <w:lang w:eastAsia="en-GB"/>
              </w:rPr>
            </w:pPr>
          </w:p>
          <w:p w:rsidR="001E1FB1" w:rsidRPr="00B575BE" w:rsidRDefault="001E1FB1" w:rsidP="001E1FB1">
            <w:pPr>
              <w:pStyle w:val="Heading9"/>
              <w:rPr>
                <w:rFonts w:ascii="Californian FB" w:hAnsi="Californian FB"/>
                <w:b w:val="0"/>
                <w:bCs/>
                <w:i w:val="0"/>
                <w:iCs/>
                <w:sz w:val="20"/>
              </w:rPr>
            </w:pPr>
            <w:r w:rsidRPr="00B575BE">
              <w:rPr>
                <w:rFonts w:ascii="Californian FB" w:hAnsi="Californian FB"/>
                <w:i w:val="0"/>
                <w:iCs/>
                <w:sz w:val="20"/>
              </w:rPr>
              <w:t xml:space="preserve">Dissertation. </w:t>
            </w:r>
            <w:r w:rsidRPr="00B575BE">
              <w:rPr>
                <w:rFonts w:ascii="Californian FB" w:hAnsi="Californian FB"/>
                <w:b w:val="0"/>
                <w:bCs/>
                <w:i w:val="0"/>
                <w:iCs/>
                <w:sz w:val="20"/>
              </w:rPr>
              <w:t xml:space="preserve"> Students are encouraged to base their dissertation work on research done for one of the other modules, using and extending the same bibliographical information, but without duplicating it. </w:t>
            </w:r>
          </w:p>
          <w:p w:rsidR="00B575BE" w:rsidRPr="003C68C0" w:rsidRDefault="00B575BE" w:rsidP="001E1FB1">
            <w:pPr>
              <w:autoSpaceDE w:val="0"/>
              <w:autoSpaceDN w:val="0"/>
              <w:adjustRightInd w:val="0"/>
              <w:rPr>
                <w:sz w:val="22"/>
              </w:rPr>
            </w:pPr>
          </w:p>
        </w:tc>
      </w:tr>
      <w:tr w:rsidR="00B575BE">
        <w:tblPrEx>
          <w:tblCellMar>
            <w:top w:w="0" w:type="dxa"/>
            <w:bottom w:w="0" w:type="dxa"/>
          </w:tblCellMar>
        </w:tblPrEx>
        <w:trPr>
          <w:cantSplit/>
        </w:trPr>
        <w:tc>
          <w:tcPr>
            <w:tcW w:w="4428" w:type="dxa"/>
          </w:tcPr>
          <w:p w:rsidR="00B575BE" w:rsidRPr="001E15B8" w:rsidRDefault="00B575BE" w:rsidP="00392071">
            <w:pPr>
              <w:shd w:val="clear" w:color="auto" w:fill="FFFFFF"/>
              <w:spacing w:before="100" w:beforeAutospacing="1" w:after="100" w:afterAutospacing="1"/>
              <w:rPr>
                <w:rFonts w:ascii="Californian FB" w:hAnsi="Californian FB" w:cs="Tahoma"/>
                <w:sz w:val="20"/>
                <w:lang w:eastAsia="en-GB"/>
              </w:rPr>
            </w:pPr>
            <w:r w:rsidRPr="001E15B8">
              <w:rPr>
                <w:rFonts w:ascii="Californian FB" w:hAnsi="Californian FB" w:cs="Tahoma"/>
                <w:sz w:val="20"/>
                <w:lang w:eastAsia="en-GB"/>
              </w:rPr>
              <w:t xml:space="preserve">Willingness to evaluate opposing arguments, to formulate and consider the best arguments for different views and to identify the weakest elements of the most persuasive view. </w:t>
            </w:r>
          </w:p>
          <w:p w:rsidR="00B575BE" w:rsidRPr="001E15B8" w:rsidRDefault="00B575BE" w:rsidP="001E15B8">
            <w:pPr>
              <w:rPr>
                <w:rFonts w:ascii="Californian FB" w:hAnsi="Californian FB"/>
                <w:sz w:val="20"/>
              </w:rPr>
            </w:pPr>
          </w:p>
        </w:tc>
        <w:tc>
          <w:tcPr>
            <w:tcW w:w="5040" w:type="dxa"/>
            <w:vMerge/>
          </w:tcPr>
          <w:p w:rsidR="00B575BE" w:rsidRDefault="00B575BE">
            <w:pPr>
              <w:tabs>
                <w:tab w:val="num" w:pos="360"/>
              </w:tabs>
              <w:rPr>
                <w:sz w:val="22"/>
              </w:rPr>
            </w:pPr>
          </w:p>
        </w:tc>
      </w:tr>
      <w:tr w:rsidR="00B575BE">
        <w:tblPrEx>
          <w:tblCellMar>
            <w:top w:w="0" w:type="dxa"/>
            <w:bottom w:w="0" w:type="dxa"/>
          </w:tblCellMar>
        </w:tblPrEx>
        <w:trPr>
          <w:cantSplit/>
        </w:trPr>
        <w:tc>
          <w:tcPr>
            <w:tcW w:w="4428" w:type="dxa"/>
          </w:tcPr>
          <w:p w:rsidR="00B575BE" w:rsidRPr="001E15B8" w:rsidRDefault="00B575BE" w:rsidP="00392071">
            <w:pPr>
              <w:shd w:val="clear" w:color="auto" w:fill="FFFFFF"/>
              <w:spacing w:before="100" w:beforeAutospacing="1" w:after="100" w:afterAutospacing="1"/>
              <w:rPr>
                <w:rFonts w:ascii="Californian FB" w:hAnsi="Californian FB" w:cs="Tahoma"/>
                <w:sz w:val="20"/>
                <w:lang w:eastAsia="en-GB"/>
              </w:rPr>
            </w:pPr>
            <w:r w:rsidRPr="001E15B8">
              <w:rPr>
                <w:rFonts w:ascii="Californian FB" w:hAnsi="Californian FB" w:cs="Tahoma"/>
                <w:sz w:val="20"/>
                <w:lang w:eastAsia="en-GB"/>
              </w:rPr>
              <w:t xml:space="preserve">Honesty in recognising the force of the conclusions warranted by a careful assessment of pertinent arguments. </w:t>
            </w:r>
          </w:p>
          <w:p w:rsidR="00B575BE" w:rsidRPr="001E15B8" w:rsidRDefault="00B575BE" w:rsidP="001E15B8">
            <w:pPr>
              <w:rPr>
                <w:rFonts w:ascii="Californian FB" w:hAnsi="Californian FB"/>
                <w:sz w:val="20"/>
              </w:rPr>
            </w:pPr>
          </w:p>
        </w:tc>
        <w:tc>
          <w:tcPr>
            <w:tcW w:w="5040" w:type="dxa"/>
            <w:vMerge/>
          </w:tcPr>
          <w:p w:rsidR="00B575BE" w:rsidRDefault="00B575BE">
            <w:pPr>
              <w:tabs>
                <w:tab w:val="num" w:pos="360"/>
              </w:tabs>
              <w:rPr>
                <w:i/>
                <w:sz w:val="22"/>
              </w:rPr>
            </w:pPr>
          </w:p>
        </w:tc>
      </w:tr>
      <w:tr w:rsidR="00B575BE">
        <w:tblPrEx>
          <w:tblCellMar>
            <w:top w:w="0" w:type="dxa"/>
            <w:bottom w:w="0" w:type="dxa"/>
          </w:tblCellMar>
        </w:tblPrEx>
        <w:trPr>
          <w:cantSplit/>
        </w:trPr>
        <w:tc>
          <w:tcPr>
            <w:tcW w:w="4428" w:type="dxa"/>
          </w:tcPr>
          <w:p w:rsidR="00B575BE" w:rsidRPr="00EC546A" w:rsidRDefault="00B575BE" w:rsidP="00392071">
            <w:pPr>
              <w:shd w:val="clear" w:color="auto" w:fill="FFFFFF"/>
              <w:spacing w:before="100" w:beforeAutospacing="1" w:after="100" w:afterAutospacing="1"/>
              <w:rPr>
                <w:rFonts w:ascii="Californian FB" w:hAnsi="Californian FB" w:cs="Tahoma"/>
                <w:sz w:val="20"/>
                <w:lang w:eastAsia="en-GB"/>
              </w:rPr>
            </w:pPr>
            <w:r w:rsidRPr="00EC546A">
              <w:rPr>
                <w:rFonts w:ascii="Californian FB" w:hAnsi="Californian FB" w:cs="Tahoma"/>
                <w:sz w:val="20"/>
                <w:lang w:eastAsia="en-GB"/>
              </w:rPr>
              <w:t xml:space="preserve">Articulacy in identifying underlying issues in all kinds of debate. </w:t>
            </w:r>
          </w:p>
          <w:p w:rsidR="00B575BE" w:rsidRPr="00EC546A" w:rsidRDefault="00B575BE" w:rsidP="00C5249F">
            <w:pPr>
              <w:rPr>
                <w:rFonts w:ascii="Californian FB" w:hAnsi="Californian FB"/>
                <w:sz w:val="20"/>
              </w:rPr>
            </w:pPr>
          </w:p>
        </w:tc>
        <w:tc>
          <w:tcPr>
            <w:tcW w:w="5040" w:type="dxa"/>
            <w:vMerge w:val="restart"/>
          </w:tcPr>
          <w:p w:rsidR="001E1FB1" w:rsidRPr="00B575BE" w:rsidRDefault="001E1FB1" w:rsidP="001E1FB1">
            <w:pPr>
              <w:autoSpaceDE w:val="0"/>
              <w:autoSpaceDN w:val="0"/>
              <w:adjustRightInd w:val="0"/>
              <w:rPr>
                <w:rFonts w:ascii="Californian FB" w:hAnsi="Californian FB"/>
                <w:b/>
                <w:bCs/>
                <w:sz w:val="20"/>
                <w:lang w:eastAsia="en-GB"/>
              </w:rPr>
            </w:pPr>
            <w:r w:rsidRPr="00B575BE">
              <w:rPr>
                <w:rFonts w:ascii="Californian FB" w:hAnsi="Californian FB"/>
                <w:b/>
                <w:bCs/>
                <w:sz w:val="20"/>
                <w:lang w:eastAsia="en-GB"/>
              </w:rPr>
              <w:t>Assessment methods used to demonstrate</w:t>
            </w:r>
          </w:p>
          <w:p w:rsidR="001E1FB1" w:rsidRPr="00B575BE" w:rsidRDefault="001E1FB1" w:rsidP="001E1FB1">
            <w:pPr>
              <w:autoSpaceDE w:val="0"/>
              <w:autoSpaceDN w:val="0"/>
              <w:adjustRightInd w:val="0"/>
              <w:rPr>
                <w:rFonts w:ascii="Californian FB" w:hAnsi="Californian FB"/>
                <w:b/>
                <w:bCs/>
                <w:sz w:val="20"/>
                <w:lang w:eastAsia="en-GB"/>
              </w:rPr>
            </w:pPr>
            <w:r w:rsidRPr="00B575BE">
              <w:rPr>
                <w:rFonts w:ascii="Californian FB" w:hAnsi="Californian FB"/>
                <w:b/>
                <w:bCs/>
                <w:sz w:val="20"/>
                <w:lang w:eastAsia="en-GB"/>
              </w:rPr>
              <w:t>achievement of outcomes in A</w:t>
            </w:r>
            <w:r>
              <w:rPr>
                <w:rFonts w:ascii="Californian FB" w:hAnsi="Californian FB"/>
                <w:b/>
                <w:bCs/>
                <w:sz w:val="20"/>
                <w:lang w:eastAsia="en-GB"/>
              </w:rPr>
              <w:t>-C</w:t>
            </w:r>
            <w:r w:rsidRPr="00B575BE">
              <w:rPr>
                <w:rFonts w:ascii="Californian FB" w:hAnsi="Californian FB"/>
                <w:b/>
                <w:bCs/>
                <w:sz w:val="20"/>
                <w:lang w:eastAsia="en-GB"/>
              </w:rPr>
              <w:t>:</w:t>
            </w:r>
          </w:p>
          <w:p w:rsidR="001E1FB1" w:rsidRDefault="001E1FB1" w:rsidP="001E1FB1">
            <w:pPr>
              <w:autoSpaceDE w:val="0"/>
              <w:autoSpaceDN w:val="0"/>
              <w:adjustRightInd w:val="0"/>
              <w:rPr>
                <w:rFonts w:ascii="Californian FB" w:hAnsi="Californian FB"/>
                <w:sz w:val="20"/>
                <w:lang w:eastAsia="en-GB"/>
              </w:rPr>
            </w:pPr>
          </w:p>
          <w:p w:rsidR="001E1FB1" w:rsidRPr="00B575BE" w:rsidRDefault="001E1FB1" w:rsidP="001E1FB1">
            <w:pPr>
              <w:autoSpaceDE w:val="0"/>
              <w:autoSpaceDN w:val="0"/>
              <w:adjustRightInd w:val="0"/>
              <w:rPr>
                <w:rFonts w:ascii="Californian FB" w:hAnsi="Californian FB"/>
                <w:sz w:val="20"/>
                <w:lang w:eastAsia="en-GB"/>
              </w:rPr>
            </w:pPr>
            <w:r w:rsidRPr="00B575BE">
              <w:rPr>
                <w:rFonts w:ascii="Californian FB" w:hAnsi="Californian FB"/>
                <w:sz w:val="20"/>
                <w:lang w:eastAsia="en-GB"/>
              </w:rPr>
              <w:lastRenderedPageBreak/>
              <w:t xml:space="preserve">Your achievement is assessed through </w:t>
            </w:r>
            <w:r w:rsidR="00EE500C">
              <w:rPr>
                <w:rFonts w:ascii="Californian FB" w:hAnsi="Californian FB"/>
                <w:sz w:val="20"/>
                <w:lang w:eastAsia="en-GB"/>
              </w:rPr>
              <w:t xml:space="preserve">coursework </w:t>
            </w:r>
            <w:r w:rsidRPr="00B575BE">
              <w:rPr>
                <w:rFonts w:ascii="Californian FB" w:hAnsi="Californian FB"/>
                <w:sz w:val="20"/>
                <w:lang w:eastAsia="en-GB"/>
              </w:rPr>
              <w:t>and dissertation.</w:t>
            </w:r>
          </w:p>
          <w:p w:rsidR="00B575BE" w:rsidRDefault="00B575BE" w:rsidP="00C5249F">
            <w:pPr>
              <w:tabs>
                <w:tab w:val="num" w:pos="360"/>
              </w:tabs>
              <w:rPr>
                <w:sz w:val="22"/>
              </w:rPr>
            </w:pPr>
          </w:p>
          <w:p w:rsidR="001E1FB1" w:rsidRPr="00AF24D9" w:rsidRDefault="00EE500C" w:rsidP="001E1FB1">
            <w:pPr>
              <w:tabs>
                <w:tab w:val="num" w:pos="360"/>
              </w:tabs>
              <w:rPr>
                <w:rFonts w:ascii="Californian FB" w:hAnsi="Californian FB"/>
                <w:sz w:val="20"/>
              </w:rPr>
            </w:pPr>
            <w:r w:rsidRPr="00AF24D9">
              <w:rPr>
                <w:rFonts w:ascii="Californian FB" w:hAnsi="Californian FB"/>
                <w:bCs/>
                <w:sz w:val="20"/>
              </w:rPr>
              <w:t xml:space="preserve">Except for certain subjects (e.g., Logic) the modules are evaluated by </w:t>
            </w:r>
            <w:r w:rsidR="001E1FB1" w:rsidRPr="00AF24D9">
              <w:rPr>
                <w:rFonts w:ascii="Californian FB" w:hAnsi="Californian FB"/>
                <w:bCs/>
                <w:sz w:val="20"/>
              </w:rPr>
              <w:t>essays</w:t>
            </w:r>
            <w:r w:rsidR="001E1FB1" w:rsidRPr="00AF24D9">
              <w:rPr>
                <w:rFonts w:ascii="Californian FB" w:hAnsi="Californian FB"/>
                <w:sz w:val="20"/>
              </w:rPr>
              <w:t xml:space="preserve"> of </w:t>
            </w:r>
            <w:r w:rsidR="005705B6" w:rsidRPr="00AF24D9">
              <w:rPr>
                <w:rFonts w:ascii="Californian FB" w:hAnsi="Californian FB"/>
                <w:sz w:val="20"/>
              </w:rPr>
              <w:t xml:space="preserve">4000 </w:t>
            </w:r>
            <w:r w:rsidR="001E1FB1" w:rsidRPr="00AF24D9">
              <w:rPr>
                <w:rFonts w:ascii="Californian FB" w:hAnsi="Californian FB"/>
                <w:sz w:val="20"/>
              </w:rPr>
              <w:t xml:space="preserve">words each. In each essay, students are expected to demonstrate in-depth knowledge and understanding of a particular philosophical topic and of the literature dealing with it, and to present and defend their own independent ideas on the topic. This method of assessment will improve and test their ability to engage in independent philosophical work and to produce a piece of writing which is appropriately presented and referenced in accordance with professional standards. Students must obtain all the credits for the taught components of the course </w:t>
            </w:r>
            <w:r w:rsidR="00BA570A" w:rsidRPr="00AF24D9">
              <w:rPr>
                <w:rFonts w:ascii="Californian FB" w:hAnsi="Californian FB"/>
                <w:sz w:val="20"/>
              </w:rPr>
              <w:t>by at least a pass mark of 40% i</w:t>
            </w:r>
            <w:r w:rsidR="001E1FB1" w:rsidRPr="00AF24D9">
              <w:rPr>
                <w:rFonts w:ascii="Californian FB" w:hAnsi="Californian FB"/>
                <w:sz w:val="20"/>
              </w:rPr>
              <w:t>n order to proceed to the Dissertation.</w:t>
            </w:r>
          </w:p>
          <w:p w:rsidR="001E1FB1" w:rsidRDefault="005705B6" w:rsidP="001E1FB1">
            <w:pPr>
              <w:pStyle w:val="Heading9"/>
              <w:rPr>
                <w:rFonts w:ascii="Californian FB" w:hAnsi="Californian FB"/>
                <w:b w:val="0"/>
                <w:bCs/>
                <w:i w:val="0"/>
                <w:iCs/>
                <w:sz w:val="20"/>
              </w:rPr>
            </w:pPr>
            <w:r>
              <w:rPr>
                <w:rFonts w:ascii="Californian FB" w:hAnsi="Californian FB"/>
                <w:i w:val="0"/>
                <w:iCs/>
                <w:sz w:val="20"/>
              </w:rPr>
              <w:t xml:space="preserve">Attendance at the Staff/Student </w:t>
            </w:r>
            <w:r w:rsidR="001E1FB1" w:rsidRPr="00EC546A">
              <w:rPr>
                <w:rFonts w:ascii="Californian FB" w:hAnsi="Californian FB"/>
                <w:i w:val="0"/>
                <w:iCs/>
                <w:sz w:val="20"/>
              </w:rPr>
              <w:t>Research Sem</w:t>
            </w:r>
            <w:r>
              <w:rPr>
                <w:rFonts w:ascii="Californian FB" w:hAnsi="Californian FB"/>
                <w:i w:val="0"/>
                <w:iCs/>
                <w:sz w:val="20"/>
              </w:rPr>
              <w:t>inar is expected of all postgraduate students.</w:t>
            </w:r>
          </w:p>
          <w:p w:rsidR="001E1FB1" w:rsidRPr="001E1FB1" w:rsidRDefault="001E1FB1" w:rsidP="001E1FB1"/>
          <w:p w:rsidR="001E1FB1" w:rsidRPr="001E1FB1" w:rsidRDefault="001E1FB1" w:rsidP="00D821D3"/>
        </w:tc>
      </w:tr>
      <w:tr w:rsidR="00B575BE">
        <w:tblPrEx>
          <w:tblCellMar>
            <w:top w:w="0" w:type="dxa"/>
            <w:bottom w:w="0" w:type="dxa"/>
          </w:tblCellMar>
        </w:tblPrEx>
        <w:trPr>
          <w:cantSplit/>
        </w:trPr>
        <w:tc>
          <w:tcPr>
            <w:tcW w:w="4428" w:type="dxa"/>
          </w:tcPr>
          <w:p w:rsidR="00B575BE" w:rsidRPr="00EC546A" w:rsidRDefault="00B575BE" w:rsidP="00392071">
            <w:pPr>
              <w:shd w:val="clear" w:color="auto" w:fill="FFFFFF"/>
              <w:spacing w:before="100" w:beforeAutospacing="1" w:after="100" w:afterAutospacing="1"/>
              <w:rPr>
                <w:rFonts w:ascii="Californian FB" w:hAnsi="Californian FB" w:cs="Tahoma"/>
                <w:sz w:val="20"/>
                <w:lang w:eastAsia="en-GB"/>
              </w:rPr>
            </w:pPr>
            <w:r w:rsidRPr="00EC546A">
              <w:rPr>
                <w:rFonts w:ascii="Californian FB" w:hAnsi="Californian FB" w:cs="Tahoma"/>
                <w:sz w:val="20"/>
                <w:lang w:eastAsia="en-GB"/>
              </w:rPr>
              <w:lastRenderedPageBreak/>
              <w:t xml:space="preserve">Precision of thought and expression in the analysis and formulation of complex and controversial problems. </w:t>
            </w:r>
          </w:p>
          <w:p w:rsidR="00B575BE" w:rsidRPr="00EC546A" w:rsidRDefault="00B575BE" w:rsidP="00C5249F">
            <w:pPr>
              <w:rPr>
                <w:rFonts w:ascii="Californian FB" w:hAnsi="Californian FB"/>
                <w:sz w:val="20"/>
              </w:rPr>
            </w:pPr>
          </w:p>
        </w:tc>
        <w:tc>
          <w:tcPr>
            <w:tcW w:w="5040" w:type="dxa"/>
            <w:vMerge/>
          </w:tcPr>
          <w:p w:rsidR="00B575BE" w:rsidRDefault="00B575BE" w:rsidP="00C5249F">
            <w:pPr>
              <w:tabs>
                <w:tab w:val="num" w:pos="360"/>
              </w:tabs>
              <w:rPr>
                <w:i/>
                <w:sz w:val="22"/>
              </w:rPr>
            </w:pPr>
          </w:p>
        </w:tc>
      </w:tr>
      <w:tr w:rsidR="00B575BE">
        <w:tblPrEx>
          <w:tblCellMar>
            <w:top w:w="0" w:type="dxa"/>
            <w:bottom w:w="0" w:type="dxa"/>
          </w:tblCellMar>
        </w:tblPrEx>
        <w:trPr>
          <w:cantSplit/>
        </w:trPr>
        <w:tc>
          <w:tcPr>
            <w:tcW w:w="4428" w:type="dxa"/>
          </w:tcPr>
          <w:p w:rsidR="00B575BE" w:rsidRPr="00EC546A" w:rsidRDefault="00B575BE" w:rsidP="00392071">
            <w:pPr>
              <w:rPr>
                <w:rFonts w:ascii="Californian FB" w:hAnsi="Californian FB"/>
                <w:sz w:val="20"/>
              </w:rPr>
            </w:pPr>
            <w:r w:rsidRPr="00EC546A">
              <w:rPr>
                <w:rFonts w:ascii="Californian FB" w:hAnsi="Californian FB" w:cs="Tahoma"/>
                <w:sz w:val="20"/>
                <w:lang w:eastAsia="en-GB"/>
              </w:rPr>
              <w:lastRenderedPageBreak/>
              <w:t>Sensitivity in interpretation of texts drawn from a variety of ages and/or traditions.</w:t>
            </w:r>
          </w:p>
        </w:tc>
        <w:tc>
          <w:tcPr>
            <w:tcW w:w="5040" w:type="dxa"/>
            <w:vMerge/>
          </w:tcPr>
          <w:p w:rsidR="00B575BE" w:rsidRDefault="00B575BE" w:rsidP="00C5249F">
            <w:pPr>
              <w:tabs>
                <w:tab w:val="num" w:pos="360"/>
              </w:tabs>
              <w:rPr>
                <w:b/>
                <w:sz w:val="22"/>
              </w:rPr>
            </w:pPr>
          </w:p>
        </w:tc>
      </w:tr>
      <w:tr w:rsidR="00B575BE">
        <w:tblPrEx>
          <w:tblCellMar>
            <w:top w:w="0" w:type="dxa"/>
            <w:bottom w:w="0" w:type="dxa"/>
          </w:tblCellMar>
        </w:tblPrEx>
        <w:trPr>
          <w:cantSplit/>
        </w:trPr>
        <w:tc>
          <w:tcPr>
            <w:tcW w:w="4428" w:type="dxa"/>
          </w:tcPr>
          <w:p w:rsidR="00B575BE" w:rsidRPr="00EC546A" w:rsidRDefault="00B575BE" w:rsidP="00392071">
            <w:pPr>
              <w:shd w:val="clear" w:color="auto" w:fill="FFFFFF"/>
              <w:spacing w:before="100" w:beforeAutospacing="1" w:after="100" w:afterAutospacing="1"/>
              <w:rPr>
                <w:rFonts w:ascii="Californian FB" w:hAnsi="Californian FB" w:cs="Tahoma"/>
                <w:sz w:val="20"/>
                <w:lang w:eastAsia="en-GB"/>
              </w:rPr>
            </w:pPr>
            <w:r w:rsidRPr="00EC546A">
              <w:rPr>
                <w:rFonts w:ascii="Californian FB" w:hAnsi="Californian FB" w:cs="Tahoma"/>
                <w:sz w:val="20"/>
                <w:lang w:eastAsia="en-GB"/>
              </w:rPr>
              <w:t xml:space="preserve">Clarity and rigour in the critical assessment of arguments presented in such texts. </w:t>
            </w:r>
          </w:p>
          <w:p w:rsidR="00B575BE" w:rsidRPr="00EC546A" w:rsidRDefault="00B575BE" w:rsidP="00C5249F">
            <w:pPr>
              <w:rPr>
                <w:rFonts w:ascii="Californian FB" w:hAnsi="Californian FB"/>
                <w:sz w:val="20"/>
              </w:rPr>
            </w:pPr>
          </w:p>
        </w:tc>
        <w:tc>
          <w:tcPr>
            <w:tcW w:w="5040" w:type="dxa"/>
            <w:vMerge/>
          </w:tcPr>
          <w:p w:rsidR="00B575BE" w:rsidRDefault="00B575BE" w:rsidP="00C5249F">
            <w:pPr>
              <w:tabs>
                <w:tab w:val="num" w:pos="360"/>
              </w:tabs>
              <w:rPr>
                <w:b/>
                <w:sz w:val="22"/>
              </w:rPr>
            </w:pPr>
          </w:p>
        </w:tc>
      </w:tr>
      <w:tr w:rsidR="00B575BE">
        <w:tblPrEx>
          <w:tblCellMar>
            <w:top w:w="0" w:type="dxa"/>
            <w:bottom w:w="0" w:type="dxa"/>
          </w:tblCellMar>
        </w:tblPrEx>
        <w:trPr>
          <w:cantSplit/>
        </w:trPr>
        <w:tc>
          <w:tcPr>
            <w:tcW w:w="4428" w:type="dxa"/>
          </w:tcPr>
          <w:p w:rsidR="00B575BE" w:rsidRPr="00EC546A" w:rsidRDefault="00B575BE" w:rsidP="00392071">
            <w:pPr>
              <w:shd w:val="clear" w:color="auto" w:fill="FFFFFF"/>
              <w:spacing w:before="100" w:beforeAutospacing="1" w:after="100" w:afterAutospacing="1"/>
              <w:rPr>
                <w:rFonts w:ascii="Californian FB" w:hAnsi="Californian FB" w:cs="Tahoma"/>
                <w:sz w:val="20"/>
                <w:lang w:eastAsia="en-GB"/>
              </w:rPr>
            </w:pPr>
            <w:r w:rsidRPr="00EC546A">
              <w:rPr>
                <w:rFonts w:ascii="Californian FB" w:hAnsi="Californian FB" w:cs="Tahoma"/>
                <w:sz w:val="20"/>
                <w:lang w:eastAsia="en-GB"/>
              </w:rPr>
              <w:t xml:space="preserve">Ability to use and criticise specialised philosophical terminology. </w:t>
            </w:r>
          </w:p>
          <w:p w:rsidR="00B575BE" w:rsidRPr="00EC546A" w:rsidRDefault="00B575BE" w:rsidP="00C5249F">
            <w:pPr>
              <w:rPr>
                <w:rFonts w:ascii="Californian FB" w:hAnsi="Californian FB"/>
                <w:sz w:val="20"/>
              </w:rPr>
            </w:pPr>
          </w:p>
        </w:tc>
        <w:tc>
          <w:tcPr>
            <w:tcW w:w="5040" w:type="dxa"/>
            <w:vMerge/>
          </w:tcPr>
          <w:p w:rsidR="00B575BE" w:rsidRDefault="00B575BE" w:rsidP="00C5249F">
            <w:pPr>
              <w:tabs>
                <w:tab w:val="num" w:pos="360"/>
              </w:tabs>
              <w:rPr>
                <w:b/>
                <w:sz w:val="22"/>
              </w:rPr>
            </w:pPr>
          </w:p>
        </w:tc>
      </w:tr>
      <w:tr w:rsidR="00B575BE">
        <w:tblPrEx>
          <w:tblCellMar>
            <w:top w:w="0" w:type="dxa"/>
            <w:bottom w:w="0" w:type="dxa"/>
          </w:tblCellMar>
        </w:tblPrEx>
        <w:trPr>
          <w:cantSplit/>
        </w:trPr>
        <w:tc>
          <w:tcPr>
            <w:tcW w:w="4428" w:type="dxa"/>
          </w:tcPr>
          <w:p w:rsidR="00B575BE" w:rsidRPr="00EC546A" w:rsidRDefault="00B575BE" w:rsidP="00392071">
            <w:pPr>
              <w:shd w:val="clear" w:color="auto" w:fill="FFFFFF"/>
              <w:spacing w:before="100" w:beforeAutospacing="1" w:after="100" w:afterAutospacing="1"/>
              <w:rPr>
                <w:rFonts w:ascii="Californian FB" w:hAnsi="Californian FB" w:cs="Tahoma"/>
                <w:sz w:val="20"/>
                <w:lang w:eastAsia="en-GB"/>
              </w:rPr>
            </w:pPr>
            <w:r w:rsidRPr="00EC546A">
              <w:rPr>
                <w:rFonts w:ascii="Californian FB" w:hAnsi="Californian FB" w:cs="Tahoma"/>
                <w:sz w:val="20"/>
                <w:lang w:eastAsia="en-GB"/>
              </w:rPr>
              <w:t xml:space="preserve">Ability to abstract, analyse and construct sound arguments and to identify logical fallacies. </w:t>
            </w:r>
          </w:p>
          <w:p w:rsidR="00B575BE" w:rsidRPr="00EC546A" w:rsidRDefault="00B575BE" w:rsidP="00C5249F">
            <w:pPr>
              <w:rPr>
                <w:rFonts w:ascii="Californian FB" w:hAnsi="Californian FB"/>
                <w:sz w:val="20"/>
              </w:rPr>
            </w:pPr>
          </w:p>
        </w:tc>
        <w:tc>
          <w:tcPr>
            <w:tcW w:w="5040" w:type="dxa"/>
            <w:vMerge/>
          </w:tcPr>
          <w:p w:rsidR="00B575BE" w:rsidRDefault="00B575BE" w:rsidP="00C5249F">
            <w:pPr>
              <w:tabs>
                <w:tab w:val="num" w:pos="360"/>
              </w:tabs>
              <w:rPr>
                <w:b/>
                <w:sz w:val="22"/>
              </w:rPr>
            </w:pPr>
          </w:p>
        </w:tc>
      </w:tr>
      <w:tr w:rsidR="00B575BE">
        <w:tblPrEx>
          <w:tblCellMar>
            <w:top w:w="0" w:type="dxa"/>
            <w:bottom w:w="0" w:type="dxa"/>
          </w:tblCellMar>
        </w:tblPrEx>
        <w:trPr>
          <w:cantSplit/>
        </w:trPr>
        <w:tc>
          <w:tcPr>
            <w:tcW w:w="4428" w:type="dxa"/>
            <w:tcBorders>
              <w:bottom w:val="nil"/>
            </w:tcBorders>
          </w:tcPr>
          <w:p w:rsidR="00B575BE" w:rsidRPr="00EC546A" w:rsidRDefault="00B575BE" w:rsidP="00392071">
            <w:pPr>
              <w:shd w:val="clear" w:color="auto" w:fill="FFFFFF"/>
              <w:spacing w:before="100" w:beforeAutospacing="1" w:after="100" w:afterAutospacing="1"/>
              <w:rPr>
                <w:rFonts w:ascii="Californian FB" w:hAnsi="Californian FB"/>
                <w:sz w:val="20"/>
              </w:rPr>
            </w:pPr>
            <w:r w:rsidRPr="00EC546A">
              <w:rPr>
                <w:rFonts w:ascii="Californian FB" w:hAnsi="Californian FB"/>
                <w:sz w:val="20"/>
                <w:lang w:eastAsia="en-GB"/>
              </w:rPr>
              <w:t>Ability to recognise methodological errors, rhetorical devices, unexamined conventional wisdom, unnoticed assumptions, vagueness and superficiality.</w:t>
            </w:r>
          </w:p>
        </w:tc>
        <w:tc>
          <w:tcPr>
            <w:tcW w:w="5040" w:type="dxa"/>
            <w:vMerge/>
            <w:tcBorders>
              <w:bottom w:val="nil"/>
            </w:tcBorders>
          </w:tcPr>
          <w:p w:rsidR="00B575BE" w:rsidRDefault="00B575BE" w:rsidP="00C5249F">
            <w:pPr>
              <w:tabs>
                <w:tab w:val="num" w:pos="360"/>
              </w:tabs>
              <w:rPr>
                <w:b/>
                <w:sz w:val="22"/>
              </w:rPr>
            </w:pPr>
          </w:p>
        </w:tc>
      </w:tr>
      <w:tr w:rsidR="00392071">
        <w:tblPrEx>
          <w:tblCellMar>
            <w:top w:w="0" w:type="dxa"/>
            <w:bottom w:w="0" w:type="dxa"/>
          </w:tblCellMar>
        </w:tblPrEx>
        <w:trPr>
          <w:cantSplit/>
        </w:trPr>
        <w:tc>
          <w:tcPr>
            <w:tcW w:w="4428" w:type="dxa"/>
            <w:tcBorders>
              <w:bottom w:val="nil"/>
            </w:tcBorders>
          </w:tcPr>
          <w:p w:rsidR="00392071" w:rsidRPr="00EC546A" w:rsidRDefault="00392071" w:rsidP="00392071">
            <w:pPr>
              <w:shd w:val="clear" w:color="auto" w:fill="FFFFFF"/>
              <w:spacing w:before="100" w:beforeAutospacing="1" w:after="100" w:afterAutospacing="1"/>
              <w:rPr>
                <w:rFonts w:ascii="Californian FB" w:hAnsi="Californian FB"/>
                <w:sz w:val="20"/>
                <w:lang w:eastAsia="en-GB"/>
              </w:rPr>
            </w:pPr>
            <w:r w:rsidRPr="00EC546A">
              <w:rPr>
                <w:rFonts w:ascii="Californian FB" w:hAnsi="Californian FB" w:cs="Tahoma"/>
                <w:sz w:val="20"/>
                <w:lang w:eastAsia="en-GB"/>
              </w:rPr>
              <w:t>Ability to move between generalisation and appropriately detailed discussion, inventing or discovering examples to support or challenge a position, and distinguishing relevant and irrelevant considerations.</w:t>
            </w:r>
          </w:p>
        </w:tc>
        <w:tc>
          <w:tcPr>
            <w:tcW w:w="5040" w:type="dxa"/>
            <w:tcBorders>
              <w:bottom w:val="nil"/>
            </w:tcBorders>
          </w:tcPr>
          <w:p w:rsidR="00D821D3" w:rsidRPr="00233818" w:rsidRDefault="00D821D3" w:rsidP="00D821D3">
            <w:pPr>
              <w:rPr>
                <w:rFonts w:ascii="Californian FB" w:hAnsi="Californian FB"/>
                <w:b/>
                <w:bCs/>
                <w:iCs/>
                <w:sz w:val="20"/>
              </w:rPr>
            </w:pPr>
            <w:r w:rsidRPr="00233818">
              <w:rPr>
                <w:rFonts w:ascii="Californian FB" w:hAnsi="Californian FB"/>
                <w:b/>
                <w:iCs/>
                <w:sz w:val="20"/>
              </w:rPr>
              <w:t>Dissertation</w:t>
            </w:r>
            <w:r w:rsidRPr="00233818">
              <w:rPr>
                <w:rFonts w:ascii="Californian FB" w:hAnsi="Californian FB"/>
                <w:b/>
                <w:bCs/>
                <w:iCs/>
                <w:sz w:val="20"/>
              </w:rPr>
              <w:t xml:space="preserve"> of a</w:t>
            </w:r>
            <w:r w:rsidR="005705B6" w:rsidRPr="00233818">
              <w:rPr>
                <w:rFonts w:ascii="Californian FB" w:hAnsi="Californian FB"/>
                <w:b/>
                <w:bCs/>
                <w:iCs/>
                <w:sz w:val="20"/>
              </w:rPr>
              <w:t xml:space="preserve"> suggested length of 8-10000 words.</w:t>
            </w:r>
            <w:r w:rsidRPr="00233818">
              <w:rPr>
                <w:rFonts w:ascii="Californian FB" w:hAnsi="Californian FB"/>
                <w:b/>
                <w:bCs/>
                <w:iCs/>
                <w:sz w:val="20"/>
              </w:rPr>
              <w:t xml:space="preserve"> </w:t>
            </w:r>
          </w:p>
          <w:p w:rsidR="005705B6" w:rsidRPr="005705B6" w:rsidRDefault="005705B6" w:rsidP="005705B6">
            <w:pPr>
              <w:pStyle w:val="Heading9"/>
            </w:pPr>
          </w:p>
          <w:p w:rsidR="00D821D3" w:rsidRDefault="00D821D3" w:rsidP="00D821D3">
            <w:pPr>
              <w:rPr>
                <w:rFonts w:ascii="Californian FB" w:hAnsi="Californian FB"/>
                <w:b/>
                <w:bCs/>
                <w:iCs/>
                <w:sz w:val="20"/>
              </w:rPr>
            </w:pPr>
            <w:r>
              <w:rPr>
                <w:rFonts w:ascii="Californian FB" w:hAnsi="Californian FB"/>
                <w:b/>
                <w:bCs/>
                <w:iCs/>
                <w:sz w:val="20"/>
              </w:rPr>
              <w:t xml:space="preserve">See </w:t>
            </w:r>
            <w:hyperlink r:id="rId7" w:history="1">
              <w:r w:rsidRPr="00731392">
                <w:rPr>
                  <w:rStyle w:val="Hyperlink"/>
                  <w:rFonts w:ascii="Californian FB" w:hAnsi="Californian FB"/>
                  <w:b/>
                  <w:bCs/>
                  <w:iCs/>
                  <w:sz w:val="20"/>
                </w:rPr>
                <w:t>http://www.kent.ac.uk/registry/quality/regulations/taught/cwkinstc.html</w:t>
              </w:r>
            </w:hyperlink>
          </w:p>
          <w:p w:rsidR="00392071" w:rsidRDefault="00392071" w:rsidP="00C5249F">
            <w:pPr>
              <w:tabs>
                <w:tab w:val="num" w:pos="360"/>
              </w:tabs>
              <w:rPr>
                <w:b/>
                <w:sz w:val="22"/>
              </w:rPr>
            </w:pPr>
          </w:p>
        </w:tc>
      </w:tr>
      <w:tr w:rsidR="00392071">
        <w:tblPrEx>
          <w:tblCellMar>
            <w:top w:w="0" w:type="dxa"/>
            <w:bottom w:w="0" w:type="dxa"/>
          </w:tblCellMar>
        </w:tblPrEx>
        <w:trPr>
          <w:cantSplit/>
        </w:trPr>
        <w:tc>
          <w:tcPr>
            <w:tcW w:w="4428" w:type="dxa"/>
            <w:tcBorders>
              <w:bottom w:val="nil"/>
            </w:tcBorders>
          </w:tcPr>
          <w:p w:rsidR="00392071" w:rsidRPr="00EC546A" w:rsidRDefault="00392071" w:rsidP="00392071">
            <w:pPr>
              <w:shd w:val="clear" w:color="auto" w:fill="FFFFFF"/>
              <w:spacing w:before="100" w:beforeAutospacing="1" w:after="100" w:afterAutospacing="1"/>
              <w:rPr>
                <w:rFonts w:ascii="Californian FB" w:hAnsi="Californian FB" w:cs="Tahoma"/>
                <w:sz w:val="20"/>
                <w:lang w:eastAsia="en-GB"/>
              </w:rPr>
            </w:pPr>
            <w:r w:rsidRPr="00EC546A">
              <w:rPr>
                <w:rFonts w:ascii="Californian FB" w:hAnsi="Californian FB" w:cs="Tahoma"/>
                <w:sz w:val="20"/>
                <w:lang w:eastAsia="en-GB"/>
              </w:rPr>
              <w:t xml:space="preserve">Ability to consider unfamiliar ideas and ways of thinking, and to examine critically pre-suppositions and methods within the discipline itself. </w:t>
            </w:r>
          </w:p>
          <w:p w:rsidR="00392071" w:rsidRPr="00EC546A" w:rsidRDefault="00392071" w:rsidP="00392071">
            <w:pPr>
              <w:shd w:val="clear" w:color="auto" w:fill="FFFFFF"/>
              <w:spacing w:before="100" w:beforeAutospacing="1" w:after="100" w:afterAutospacing="1"/>
              <w:rPr>
                <w:rFonts w:ascii="Californian FB" w:hAnsi="Californian FB"/>
                <w:sz w:val="20"/>
                <w:lang w:eastAsia="en-GB"/>
              </w:rPr>
            </w:pPr>
          </w:p>
        </w:tc>
        <w:tc>
          <w:tcPr>
            <w:tcW w:w="5040" w:type="dxa"/>
            <w:tcBorders>
              <w:bottom w:val="nil"/>
            </w:tcBorders>
          </w:tcPr>
          <w:p w:rsidR="00392071" w:rsidRDefault="00392071" w:rsidP="00C5249F">
            <w:pPr>
              <w:tabs>
                <w:tab w:val="num" w:pos="360"/>
              </w:tabs>
              <w:rPr>
                <w:b/>
                <w:sz w:val="22"/>
              </w:rPr>
            </w:pPr>
          </w:p>
        </w:tc>
      </w:tr>
      <w:tr w:rsidR="00B575BE">
        <w:tblPrEx>
          <w:tblCellMar>
            <w:top w:w="0" w:type="dxa"/>
            <w:bottom w:w="0" w:type="dxa"/>
          </w:tblCellMar>
        </w:tblPrEx>
        <w:trPr>
          <w:cantSplit/>
        </w:trPr>
        <w:tc>
          <w:tcPr>
            <w:tcW w:w="4428" w:type="dxa"/>
            <w:shd w:val="pct5" w:color="auto" w:fill="FFFFFF"/>
          </w:tcPr>
          <w:p w:rsidR="00B575BE" w:rsidRDefault="00B575BE">
            <w:pPr>
              <w:ind w:left="426" w:hanging="426"/>
              <w:rPr>
                <w:b/>
                <w:sz w:val="22"/>
              </w:rPr>
            </w:pPr>
            <w:r>
              <w:rPr>
                <w:b/>
                <w:sz w:val="22"/>
              </w:rPr>
              <w:t>D.</w:t>
            </w:r>
            <w:r>
              <w:rPr>
                <w:b/>
                <w:sz w:val="22"/>
              </w:rPr>
              <w:tab/>
              <w:t>Transferable skills:</w:t>
            </w:r>
          </w:p>
        </w:tc>
        <w:tc>
          <w:tcPr>
            <w:tcW w:w="5040" w:type="dxa"/>
            <w:shd w:val="pct5" w:color="auto" w:fill="FFFFFF"/>
          </w:tcPr>
          <w:p w:rsidR="00B575BE" w:rsidRDefault="00B575BE">
            <w:pPr>
              <w:tabs>
                <w:tab w:val="num" w:pos="360"/>
              </w:tabs>
              <w:rPr>
                <w:b/>
                <w:sz w:val="22"/>
              </w:rPr>
            </w:pPr>
          </w:p>
        </w:tc>
      </w:tr>
      <w:tr w:rsidR="00B575BE">
        <w:tblPrEx>
          <w:tblCellMar>
            <w:top w:w="0" w:type="dxa"/>
            <w:bottom w:w="0" w:type="dxa"/>
          </w:tblCellMar>
        </w:tblPrEx>
        <w:trPr>
          <w:cantSplit/>
        </w:trPr>
        <w:tc>
          <w:tcPr>
            <w:tcW w:w="4428" w:type="dxa"/>
          </w:tcPr>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i/>
                <w:iCs/>
                <w:sz w:val="20"/>
              </w:rPr>
              <w:t xml:space="preserve">Working with others: </w:t>
            </w:r>
            <w:r w:rsidRPr="003C68C0">
              <w:rPr>
                <w:rFonts w:ascii="Californian FB" w:hAnsi="Californian FB"/>
                <w:sz w:val="20"/>
              </w:rPr>
              <w:t>participating in</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seminar discussions, responding to the</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views of others and to criticisms of</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your own views without giving or</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taking offence; engaging in independent</w:t>
            </w:r>
          </w:p>
          <w:p w:rsidR="00B575BE" w:rsidRPr="003C68C0" w:rsidRDefault="00B575BE" w:rsidP="008339B6">
            <w:pPr>
              <w:rPr>
                <w:rFonts w:ascii="Californian FB" w:hAnsi="Californian FB"/>
                <w:sz w:val="20"/>
              </w:rPr>
            </w:pPr>
            <w:r w:rsidRPr="003C68C0">
              <w:rPr>
                <w:rFonts w:ascii="Californian FB" w:hAnsi="Californian FB"/>
                <w:sz w:val="20"/>
              </w:rPr>
              <w:t>group work, including the running of the graduate seminar.</w:t>
            </w:r>
          </w:p>
        </w:tc>
        <w:tc>
          <w:tcPr>
            <w:tcW w:w="5040" w:type="dxa"/>
            <w:vMerge w:val="restart"/>
          </w:tcPr>
          <w:p w:rsidR="00B575BE" w:rsidRDefault="00B575BE">
            <w:pPr>
              <w:tabs>
                <w:tab w:val="num" w:pos="360"/>
              </w:tabs>
              <w:rPr>
                <w:sz w:val="22"/>
              </w:rPr>
            </w:pPr>
          </w:p>
          <w:p w:rsidR="00AE5B4E" w:rsidRPr="00AE5B4E" w:rsidRDefault="00AE5B4E" w:rsidP="00AE5B4E">
            <w:pPr>
              <w:autoSpaceDE w:val="0"/>
              <w:autoSpaceDN w:val="0"/>
              <w:adjustRightInd w:val="0"/>
              <w:rPr>
                <w:rFonts w:ascii="Californian FB" w:hAnsi="Californian FB"/>
                <w:sz w:val="20"/>
                <w:lang w:eastAsia="en-GB"/>
              </w:rPr>
            </w:pPr>
            <w:r>
              <w:rPr>
                <w:rFonts w:ascii="Californian FB" w:hAnsi="Californian FB"/>
                <w:sz w:val="20"/>
                <w:lang w:eastAsia="en-GB"/>
              </w:rPr>
              <w:t>Most</w:t>
            </w:r>
            <w:r w:rsidRPr="00AE5B4E">
              <w:rPr>
                <w:rFonts w:ascii="Californian FB" w:hAnsi="Californian FB"/>
                <w:sz w:val="20"/>
                <w:lang w:eastAsia="en-GB"/>
              </w:rPr>
              <w:t xml:space="preserve"> modules </w:t>
            </w:r>
            <w:r>
              <w:rPr>
                <w:rFonts w:ascii="Californian FB" w:hAnsi="Californian FB"/>
                <w:sz w:val="20"/>
                <w:lang w:eastAsia="en-GB"/>
              </w:rPr>
              <w:t xml:space="preserve">will </w:t>
            </w:r>
            <w:r w:rsidRPr="00AE5B4E">
              <w:rPr>
                <w:rFonts w:ascii="Californian FB" w:hAnsi="Californian FB"/>
                <w:sz w:val="20"/>
                <w:lang w:eastAsia="en-GB"/>
              </w:rPr>
              <w:t xml:space="preserve">involve </w:t>
            </w:r>
            <w:r w:rsidR="00233818">
              <w:rPr>
                <w:rFonts w:ascii="Californian FB" w:hAnsi="Californian FB"/>
                <w:sz w:val="20"/>
                <w:lang w:eastAsia="en-GB"/>
              </w:rPr>
              <w:t xml:space="preserve">classes, seminars or tutorials </w:t>
            </w:r>
            <w:r w:rsidRPr="00AE5B4E">
              <w:rPr>
                <w:rFonts w:ascii="Californian FB" w:hAnsi="Californian FB"/>
                <w:sz w:val="20"/>
                <w:lang w:eastAsia="en-GB"/>
              </w:rPr>
              <w:t>in which</w:t>
            </w:r>
            <w:r w:rsidR="00233818">
              <w:rPr>
                <w:rFonts w:ascii="Californian FB" w:hAnsi="Californian FB"/>
                <w:sz w:val="20"/>
                <w:lang w:eastAsia="en-GB"/>
              </w:rPr>
              <w:t xml:space="preserve"> </w:t>
            </w:r>
            <w:r w:rsidRPr="00AE5B4E">
              <w:rPr>
                <w:rFonts w:ascii="Californian FB" w:hAnsi="Californian FB"/>
                <w:sz w:val="20"/>
                <w:lang w:eastAsia="en-GB"/>
              </w:rPr>
              <w:t>you learn to work with others, to</w:t>
            </w:r>
          </w:p>
          <w:p w:rsidR="00AE5B4E" w:rsidRPr="00AE5B4E" w:rsidRDefault="00AE5B4E" w:rsidP="00AE5B4E">
            <w:pPr>
              <w:autoSpaceDE w:val="0"/>
              <w:autoSpaceDN w:val="0"/>
              <w:adjustRightInd w:val="0"/>
              <w:rPr>
                <w:rFonts w:ascii="Californian FB" w:hAnsi="Californian FB"/>
                <w:sz w:val="20"/>
                <w:lang w:eastAsia="en-GB"/>
              </w:rPr>
            </w:pPr>
            <w:r w:rsidRPr="00AE5B4E">
              <w:rPr>
                <w:rFonts w:ascii="Californian FB" w:hAnsi="Californian FB"/>
                <w:sz w:val="20"/>
                <w:lang w:eastAsia="en-GB"/>
              </w:rPr>
              <w:t>contribute to discussions, and to produce</w:t>
            </w:r>
          </w:p>
          <w:p w:rsidR="00AE5B4E" w:rsidRPr="00AE5B4E" w:rsidRDefault="00AE5B4E" w:rsidP="00AE5B4E">
            <w:pPr>
              <w:autoSpaceDE w:val="0"/>
              <w:autoSpaceDN w:val="0"/>
              <w:adjustRightInd w:val="0"/>
              <w:rPr>
                <w:rFonts w:ascii="Californian FB" w:hAnsi="Californian FB"/>
                <w:sz w:val="20"/>
                <w:lang w:eastAsia="en-GB"/>
              </w:rPr>
            </w:pPr>
            <w:r w:rsidRPr="00AE5B4E">
              <w:rPr>
                <w:rFonts w:ascii="Californian FB" w:hAnsi="Californian FB"/>
                <w:sz w:val="20"/>
                <w:lang w:eastAsia="en-GB"/>
              </w:rPr>
              <w:t>written work on which you receive</w:t>
            </w:r>
          </w:p>
          <w:p w:rsidR="00AE5B4E" w:rsidRPr="00AE5B4E" w:rsidRDefault="00AE5B4E" w:rsidP="00AE5B4E">
            <w:pPr>
              <w:autoSpaceDE w:val="0"/>
              <w:autoSpaceDN w:val="0"/>
              <w:adjustRightInd w:val="0"/>
              <w:rPr>
                <w:rFonts w:ascii="Californian FB" w:hAnsi="Californian FB"/>
                <w:sz w:val="20"/>
                <w:lang w:eastAsia="en-GB"/>
              </w:rPr>
            </w:pPr>
            <w:r w:rsidRPr="00AE5B4E">
              <w:rPr>
                <w:rFonts w:ascii="Californian FB" w:hAnsi="Californian FB"/>
                <w:sz w:val="20"/>
                <w:lang w:eastAsia="en-GB"/>
              </w:rPr>
              <w:t xml:space="preserve">comments. The </w:t>
            </w:r>
            <w:r w:rsidR="00233818">
              <w:rPr>
                <w:rFonts w:ascii="Californian FB" w:hAnsi="Californian FB"/>
                <w:sz w:val="20"/>
                <w:lang w:eastAsia="en-GB"/>
              </w:rPr>
              <w:t xml:space="preserve">research </w:t>
            </w:r>
            <w:r w:rsidR="001E1FB1">
              <w:rPr>
                <w:rFonts w:ascii="Californian FB" w:hAnsi="Californian FB"/>
                <w:sz w:val="20"/>
                <w:lang w:eastAsia="en-GB"/>
              </w:rPr>
              <w:t xml:space="preserve">seminar </w:t>
            </w:r>
          </w:p>
          <w:p w:rsidR="001E1FB1" w:rsidRDefault="00AE5B4E" w:rsidP="00AE5B4E">
            <w:pPr>
              <w:autoSpaceDE w:val="0"/>
              <w:autoSpaceDN w:val="0"/>
              <w:adjustRightInd w:val="0"/>
              <w:rPr>
                <w:rFonts w:ascii="Californian FB" w:hAnsi="Californian FB"/>
                <w:sz w:val="20"/>
                <w:lang w:eastAsia="en-GB"/>
              </w:rPr>
            </w:pPr>
            <w:r w:rsidRPr="00AE5B4E">
              <w:rPr>
                <w:rFonts w:ascii="Californian FB" w:hAnsi="Californian FB"/>
                <w:sz w:val="20"/>
                <w:lang w:eastAsia="en-GB"/>
              </w:rPr>
              <w:t>provide</w:t>
            </w:r>
            <w:r w:rsidR="001E1FB1">
              <w:rPr>
                <w:rFonts w:ascii="Californian FB" w:hAnsi="Californian FB"/>
                <w:sz w:val="20"/>
                <w:lang w:eastAsia="en-GB"/>
              </w:rPr>
              <w:t>s</w:t>
            </w:r>
            <w:r w:rsidRPr="00AE5B4E">
              <w:rPr>
                <w:rFonts w:ascii="Californian FB" w:hAnsi="Californian FB"/>
                <w:sz w:val="20"/>
                <w:lang w:eastAsia="en-GB"/>
              </w:rPr>
              <w:t xml:space="preserve"> special opportunities for</w:t>
            </w:r>
            <w:r w:rsidR="001E1FB1">
              <w:rPr>
                <w:rFonts w:ascii="Californian FB" w:hAnsi="Californian FB"/>
                <w:sz w:val="20"/>
                <w:lang w:eastAsia="en-GB"/>
              </w:rPr>
              <w:t xml:space="preserve"> working together </w:t>
            </w:r>
            <w:r w:rsidR="00233818">
              <w:rPr>
                <w:rFonts w:ascii="Californian FB" w:hAnsi="Californian FB"/>
                <w:sz w:val="20"/>
                <w:lang w:eastAsia="en-GB"/>
              </w:rPr>
              <w:t>with members of staff on cutting-edge philosophical research.</w:t>
            </w:r>
            <w:r w:rsidR="001E1FB1">
              <w:rPr>
                <w:rFonts w:ascii="Californian FB" w:hAnsi="Californian FB"/>
                <w:sz w:val="20"/>
                <w:lang w:eastAsia="en-GB"/>
              </w:rPr>
              <w:t xml:space="preserve">  Each student will be expected to engage in philosophical argument and discussion, thus to have the opportunity to practice responding to the views of others, criticising without giving or taking offense, etc.The dissertation e</w:t>
            </w:r>
            <w:r w:rsidRPr="00AE5B4E">
              <w:rPr>
                <w:rFonts w:ascii="Californian FB" w:hAnsi="Californian FB"/>
                <w:sz w:val="20"/>
                <w:lang w:eastAsia="en-GB"/>
              </w:rPr>
              <w:t>nables you</w:t>
            </w:r>
            <w:r w:rsidR="00233818">
              <w:rPr>
                <w:rFonts w:ascii="Californian FB" w:hAnsi="Californian FB"/>
                <w:sz w:val="20"/>
                <w:lang w:eastAsia="en-GB"/>
              </w:rPr>
              <w:t xml:space="preserve"> </w:t>
            </w:r>
            <w:r w:rsidRPr="00AE5B4E">
              <w:rPr>
                <w:rFonts w:ascii="Californian FB" w:hAnsi="Californian FB"/>
                <w:sz w:val="20"/>
                <w:lang w:eastAsia="en-GB"/>
              </w:rPr>
              <w:t>to develop further skills in independent</w:t>
            </w:r>
            <w:r w:rsidR="00BA570A">
              <w:rPr>
                <w:rFonts w:ascii="Californian FB" w:hAnsi="Californian FB"/>
                <w:sz w:val="20"/>
                <w:lang w:eastAsia="en-GB"/>
              </w:rPr>
              <w:t xml:space="preserve"> study</w:t>
            </w:r>
            <w:r w:rsidRPr="00AE5B4E">
              <w:rPr>
                <w:rFonts w:ascii="Californian FB" w:hAnsi="Californian FB"/>
                <w:sz w:val="20"/>
                <w:lang w:eastAsia="en-GB"/>
              </w:rPr>
              <w:t xml:space="preserve">. </w:t>
            </w:r>
          </w:p>
          <w:p w:rsidR="001E1FB1" w:rsidRDefault="001E1FB1" w:rsidP="00AE5B4E">
            <w:pPr>
              <w:autoSpaceDE w:val="0"/>
              <w:autoSpaceDN w:val="0"/>
              <w:adjustRightInd w:val="0"/>
              <w:rPr>
                <w:rFonts w:ascii="Californian FB" w:hAnsi="Californian FB"/>
                <w:sz w:val="20"/>
                <w:lang w:eastAsia="en-GB"/>
              </w:rPr>
            </w:pPr>
          </w:p>
          <w:p w:rsidR="001E1FB1" w:rsidRDefault="001E1FB1" w:rsidP="00AE5B4E">
            <w:pPr>
              <w:autoSpaceDE w:val="0"/>
              <w:autoSpaceDN w:val="0"/>
              <w:adjustRightInd w:val="0"/>
              <w:rPr>
                <w:rFonts w:ascii="Californian FB" w:hAnsi="Californian FB"/>
                <w:sz w:val="20"/>
                <w:lang w:eastAsia="en-GB"/>
              </w:rPr>
            </w:pPr>
            <w:r>
              <w:rPr>
                <w:rFonts w:ascii="Californian FB" w:hAnsi="Californian FB"/>
                <w:sz w:val="20"/>
                <w:lang w:eastAsia="en-GB"/>
              </w:rPr>
              <w:t xml:space="preserve">The School of European Culture and Languages provides seminars in research methodology for postgraduate students.  </w:t>
            </w:r>
          </w:p>
          <w:p w:rsidR="001E1FB1" w:rsidRDefault="001E1FB1" w:rsidP="00AE5B4E">
            <w:pPr>
              <w:autoSpaceDE w:val="0"/>
              <w:autoSpaceDN w:val="0"/>
              <w:adjustRightInd w:val="0"/>
              <w:rPr>
                <w:rFonts w:ascii="Californian FB" w:hAnsi="Californian FB"/>
                <w:sz w:val="20"/>
                <w:lang w:eastAsia="en-GB"/>
              </w:rPr>
            </w:pPr>
          </w:p>
          <w:p w:rsidR="00AE5B4E" w:rsidRPr="00AE5B4E" w:rsidRDefault="001E1FB1" w:rsidP="00AE5B4E">
            <w:pPr>
              <w:autoSpaceDE w:val="0"/>
              <w:autoSpaceDN w:val="0"/>
              <w:adjustRightInd w:val="0"/>
              <w:rPr>
                <w:rFonts w:ascii="Californian FB" w:hAnsi="Californian FB"/>
                <w:sz w:val="20"/>
                <w:lang w:eastAsia="en-GB"/>
              </w:rPr>
            </w:pPr>
            <w:r>
              <w:rPr>
                <w:rFonts w:ascii="Californian FB" w:hAnsi="Californian FB"/>
                <w:sz w:val="20"/>
                <w:lang w:eastAsia="en-GB"/>
              </w:rPr>
              <w:t xml:space="preserve">The </w:t>
            </w:r>
            <w:r w:rsidR="00AE5B4E" w:rsidRPr="00AE5B4E">
              <w:rPr>
                <w:rFonts w:ascii="Californian FB" w:hAnsi="Californian FB"/>
                <w:sz w:val="20"/>
                <w:lang w:eastAsia="en-GB"/>
              </w:rPr>
              <w:t>University</w:t>
            </w:r>
            <w:r>
              <w:rPr>
                <w:rFonts w:ascii="Californian FB" w:hAnsi="Californian FB" w:cs="SymbolPS"/>
                <w:sz w:val="20"/>
                <w:lang w:eastAsia="en-GB"/>
              </w:rPr>
              <w:t>’</w:t>
            </w:r>
            <w:r w:rsidR="00AE5B4E" w:rsidRPr="00AE5B4E">
              <w:rPr>
                <w:rFonts w:ascii="Californian FB" w:hAnsi="Californian FB"/>
                <w:sz w:val="20"/>
                <w:lang w:eastAsia="en-GB"/>
              </w:rPr>
              <w:t>s Information</w:t>
            </w:r>
          </w:p>
          <w:p w:rsidR="00AE5B4E" w:rsidRPr="00AE5B4E" w:rsidRDefault="00AE5B4E" w:rsidP="00AE5B4E">
            <w:pPr>
              <w:autoSpaceDE w:val="0"/>
              <w:autoSpaceDN w:val="0"/>
              <w:adjustRightInd w:val="0"/>
              <w:rPr>
                <w:rFonts w:ascii="Californian FB" w:hAnsi="Californian FB"/>
                <w:sz w:val="20"/>
                <w:lang w:eastAsia="en-GB"/>
              </w:rPr>
            </w:pPr>
            <w:r w:rsidRPr="00AE5B4E">
              <w:rPr>
                <w:rFonts w:ascii="Californian FB" w:hAnsi="Californian FB"/>
                <w:sz w:val="20"/>
                <w:lang w:eastAsia="en-GB"/>
              </w:rPr>
              <w:t>Services and Student Learning Advisory</w:t>
            </w:r>
          </w:p>
          <w:p w:rsidR="00AE5B4E" w:rsidRPr="00AE5B4E" w:rsidRDefault="00AE5B4E" w:rsidP="00AE5B4E">
            <w:pPr>
              <w:autoSpaceDE w:val="0"/>
              <w:autoSpaceDN w:val="0"/>
              <w:adjustRightInd w:val="0"/>
              <w:rPr>
                <w:rFonts w:ascii="Californian FB" w:hAnsi="Californian FB"/>
                <w:sz w:val="20"/>
                <w:lang w:eastAsia="en-GB"/>
              </w:rPr>
            </w:pPr>
            <w:r w:rsidRPr="00AE5B4E">
              <w:rPr>
                <w:rFonts w:ascii="Californian FB" w:hAnsi="Californian FB"/>
                <w:sz w:val="20"/>
                <w:lang w:eastAsia="en-GB"/>
              </w:rPr>
              <w:t>Service provide additional support in</w:t>
            </w:r>
          </w:p>
          <w:p w:rsidR="00AE5B4E" w:rsidRPr="00AE5B4E" w:rsidRDefault="00AE5B4E" w:rsidP="00AE5B4E">
            <w:pPr>
              <w:autoSpaceDE w:val="0"/>
              <w:autoSpaceDN w:val="0"/>
              <w:adjustRightInd w:val="0"/>
              <w:rPr>
                <w:rFonts w:ascii="Californian FB" w:hAnsi="Californian FB"/>
                <w:sz w:val="20"/>
                <w:lang w:eastAsia="en-GB"/>
              </w:rPr>
            </w:pPr>
            <w:r w:rsidRPr="00AE5B4E">
              <w:rPr>
                <w:rFonts w:ascii="Californian FB" w:hAnsi="Californian FB"/>
                <w:sz w:val="20"/>
                <w:lang w:eastAsia="en-GB"/>
              </w:rPr>
              <w:lastRenderedPageBreak/>
              <w:t>helping you to improve your learning.</w:t>
            </w:r>
          </w:p>
          <w:p w:rsidR="001E1FB1" w:rsidRDefault="001E1FB1" w:rsidP="00AE5B4E">
            <w:pPr>
              <w:autoSpaceDE w:val="0"/>
              <w:autoSpaceDN w:val="0"/>
              <w:adjustRightInd w:val="0"/>
              <w:rPr>
                <w:rFonts w:ascii="Californian FB" w:hAnsi="Californian FB"/>
                <w:b/>
                <w:bCs/>
                <w:sz w:val="20"/>
                <w:lang w:eastAsia="en-GB"/>
              </w:rPr>
            </w:pPr>
          </w:p>
          <w:p w:rsidR="00AE5B4E" w:rsidRPr="00AE5B4E" w:rsidRDefault="00AE5B4E" w:rsidP="00AE5B4E">
            <w:pPr>
              <w:autoSpaceDE w:val="0"/>
              <w:autoSpaceDN w:val="0"/>
              <w:adjustRightInd w:val="0"/>
              <w:rPr>
                <w:rFonts w:ascii="Californian FB" w:hAnsi="Californian FB"/>
                <w:b/>
                <w:bCs/>
                <w:sz w:val="20"/>
                <w:lang w:eastAsia="en-GB"/>
              </w:rPr>
            </w:pPr>
            <w:r w:rsidRPr="00AE5B4E">
              <w:rPr>
                <w:rFonts w:ascii="Californian FB" w:hAnsi="Californian FB"/>
                <w:b/>
                <w:bCs/>
                <w:sz w:val="20"/>
                <w:lang w:eastAsia="en-GB"/>
              </w:rPr>
              <w:t>Assessment of transferable skills</w:t>
            </w:r>
          </w:p>
          <w:p w:rsidR="00AE5B4E" w:rsidRPr="00AE5B4E" w:rsidRDefault="00AE5B4E" w:rsidP="00AE5B4E">
            <w:pPr>
              <w:autoSpaceDE w:val="0"/>
              <w:autoSpaceDN w:val="0"/>
              <w:adjustRightInd w:val="0"/>
              <w:rPr>
                <w:rFonts w:ascii="Californian FB" w:hAnsi="Californian FB"/>
                <w:sz w:val="20"/>
                <w:lang w:eastAsia="en-GB"/>
              </w:rPr>
            </w:pPr>
            <w:r w:rsidRPr="00AE5B4E">
              <w:rPr>
                <w:rFonts w:ascii="Californian FB" w:hAnsi="Californian FB"/>
                <w:sz w:val="20"/>
                <w:lang w:eastAsia="en-GB"/>
              </w:rPr>
              <w:t>All modules involve the assessment of</w:t>
            </w:r>
          </w:p>
          <w:p w:rsidR="00AE5B4E" w:rsidRPr="00AE5B4E" w:rsidRDefault="00AE5B4E" w:rsidP="00AE5B4E">
            <w:pPr>
              <w:autoSpaceDE w:val="0"/>
              <w:autoSpaceDN w:val="0"/>
              <w:adjustRightInd w:val="0"/>
              <w:rPr>
                <w:rFonts w:ascii="Californian FB" w:hAnsi="Californian FB"/>
                <w:sz w:val="20"/>
                <w:lang w:eastAsia="en-GB"/>
              </w:rPr>
            </w:pPr>
            <w:r w:rsidRPr="00AE5B4E">
              <w:rPr>
                <w:rFonts w:ascii="Californian FB" w:hAnsi="Californian FB"/>
                <w:sz w:val="20"/>
                <w:lang w:eastAsia="en-GB"/>
              </w:rPr>
              <w:t>written work</w:t>
            </w:r>
            <w:r w:rsidR="001E1FB1">
              <w:rPr>
                <w:rFonts w:ascii="Californian FB" w:hAnsi="Californian FB"/>
                <w:sz w:val="20"/>
                <w:lang w:eastAsia="en-GB"/>
              </w:rPr>
              <w:t>.</w:t>
            </w:r>
            <w:r w:rsidRPr="00AE5B4E">
              <w:rPr>
                <w:rFonts w:ascii="Californian FB" w:hAnsi="Californian FB"/>
                <w:sz w:val="20"/>
                <w:lang w:eastAsia="en-GB"/>
              </w:rPr>
              <w:t xml:space="preserve"> Assessment of</w:t>
            </w:r>
          </w:p>
          <w:p w:rsidR="00AE5B4E" w:rsidRPr="00AE5B4E" w:rsidRDefault="00AE5B4E" w:rsidP="00AE5B4E">
            <w:pPr>
              <w:autoSpaceDE w:val="0"/>
              <w:autoSpaceDN w:val="0"/>
              <w:adjustRightInd w:val="0"/>
              <w:rPr>
                <w:rFonts w:ascii="Californian FB" w:hAnsi="Californian FB"/>
                <w:sz w:val="20"/>
                <w:lang w:eastAsia="en-GB"/>
              </w:rPr>
            </w:pPr>
            <w:r w:rsidRPr="00AE5B4E">
              <w:rPr>
                <w:rFonts w:ascii="Californian FB" w:hAnsi="Californian FB"/>
                <w:sz w:val="20"/>
                <w:lang w:eastAsia="en-GB"/>
              </w:rPr>
              <w:t>written work takes account of presentation</w:t>
            </w:r>
          </w:p>
          <w:p w:rsidR="00AE5B4E" w:rsidRPr="00AE5B4E" w:rsidRDefault="00AE5B4E" w:rsidP="00AE5B4E">
            <w:pPr>
              <w:autoSpaceDE w:val="0"/>
              <w:autoSpaceDN w:val="0"/>
              <w:adjustRightInd w:val="0"/>
              <w:rPr>
                <w:rFonts w:ascii="Californian FB" w:hAnsi="Californian FB"/>
                <w:sz w:val="20"/>
                <w:lang w:eastAsia="en-GB"/>
              </w:rPr>
            </w:pPr>
            <w:r w:rsidRPr="00AE5B4E">
              <w:rPr>
                <w:rFonts w:ascii="Californian FB" w:hAnsi="Californian FB"/>
                <w:sz w:val="20"/>
                <w:lang w:eastAsia="en-GB"/>
              </w:rPr>
              <w:t xml:space="preserve">skills including competence in </w:t>
            </w:r>
            <w:r w:rsidR="001E1FB1">
              <w:rPr>
                <w:rFonts w:ascii="Californian FB" w:hAnsi="Californian FB"/>
                <w:sz w:val="20"/>
                <w:lang w:eastAsia="en-GB"/>
              </w:rPr>
              <w:t xml:space="preserve">literacy and </w:t>
            </w:r>
            <w:r w:rsidRPr="00AE5B4E">
              <w:rPr>
                <w:rFonts w:ascii="Californian FB" w:hAnsi="Californian FB"/>
                <w:sz w:val="20"/>
                <w:lang w:eastAsia="en-GB"/>
              </w:rPr>
              <w:t>word</w:t>
            </w:r>
            <w:r w:rsidR="00392071">
              <w:rPr>
                <w:rFonts w:ascii="Californian FB" w:hAnsi="Californian FB"/>
                <w:sz w:val="20"/>
                <w:lang w:eastAsia="en-GB"/>
              </w:rPr>
              <w:t xml:space="preserve"> </w:t>
            </w:r>
            <w:r w:rsidRPr="00AE5B4E">
              <w:rPr>
                <w:rFonts w:ascii="Californian FB" w:hAnsi="Californian FB"/>
                <w:sz w:val="20"/>
                <w:lang w:eastAsia="en-GB"/>
              </w:rPr>
              <w:t>processing.</w:t>
            </w:r>
          </w:p>
          <w:p w:rsidR="003C68C0" w:rsidRPr="003C68C0" w:rsidRDefault="003C68C0" w:rsidP="001E1FB1">
            <w:pPr>
              <w:autoSpaceDE w:val="0"/>
              <w:autoSpaceDN w:val="0"/>
              <w:adjustRightInd w:val="0"/>
              <w:rPr>
                <w:i/>
              </w:rPr>
            </w:pPr>
          </w:p>
        </w:tc>
      </w:tr>
      <w:tr w:rsidR="00B575BE">
        <w:tblPrEx>
          <w:tblCellMar>
            <w:top w:w="0" w:type="dxa"/>
            <w:bottom w:w="0" w:type="dxa"/>
          </w:tblCellMar>
        </w:tblPrEx>
        <w:trPr>
          <w:cantSplit/>
        </w:trPr>
        <w:tc>
          <w:tcPr>
            <w:tcW w:w="4428" w:type="dxa"/>
          </w:tcPr>
          <w:p w:rsidR="00B575BE" w:rsidRPr="003C68C0" w:rsidRDefault="00B575BE" w:rsidP="008339B6">
            <w:pPr>
              <w:autoSpaceDE w:val="0"/>
              <w:autoSpaceDN w:val="0"/>
              <w:adjustRightInd w:val="0"/>
              <w:rPr>
                <w:rFonts w:ascii="Californian FB" w:hAnsi="Californian FB"/>
                <w:i/>
                <w:iCs/>
                <w:sz w:val="20"/>
              </w:rPr>
            </w:pPr>
            <w:r w:rsidRPr="003C68C0">
              <w:rPr>
                <w:rFonts w:ascii="Californian FB" w:hAnsi="Californian FB"/>
                <w:i/>
                <w:iCs/>
                <w:sz w:val="20"/>
              </w:rPr>
              <w:t xml:space="preserve">Using information technology: </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using on-line information sources; word</w:t>
            </w:r>
            <w:r w:rsidR="00D821D3">
              <w:rPr>
                <w:rFonts w:ascii="Californian FB" w:hAnsi="Californian FB"/>
                <w:sz w:val="20"/>
              </w:rPr>
              <w:t xml:space="preserve"> </w:t>
            </w:r>
            <w:r w:rsidRPr="003C68C0">
              <w:rPr>
                <w:rFonts w:ascii="Californian FB" w:hAnsi="Californian FB"/>
                <w:sz w:val="20"/>
              </w:rPr>
              <w:t>processing essays; using e-mail for</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receiving and responding to communications.</w:t>
            </w:r>
          </w:p>
          <w:p w:rsidR="00B575BE" w:rsidRPr="003C68C0" w:rsidRDefault="00B575BE" w:rsidP="001D27B0">
            <w:pPr>
              <w:rPr>
                <w:rFonts w:ascii="Californian FB" w:hAnsi="Californian FB"/>
                <w:sz w:val="20"/>
              </w:rPr>
            </w:pPr>
          </w:p>
        </w:tc>
        <w:tc>
          <w:tcPr>
            <w:tcW w:w="5040" w:type="dxa"/>
            <w:vMerge/>
          </w:tcPr>
          <w:p w:rsidR="00B575BE" w:rsidRDefault="00B575BE">
            <w:pPr>
              <w:tabs>
                <w:tab w:val="num" w:pos="360"/>
              </w:tabs>
              <w:rPr>
                <w:i/>
                <w:sz w:val="22"/>
              </w:rPr>
            </w:pPr>
          </w:p>
        </w:tc>
      </w:tr>
      <w:tr w:rsidR="00B575BE">
        <w:tblPrEx>
          <w:tblCellMar>
            <w:top w:w="0" w:type="dxa"/>
            <w:bottom w:w="0" w:type="dxa"/>
          </w:tblCellMar>
        </w:tblPrEx>
        <w:trPr>
          <w:cantSplit/>
        </w:trPr>
        <w:tc>
          <w:tcPr>
            <w:tcW w:w="4428" w:type="dxa"/>
          </w:tcPr>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i/>
                <w:iCs/>
                <w:sz w:val="20"/>
              </w:rPr>
              <w:t xml:space="preserve">Communication: </w:t>
            </w:r>
            <w:r w:rsidRPr="003C68C0">
              <w:rPr>
                <w:rFonts w:ascii="Californian FB" w:hAnsi="Californian FB"/>
                <w:sz w:val="20"/>
              </w:rPr>
              <w:t>producing focused</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and cogent written presentations</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summarising information and assessing</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arguments; giving oral presentations,</w:t>
            </w:r>
          </w:p>
          <w:p w:rsidR="00B575BE" w:rsidRPr="003C68C0" w:rsidRDefault="00B575BE" w:rsidP="008339B6">
            <w:pPr>
              <w:rPr>
                <w:rFonts w:ascii="Californian FB" w:hAnsi="Californian FB"/>
                <w:sz w:val="20"/>
              </w:rPr>
            </w:pPr>
            <w:r w:rsidRPr="003C68C0">
              <w:rPr>
                <w:rFonts w:ascii="Californian FB" w:hAnsi="Californian FB"/>
                <w:sz w:val="20"/>
              </w:rPr>
              <w:t>using visual aids where appropriate.</w:t>
            </w:r>
          </w:p>
        </w:tc>
        <w:tc>
          <w:tcPr>
            <w:tcW w:w="5040" w:type="dxa"/>
            <w:vMerge/>
          </w:tcPr>
          <w:p w:rsidR="00B575BE" w:rsidRDefault="00B575BE">
            <w:pPr>
              <w:tabs>
                <w:tab w:val="num" w:pos="360"/>
              </w:tabs>
              <w:rPr>
                <w:b/>
                <w:sz w:val="22"/>
              </w:rPr>
            </w:pPr>
          </w:p>
        </w:tc>
      </w:tr>
      <w:tr w:rsidR="00B575BE">
        <w:tblPrEx>
          <w:tblCellMar>
            <w:top w:w="0" w:type="dxa"/>
            <w:bottom w:w="0" w:type="dxa"/>
          </w:tblCellMar>
        </w:tblPrEx>
        <w:trPr>
          <w:cantSplit/>
        </w:trPr>
        <w:tc>
          <w:tcPr>
            <w:tcW w:w="4428" w:type="dxa"/>
          </w:tcPr>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i/>
                <w:iCs/>
                <w:sz w:val="20"/>
              </w:rPr>
              <w:t xml:space="preserve">Problem-solving: </w:t>
            </w:r>
            <w:r w:rsidRPr="003C68C0">
              <w:rPr>
                <w:rFonts w:ascii="Californian FB" w:hAnsi="Californian FB"/>
                <w:sz w:val="20"/>
              </w:rPr>
              <w:t>identifying problems;</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assessing the strengths and weaknesses</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of different solutions; defending your</w:t>
            </w:r>
          </w:p>
          <w:p w:rsidR="00B575BE" w:rsidRPr="003C68C0" w:rsidRDefault="00B575BE" w:rsidP="008339B6">
            <w:pPr>
              <w:rPr>
                <w:rFonts w:ascii="Californian FB" w:hAnsi="Californian FB"/>
                <w:sz w:val="20"/>
              </w:rPr>
            </w:pPr>
            <w:r w:rsidRPr="003C68C0">
              <w:rPr>
                <w:rFonts w:ascii="Californian FB" w:hAnsi="Californian FB"/>
                <w:sz w:val="20"/>
              </w:rPr>
              <w:t>own solutions with cogent arguments.</w:t>
            </w:r>
          </w:p>
        </w:tc>
        <w:tc>
          <w:tcPr>
            <w:tcW w:w="5040" w:type="dxa"/>
            <w:vMerge/>
          </w:tcPr>
          <w:p w:rsidR="00B575BE" w:rsidRDefault="00B575BE">
            <w:pPr>
              <w:tabs>
                <w:tab w:val="num" w:pos="360"/>
              </w:tabs>
              <w:rPr>
                <w:b/>
                <w:sz w:val="22"/>
              </w:rPr>
            </w:pPr>
          </w:p>
        </w:tc>
      </w:tr>
      <w:tr w:rsidR="00B575BE">
        <w:tblPrEx>
          <w:tblCellMar>
            <w:top w:w="0" w:type="dxa"/>
            <w:bottom w:w="0" w:type="dxa"/>
          </w:tblCellMar>
        </w:tblPrEx>
        <w:trPr>
          <w:cantSplit/>
        </w:trPr>
        <w:tc>
          <w:tcPr>
            <w:tcW w:w="4428" w:type="dxa"/>
          </w:tcPr>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i/>
                <w:iCs/>
                <w:sz w:val="20"/>
              </w:rPr>
              <w:lastRenderedPageBreak/>
              <w:t xml:space="preserve">Improving your learning: </w:t>
            </w:r>
            <w:r w:rsidRPr="003C68C0">
              <w:rPr>
                <w:rFonts w:ascii="Californian FB" w:hAnsi="Californian FB"/>
                <w:sz w:val="20"/>
              </w:rPr>
              <w:t>identifying</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your strengths and weaknesses;</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assessing the quality of your own work;</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managing your time and meeting</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deadlines; learning to work</w:t>
            </w:r>
          </w:p>
          <w:p w:rsidR="00B575BE" w:rsidRPr="003C68C0" w:rsidRDefault="00B575BE" w:rsidP="008339B6">
            <w:pPr>
              <w:autoSpaceDE w:val="0"/>
              <w:autoSpaceDN w:val="0"/>
              <w:adjustRightInd w:val="0"/>
              <w:rPr>
                <w:rFonts w:ascii="Californian FB" w:hAnsi="Californian FB"/>
                <w:sz w:val="20"/>
              </w:rPr>
            </w:pPr>
            <w:r w:rsidRPr="003C68C0">
              <w:rPr>
                <w:rFonts w:ascii="Californian FB" w:hAnsi="Californian FB"/>
                <w:sz w:val="20"/>
              </w:rPr>
              <w:t>independently.</w:t>
            </w:r>
          </w:p>
          <w:p w:rsidR="00B575BE" w:rsidRPr="003C68C0" w:rsidRDefault="00B575BE" w:rsidP="008339B6">
            <w:pPr>
              <w:rPr>
                <w:rFonts w:ascii="Californian FB" w:hAnsi="Californian FB"/>
                <w:sz w:val="20"/>
              </w:rPr>
            </w:pPr>
          </w:p>
        </w:tc>
        <w:tc>
          <w:tcPr>
            <w:tcW w:w="5040" w:type="dxa"/>
            <w:vMerge/>
          </w:tcPr>
          <w:p w:rsidR="00B575BE" w:rsidRDefault="00B575BE">
            <w:pPr>
              <w:tabs>
                <w:tab w:val="num" w:pos="360"/>
              </w:tabs>
              <w:rPr>
                <w:b/>
                <w:sz w:val="22"/>
              </w:rPr>
            </w:pPr>
          </w:p>
        </w:tc>
      </w:tr>
    </w:tbl>
    <w:p w:rsidR="003C68C0" w:rsidRDefault="003C68C0"/>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06"/>
        <w:gridCol w:w="3703"/>
        <w:gridCol w:w="1425"/>
        <w:gridCol w:w="1424"/>
        <w:gridCol w:w="1856"/>
      </w:tblGrid>
      <w:tr w:rsidR="00C5249F" w:rsidTr="003C36EE">
        <w:tblPrEx>
          <w:tblCellMar>
            <w:top w:w="0" w:type="dxa"/>
            <w:bottom w:w="0" w:type="dxa"/>
          </w:tblCellMar>
        </w:tblPrEx>
        <w:trPr>
          <w:trHeight w:val="73"/>
        </w:trPr>
        <w:tc>
          <w:tcPr>
            <w:tcW w:w="9513" w:type="dxa"/>
            <w:gridSpan w:val="5"/>
            <w:shd w:val="pct5" w:color="auto" w:fill="FFFFFF"/>
          </w:tcPr>
          <w:p w:rsidR="00C5249F" w:rsidRDefault="003C68C0">
            <w:pPr>
              <w:numPr>
                <w:ilvl w:val="0"/>
                <w:numId w:val="7"/>
              </w:numPr>
              <w:rPr>
                <w:b/>
                <w:sz w:val="22"/>
              </w:rPr>
            </w:pPr>
            <w:r>
              <w:rPr>
                <w:sz w:val="22"/>
              </w:rPr>
              <w:br w:type="page"/>
            </w:r>
            <w:r w:rsidR="00C5249F">
              <w:rPr>
                <w:b/>
                <w:sz w:val="22"/>
              </w:rPr>
              <w:t>Programme structures and requirements, levels, modules, credits and awards</w:t>
            </w:r>
          </w:p>
        </w:tc>
      </w:tr>
      <w:tr w:rsidR="00C5249F" w:rsidTr="003C36EE">
        <w:tblPrEx>
          <w:tblCellMar>
            <w:top w:w="0" w:type="dxa"/>
            <w:bottom w:w="0" w:type="dxa"/>
          </w:tblCellMar>
        </w:tblPrEx>
        <w:trPr>
          <w:trHeight w:val="3217"/>
        </w:trPr>
        <w:tc>
          <w:tcPr>
            <w:tcW w:w="9513" w:type="dxa"/>
            <w:gridSpan w:val="5"/>
            <w:tcBorders>
              <w:bottom w:val="nil"/>
            </w:tcBorders>
          </w:tcPr>
          <w:p w:rsidR="00FD1525" w:rsidRDefault="00FD1525" w:rsidP="00FD1525">
            <w:pPr>
              <w:autoSpaceDE w:val="0"/>
              <w:autoSpaceDN w:val="0"/>
              <w:adjustRightInd w:val="0"/>
              <w:jc w:val="both"/>
              <w:rPr>
                <w:rFonts w:ascii="Times-Roman" w:hAnsi="Times-Roman"/>
              </w:rPr>
            </w:pPr>
          </w:p>
          <w:p w:rsidR="003C36EE" w:rsidRPr="003C36EE" w:rsidRDefault="003C36EE" w:rsidP="003C36EE">
            <w:pPr>
              <w:rPr>
                <w:rFonts w:ascii="Arial" w:hAnsi="Arial" w:cs="Arial"/>
                <w:sz w:val="22"/>
                <w:szCs w:val="22"/>
              </w:rPr>
            </w:pPr>
            <w:r w:rsidRPr="003C36EE">
              <w:rPr>
                <w:rFonts w:ascii="Arial" w:hAnsi="Arial" w:cs="Arial"/>
                <w:sz w:val="22"/>
                <w:szCs w:val="22"/>
              </w:rPr>
              <w:t>The programme consists of four MA philosophy modules (for a total of 120 credits) a staff/student research seminar, and a dissertation (60 credits).  All students (including part-timers) taking the course will be expected to have Wednesdays 1-3 free for the research seminar.  The flexibility offered by our mixed-level class structure allows students to choose from a number of subjects to suit their individual interests and time schedules.</w:t>
            </w:r>
          </w:p>
          <w:p w:rsidR="003C36EE" w:rsidRPr="003C36EE" w:rsidRDefault="003C36EE" w:rsidP="003C36EE">
            <w:pPr>
              <w:rPr>
                <w:rFonts w:ascii="Arial" w:hAnsi="Arial" w:cs="Arial"/>
                <w:sz w:val="22"/>
                <w:szCs w:val="22"/>
              </w:rPr>
            </w:pPr>
            <w:r w:rsidRPr="003C36EE">
              <w:rPr>
                <w:rFonts w:ascii="Arial" w:hAnsi="Arial" w:cs="Arial"/>
                <w:sz w:val="22"/>
                <w:szCs w:val="22"/>
              </w:rPr>
              <w:t xml:space="preserve">  </w:t>
            </w:r>
          </w:p>
          <w:p w:rsidR="003C36EE" w:rsidRPr="003C36EE" w:rsidRDefault="003C36EE" w:rsidP="003C36EE">
            <w:pPr>
              <w:autoSpaceDE w:val="0"/>
              <w:autoSpaceDN w:val="0"/>
              <w:adjustRightInd w:val="0"/>
              <w:rPr>
                <w:rFonts w:ascii="Arial" w:hAnsi="Arial" w:cs="Arial"/>
                <w:sz w:val="22"/>
                <w:szCs w:val="22"/>
                <w:lang w:eastAsia="en-GB"/>
              </w:rPr>
            </w:pPr>
            <w:r w:rsidRPr="003C36EE">
              <w:rPr>
                <w:rFonts w:ascii="Arial" w:hAnsi="Arial" w:cs="Arial"/>
                <w:sz w:val="22"/>
                <w:szCs w:val="22"/>
                <w:lang w:eastAsia="en-GB"/>
              </w:rPr>
              <w:t xml:space="preserve">The programme is offered on a full-time basis, with completion of the programme in one year, or on a part-time basis, with completion of the programme in two years.  </w:t>
            </w:r>
          </w:p>
          <w:p w:rsidR="003C36EE" w:rsidRDefault="003C36EE" w:rsidP="003C36EE">
            <w:pPr>
              <w:autoSpaceDE w:val="0"/>
              <w:autoSpaceDN w:val="0"/>
              <w:adjustRightInd w:val="0"/>
              <w:rPr>
                <w:rFonts w:ascii="Arial" w:hAnsi="Arial" w:cs="Arial"/>
                <w:sz w:val="22"/>
                <w:szCs w:val="22"/>
                <w:lang w:eastAsia="en-GB"/>
              </w:rPr>
            </w:pPr>
          </w:p>
          <w:p w:rsidR="003C36EE" w:rsidRPr="003C36EE" w:rsidRDefault="003C36EE" w:rsidP="003C36EE">
            <w:pPr>
              <w:autoSpaceDE w:val="0"/>
              <w:autoSpaceDN w:val="0"/>
              <w:adjustRightInd w:val="0"/>
              <w:rPr>
                <w:rFonts w:ascii="Arial" w:hAnsi="Arial" w:cs="Arial"/>
                <w:sz w:val="22"/>
                <w:szCs w:val="22"/>
                <w:lang w:eastAsia="en-GB"/>
              </w:rPr>
            </w:pPr>
            <w:r w:rsidRPr="003C36EE">
              <w:rPr>
                <w:rFonts w:ascii="Arial" w:hAnsi="Arial" w:cs="Arial"/>
                <w:sz w:val="22"/>
                <w:szCs w:val="22"/>
                <w:lang w:eastAsia="en-GB"/>
              </w:rPr>
              <w:t xml:space="preserve">Study at the University is organised in two 12-week terms (in which it is not uncommon to have </w:t>
            </w:r>
            <w:r>
              <w:rPr>
                <w:rFonts w:ascii="Arial" w:hAnsi="Arial" w:cs="Arial"/>
                <w:sz w:val="22"/>
                <w:szCs w:val="22"/>
                <w:lang w:eastAsia="en-GB"/>
              </w:rPr>
              <w:t xml:space="preserve">one or </w:t>
            </w:r>
            <w:r w:rsidRPr="003C36EE">
              <w:rPr>
                <w:rFonts w:ascii="Arial" w:hAnsi="Arial" w:cs="Arial"/>
                <w:sz w:val="22"/>
                <w:szCs w:val="22"/>
                <w:lang w:eastAsia="en-GB"/>
              </w:rPr>
              <w:t>two “reading weeks”) and a 6-week “examination” term for undergraduates but in which graduate students will receive supervision for their dissertations to be written up in the summer vacation.</w:t>
            </w:r>
          </w:p>
          <w:p w:rsidR="003C36EE" w:rsidRPr="003C36EE" w:rsidRDefault="003C36EE" w:rsidP="00FD1525">
            <w:pPr>
              <w:autoSpaceDE w:val="0"/>
              <w:autoSpaceDN w:val="0"/>
              <w:adjustRightInd w:val="0"/>
              <w:jc w:val="both"/>
              <w:rPr>
                <w:rFonts w:ascii="Arial" w:hAnsi="Arial" w:cs="Arial"/>
                <w:sz w:val="22"/>
                <w:szCs w:val="22"/>
              </w:rPr>
            </w:pPr>
          </w:p>
          <w:p w:rsidR="00FD1525" w:rsidRPr="003C36EE" w:rsidRDefault="00FD1525" w:rsidP="00FD1525">
            <w:pPr>
              <w:autoSpaceDE w:val="0"/>
              <w:autoSpaceDN w:val="0"/>
              <w:adjustRightInd w:val="0"/>
              <w:jc w:val="both"/>
              <w:rPr>
                <w:rFonts w:ascii="Arial" w:hAnsi="Arial" w:cs="Arial"/>
                <w:sz w:val="22"/>
                <w:szCs w:val="22"/>
              </w:rPr>
            </w:pPr>
            <w:r w:rsidRPr="003C36EE">
              <w:rPr>
                <w:rFonts w:ascii="Arial" w:hAnsi="Arial" w:cs="Arial"/>
                <w:sz w:val="22"/>
                <w:szCs w:val="22"/>
              </w:rPr>
              <w:t>Students are automatically enrolled in four, PL800-series modules (two each term for full-time students; one for part-time students) as follows:</w:t>
            </w:r>
          </w:p>
          <w:p w:rsidR="00FD1525" w:rsidRPr="003C36EE" w:rsidRDefault="00FD1525" w:rsidP="00FD1525">
            <w:pPr>
              <w:autoSpaceDE w:val="0"/>
              <w:autoSpaceDN w:val="0"/>
              <w:adjustRightInd w:val="0"/>
              <w:jc w:val="both"/>
              <w:rPr>
                <w:rFonts w:ascii="Arial" w:hAnsi="Arial" w:cs="Arial"/>
                <w:sz w:val="22"/>
                <w:szCs w:val="22"/>
              </w:rPr>
            </w:pPr>
          </w:p>
          <w:p w:rsidR="00FD1525" w:rsidRPr="003C36EE" w:rsidRDefault="00FD1525" w:rsidP="00FD1525">
            <w:pPr>
              <w:autoSpaceDE w:val="0"/>
              <w:autoSpaceDN w:val="0"/>
              <w:adjustRightInd w:val="0"/>
              <w:jc w:val="both"/>
              <w:rPr>
                <w:rFonts w:ascii="Arial" w:hAnsi="Arial" w:cs="Arial"/>
                <w:sz w:val="22"/>
                <w:szCs w:val="22"/>
              </w:rPr>
            </w:pPr>
          </w:p>
          <w:p w:rsidR="00FD1525" w:rsidRPr="003C36EE" w:rsidRDefault="00FD1525" w:rsidP="00FD1525">
            <w:pPr>
              <w:autoSpaceDE w:val="0"/>
              <w:autoSpaceDN w:val="0"/>
              <w:adjustRightInd w:val="0"/>
              <w:jc w:val="both"/>
              <w:rPr>
                <w:rFonts w:ascii="Arial" w:hAnsi="Arial" w:cs="Arial"/>
                <w:sz w:val="22"/>
                <w:szCs w:val="22"/>
              </w:rPr>
            </w:pPr>
            <w:r w:rsidRPr="003C36EE">
              <w:rPr>
                <w:rFonts w:ascii="Arial" w:hAnsi="Arial" w:cs="Arial"/>
                <w:sz w:val="22"/>
                <w:szCs w:val="22"/>
              </w:rPr>
              <w:t>PL</w:t>
            </w:r>
            <w:r w:rsidR="003C36EE">
              <w:rPr>
                <w:rFonts w:ascii="Arial" w:hAnsi="Arial" w:cs="Arial"/>
                <w:sz w:val="22"/>
                <w:szCs w:val="22"/>
              </w:rPr>
              <w:t>855 Theoretical Philosophy</w:t>
            </w:r>
            <w:r w:rsidR="00991D76">
              <w:rPr>
                <w:rFonts w:ascii="Arial" w:hAnsi="Arial" w:cs="Arial"/>
                <w:sz w:val="22"/>
                <w:szCs w:val="22"/>
              </w:rPr>
              <w:t xml:space="preserve">   (30 credits)</w:t>
            </w:r>
          </w:p>
          <w:p w:rsidR="00FD1525" w:rsidRPr="003C36EE" w:rsidRDefault="00FD1525" w:rsidP="00FD1525">
            <w:pPr>
              <w:autoSpaceDE w:val="0"/>
              <w:autoSpaceDN w:val="0"/>
              <w:adjustRightInd w:val="0"/>
              <w:jc w:val="both"/>
              <w:rPr>
                <w:rFonts w:ascii="Arial" w:hAnsi="Arial" w:cs="Arial"/>
                <w:i/>
                <w:sz w:val="22"/>
                <w:szCs w:val="22"/>
              </w:rPr>
            </w:pPr>
          </w:p>
          <w:p w:rsidR="00FD1525" w:rsidRPr="003C36EE" w:rsidRDefault="00FD1525" w:rsidP="00FD1525">
            <w:pPr>
              <w:autoSpaceDE w:val="0"/>
              <w:autoSpaceDN w:val="0"/>
              <w:adjustRightInd w:val="0"/>
              <w:jc w:val="both"/>
              <w:rPr>
                <w:rFonts w:ascii="Arial" w:hAnsi="Arial" w:cs="Arial"/>
                <w:sz w:val="22"/>
                <w:szCs w:val="22"/>
              </w:rPr>
            </w:pPr>
            <w:r w:rsidRPr="003C36EE">
              <w:rPr>
                <w:rFonts w:ascii="Arial" w:hAnsi="Arial" w:cs="Arial"/>
                <w:sz w:val="22"/>
                <w:szCs w:val="22"/>
              </w:rPr>
              <w:t>PL856 Practical Philosophy</w:t>
            </w:r>
            <w:r w:rsidR="00991D76">
              <w:rPr>
                <w:rFonts w:ascii="Arial" w:hAnsi="Arial" w:cs="Arial"/>
                <w:sz w:val="22"/>
                <w:szCs w:val="22"/>
              </w:rPr>
              <w:t xml:space="preserve">  (30 credits) </w:t>
            </w:r>
          </w:p>
          <w:p w:rsidR="00FD1525" w:rsidRPr="003C36EE" w:rsidRDefault="00FD1525" w:rsidP="00FD1525">
            <w:pPr>
              <w:rPr>
                <w:rFonts w:ascii="Arial" w:hAnsi="Arial" w:cs="Arial"/>
                <w:sz w:val="22"/>
                <w:szCs w:val="22"/>
              </w:rPr>
            </w:pPr>
          </w:p>
          <w:p w:rsidR="00FD1525" w:rsidRPr="003C36EE" w:rsidRDefault="00FD1525" w:rsidP="00FD1525">
            <w:pPr>
              <w:rPr>
                <w:rFonts w:ascii="Arial" w:hAnsi="Arial" w:cs="Arial"/>
                <w:sz w:val="22"/>
                <w:szCs w:val="22"/>
              </w:rPr>
            </w:pPr>
            <w:r w:rsidRPr="003C36EE">
              <w:rPr>
                <w:rFonts w:ascii="Arial" w:hAnsi="Arial" w:cs="Arial"/>
                <w:sz w:val="22"/>
                <w:szCs w:val="22"/>
              </w:rPr>
              <w:t>PL805 Special Topics 1</w:t>
            </w:r>
            <w:r w:rsidR="00991D76">
              <w:rPr>
                <w:rFonts w:ascii="Arial" w:hAnsi="Arial" w:cs="Arial"/>
                <w:sz w:val="22"/>
                <w:szCs w:val="22"/>
              </w:rPr>
              <w:t xml:space="preserve">  (30 credits)</w:t>
            </w:r>
          </w:p>
          <w:p w:rsidR="00FD1525" w:rsidRDefault="00FD1525" w:rsidP="00FD1525">
            <w:pPr>
              <w:pStyle w:val="Heading9"/>
              <w:rPr>
                <w:rFonts w:cs="Arial"/>
                <w:b w:val="0"/>
                <w:i w:val="0"/>
                <w:sz w:val="22"/>
                <w:szCs w:val="22"/>
              </w:rPr>
            </w:pPr>
            <w:r w:rsidRPr="003C36EE">
              <w:rPr>
                <w:rFonts w:cs="Arial"/>
                <w:b w:val="0"/>
                <w:i w:val="0"/>
                <w:sz w:val="22"/>
                <w:szCs w:val="22"/>
              </w:rPr>
              <w:t>PL806 Special Topics 2</w:t>
            </w:r>
            <w:r w:rsidR="00991D76">
              <w:rPr>
                <w:rFonts w:cs="Arial"/>
                <w:b w:val="0"/>
                <w:i w:val="0"/>
                <w:sz w:val="22"/>
                <w:szCs w:val="22"/>
              </w:rPr>
              <w:t xml:space="preserve">  (30 credits)</w:t>
            </w:r>
          </w:p>
          <w:p w:rsidR="00991D76" w:rsidRDefault="00991D76" w:rsidP="00991D76"/>
          <w:p w:rsidR="00FD1525" w:rsidRPr="003C36EE" w:rsidRDefault="00FD1525" w:rsidP="00FD1525">
            <w:pPr>
              <w:autoSpaceDE w:val="0"/>
              <w:autoSpaceDN w:val="0"/>
              <w:adjustRightInd w:val="0"/>
              <w:jc w:val="both"/>
              <w:rPr>
                <w:rFonts w:ascii="Arial" w:hAnsi="Arial" w:cs="Arial"/>
                <w:sz w:val="22"/>
                <w:szCs w:val="22"/>
              </w:rPr>
            </w:pPr>
            <w:r w:rsidRPr="003C36EE">
              <w:rPr>
                <w:rFonts w:ascii="Arial" w:hAnsi="Arial" w:cs="Arial"/>
                <w:sz w:val="22"/>
                <w:szCs w:val="22"/>
              </w:rPr>
              <w:t>These PL800</w:t>
            </w:r>
            <w:r w:rsidR="00D75A3B">
              <w:rPr>
                <w:rFonts w:ascii="Arial" w:hAnsi="Arial" w:cs="Arial"/>
                <w:sz w:val="22"/>
                <w:szCs w:val="22"/>
              </w:rPr>
              <w:t>-</w:t>
            </w:r>
            <w:r w:rsidRPr="003C36EE">
              <w:rPr>
                <w:rFonts w:ascii="Arial" w:hAnsi="Arial" w:cs="Arial"/>
                <w:sz w:val="22"/>
                <w:szCs w:val="22"/>
              </w:rPr>
              <w:t>series modules can be ‘satisfied’ by a wide variety of mixed-level modules which the student chooses in consultation with the Programme Director (see module specifications).</w:t>
            </w:r>
          </w:p>
          <w:p w:rsidR="00FD1525" w:rsidRPr="003C36EE" w:rsidRDefault="00FD1525" w:rsidP="00FD1525">
            <w:pPr>
              <w:autoSpaceDE w:val="0"/>
              <w:autoSpaceDN w:val="0"/>
              <w:adjustRightInd w:val="0"/>
              <w:jc w:val="both"/>
              <w:rPr>
                <w:rFonts w:ascii="Arial" w:hAnsi="Arial" w:cs="Arial"/>
                <w:sz w:val="22"/>
                <w:szCs w:val="22"/>
              </w:rPr>
            </w:pPr>
          </w:p>
          <w:p w:rsidR="00FD1525" w:rsidRPr="003C36EE" w:rsidRDefault="00FD1525" w:rsidP="00FD1525">
            <w:pPr>
              <w:autoSpaceDE w:val="0"/>
              <w:autoSpaceDN w:val="0"/>
              <w:adjustRightInd w:val="0"/>
              <w:jc w:val="both"/>
              <w:rPr>
                <w:rFonts w:ascii="Arial" w:hAnsi="Arial" w:cs="Arial"/>
                <w:sz w:val="22"/>
                <w:szCs w:val="22"/>
              </w:rPr>
            </w:pPr>
            <w:r w:rsidRPr="003C36EE">
              <w:rPr>
                <w:rFonts w:ascii="Arial" w:hAnsi="Arial" w:cs="Arial"/>
                <w:sz w:val="22"/>
                <w:szCs w:val="22"/>
              </w:rPr>
              <w:t xml:space="preserve">In addition, members of staff offer seminars on topics of their current research interests, available to all postgraduates as well as to other members of staff, which are available for credit as part of the PL800-series to MA students and normally assessed by a 4,000 word essay.  </w:t>
            </w:r>
          </w:p>
          <w:p w:rsidR="00FD1525" w:rsidRPr="003C36EE" w:rsidRDefault="00FD1525" w:rsidP="00FD1525">
            <w:pPr>
              <w:autoSpaceDE w:val="0"/>
              <w:autoSpaceDN w:val="0"/>
              <w:adjustRightInd w:val="0"/>
              <w:jc w:val="both"/>
              <w:rPr>
                <w:rFonts w:ascii="Arial" w:hAnsi="Arial" w:cs="Arial"/>
                <w:sz w:val="22"/>
                <w:szCs w:val="22"/>
              </w:rPr>
            </w:pPr>
          </w:p>
          <w:p w:rsidR="00FD1525" w:rsidRPr="003C36EE" w:rsidRDefault="00FD1525" w:rsidP="00FD1525">
            <w:pPr>
              <w:autoSpaceDE w:val="0"/>
              <w:autoSpaceDN w:val="0"/>
              <w:adjustRightInd w:val="0"/>
              <w:jc w:val="both"/>
              <w:rPr>
                <w:rFonts w:ascii="Arial" w:hAnsi="Arial" w:cs="Arial"/>
                <w:sz w:val="22"/>
                <w:szCs w:val="22"/>
                <w:lang w:val="en-US"/>
              </w:rPr>
            </w:pPr>
            <w:r w:rsidRPr="003C36EE">
              <w:rPr>
                <w:rFonts w:ascii="Arial" w:hAnsi="Arial" w:cs="Arial"/>
                <w:sz w:val="22"/>
                <w:szCs w:val="22"/>
              </w:rPr>
              <w:t>Research Seminars in the past have included:</w:t>
            </w:r>
            <w:r w:rsidRPr="003C36EE">
              <w:rPr>
                <w:rFonts w:ascii="Arial" w:hAnsi="Arial" w:cs="Arial"/>
                <w:sz w:val="22"/>
                <w:szCs w:val="22"/>
                <w:lang w:val="en-US"/>
              </w:rPr>
              <w:t xml:space="preserve"> </w:t>
            </w:r>
          </w:p>
          <w:p w:rsidR="00FD1525" w:rsidRPr="003C36EE" w:rsidRDefault="00FD1525" w:rsidP="00FD1525">
            <w:pPr>
              <w:autoSpaceDE w:val="0"/>
              <w:autoSpaceDN w:val="0"/>
              <w:adjustRightInd w:val="0"/>
              <w:jc w:val="both"/>
              <w:rPr>
                <w:rFonts w:ascii="Arial" w:hAnsi="Arial" w:cs="Arial"/>
                <w:sz w:val="22"/>
                <w:szCs w:val="22"/>
              </w:rPr>
            </w:pPr>
          </w:p>
          <w:p w:rsidR="00FD1525" w:rsidRPr="00FD1525" w:rsidRDefault="00FD1525" w:rsidP="00FD1525">
            <w:pPr>
              <w:autoSpaceDE w:val="0"/>
              <w:autoSpaceDN w:val="0"/>
              <w:adjustRightInd w:val="0"/>
              <w:jc w:val="both"/>
              <w:rPr>
                <w:rFonts w:ascii="Times-Roman" w:hAnsi="Times-Roman"/>
                <w:bCs/>
              </w:rPr>
            </w:pPr>
            <w:r w:rsidRPr="003C36EE">
              <w:rPr>
                <w:rFonts w:ascii="Arial" w:hAnsi="Arial" w:cs="Arial"/>
                <w:bCs/>
                <w:sz w:val="22"/>
                <w:szCs w:val="22"/>
              </w:rPr>
              <w:t xml:space="preserve">Wittgenstein’s Lectures on the Foundations of Mathematics; Moral Philosophy: Hume and Kant; Global Justice; Further Logic for Philosophers, Alice Crary’s </w:t>
            </w:r>
            <w:r w:rsidRPr="003C36EE">
              <w:rPr>
                <w:rFonts w:ascii="Arial" w:hAnsi="Arial" w:cs="Arial"/>
                <w:bCs/>
                <w:i/>
                <w:sz w:val="22"/>
                <w:szCs w:val="22"/>
              </w:rPr>
              <w:t>Beyond Moral Judgment</w:t>
            </w:r>
            <w:r w:rsidRPr="003C36EE">
              <w:rPr>
                <w:rFonts w:ascii="Arial" w:hAnsi="Arial" w:cs="Arial"/>
                <w:bCs/>
                <w:sz w:val="22"/>
                <w:szCs w:val="22"/>
              </w:rPr>
              <w:t xml:space="preserve">, Wittgenstein’s </w:t>
            </w:r>
            <w:r w:rsidRPr="003C36EE">
              <w:rPr>
                <w:rFonts w:ascii="Arial" w:hAnsi="Arial" w:cs="Arial"/>
                <w:bCs/>
                <w:i/>
                <w:sz w:val="22"/>
                <w:szCs w:val="22"/>
              </w:rPr>
              <w:t>On Certainty</w:t>
            </w:r>
            <w:r w:rsidRPr="003C36EE">
              <w:rPr>
                <w:rFonts w:ascii="Arial" w:hAnsi="Arial" w:cs="Arial"/>
                <w:bCs/>
                <w:sz w:val="22"/>
                <w:szCs w:val="22"/>
              </w:rPr>
              <w:t>, Special Topics in the Philosophy of Science, etc</w:t>
            </w:r>
            <w:r>
              <w:rPr>
                <w:rFonts w:ascii="Times-Roman" w:hAnsi="Times-Roman"/>
                <w:bCs/>
              </w:rPr>
              <w:t>.</w:t>
            </w:r>
          </w:p>
          <w:p w:rsidR="00C5249F" w:rsidRDefault="00C5249F" w:rsidP="003C36EE">
            <w:pPr>
              <w:autoSpaceDE w:val="0"/>
              <w:autoSpaceDN w:val="0"/>
              <w:adjustRightInd w:val="0"/>
              <w:rPr>
                <w:sz w:val="22"/>
              </w:rPr>
            </w:pPr>
          </w:p>
        </w:tc>
      </w:tr>
      <w:tr w:rsidR="00C5249F" w:rsidTr="003C36EE">
        <w:tblPrEx>
          <w:tblCellMar>
            <w:top w:w="0" w:type="dxa"/>
            <w:bottom w:w="0" w:type="dxa"/>
          </w:tblCellMar>
        </w:tblPrEx>
        <w:trPr>
          <w:trHeight w:val="77"/>
        </w:trPr>
        <w:tc>
          <w:tcPr>
            <w:tcW w:w="1106" w:type="dxa"/>
            <w:tcBorders>
              <w:top w:val="nil"/>
              <w:bottom w:val="nil"/>
            </w:tcBorders>
            <w:shd w:val="pct5" w:color="auto" w:fill="FFFFFF"/>
          </w:tcPr>
          <w:p w:rsidR="00C5249F" w:rsidRDefault="00C5249F">
            <w:pPr>
              <w:rPr>
                <w:b/>
                <w:sz w:val="22"/>
              </w:rPr>
            </w:pPr>
          </w:p>
        </w:tc>
        <w:tc>
          <w:tcPr>
            <w:tcW w:w="3703" w:type="dxa"/>
            <w:tcBorders>
              <w:top w:val="nil"/>
              <w:bottom w:val="nil"/>
            </w:tcBorders>
            <w:shd w:val="pct5" w:color="auto" w:fill="FFFFFF"/>
          </w:tcPr>
          <w:p w:rsidR="00C5249F" w:rsidRDefault="00C5249F">
            <w:pPr>
              <w:rPr>
                <w:b/>
                <w:sz w:val="22"/>
              </w:rPr>
            </w:pPr>
          </w:p>
        </w:tc>
        <w:tc>
          <w:tcPr>
            <w:tcW w:w="1425" w:type="dxa"/>
            <w:tcBorders>
              <w:top w:val="nil"/>
              <w:bottom w:val="nil"/>
            </w:tcBorders>
            <w:shd w:val="pct5" w:color="auto" w:fill="FFFFFF"/>
          </w:tcPr>
          <w:p w:rsidR="00C5249F" w:rsidRDefault="00C5249F">
            <w:pPr>
              <w:rPr>
                <w:b/>
                <w:sz w:val="22"/>
              </w:rPr>
            </w:pPr>
          </w:p>
        </w:tc>
        <w:tc>
          <w:tcPr>
            <w:tcW w:w="1424" w:type="dxa"/>
            <w:tcBorders>
              <w:top w:val="nil"/>
              <w:bottom w:val="nil"/>
            </w:tcBorders>
            <w:shd w:val="pct5" w:color="auto" w:fill="FFFFFF"/>
          </w:tcPr>
          <w:p w:rsidR="00C5249F" w:rsidRDefault="00C5249F">
            <w:pPr>
              <w:rPr>
                <w:b/>
                <w:sz w:val="22"/>
              </w:rPr>
            </w:pPr>
          </w:p>
        </w:tc>
        <w:tc>
          <w:tcPr>
            <w:tcW w:w="1856" w:type="dxa"/>
            <w:tcBorders>
              <w:top w:val="nil"/>
              <w:bottom w:val="nil"/>
            </w:tcBorders>
            <w:shd w:val="pct5" w:color="auto" w:fill="FFFFFF"/>
          </w:tcPr>
          <w:p w:rsidR="00C5249F" w:rsidRDefault="00C5249F">
            <w:pPr>
              <w:rPr>
                <w:b/>
                <w:sz w:val="22"/>
              </w:rPr>
            </w:pPr>
          </w:p>
        </w:tc>
      </w:tr>
      <w:tr w:rsidR="00C5249F" w:rsidTr="003C36EE">
        <w:tblPrEx>
          <w:tblCellMar>
            <w:top w:w="0" w:type="dxa"/>
            <w:bottom w:w="0" w:type="dxa"/>
          </w:tblCellMar>
        </w:tblPrEx>
        <w:trPr>
          <w:cantSplit/>
          <w:trHeight w:val="73"/>
        </w:trPr>
        <w:tc>
          <w:tcPr>
            <w:tcW w:w="9513" w:type="dxa"/>
            <w:gridSpan w:val="5"/>
            <w:tcBorders>
              <w:top w:val="nil"/>
              <w:bottom w:val="nil"/>
            </w:tcBorders>
            <w:shd w:val="pct5" w:color="auto" w:fill="FFFFFF"/>
          </w:tcPr>
          <w:p w:rsidR="00C5249F" w:rsidRDefault="00C5249F">
            <w:pPr>
              <w:rPr>
                <w:b/>
                <w:sz w:val="22"/>
              </w:rPr>
            </w:pPr>
          </w:p>
        </w:tc>
      </w:tr>
      <w:tr w:rsidR="00C5249F" w:rsidTr="003C36EE">
        <w:tblPrEx>
          <w:tblCellMar>
            <w:top w:w="0" w:type="dxa"/>
            <w:bottom w:w="0" w:type="dxa"/>
          </w:tblCellMar>
        </w:tblPrEx>
        <w:trPr>
          <w:cantSplit/>
          <w:trHeight w:val="73"/>
        </w:trPr>
        <w:tc>
          <w:tcPr>
            <w:tcW w:w="9513" w:type="dxa"/>
            <w:gridSpan w:val="5"/>
            <w:tcBorders>
              <w:top w:val="nil"/>
              <w:bottom w:val="nil"/>
            </w:tcBorders>
            <w:shd w:val="pct5" w:color="auto" w:fill="FFFFFF"/>
          </w:tcPr>
          <w:p w:rsidR="00C5249F" w:rsidRDefault="00C5249F">
            <w:pPr>
              <w:rPr>
                <w:b/>
                <w:sz w:val="22"/>
              </w:rPr>
            </w:pPr>
          </w:p>
        </w:tc>
      </w:tr>
      <w:tr w:rsidR="00C5249F" w:rsidTr="003C36EE">
        <w:tblPrEx>
          <w:tblCellMar>
            <w:top w:w="0" w:type="dxa"/>
            <w:bottom w:w="0" w:type="dxa"/>
          </w:tblCellMar>
        </w:tblPrEx>
        <w:trPr>
          <w:trHeight w:val="73"/>
        </w:trPr>
        <w:tc>
          <w:tcPr>
            <w:tcW w:w="1106" w:type="dxa"/>
            <w:tcBorders>
              <w:top w:val="nil"/>
            </w:tcBorders>
          </w:tcPr>
          <w:p w:rsidR="00C5249F" w:rsidRDefault="00C5249F">
            <w:pPr>
              <w:rPr>
                <w:b/>
                <w:bCs/>
                <w:sz w:val="22"/>
              </w:rPr>
            </w:pPr>
          </w:p>
        </w:tc>
        <w:tc>
          <w:tcPr>
            <w:tcW w:w="3703" w:type="dxa"/>
            <w:tcBorders>
              <w:top w:val="nil"/>
            </w:tcBorders>
          </w:tcPr>
          <w:p w:rsidR="00C5249F" w:rsidRDefault="00C5249F" w:rsidP="00891AF6">
            <w:pPr>
              <w:rPr>
                <w:sz w:val="22"/>
              </w:rPr>
            </w:pPr>
          </w:p>
        </w:tc>
        <w:tc>
          <w:tcPr>
            <w:tcW w:w="1425" w:type="dxa"/>
            <w:tcBorders>
              <w:top w:val="nil"/>
            </w:tcBorders>
          </w:tcPr>
          <w:p w:rsidR="00C5249F" w:rsidRDefault="00C5249F">
            <w:pPr>
              <w:rPr>
                <w:bCs/>
                <w:sz w:val="22"/>
              </w:rPr>
            </w:pPr>
          </w:p>
        </w:tc>
        <w:tc>
          <w:tcPr>
            <w:tcW w:w="1424" w:type="dxa"/>
            <w:tcBorders>
              <w:top w:val="nil"/>
            </w:tcBorders>
          </w:tcPr>
          <w:p w:rsidR="00C5249F" w:rsidRDefault="00C5249F">
            <w:pPr>
              <w:rPr>
                <w:bCs/>
                <w:sz w:val="22"/>
              </w:rPr>
            </w:pPr>
          </w:p>
        </w:tc>
        <w:tc>
          <w:tcPr>
            <w:tcW w:w="1856" w:type="dxa"/>
            <w:tcBorders>
              <w:top w:val="nil"/>
            </w:tcBorders>
          </w:tcPr>
          <w:p w:rsidR="00C5249F" w:rsidRDefault="00C5249F">
            <w:pPr>
              <w:rPr>
                <w:b/>
                <w:sz w:val="22"/>
              </w:rPr>
            </w:pPr>
          </w:p>
        </w:tc>
      </w:tr>
      <w:tr w:rsidR="00C5249F" w:rsidTr="003C36EE">
        <w:tblPrEx>
          <w:tblCellMar>
            <w:top w:w="0" w:type="dxa"/>
            <w:bottom w:w="0" w:type="dxa"/>
          </w:tblCellMar>
        </w:tblPrEx>
        <w:trPr>
          <w:trHeight w:val="81"/>
        </w:trPr>
        <w:tc>
          <w:tcPr>
            <w:tcW w:w="1106" w:type="dxa"/>
          </w:tcPr>
          <w:p w:rsidR="00C5249F" w:rsidRDefault="00C5249F"/>
        </w:tc>
        <w:tc>
          <w:tcPr>
            <w:tcW w:w="3703" w:type="dxa"/>
          </w:tcPr>
          <w:p w:rsidR="00C5249F" w:rsidRDefault="00C5249F">
            <w:pPr>
              <w:rPr>
                <w:sz w:val="22"/>
              </w:rPr>
            </w:pPr>
          </w:p>
        </w:tc>
        <w:tc>
          <w:tcPr>
            <w:tcW w:w="1425" w:type="dxa"/>
          </w:tcPr>
          <w:p w:rsidR="00C5249F" w:rsidRDefault="00C5249F">
            <w:pPr>
              <w:rPr>
                <w:bCs/>
                <w:sz w:val="22"/>
              </w:rPr>
            </w:pPr>
          </w:p>
        </w:tc>
        <w:tc>
          <w:tcPr>
            <w:tcW w:w="1424" w:type="dxa"/>
          </w:tcPr>
          <w:p w:rsidR="00C5249F" w:rsidRDefault="00C5249F">
            <w:pPr>
              <w:rPr>
                <w:bCs/>
                <w:sz w:val="22"/>
              </w:rPr>
            </w:pPr>
          </w:p>
        </w:tc>
        <w:tc>
          <w:tcPr>
            <w:tcW w:w="1856" w:type="dxa"/>
          </w:tcPr>
          <w:p w:rsidR="00C5249F" w:rsidRDefault="00C5249F"/>
        </w:tc>
      </w:tr>
      <w:tr w:rsidR="00C5249F" w:rsidTr="003C36EE">
        <w:tblPrEx>
          <w:tblCellMar>
            <w:top w:w="0" w:type="dxa"/>
            <w:bottom w:w="0" w:type="dxa"/>
          </w:tblCellMar>
        </w:tblPrEx>
        <w:trPr>
          <w:cantSplit/>
          <w:trHeight w:val="73"/>
        </w:trPr>
        <w:tc>
          <w:tcPr>
            <w:tcW w:w="9513" w:type="dxa"/>
            <w:gridSpan w:val="5"/>
            <w:shd w:val="pct5" w:color="auto" w:fill="FFFFFF"/>
          </w:tcPr>
          <w:p w:rsidR="00C5249F" w:rsidRDefault="00C5249F">
            <w:pPr>
              <w:rPr>
                <w:b/>
                <w:sz w:val="22"/>
              </w:rPr>
            </w:pPr>
          </w:p>
        </w:tc>
      </w:tr>
      <w:tr w:rsidR="00C5249F" w:rsidTr="003C36EE">
        <w:tblPrEx>
          <w:tblCellMar>
            <w:top w:w="0" w:type="dxa"/>
            <w:bottom w:w="0" w:type="dxa"/>
          </w:tblCellMar>
        </w:tblPrEx>
        <w:trPr>
          <w:trHeight w:val="145"/>
        </w:trPr>
        <w:tc>
          <w:tcPr>
            <w:tcW w:w="1106" w:type="dxa"/>
          </w:tcPr>
          <w:p w:rsidR="00C5249F" w:rsidRDefault="00C5249F">
            <w:pPr>
              <w:pStyle w:val="Heading9"/>
              <w:rPr>
                <w:i w:val="0"/>
                <w:iCs/>
              </w:rPr>
            </w:pPr>
          </w:p>
        </w:tc>
        <w:tc>
          <w:tcPr>
            <w:tcW w:w="3703" w:type="dxa"/>
          </w:tcPr>
          <w:p w:rsidR="00C5249F" w:rsidRDefault="00C5249F">
            <w:pPr>
              <w:rPr>
                <w:sz w:val="22"/>
              </w:rPr>
            </w:pPr>
          </w:p>
        </w:tc>
        <w:tc>
          <w:tcPr>
            <w:tcW w:w="1425" w:type="dxa"/>
          </w:tcPr>
          <w:p w:rsidR="00C5249F" w:rsidRDefault="00C5249F">
            <w:pPr>
              <w:rPr>
                <w:bCs/>
                <w:sz w:val="22"/>
              </w:rPr>
            </w:pPr>
          </w:p>
        </w:tc>
        <w:tc>
          <w:tcPr>
            <w:tcW w:w="1424" w:type="dxa"/>
          </w:tcPr>
          <w:p w:rsidR="00C5249F" w:rsidRDefault="00C5249F">
            <w:pPr>
              <w:rPr>
                <w:bCs/>
                <w:sz w:val="22"/>
              </w:rPr>
            </w:pPr>
          </w:p>
        </w:tc>
        <w:tc>
          <w:tcPr>
            <w:tcW w:w="1856" w:type="dxa"/>
          </w:tcPr>
          <w:p w:rsidR="00C5249F" w:rsidRDefault="00C5249F">
            <w:pPr>
              <w:rPr>
                <w:bCs/>
                <w:sz w:val="22"/>
              </w:rPr>
            </w:pPr>
          </w:p>
        </w:tc>
      </w:tr>
      <w:tr w:rsidR="00C5249F" w:rsidTr="003C36EE">
        <w:tblPrEx>
          <w:tblCellMar>
            <w:top w:w="0" w:type="dxa"/>
            <w:bottom w:w="0" w:type="dxa"/>
          </w:tblCellMar>
        </w:tblPrEx>
        <w:trPr>
          <w:trHeight w:val="73"/>
        </w:trPr>
        <w:tc>
          <w:tcPr>
            <w:tcW w:w="1106" w:type="dxa"/>
          </w:tcPr>
          <w:p w:rsidR="00C5249F" w:rsidRDefault="00C5249F">
            <w:pPr>
              <w:rPr>
                <w:sz w:val="22"/>
              </w:rPr>
            </w:pPr>
          </w:p>
        </w:tc>
        <w:tc>
          <w:tcPr>
            <w:tcW w:w="3703" w:type="dxa"/>
          </w:tcPr>
          <w:p w:rsidR="00C5249F" w:rsidRDefault="00C5249F">
            <w:pPr>
              <w:rPr>
                <w:sz w:val="22"/>
              </w:rPr>
            </w:pPr>
          </w:p>
        </w:tc>
        <w:tc>
          <w:tcPr>
            <w:tcW w:w="1425" w:type="dxa"/>
          </w:tcPr>
          <w:p w:rsidR="00C5249F" w:rsidRDefault="00C5249F">
            <w:pPr>
              <w:rPr>
                <w:bCs/>
                <w:sz w:val="22"/>
              </w:rPr>
            </w:pPr>
          </w:p>
        </w:tc>
        <w:tc>
          <w:tcPr>
            <w:tcW w:w="1424" w:type="dxa"/>
          </w:tcPr>
          <w:p w:rsidR="00C5249F" w:rsidRDefault="00C5249F">
            <w:pPr>
              <w:rPr>
                <w:bCs/>
                <w:sz w:val="22"/>
              </w:rPr>
            </w:pPr>
          </w:p>
        </w:tc>
        <w:tc>
          <w:tcPr>
            <w:tcW w:w="1856" w:type="dxa"/>
          </w:tcPr>
          <w:p w:rsidR="00C5249F" w:rsidRDefault="00C5249F">
            <w:pPr>
              <w:rPr>
                <w:bCs/>
                <w:sz w:val="22"/>
              </w:rPr>
            </w:pPr>
          </w:p>
        </w:tc>
      </w:tr>
      <w:tr w:rsidR="00C5249F" w:rsidTr="003C36EE">
        <w:tblPrEx>
          <w:tblCellMar>
            <w:top w:w="0" w:type="dxa"/>
            <w:bottom w:w="0" w:type="dxa"/>
          </w:tblCellMar>
        </w:tblPrEx>
        <w:trPr>
          <w:cantSplit/>
          <w:trHeight w:val="77"/>
        </w:trPr>
        <w:tc>
          <w:tcPr>
            <w:tcW w:w="9513" w:type="dxa"/>
            <w:gridSpan w:val="5"/>
            <w:shd w:val="pct5" w:color="auto" w:fill="FFFFFF"/>
          </w:tcPr>
          <w:p w:rsidR="00C5249F" w:rsidRDefault="00C5249F">
            <w:pPr>
              <w:rPr>
                <w:b/>
                <w:sz w:val="22"/>
              </w:rPr>
            </w:pPr>
          </w:p>
        </w:tc>
      </w:tr>
      <w:tr w:rsidR="00C5249F" w:rsidTr="003C36EE">
        <w:tblPrEx>
          <w:tblCellMar>
            <w:top w:w="0" w:type="dxa"/>
            <w:bottom w:w="0" w:type="dxa"/>
          </w:tblCellMar>
        </w:tblPrEx>
        <w:trPr>
          <w:trHeight w:val="73"/>
        </w:trPr>
        <w:tc>
          <w:tcPr>
            <w:tcW w:w="1106" w:type="dxa"/>
          </w:tcPr>
          <w:p w:rsidR="00C5249F" w:rsidRDefault="00C5249F">
            <w:pPr>
              <w:rPr>
                <w:sz w:val="22"/>
              </w:rPr>
            </w:pPr>
          </w:p>
        </w:tc>
        <w:tc>
          <w:tcPr>
            <w:tcW w:w="3703" w:type="dxa"/>
          </w:tcPr>
          <w:p w:rsidR="00C5249F" w:rsidRDefault="00C5249F">
            <w:pPr>
              <w:rPr>
                <w:sz w:val="22"/>
              </w:rPr>
            </w:pPr>
          </w:p>
        </w:tc>
        <w:tc>
          <w:tcPr>
            <w:tcW w:w="1425" w:type="dxa"/>
          </w:tcPr>
          <w:p w:rsidR="00C5249F" w:rsidRDefault="00C5249F">
            <w:pPr>
              <w:rPr>
                <w:bCs/>
                <w:sz w:val="22"/>
              </w:rPr>
            </w:pPr>
          </w:p>
        </w:tc>
        <w:tc>
          <w:tcPr>
            <w:tcW w:w="1424" w:type="dxa"/>
          </w:tcPr>
          <w:p w:rsidR="00C5249F" w:rsidRDefault="00C5249F">
            <w:pPr>
              <w:rPr>
                <w:bCs/>
                <w:sz w:val="22"/>
              </w:rPr>
            </w:pPr>
          </w:p>
        </w:tc>
        <w:tc>
          <w:tcPr>
            <w:tcW w:w="1856" w:type="dxa"/>
          </w:tcPr>
          <w:p w:rsidR="00C5249F" w:rsidRDefault="00C5249F">
            <w:pPr>
              <w:rPr>
                <w:bCs/>
                <w:sz w:val="22"/>
              </w:rPr>
            </w:pPr>
          </w:p>
        </w:tc>
      </w:tr>
      <w:tr w:rsidR="00C5249F" w:rsidTr="003C36EE">
        <w:tblPrEx>
          <w:tblCellMar>
            <w:top w:w="0" w:type="dxa"/>
            <w:bottom w:w="0" w:type="dxa"/>
          </w:tblCellMar>
        </w:tblPrEx>
        <w:trPr>
          <w:trHeight w:val="73"/>
        </w:trPr>
        <w:tc>
          <w:tcPr>
            <w:tcW w:w="1106" w:type="dxa"/>
          </w:tcPr>
          <w:p w:rsidR="00C5249F" w:rsidRDefault="00C5249F">
            <w:pPr>
              <w:rPr>
                <w:sz w:val="22"/>
              </w:rPr>
            </w:pPr>
          </w:p>
        </w:tc>
        <w:tc>
          <w:tcPr>
            <w:tcW w:w="3703" w:type="dxa"/>
          </w:tcPr>
          <w:p w:rsidR="00C5249F" w:rsidRDefault="00C5249F">
            <w:pPr>
              <w:rPr>
                <w:sz w:val="22"/>
              </w:rPr>
            </w:pPr>
          </w:p>
        </w:tc>
        <w:tc>
          <w:tcPr>
            <w:tcW w:w="1425" w:type="dxa"/>
          </w:tcPr>
          <w:p w:rsidR="00C5249F" w:rsidRPr="009D7C8C" w:rsidRDefault="00C5249F">
            <w:pPr>
              <w:rPr>
                <w:sz w:val="22"/>
              </w:rPr>
            </w:pPr>
          </w:p>
        </w:tc>
        <w:tc>
          <w:tcPr>
            <w:tcW w:w="1424" w:type="dxa"/>
          </w:tcPr>
          <w:p w:rsidR="00C5249F" w:rsidRPr="009D7C8C" w:rsidRDefault="00C5249F">
            <w:pPr>
              <w:rPr>
                <w:sz w:val="22"/>
              </w:rPr>
            </w:pPr>
          </w:p>
        </w:tc>
        <w:tc>
          <w:tcPr>
            <w:tcW w:w="1856" w:type="dxa"/>
          </w:tcPr>
          <w:p w:rsidR="00C5249F" w:rsidRPr="009D7C8C" w:rsidRDefault="00C5249F">
            <w:pPr>
              <w:rPr>
                <w:sz w:val="22"/>
              </w:rPr>
            </w:pPr>
          </w:p>
        </w:tc>
      </w:tr>
      <w:tr w:rsidR="00A96E79" w:rsidTr="003C36EE">
        <w:tblPrEx>
          <w:tblCellMar>
            <w:top w:w="0" w:type="dxa"/>
            <w:bottom w:w="0" w:type="dxa"/>
          </w:tblCellMar>
        </w:tblPrEx>
        <w:trPr>
          <w:trHeight w:val="73"/>
        </w:trPr>
        <w:tc>
          <w:tcPr>
            <w:tcW w:w="1106" w:type="dxa"/>
            <w:tcBorders>
              <w:top w:val="nil"/>
            </w:tcBorders>
          </w:tcPr>
          <w:p w:rsidR="00A96E79" w:rsidRDefault="00A96E79">
            <w:pPr>
              <w:rPr>
                <w:sz w:val="22"/>
              </w:rPr>
            </w:pPr>
          </w:p>
        </w:tc>
        <w:tc>
          <w:tcPr>
            <w:tcW w:w="3703" w:type="dxa"/>
            <w:tcBorders>
              <w:top w:val="nil"/>
            </w:tcBorders>
          </w:tcPr>
          <w:p w:rsidR="00A96E79" w:rsidRDefault="00A96E79">
            <w:pPr>
              <w:rPr>
                <w:sz w:val="22"/>
              </w:rPr>
            </w:pPr>
          </w:p>
        </w:tc>
        <w:tc>
          <w:tcPr>
            <w:tcW w:w="1425" w:type="dxa"/>
            <w:tcBorders>
              <w:top w:val="nil"/>
            </w:tcBorders>
          </w:tcPr>
          <w:p w:rsidR="00A96E79" w:rsidRPr="009D7C8C" w:rsidRDefault="00A96E79">
            <w:pPr>
              <w:rPr>
                <w:sz w:val="22"/>
              </w:rPr>
            </w:pPr>
          </w:p>
        </w:tc>
        <w:tc>
          <w:tcPr>
            <w:tcW w:w="1424" w:type="dxa"/>
            <w:tcBorders>
              <w:top w:val="nil"/>
            </w:tcBorders>
          </w:tcPr>
          <w:p w:rsidR="00A96E79" w:rsidRPr="009D7C8C" w:rsidRDefault="00A96E79">
            <w:pPr>
              <w:rPr>
                <w:sz w:val="22"/>
              </w:rPr>
            </w:pPr>
          </w:p>
        </w:tc>
        <w:tc>
          <w:tcPr>
            <w:tcW w:w="1856" w:type="dxa"/>
            <w:tcBorders>
              <w:top w:val="nil"/>
            </w:tcBorders>
          </w:tcPr>
          <w:p w:rsidR="00A96E79" w:rsidRPr="009D7C8C" w:rsidRDefault="00A96E79">
            <w:pPr>
              <w:rPr>
                <w:sz w:val="22"/>
              </w:rPr>
            </w:pPr>
          </w:p>
        </w:tc>
      </w:tr>
      <w:tr w:rsidR="00C5249F" w:rsidTr="003C36EE">
        <w:tblPrEx>
          <w:tblCellMar>
            <w:top w:w="0" w:type="dxa"/>
            <w:bottom w:w="0" w:type="dxa"/>
          </w:tblCellMar>
        </w:tblPrEx>
        <w:trPr>
          <w:trHeight w:val="23"/>
        </w:trPr>
        <w:tc>
          <w:tcPr>
            <w:tcW w:w="1106" w:type="dxa"/>
            <w:tcBorders>
              <w:top w:val="nil"/>
            </w:tcBorders>
          </w:tcPr>
          <w:p w:rsidR="00C5249F" w:rsidRDefault="00C5249F">
            <w:pPr>
              <w:rPr>
                <w:sz w:val="22"/>
              </w:rPr>
            </w:pPr>
          </w:p>
        </w:tc>
        <w:tc>
          <w:tcPr>
            <w:tcW w:w="3703" w:type="dxa"/>
            <w:tcBorders>
              <w:top w:val="nil"/>
            </w:tcBorders>
          </w:tcPr>
          <w:p w:rsidR="00C5249F" w:rsidRDefault="00C5249F">
            <w:pPr>
              <w:rPr>
                <w:sz w:val="22"/>
              </w:rPr>
            </w:pPr>
          </w:p>
        </w:tc>
        <w:tc>
          <w:tcPr>
            <w:tcW w:w="1425" w:type="dxa"/>
            <w:tcBorders>
              <w:top w:val="nil"/>
            </w:tcBorders>
          </w:tcPr>
          <w:p w:rsidR="00C5249F" w:rsidRPr="009D7C8C" w:rsidRDefault="00C5249F">
            <w:pPr>
              <w:rPr>
                <w:sz w:val="22"/>
              </w:rPr>
            </w:pPr>
          </w:p>
        </w:tc>
        <w:tc>
          <w:tcPr>
            <w:tcW w:w="1424" w:type="dxa"/>
            <w:tcBorders>
              <w:top w:val="nil"/>
            </w:tcBorders>
          </w:tcPr>
          <w:p w:rsidR="00C5249F" w:rsidRPr="009D7C8C" w:rsidRDefault="00C5249F">
            <w:pPr>
              <w:rPr>
                <w:sz w:val="22"/>
              </w:rPr>
            </w:pPr>
          </w:p>
        </w:tc>
        <w:tc>
          <w:tcPr>
            <w:tcW w:w="1856" w:type="dxa"/>
            <w:tcBorders>
              <w:top w:val="nil"/>
            </w:tcBorders>
          </w:tcPr>
          <w:p w:rsidR="00C5249F" w:rsidRPr="009D7C8C" w:rsidRDefault="00C5249F">
            <w:pPr>
              <w:rPr>
                <w:sz w:val="22"/>
              </w:rPr>
            </w:pPr>
          </w:p>
        </w:tc>
      </w:tr>
    </w:tbl>
    <w:p w:rsidR="00C5249F" w:rsidRDefault="00C5249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C5249F">
        <w:tblPrEx>
          <w:tblCellMar>
            <w:top w:w="0" w:type="dxa"/>
            <w:bottom w:w="0" w:type="dxa"/>
          </w:tblCellMar>
        </w:tblPrEx>
        <w:tc>
          <w:tcPr>
            <w:tcW w:w="9468" w:type="dxa"/>
            <w:shd w:val="pct5" w:color="auto" w:fill="FFFFFF"/>
          </w:tcPr>
          <w:p w:rsidR="00C5249F" w:rsidRDefault="00C5249F">
            <w:pPr>
              <w:numPr>
                <w:ilvl w:val="0"/>
                <w:numId w:val="7"/>
              </w:numPr>
              <w:rPr>
                <w:b/>
                <w:sz w:val="22"/>
              </w:rPr>
            </w:pPr>
            <w:r>
              <w:rPr>
                <w:b/>
                <w:sz w:val="22"/>
              </w:rPr>
              <w:t>Support for Students and Their Learning</w:t>
            </w:r>
          </w:p>
        </w:tc>
      </w:tr>
      <w:tr w:rsidR="00C5249F">
        <w:tblPrEx>
          <w:tblCellMar>
            <w:top w:w="0" w:type="dxa"/>
            <w:bottom w:w="0" w:type="dxa"/>
          </w:tblCellMar>
        </w:tblPrEx>
        <w:tc>
          <w:tcPr>
            <w:tcW w:w="9468" w:type="dxa"/>
          </w:tcPr>
          <w:p w:rsidR="0012659D" w:rsidRPr="006804B8" w:rsidRDefault="0012659D" w:rsidP="0012659D">
            <w:pPr>
              <w:pStyle w:val="Heading9"/>
              <w:numPr>
                <w:ilvl w:val="0"/>
                <w:numId w:val="3"/>
              </w:numPr>
              <w:spacing w:before="0" w:after="0"/>
              <w:rPr>
                <w:rFonts w:ascii="Californian FB" w:hAnsi="Californian FB"/>
                <w:b w:val="0"/>
                <w:bCs/>
                <w:i w:val="0"/>
                <w:iCs/>
                <w:sz w:val="20"/>
              </w:rPr>
            </w:pPr>
            <w:r w:rsidRPr="006804B8">
              <w:rPr>
                <w:rFonts w:ascii="Californian FB" w:hAnsi="Californian FB"/>
                <w:b w:val="0"/>
                <w:bCs/>
                <w:i w:val="0"/>
                <w:iCs/>
                <w:sz w:val="20"/>
              </w:rPr>
              <w:t xml:space="preserve">The </w:t>
            </w:r>
            <w:r w:rsidR="005705B6">
              <w:rPr>
                <w:rFonts w:ascii="Californian FB" w:hAnsi="Californian FB"/>
                <w:b w:val="0"/>
                <w:bCs/>
                <w:i w:val="0"/>
                <w:iCs/>
                <w:sz w:val="20"/>
              </w:rPr>
              <w:t>MA Programme Director</w:t>
            </w:r>
            <w:r w:rsidRPr="006804B8">
              <w:rPr>
                <w:rFonts w:ascii="Californian FB" w:hAnsi="Californian FB"/>
                <w:b w:val="0"/>
                <w:bCs/>
                <w:i w:val="0"/>
                <w:iCs/>
                <w:sz w:val="20"/>
              </w:rPr>
              <w:t>, the Director of Graduate Studies for Philosophy, and finally the Director of Graduate Studies for the School are available for consultation about academic or non-academic matters.</w:t>
            </w:r>
          </w:p>
          <w:p w:rsidR="0012659D" w:rsidRPr="006804B8" w:rsidRDefault="0012659D" w:rsidP="0012659D">
            <w:pPr>
              <w:pStyle w:val="Heading9"/>
              <w:numPr>
                <w:ilvl w:val="0"/>
                <w:numId w:val="3"/>
              </w:numPr>
              <w:spacing w:before="0" w:after="0"/>
              <w:rPr>
                <w:rFonts w:ascii="Californian FB" w:hAnsi="Californian FB"/>
                <w:b w:val="0"/>
                <w:bCs/>
                <w:i w:val="0"/>
                <w:iCs/>
                <w:sz w:val="20"/>
              </w:rPr>
            </w:pPr>
            <w:r w:rsidRPr="006804B8">
              <w:rPr>
                <w:rFonts w:ascii="Californian FB" w:hAnsi="Californian FB"/>
                <w:b w:val="0"/>
                <w:bCs/>
                <w:i w:val="0"/>
                <w:iCs/>
                <w:sz w:val="20"/>
              </w:rPr>
              <w:t>All staff have regular published office hours and are contactable by e-mail.  Appointments may be made outside of office hours.</w:t>
            </w:r>
          </w:p>
          <w:p w:rsidR="0012659D" w:rsidRPr="006804B8" w:rsidRDefault="0012659D" w:rsidP="0012659D">
            <w:pPr>
              <w:pStyle w:val="Heading9"/>
              <w:numPr>
                <w:ilvl w:val="0"/>
                <w:numId w:val="3"/>
              </w:numPr>
              <w:spacing w:before="0" w:after="0"/>
              <w:rPr>
                <w:rFonts w:ascii="Californian FB" w:hAnsi="Californian FB"/>
                <w:b w:val="0"/>
                <w:bCs/>
                <w:i w:val="0"/>
                <w:iCs/>
                <w:sz w:val="20"/>
              </w:rPr>
            </w:pPr>
            <w:r w:rsidRPr="006804B8">
              <w:rPr>
                <w:rFonts w:ascii="Californian FB" w:hAnsi="Californian FB"/>
                <w:b w:val="0"/>
                <w:bCs/>
                <w:i w:val="0"/>
                <w:iCs/>
                <w:sz w:val="20"/>
              </w:rPr>
              <w:t>All students are encouraged to seek advice from any member of staff to discuss any matters of academic or non-academic concern.</w:t>
            </w:r>
          </w:p>
          <w:p w:rsidR="0012659D" w:rsidRPr="006804B8" w:rsidRDefault="0012659D" w:rsidP="0012659D">
            <w:pPr>
              <w:pStyle w:val="Heading9"/>
              <w:spacing w:before="0" w:after="0"/>
              <w:rPr>
                <w:rFonts w:ascii="Californian FB" w:hAnsi="Californian FB"/>
                <w:b w:val="0"/>
                <w:bCs/>
                <w:i w:val="0"/>
                <w:iCs/>
                <w:sz w:val="20"/>
              </w:rPr>
            </w:pPr>
            <w:r w:rsidRPr="006804B8">
              <w:rPr>
                <w:rFonts w:ascii="Californian FB" w:hAnsi="Californian FB"/>
                <w:b w:val="0"/>
                <w:bCs/>
                <w:i w:val="0"/>
                <w:iCs/>
                <w:sz w:val="20"/>
              </w:rPr>
              <w:t xml:space="preserve">In addition to support with the department the following services are available within the University.  </w:t>
            </w:r>
          </w:p>
          <w:p w:rsidR="0012659D" w:rsidRPr="006804B8" w:rsidRDefault="0012659D" w:rsidP="0012659D">
            <w:pPr>
              <w:numPr>
                <w:ilvl w:val="0"/>
                <w:numId w:val="3"/>
              </w:numPr>
              <w:rPr>
                <w:rFonts w:ascii="Californian FB" w:hAnsi="Californian FB"/>
                <w:sz w:val="20"/>
              </w:rPr>
            </w:pPr>
            <w:r w:rsidRPr="006804B8">
              <w:rPr>
                <w:rFonts w:ascii="Californian FB" w:hAnsi="Californian FB"/>
                <w:sz w:val="20"/>
              </w:rPr>
              <w:t xml:space="preserve">University Medical Centre for health related issues.. </w:t>
            </w:r>
          </w:p>
          <w:p w:rsidR="0012659D" w:rsidRPr="006804B8" w:rsidRDefault="0012659D" w:rsidP="0012659D">
            <w:pPr>
              <w:numPr>
                <w:ilvl w:val="0"/>
                <w:numId w:val="3"/>
              </w:numPr>
              <w:rPr>
                <w:rFonts w:ascii="Californian FB" w:hAnsi="Californian FB"/>
                <w:sz w:val="20"/>
              </w:rPr>
            </w:pPr>
            <w:r w:rsidRPr="006804B8">
              <w:rPr>
                <w:rFonts w:ascii="Californian FB" w:hAnsi="Californian FB"/>
                <w:sz w:val="20"/>
              </w:rPr>
              <w:t>Counselling Service</w:t>
            </w:r>
          </w:p>
          <w:p w:rsidR="0012659D" w:rsidRPr="006804B8" w:rsidRDefault="0012659D" w:rsidP="0012659D">
            <w:pPr>
              <w:pStyle w:val="BodyText"/>
              <w:numPr>
                <w:ilvl w:val="0"/>
                <w:numId w:val="3"/>
              </w:numPr>
              <w:rPr>
                <w:rFonts w:ascii="Californian FB" w:hAnsi="Californian FB"/>
                <w:sz w:val="20"/>
                <w:szCs w:val="20"/>
              </w:rPr>
            </w:pPr>
            <w:r w:rsidRPr="006804B8">
              <w:rPr>
                <w:rFonts w:ascii="Californian FB" w:hAnsi="Californian FB"/>
                <w:sz w:val="20"/>
                <w:szCs w:val="20"/>
              </w:rPr>
              <w:t>Careers Advisory Service</w:t>
            </w:r>
          </w:p>
          <w:p w:rsidR="0012659D" w:rsidRPr="006804B8" w:rsidRDefault="0012659D" w:rsidP="0012659D">
            <w:pPr>
              <w:numPr>
                <w:ilvl w:val="0"/>
                <w:numId w:val="3"/>
              </w:numPr>
              <w:rPr>
                <w:rFonts w:ascii="Californian FB" w:hAnsi="Californian FB"/>
                <w:sz w:val="20"/>
              </w:rPr>
            </w:pPr>
            <w:r w:rsidRPr="006804B8">
              <w:rPr>
                <w:rFonts w:ascii="Californian FB" w:hAnsi="Californian FB"/>
                <w:sz w:val="20"/>
              </w:rPr>
              <w:t>Disability Support Unit</w:t>
            </w:r>
          </w:p>
          <w:p w:rsidR="0012659D" w:rsidRPr="006804B8" w:rsidRDefault="0012659D" w:rsidP="0012659D">
            <w:pPr>
              <w:pStyle w:val="BodyText"/>
              <w:numPr>
                <w:ilvl w:val="0"/>
                <w:numId w:val="3"/>
              </w:numPr>
              <w:rPr>
                <w:rFonts w:ascii="Californian FB" w:hAnsi="Californian FB"/>
                <w:sz w:val="20"/>
                <w:szCs w:val="20"/>
              </w:rPr>
            </w:pPr>
            <w:r w:rsidRPr="006804B8">
              <w:rPr>
                <w:rFonts w:ascii="Californian FB" w:hAnsi="Californian FB"/>
                <w:sz w:val="20"/>
                <w:szCs w:val="20"/>
              </w:rPr>
              <w:t>The Student Learning Advisory Support Service on campus offers for advice on many learning activities: revision, essay writing, making presentations, effective learning in lecturers and seminars, time management.</w:t>
            </w:r>
          </w:p>
          <w:p w:rsidR="0012659D" w:rsidRPr="006804B8" w:rsidRDefault="0012659D" w:rsidP="0012659D">
            <w:pPr>
              <w:numPr>
                <w:ilvl w:val="0"/>
                <w:numId w:val="3"/>
              </w:numPr>
              <w:rPr>
                <w:rFonts w:ascii="Californian FB" w:hAnsi="Californian FB"/>
                <w:sz w:val="20"/>
              </w:rPr>
            </w:pPr>
            <w:r w:rsidRPr="006804B8">
              <w:rPr>
                <w:rFonts w:ascii="Californian FB" w:hAnsi="Californian FB"/>
                <w:sz w:val="20"/>
              </w:rPr>
              <w:t>The Library runs induction courses in how to use its facilities</w:t>
            </w:r>
          </w:p>
          <w:p w:rsidR="0012659D" w:rsidRPr="006804B8" w:rsidRDefault="0012659D" w:rsidP="0012659D">
            <w:pPr>
              <w:numPr>
                <w:ilvl w:val="0"/>
                <w:numId w:val="3"/>
              </w:numPr>
              <w:rPr>
                <w:rFonts w:ascii="Californian FB" w:hAnsi="Californian FB"/>
                <w:sz w:val="20"/>
              </w:rPr>
            </w:pPr>
            <w:r w:rsidRPr="006804B8">
              <w:rPr>
                <w:rFonts w:ascii="Californian FB" w:hAnsi="Californian FB"/>
                <w:sz w:val="20"/>
              </w:rPr>
              <w:t>The Students’ Union particularly offer</w:t>
            </w:r>
            <w:r w:rsidR="00D821D3">
              <w:rPr>
                <w:rFonts w:ascii="Californian FB" w:hAnsi="Californian FB"/>
                <w:sz w:val="20"/>
              </w:rPr>
              <w:t>s</w:t>
            </w:r>
            <w:r w:rsidRPr="006804B8">
              <w:rPr>
                <w:rFonts w:ascii="Californian FB" w:hAnsi="Californian FB"/>
                <w:sz w:val="20"/>
              </w:rPr>
              <w:t xml:space="preserve"> advice on welfare.</w:t>
            </w:r>
          </w:p>
          <w:p w:rsidR="00C5249F" w:rsidRDefault="00C5249F" w:rsidP="0012659D">
            <w:pPr>
              <w:rPr>
                <w:sz w:val="22"/>
              </w:rPr>
            </w:pPr>
          </w:p>
        </w:tc>
      </w:tr>
    </w:tbl>
    <w:p w:rsidR="00C5249F" w:rsidRDefault="00C5249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36"/>
        <w:gridCol w:w="5532"/>
      </w:tblGrid>
      <w:tr w:rsidR="00C5249F">
        <w:tblPrEx>
          <w:tblCellMar>
            <w:top w:w="0" w:type="dxa"/>
            <w:bottom w:w="0" w:type="dxa"/>
          </w:tblCellMar>
        </w:tblPrEx>
        <w:tc>
          <w:tcPr>
            <w:tcW w:w="9468" w:type="dxa"/>
            <w:gridSpan w:val="2"/>
            <w:tcBorders>
              <w:top w:val="single" w:sz="4" w:space="0" w:color="auto"/>
              <w:bottom w:val="nil"/>
            </w:tcBorders>
            <w:shd w:val="pct5" w:color="auto" w:fill="FFFFFF"/>
          </w:tcPr>
          <w:p w:rsidR="00C5249F" w:rsidRDefault="00C5249F">
            <w:pPr>
              <w:numPr>
                <w:ilvl w:val="0"/>
                <w:numId w:val="7"/>
              </w:numPr>
              <w:rPr>
                <w:b/>
                <w:sz w:val="22"/>
              </w:rPr>
            </w:pPr>
            <w:r>
              <w:rPr>
                <w:b/>
                <w:sz w:val="22"/>
              </w:rPr>
              <w:t>Entry Profile</w:t>
            </w:r>
            <w:r>
              <w:rPr>
                <w:sz w:val="22"/>
              </w:rPr>
              <w:t xml:space="preserve"> </w:t>
            </w:r>
            <w:r>
              <w:rPr>
                <w:i/>
                <w:sz w:val="22"/>
              </w:rPr>
              <w:t>Examples of entry profiles are available at: http://www.ucas.ac.uk/profiles/index.html</w:t>
            </w:r>
          </w:p>
        </w:tc>
      </w:tr>
      <w:tr w:rsidR="00C5249F">
        <w:tblPrEx>
          <w:tblCellMar>
            <w:top w:w="0" w:type="dxa"/>
            <w:bottom w:w="0" w:type="dxa"/>
          </w:tblCellMar>
        </w:tblPrEx>
        <w:tc>
          <w:tcPr>
            <w:tcW w:w="9468" w:type="dxa"/>
            <w:gridSpan w:val="2"/>
            <w:tcBorders>
              <w:top w:val="nil"/>
              <w:bottom w:val="nil"/>
            </w:tcBorders>
            <w:shd w:val="pct5" w:color="auto" w:fill="FFFFFF"/>
          </w:tcPr>
          <w:p w:rsidR="00A96E79" w:rsidRPr="00A96E79" w:rsidRDefault="00A96E79" w:rsidP="00A96E79">
            <w:pPr>
              <w:spacing w:before="100" w:beforeAutospacing="1" w:after="100" w:afterAutospacing="1"/>
              <w:ind w:left="360"/>
              <w:rPr>
                <w:rFonts w:ascii="Verdana" w:hAnsi="Verdana"/>
                <w:color w:val="000000"/>
                <w:sz w:val="19"/>
                <w:szCs w:val="19"/>
                <w:lang w:eastAsia="en-GB"/>
              </w:rPr>
            </w:pPr>
            <w:r w:rsidRPr="00A96E79">
              <w:rPr>
                <w:rFonts w:ascii="Verdana" w:hAnsi="Verdana"/>
                <w:color w:val="000000"/>
                <w:sz w:val="19"/>
                <w:szCs w:val="19"/>
                <w:lang w:eastAsia="en-GB"/>
              </w:rPr>
              <w:t xml:space="preserve">Candidates for admission to programmes of study leading to the award of a </w:t>
            </w:r>
            <w:r>
              <w:rPr>
                <w:rFonts w:ascii="Verdana" w:hAnsi="Verdana"/>
                <w:color w:val="000000"/>
                <w:sz w:val="19"/>
                <w:szCs w:val="19"/>
                <w:lang w:eastAsia="en-GB"/>
              </w:rPr>
              <w:t>Masters in Philosophy</w:t>
            </w:r>
            <w:r w:rsidRPr="00A96E79">
              <w:rPr>
                <w:rFonts w:ascii="Verdana" w:hAnsi="Verdana"/>
                <w:color w:val="000000"/>
                <w:sz w:val="19"/>
                <w:szCs w:val="19"/>
                <w:lang w:eastAsia="en-GB"/>
              </w:rPr>
              <w:t xml:space="preserve"> will normally be expected to have a degree awarded by a British university. Holders of other qualifications will be considered individually. </w:t>
            </w:r>
          </w:p>
          <w:p w:rsidR="00A96E79" w:rsidRPr="00A96E79" w:rsidRDefault="00A96E79" w:rsidP="00A96E79">
            <w:pPr>
              <w:spacing w:before="100" w:beforeAutospacing="1" w:after="100" w:afterAutospacing="1"/>
              <w:ind w:left="360"/>
              <w:rPr>
                <w:rFonts w:ascii="Verdana" w:hAnsi="Verdana"/>
                <w:color w:val="000000"/>
                <w:sz w:val="19"/>
                <w:szCs w:val="19"/>
                <w:lang w:eastAsia="en-GB"/>
              </w:rPr>
            </w:pPr>
            <w:r w:rsidRPr="00A96E79">
              <w:rPr>
                <w:rFonts w:ascii="Verdana" w:hAnsi="Verdana"/>
                <w:color w:val="000000"/>
                <w:sz w:val="19"/>
                <w:szCs w:val="19"/>
                <w:lang w:eastAsia="en-GB"/>
              </w:rPr>
              <w:t xml:space="preserve">Candidates for admission to </w:t>
            </w:r>
            <w:r>
              <w:rPr>
                <w:rFonts w:ascii="Verdana" w:hAnsi="Verdana"/>
                <w:color w:val="000000"/>
                <w:sz w:val="19"/>
                <w:szCs w:val="19"/>
                <w:lang w:eastAsia="en-GB"/>
              </w:rPr>
              <w:t>the “Taught MA” programme</w:t>
            </w:r>
            <w:r w:rsidRPr="00A96E79">
              <w:rPr>
                <w:rFonts w:ascii="Verdana" w:hAnsi="Verdana"/>
                <w:color w:val="000000"/>
                <w:sz w:val="19"/>
                <w:szCs w:val="19"/>
                <w:lang w:eastAsia="en-GB"/>
              </w:rPr>
              <w:t xml:space="preserve"> of study will normally be expected to have an Honours degree in an appropriate subject awarded by a British university and, for registration for the degree of Master, will normally be expected to have been awarded such a degree with First Class or good Second Class honours. Holders of other qualifications will be considered individually</w:t>
            </w:r>
          </w:p>
          <w:p w:rsidR="00C5249F" w:rsidRDefault="00C5249F">
            <w:pPr>
              <w:rPr>
                <w:b/>
                <w:sz w:val="22"/>
              </w:rPr>
            </w:pPr>
            <w:r>
              <w:rPr>
                <w:sz w:val="22"/>
              </w:rPr>
              <w:t>For fuller information, please refer to the University prospectus.</w:t>
            </w:r>
          </w:p>
        </w:tc>
      </w:tr>
      <w:tr w:rsidR="00C5249F">
        <w:tblPrEx>
          <w:tblCellMar>
            <w:top w:w="0" w:type="dxa"/>
            <w:bottom w:w="0" w:type="dxa"/>
          </w:tblCellMar>
        </w:tblPrEx>
        <w:trPr>
          <w:trHeight w:val="285"/>
        </w:trPr>
        <w:tc>
          <w:tcPr>
            <w:tcW w:w="3936" w:type="dxa"/>
            <w:tcBorders>
              <w:top w:val="nil"/>
              <w:bottom w:val="nil"/>
            </w:tcBorders>
            <w:shd w:val="pct5" w:color="auto" w:fill="FFFFFF"/>
          </w:tcPr>
          <w:p w:rsidR="00C5249F" w:rsidRDefault="00C5249F">
            <w:pPr>
              <w:numPr>
                <w:ilvl w:val="0"/>
                <w:numId w:val="8"/>
              </w:numPr>
              <w:rPr>
                <w:b/>
                <w:sz w:val="22"/>
              </w:rPr>
            </w:pPr>
            <w:r>
              <w:rPr>
                <w:b/>
                <w:sz w:val="22"/>
              </w:rPr>
              <w:t>Minimum requirements:</w:t>
            </w:r>
          </w:p>
        </w:tc>
        <w:tc>
          <w:tcPr>
            <w:tcW w:w="5532" w:type="dxa"/>
            <w:tcBorders>
              <w:top w:val="nil"/>
            </w:tcBorders>
          </w:tcPr>
          <w:p w:rsidR="00C5249F" w:rsidRDefault="00C5249F" w:rsidP="00C5249F">
            <w:pPr>
              <w:numPr>
                <w:ilvl w:val="0"/>
                <w:numId w:val="12"/>
              </w:numPr>
              <w:tabs>
                <w:tab w:val="clear" w:pos="360"/>
                <w:tab w:val="num" w:pos="317"/>
              </w:tabs>
              <w:ind w:left="317" w:hanging="284"/>
              <w:rPr>
                <w:sz w:val="22"/>
              </w:rPr>
            </w:pPr>
            <w:r>
              <w:rPr>
                <w:sz w:val="22"/>
              </w:rPr>
              <w:t xml:space="preserve">An Honours degree (or equivalent) in a relevant subject, </w:t>
            </w:r>
            <w:r w:rsidR="00217A3A">
              <w:rPr>
                <w:sz w:val="22"/>
              </w:rPr>
              <w:t xml:space="preserve">normally Philosophy, and </w:t>
            </w:r>
            <w:r>
              <w:rPr>
                <w:sz w:val="22"/>
              </w:rPr>
              <w:t>no</w:t>
            </w:r>
            <w:r w:rsidR="00217A3A">
              <w:rPr>
                <w:sz w:val="22"/>
              </w:rPr>
              <w:t>rmally of at least 2:1 level.</w:t>
            </w:r>
          </w:p>
          <w:p w:rsidR="00C5249F" w:rsidRDefault="00C5249F" w:rsidP="00217A3A">
            <w:pPr>
              <w:rPr>
                <w:sz w:val="22"/>
              </w:rPr>
            </w:pPr>
          </w:p>
        </w:tc>
      </w:tr>
      <w:tr w:rsidR="00C5249F">
        <w:tblPrEx>
          <w:tblCellMar>
            <w:top w:w="0" w:type="dxa"/>
            <w:bottom w:w="0" w:type="dxa"/>
          </w:tblCellMar>
        </w:tblPrEx>
        <w:trPr>
          <w:trHeight w:val="285"/>
        </w:trPr>
        <w:tc>
          <w:tcPr>
            <w:tcW w:w="3936" w:type="dxa"/>
            <w:tcBorders>
              <w:top w:val="nil"/>
              <w:bottom w:val="nil"/>
            </w:tcBorders>
            <w:shd w:val="pct5" w:color="auto" w:fill="FFFFFF"/>
          </w:tcPr>
          <w:p w:rsidR="00C5249F" w:rsidRDefault="00C5249F">
            <w:pPr>
              <w:numPr>
                <w:ilvl w:val="0"/>
                <w:numId w:val="8"/>
              </w:numPr>
              <w:rPr>
                <w:b/>
                <w:sz w:val="22"/>
              </w:rPr>
            </w:pPr>
          </w:p>
        </w:tc>
        <w:tc>
          <w:tcPr>
            <w:tcW w:w="5532" w:type="dxa"/>
          </w:tcPr>
          <w:p w:rsidR="00672AC6" w:rsidRDefault="00672AC6" w:rsidP="00C5249F">
            <w:pPr>
              <w:numPr>
                <w:ilvl w:val="0"/>
                <w:numId w:val="11"/>
              </w:numPr>
              <w:tabs>
                <w:tab w:val="clear" w:pos="360"/>
                <w:tab w:val="num" w:pos="317"/>
                <w:tab w:val="num" w:pos="468"/>
              </w:tabs>
              <w:ind w:left="317" w:hanging="284"/>
              <w:rPr>
                <w:sz w:val="22"/>
              </w:rPr>
            </w:pPr>
            <w:r>
              <w:rPr>
                <w:sz w:val="22"/>
              </w:rPr>
              <w:t>See the following for English requirements:</w:t>
            </w:r>
          </w:p>
          <w:p w:rsidR="00C5249F" w:rsidRDefault="006804B8" w:rsidP="00672AC6">
            <w:pPr>
              <w:tabs>
                <w:tab w:val="num" w:pos="468"/>
              </w:tabs>
              <w:ind w:left="33"/>
              <w:rPr>
                <w:sz w:val="22"/>
              </w:rPr>
            </w:pPr>
            <w:r w:rsidRPr="006804B8">
              <w:rPr>
                <w:sz w:val="22"/>
              </w:rPr>
              <w:t>http://www.kent.ac.uk/studying/postgrad/apply/entry.html</w:t>
            </w:r>
          </w:p>
        </w:tc>
      </w:tr>
      <w:tr w:rsidR="00C5249F">
        <w:tblPrEx>
          <w:tblCellMar>
            <w:top w:w="0" w:type="dxa"/>
            <w:bottom w:w="0" w:type="dxa"/>
          </w:tblCellMar>
        </w:tblPrEx>
        <w:trPr>
          <w:trHeight w:val="285"/>
        </w:trPr>
        <w:tc>
          <w:tcPr>
            <w:tcW w:w="3936" w:type="dxa"/>
            <w:tcBorders>
              <w:top w:val="nil"/>
            </w:tcBorders>
          </w:tcPr>
          <w:p w:rsidR="00C5249F" w:rsidRDefault="00C5249F">
            <w:pPr>
              <w:rPr>
                <w:b/>
                <w:sz w:val="22"/>
              </w:rPr>
            </w:pPr>
          </w:p>
        </w:tc>
        <w:tc>
          <w:tcPr>
            <w:tcW w:w="5532" w:type="dxa"/>
          </w:tcPr>
          <w:p w:rsidR="00C5249F" w:rsidRDefault="00C5249F">
            <w:pPr>
              <w:tabs>
                <w:tab w:val="num" w:pos="317"/>
              </w:tabs>
              <w:ind w:left="317" w:hanging="284"/>
              <w:rPr>
                <w:sz w:val="22"/>
              </w:rPr>
            </w:pPr>
          </w:p>
        </w:tc>
      </w:tr>
      <w:tr w:rsidR="00C5249F">
        <w:tblPrEx>
          <w:tblCellMar>
            <w:top w:w="0" w:type="dxa"/>
            <w:bottom w:w="0" w:type="dxa"/>
          </w:tblCellMar>
        </w:tblPrEx>
        <w:tc>
          <w:tcPr>
            <w:tcW w:w="9468" w:type="dxa"/>
            <w:gridSpan w:val="2"/>
            <w:shd w:val="pct5" w:color="auto" w:fill="FFFFFF"/>
          </w:tcPr>
          <w:p w:rsidR="00C5249F" w:rsidRDefault="00C5249F">
            <w:pPr>
              <w:ind w:left="426" w:hanging="426"/>
              <w:rPr>
                <w:b/>
                <w:sz w:val="22"/>
              </w:rPr>
            </w:pPr>
            <w:r>
              <w:rPr>
                <w:b/>
                <w:sz w:val="22"/>
              </w:rPr>
              <w:t>What does this programme have to offer?</w:t>
            </w:r>
          </w:p>
        </w:tc>
      </w:tr>
      <w:tr w:rsidR="00C5249F">
        <w:tblPrEx>
          <w:tblCellMar>
            <w:top w:w="0" w:type="dxa"/>
            <w:bottom w:w="0" w:type="dxa"/>
          </w:tblCellMar>
        </w:tblPrEx>
        <w:tc>
          <w:tcPr>
            <w:tcW w:w="9468" w:type="dxa"/>
            <w:gridSpan w:val="2"/>
          </w:tcPr>
          <w:p w:rsidR="00C5249F" w:rsidRPr="0096281E" w:rsidRDefault="00C5249F" w:rsidP="00392071">
            <w:pPr>
              <w:numPr>
                <w:ilvl w:val="0"/>
                <w:numId w:val="9"/>
              </w:numPr>
              <w:rPr>
                <w:rFonts w:ascii="Californian FB" w:hAnsi="Californian FB"/>
                <w:b/>
                <w:sz w:val="20"/>
              </w:rPr>
            </w:pPr>
            <w:r w:rsidRPr="0096281E">
              <w:rPr>
                <w:rFonts w:ascii="Californian FB" w:hAnsi="Californian FB"/>
                <w:b/>
                <w:sz w:val="20"/>
              </w:rPr>
              <w:t>The programme is recommended both for students who merely wish to continue their studies in Philosophy for their own enjoyment and for those who are contemplating an academic career in Philosophy.</w:t>
            </w:r>
          </w:p>
          <w:p w:rsidR="00C5249F" w:rsidRDefault="00C5249F">
            <w:pPr>
              <w:rPr>
                <w:b/>
                <w:sz w:val="22"/>
              </w:rPr>
            </w:pPr>
          </w:p>
        </w:tc>
      </w:tr>
      <w:tr w:rsidR="00C5249F">
        <w:tblPrEx>
          <w:tblCellMar>
            <w:top w:w="0" w:type="dxa"/>
            <w:bottom w:w="0" w:type="dxa"/>
          </w:tblCellMar>
        </w:tblPrEx>
        <w:tc>
          <w:tcPr>
            <w:tcW w:w="9468" w:type="dxa"/>
            <w:gridSpan w:val="2"/>
            <w:shd w:val="pct5" w:color="auto" w:fill="FFFFFF"/>
          </w:tcPr>
          <w:p w:rsidR="00C5249F" w:rsidRDefault="00C5249F">
            <w:pPr>
              <w:ind w:left="426" w:hanging="426"/>
              <w:rPr>
                <w:b/>
                <w:sz w:val="22"/>
              </w:rPr>
            </w:pPr>
            <w:r>
              <w:rPr>
                <w:b/>
                <w:sz w:val="22"/>
              </w:rPr>
              <w:t>Personal Profile</w:t>
            </w:r>
          </w:p>
        </w:tc>
      </w:tr>
      <w:tr w:rsidR="00C5249F">
        <w:tblPrEx>
          <w:tblCellMar>
            <w:top w:w="0" w:type="dxa"/>
            <w:bottom w:w="0" w:type="dxa"/>
          </w:tblCellMar>
        </w:tblPrEx>
        <w:tc>
          <w:tcPr>
            <w:tcW w:w="9468" w:type="dxa"/>
            <w:gridSpan w:val="2"/>
          </w:tcPr>
          <w:p w:rsidR="00C5249F" w:rsidRPr="0096281E" w:rsidRDefault="00C5249F">
            <w:pPr>
              <w:numPr>
                <w:ilvl w:val="0"/>
                <w:numId w:val="10"/>
              </w:numPr>
              <w:rPr>
                <w:rFonts w:ascii="Californian FB" w:hAnsi="Californian FB"/>
                <w:b/>
                <w:sz w:val="20"/>
              </w:rPr>
            </w:pPr>
            <w:r w:rsidRPr="0096281E">
              <w:rPr>
                <w:rFonts w:ascii="Californian FB" w:hAnsi="Californian FB"/>
                <w:b/>
                <w:sz w:val="20"/>
              </w:rPr>
              <w:t xml:space="preserve">An interest in </w:t>
            </w:r>
            <w:r w:rsidR="00392071" w:rsidRPr="0096281E">
              <w:rPr>
                <w:rFonts w:ascii="Californian FB" w:hAnsi="Californian FB"/>
                <w:b/>
                <w:sz w:val="20"/>
              </w:rPr>
              <w:t xml:space="preserve">academic </w:t>
            </w:r>
            <w:r w:rsidRPr="0096281E">
              <w:rPr>
                <w:rFonts w:ascii="Californian FB" w:hAnsi="Californian FB"/>
                <w:b/>
                <w:sz w:val="20"/>
              </w:rPr>
              <w:t>Philosophy</w:t>
            </w:r>
          </w:p>
          <w:p w:rsidR="00C5249F" w:rsidRPr="0096281E" w:rsidRDefault="00C5249F">
            <w:pPr>
              <w:numPr>
                <w:ilvl w:val="0"/>
                <w:numId w:val="10"/>
              </w:numPr>
              <w:rPr>
                <w:rFonts w:ascii="Californian FB" w:hAnsi="Californian FB"/>
                <w:b/>
                <w:sz w:val="20"/>
              </w:rPr>
            </w:pPr>
            <w:r w:rsidRPr="0096281E">
              <w:rPr>
                <w:rFonts w:ascii="Californian FB" w:hAnsi="Californian FB"/>
                <w:b/>
                <w:sz w:val="20"/>
              </w:rPr>
              <w:t>A willingness to engage in philosophical analysis and debate</w:t>
            </w:r>
          </w:p>
          <w:p w:rsidR="00C5249F" w:rsidRPr="0096281E" w:rsidRDefault="00C5249F">
            <w:pPr>
              <w:numPr>
                <w:ilvl w:val="0"/>
                <w:numId w:val="10"/>
              </w:numPr>
              <w:rPr>
                <w:rFonts w:ascii="Californian FB" w:hAnsi="Californian FB"/>
                <w:b/>
                <w:sz w:val="20"/>
              </w:rPr>
            </w:pPr>
            <w:r w:rsidRPr="0096281E">
              <w:rPr>
                <w:rFonts w:ascii="Californian FB" w:hAnsi="Californian FB"/>
                <w:b/>
                <w:sz w:val="20"/>
              </w:rPr>
              <w:t>Knowledge of Philosophy at undergraduate level</w:t>
            </w:r>
          </w:p>
          <w:p w:rsidR="00C5249F" w:rsidRDefault="00C5249F">
            <w:pPr>
              <w:rPr>
                <w:b/>
                <w:sz w:val="22"/>
              </w:rPr>
            </w:pPr>
          </w:p>
        </w:tc>
      </w:tr>
    </w:tbl>
    <w:p w:rsidR="00C5249F" w:rsidRDefault="00C5249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C5249F">
        <w:tblPrEx>
          <w:tblCellMar>
            <w:top w:w="0" w:type="dxa"/>
            <w:bottom w:w="0" w:type="dxa"/>
          </w:tblCellMar>
        </w:tblPrEx>
        <w:tc>
          <w:tcPr>
            <w:tcW w:w="9468" w:type="dxa"/>
            <w:tcBorders>
              <w:top w:val="single" w:sz="4" w:space="0" w:color="auto"/>
              <w:bottom w:val="nil"/>
            </w:tcBorders>
            <w:shd w:val="pct5" w:color="auto" w:fill="FFFFFF"/>
          </w:tcPr>
          <w:p w:rsidR="00C5249F" w:rsidRDefault="00C5249F">
            <w:pPr>
              <w:numPr>
                <w:ilvl w:val="0"/>
                <w:numId w:val="7"/>
              </w:numPr>
              <w:rPr>
                <w:b/>
                <w:sz w:val="22"/>
              </w:rPr>
            </w:pPr>
            <w:r>
              <w:rPr>
                <w:sz w:val="22"/>
              </w:rPr>
              <w:br w:type="page"/>
            </w:r>
            <w:r>
              <w:rPr>
                <w:b/>
                <w:sz w:val="22"/>
              </w:rPr>
              <w:t>Methods for evaluating and enhancing the quality and standards of teaching and learning</w:t>
            </w:r>
          </w:p>
        </w:tc>
      </w:tr>
      <w:tr w:rsidR="00C5249F">
        <w:tblPrEx>
          <w:tblCellMar>
            <w:top w:w="0" w:type="dxa"/>
            <w:bottom w:w="0" w:type="dxa"/>
          </w:tblCellMar>
        </w:tblPrEx>
        <w:tc>
          <w:tcPr>
            <w:tcW w:w="9468" w:type="dxa"/>
            <w:tcBorders>
              <w:top w:val="nil"/>
              <w:bottom w:val="nil"/>
            </w:tcBorders>
            <w:shd w:val="pct5" w:color="auto" w:fill="FFFFFF"/>
          </w:tcPr>
          <w:p w:rsidR="00C5249F" w:rsidRDefault="00C5249F">
            <w:pPr>
              <w:rPr>
                <w:b/>
                <w:sz w:val="22"/>
              </w:rPr>
            </w:pPr>
            <w:r>
              <w:rPr>
                <w:b/>
                <w:sz w:val="22"/>
              </w:rPr>
              <w:t>Mechanisms for review and evaluation of teaching, learning, assessment, the curriculum and outcome standards</w:t>
            </w:r>
          </w:p>
        </w:tc>
      </w:tr>
      <w:tr w:rsidR="00C5249F">
        <w:tblPrEx>
          <w:tblCellMar>
            <w:top w:w="0" w:type="dxa"/>
            <w:bottom w:w="0" w:type="dxa"/>
          </w:tblCellMar>
        </w:tblPrEx>
        <w:tc>
          <w:tcPr>
            <w:tcW w:w="9468" w:type="dxa"/>
            <w:tcBorders>
              <w:top w:val="nil"/>
            </w:tcBorders>
          </w:tcPr>
          <w:p w:rsidR="00C5249F" w:rsidRPr="006804B8" w:rsidRDefault="00DD1751">
            <w:pPr>
              <w:numPr>
                <w:ilvl w:val="0"/>
                <w:numId w:val="4"/>
              </w:numPr>
              <w:rPr>
                <w:rFonts w:ascii="Californian FB" w:hAnsi="Californian FB"/>
                <w:b/>
                <w:sz w:val="20"/>
              </w:rPr>
            </w:pPr>
            <w:r w:rsidRPr="006804B8">
              <w:rPr>
                <w:rFonts w:ascii="Californian FB" w:hAnsi="Californian FB"/>
                <w:sz w:val="20"/>
              </w:rPr>
              <w:t xml:space="preserve">Student evaluations (see Mechanisms for gaining student feedback, below) </w:t>
            </w:r>
          </w:p>
          <w:p w:rsidR="00C5249F" w:rsidRPr="006804B8" w:rsidRDefault="00DD1751">
            <w:pPr>
              <w:numPr>
                <w:ilvl w:val="0"/>
                <w:numId w:val="4"/>
              </w:numPr>
              <w:rPr>
                <w:rFonts w:ascii="Californian FB" w:hAnsi="Californian FB"/>
                <w:b/>
                <w:sz w:val="20"/>
              </w:rPr>
            </w:pPr>
            <w:r w:rsidRPr="006804B8">
              <w:rPr>
                <w:rFonts w:ascii="Californian FB" w:hAnsi="Californian FB"/>
                <w:sz w:val="20"/>
              </w:rPr>
              <w:t>Annual Monitoring Report</w:t>
            </w:r>
          </w:p>
          <w:p w:rsidR="00C5249F" w:rsidRPr="006804B8" w:rsidRDefault="00DD1751">
            <w:pPr>
              <w:numPr>
                <w:ilvl w:val="0"/>
                <w:numId w:val="4"/>
              </w:numPr>
              <w:rPr>
                <w:rFonts w:ascii="Californian FB" w:hAnsi="Californian FB"/>
                <w:b/>
                <w:sz w:val="20"/>
              </w:rPr>
            </w:pPr>
            <w:r w:rsidRPr="006804B8">
              <w:rPr>
                <w:rFonts w:ascii="Californian FB" w:hAnsi="Californian FB"/>
                <w:sz w:val="20"/>
              </w:rPr>
              <w:t>External Examiner’s Report</w:t>
            </w:r>
          </w:p>
          <w:p w:rsidR="00C5249F" w:rsidRPr="006804B8" w:rsidRDefault="00DD1751" w:rsidP="00DD1751">
            <w:pPr>
              <w:numPr>
                <w:ilvl w:val="0"/>
                <w:numId w:val="4"/>
              </w:numPr>
              <w:rPr>
                <w:rFonts w:ascii="Californian FB" w:hAnsi="Californian FB"/>
                <w:b/>
                <w:sz w:val="20"/>
              </w:rPr>
            </w:pPr>
            <w:r w:rsidRPr="006804B8">
              <w:rPr>
                <w:rFonts w:ascii="Californian FB" w:hAnsi="Californian FB"/>
                <w:sz w:val="20"/>
              </w:rPr>
              <w:t>Periodic Programme Review</w:t>
            </w:r>
          </w:p>
          <w:p w:rsidR="00C5249F" w:rsidRPr="006804B8" w:rsidRDefault="00DD1751">
            <w:pPr>
              <w:numPr>
                <w:ilvl w:val="0"/>
                <w:numId w:val="4"/>
              </w:numPr>
              <w:rPr>
                <w:rFonts w:ascii="Californian FB" w:hAnsi="Californian FB"/>
                <w:b/>
                <w:sz w:val="20"/>
              </w:rPr>
            </w:pPr>
            <w:r w:rsidRPr="006804B8">
              <w:rPr>
                <w:rFonts w:ascii="Californian FB" w:hAnsi="Californian FB"/>
                <w:sz w:val="20"/>
              </w:rPr>
              <w:t>Annual Staff Appraisal</w:t>
            </w:r>
          </w:p>
          <w:p w:rsidR="00C5249F" w:rsidRPr="006804B8" w:rsidRDefault="00DD1751" w:rsidP="00DD1751">
            <w:pPr>
              <w:numPr>
                <w:ilvl w:val="0"/>
                <w:numId w:val="4"/>
              </w:numPr>
              <w:rPr>
                <w:rFonts w:ascii="Californian FB" w:hAnsi="Californian FB"/>
                <w:sz w:val="20"/>
              </w:rPr>
            </w:pPr>
            <w:r w:rsidRPr="006804B8">
              <w:rPr>
                <w:rFonts w:ascii="Californian FB" w:hAnsi="Californian FB"/>
                <w:sz w:val="20"/>
              </w:rPr>
              <w:t>Peer Observation of Teaching</w:t>
            </w:r>
          </w:p>
          <w:p w:rsidR="006804B8" w:rsidRPr="006804B8" w:rsidRDefault="006804B8" w:rsidP="006804B8">
            <w:pPr>
              <w:numPr>
                <w:ilvl w:val="0"/>
                <w:numId w:val="4"/>
              </w:numPr>
              <w:autoSpaceDE w:val="0"/>
              <w:autoSpaceDN w:val="0"/>
              <w:adjustRightInd w:val="0"/>
              <w:rPr>
                <w:rFonts w:ascii="Californian FB" w:hAnsi="Californian FB"/>
                <w:sz w:val="20"/>
                <w:lang w:eastAsia="en-GB"/>
              </w:rPr>
            </w:pPr>
            <w:r w:rsidRPr="006804B8">
              <w:rPr>
                <w:rFonts w:ascii="Californian FB" w:hAnsi="Californian FB"/>
                <w:sz w:val="20"/>
                <w:lang w:eastAsia="en-GB"/>
              </w:rPr>
              <w:t>Mentoring of new and part-time lecturers</w:t>
            </w:r>
          </w:p>
        </w:tc>
      </w:tr>
      <w:tr w:rsidR="00C5249F">
        <w:tblPrEx>
          <w:tblCellMar>
            <w:top w:w="0" w:type="dxa"/>
            <w:bottom w:w="0" w:type="dxa"/>
          </w:tblCellMar>
        </w:tblPrEx>
        <w:tc>
          <w:tcPr>
            <w:tcW w:w="9468" w:type="dxa"/>
            <w:shd w:val="pct5" w:color="auto" w:fill="FFFFFF"/>
          </w:tcPr>
          <w:p w:rsidR="00C5249F" w:rsidRDefault="00C5249F">
            <w:pPr>
              <w:rPr>
                <w:b/>
                <w:sz w:val="22"/>
              </w:rPr>
            </w:pPr>
            <w:r>
              <w:rPr>
                <w:b/>
                <w:sz w:val="22"/>
              </w:rPr>
              <w:t>Committees with responsibility for monitoring and evaluating quality and standards</w:t>
            </w:r>
          </w:p>
        </w:tc>
      </w:tr>
      <w:tr w:rsidR="00C5249F">
        <w:tblPrEx>
          <w:tblCellMar>
            <w:top w:w="0" w:type="dxa"/>
            <w:bottom w:w="0" w:type="dxa"/>
          </w:tblCellMar>
        </w:tblPrEx>
        <w:tc>
          <w:tcPr>
            <w:tcW w:w="9468" w:type="dxa"/>
          </w:tcPr>
          <w:p w:rsidR="00DD1751" w:rsidRPr="006804B8" w:rsidRDefault="00DD1751">
            <w:pPr>
              <w:numPr>
                <w:ilvl w:val="0"/>
                <w:numId w:val="4"/>
              </w:numPr>
              <w:rPr>
                <w:rFonts w:ascii="Californian FB" w:hAnsi="Californian FB"/>
                <w:b/>
                <w:sz w:val="20"/>
              </w:rPr>
            </w:pPr>
            <w:r w:rsidRPr="006804B8">
              <w:rPr>
                <w:rFonts w:ascii="Californian FB" w:hAnsi="Californian FB"/>
                <w:sz w:val="20"/>
              </w:rPr>
              <w:t xml:space="preserve">Philosophy Board of Studies </w:t>
            </w:r>
          </w:p>
          <w:p w:rsidR="00C5249F" w:rsidRPr="006804B8" w:rsidRDefault="00C5249F">
            <w:pPr>
              <w:numPr>
                <w:ilvl w:val="0"/>
                <w:numId w:val="4"/>
              </w:numPr>
              <w:rPr>
                <w:rFonts w:ascii="Californian FB" w:hAnsi="Californian FB"/>
                <w:b/>
                <w:sz w:val="20"/>
              </w:rPr>
            </w:pPr>
            <w:r w:rsidRPr="006804B8">
              <w:rPr>
                <w:rFonts w:ascii="Californian FB" w:hAnsi="Californian FB"/>
                <w:sz w:val="20"/>
              </w:rPr>
              <w:t>Staff/Student Consultative Committee</w:t>
            </w:r>
          </w:p>
          <w:p w:rsidR="00C5249F" w:rsidRPr="006804B8" w:rsidRDefault="00DD1751">
            <w:pPr>
              <w:numPr>
                <w:ilvl w:val="0"/>
                <w:numId w:val="4"/>
              </w:numPr>
              <w:rPr>
                <w:rFonts w:ascii="Californian FB" w:hAnsi="Californian FB"/>
                <w:b/>
                <w:sz w:val="20"/>
              </w:rPr>
            </w:pPr>
            <w:smartTag w:uri="urn:schemas-microsoft-com:office:smarttags" w:element="place">
              <w:smartTag w:uri="urn:schemas-microsoft-com:office:smarttags" w:element="PlaceType">
                <w:r w:rsidRPr="006804B8">
                  <w:rPr>
                    <w:rFonts w:ascii="Californian FB" w:hAnsi="Californian FB"/>
                    <w:sz w:val="20"/>
                  </w:rPr>
                  <w:t>School</w:t>
                </w:r>
              </w:smartTag>
              <w:r w:rsidRPr="006804B8">
                <w:rPr>
                  <w:rFonts w:ascii="Californian FB" w:hAnsi="Californian FB"/>
                  <w:sz w:val="20"/>
                </w:rPr>
                <w:t xml:space="preserve"> of </w:t>
              </w:r>
              <w:smartTag w:uri="urn:schemas-microsoft-com:office:smarttags" w:element="PlaceName">
                <w:r w:rsidRPr="006804B8">
                  <w:rPr>
                    <w:rFonts w:ascii="Californian FB" w:hAnsi="Californian FB"/>
                    <w:sz w:val="20"/>
                  </w:rPr>
                  <w:t>European</w:t>
                </w:r>
              </w:smartTag>
            </w:smartTag>
            <w:r w:rsidRPr="006804B8">
              <w:rPr>
                <w:rFonts w:ascii="Californian FB" w:hAnsi="Californian FB"/>
                <w:sz w:val="20"/>
              </w:rPr>
              <w:t xml:space="preserve"> Culture and Languages</w:t>
            </w:r>
            <w:r w:rsidR="00C5249F" w:rsidRPr="006804B8">
              <w:rPr>
                <w:rFonts w:ascii="Californian FB" w:hAnsi="Californian FB"/>
                <w:sz w:val="20"/>
              </w:rPr>
              <w:t xml:space="preserve"> Learning and Teaching Committee</w:t>
            </w:r>
          </w:p>
          <w:p w:rsidR="00C5249F" w:rsidRPr="006804B8" w:rsidRDefault="00DD1751">
            <w:pPr>
              <w:numPr>
                <w:ilvl w:val="0"/>
                <w:numId w:val="4"/>
              </w:numPr>
              <w:rPr>
                <w:rFonts w:ascii="Californian FB" w:hAnsi="Californian FB"/>
                <w:b/>
                <w:sz w:val="20"/>
              </w:rPr>
            </w:pPr>
            <w:r w:rsidRPr="006804B8">
              <w:rPr>
                <w:rFonts w:ascii="Californian FB" w:hAnsi="Californian FB"/>
                <w:sz w:val="20"/>
              </w:rPr>
              <w:t>Humanities</w:t>
            </w:r>
            <w:r w:rsidR="00C5249F" w:rsidRPr="006804B8">
              <w:rPr>
                <w:rFonts w:ascii="Californian FB" w:hAnsi="Californian FB"/>
                <w:sz w:val="20"/>
              </w:rPr>
              <w:t xml:space="preserve"> Learning and Teaching Committee</w:t>
            </w:r>
          </w:p>
          <w:p w:rsidR="00C5249F" w:rsidRPr="006804B8" w:rsidRDefault="00DD1751">
            <w:pPr>
              <w:numPr>
                <w:ilvl w:val="0"/>
                <w:numId w:val="4"/>
              </w:numPr>
              <w:rPr>
                <w:rFonts w:ascii="Californian FB" w:hAnsi="Californian FB"/>
                <w:b/>
                <w:sz w:val="20"/>
              </w:rPr>
            </w:pPr>
            <w:r w:rsidRPr="006804B8">
              <w:rPr>
                <w:rFonts w:ascii="Californian FB" w:hAnsi="Californian FB"/>
                <w:sz w:val="20"/>
              </w:rPr>
              <w:t xml:space="preserve">University </w:t>
            </w:r>
            <w:r w:rsidR="00C5249F" w:rsidRPr="006804B8">
              <w:rPr>
                <w:rFonts w:ascii="Californian FB" w:hAnsi="Californian FB"/>
                <w:sz w:val="20"/>
              </w:rPr>
              <w:t>Learning and Teaching Board</w:t>
            </w:r>
          </w:p>
          <w:p w:rsidR="00C5249F" w:rsidRDefault="00C5249F" w:rsidP="00DD1751">
            <w:pPr>
              <w:numPr>
                <w:ilvl w:val="0"/>
                <w:numId w:val="4"/>
              </w:numPr>
              <w:rPr>
                <w:b/>
                <w:sz w:val="22"/>
              </w:rPr>
            </w:pPr>
            <w:r w:rsidRPr="00DD1751">
              <w:rPr>
                <w:sz w:val="22"/>
              </w:rPr>
              <w:t>Board of Examiners</w:t>
            </w:r>
          </w:p>
        </w:tc>
      </w:tr>
      <w:tr w:rsidR="00C5249F">
        <w:tblPrEx>
          <w:tblCellMar>
            <w:top w:w="0" w:type="dxa"/>
            <w:bottom w:w="0" w:type="dxa"/>
          </w:tblCellMar>
        </w:tblPrEx>
        <w:tc>
          <w:tcPr>
            <w:tcW w:w="9468" w:type="dxa"/>
            <w:shd w:val="pct5" w:color="auto" w:fill="FFFFFF"/>
          </w:tcPr>
          <w:p w:rsidR="00C5249F" w:rsidRDefault="00C5249F">
            <w:pPr>
              <w:rPr>
                <w:b/>
                <w:sz w:val="22"/>
              </w:rPr>
            </w:pPr>
            <w:r>
              <w:rPr>
                <w:b/>
                <w:sz w:val="22"/>
              </w:rPr>
              <w:t>Mechanisms for gaining student feedback on the quality of teaching and their learning experience</w:t>
            </w:r>
          </w:p>
        </w:tc>
      </w:tr>
      <w:tr w:rsidR="00C5249F">
        <w:tblPrEx>
          <w:tblCellMar>
            <w:top w:w="0" w:type="dxa"/>
            <w:bottom w:w="0" w:type="dxa"/>
          </w:tblCellMar>
        </w:tblPrEx>
        <w:tc>
          <w:tcPr>
            <w:tcW w:w="9468" w:type="dxa"/>
          </w:tcPr>
          <w:p w:rsidR="00C6757A" w:rsidRPr="00EC546A" w:rsidRDefault="00C6757A" w:rsidP="00C6757A">
            <w:pPr>
              <w:pStyle w:val="Heading9"/>
              <w:numPr>
                <w:ilvl w:val="0"/>
                <w:numId w:val="24"/>
              </w:numPr>
              <w:rPr>
                <w:rFonts w:ascii="Californian FB" w:hAnsi="Californian FB"/>
                <w:b w:val="0"/>
                <w:i w:val="0"/>
                <w:sz w:val="20"/>
              </w:rPr>
            </w:pPr>
            <w:r w:rsidRPr="00EC546A">
              <w:rPr>
                <w:rFonts w:ascii="Californian FB" w:hAnsi="Californian FB"/>
                <w:i w:val="0"/>
                <w:sz w:val="20"/>
              </w:rPr>
              <w:t>Student Feedback</w:t>
            </w:r>
            <w:r w:rsidRPr="00EC546A">
              <w:rPr>
                <w:rFonts w:ascii="Californian FB" w:hAnsi="Californian FB"/>
                <w:b w:val="0"/>
                <w:i w:val="0"/>
                <w:sz w:val="20"/>
              </w:rPr>
              <w:t>. A number of discussion</w:t>
            </w:r>
            <w:r>
              <w:rPr>
                <w:rFonts w:ascii="Californian FB" w:hAnsi="Californian FB"/>
                <w:b w:val="0"/>
                <w:i w:val="0"/>
                <w:sz w:val="20"/>
              </w:rPr>
              <w:t>s</w:t>
            </w:r>
            <w:r w:rsidRPr="00EC546A">
              <w:rPr>
                <w:rFonts w:ascii="Californian FB" w:hAnsi="Californian FB"/>
                <w:b w:val="0"/>
                <w:i w:val="0"/>
                <w:sz w:val="20"/>
              </w:rPr>
              <w:t xml:space="preserve"> will be scheduled through the year to provide non-ano</w:t>
            </w:r>
            <w:r>
              <w:rPr>
                <w:rFonts w:ascii="Californian FB" w:hAnsi="Californian FB"/>
                <w:b w:val="0"/>
                <w:i w:val="0"/>
                <w:sz w:val="20"/>
              </w:rPr>
              <w:t xml:space="preserve">nymous student feedback to the convenor of the MA who will feed this anonymously to the Board of Studies. </w:t>
            </w:r>
          </w:p>
          <w:p w:rsidR="00C5249F" w:rsidRPr="00C6757A" w:rsidRDefault="00C5249F">
            <w:pPr>
              <w:numPr>
                <w:ilvl w:val="0"/>
                <w:numId w:val="4"/>
              </w:numPr>
              <w:rPr>
                <w:rFonts w:ascii="Californian FB" w:hAnsi="Californian FB"/>
                <w:b/>
                <w:sz w:val="20"/>
              </w:rPr>
            </w:pPr>
            <w:r w:rsidRPr="00C6757A">
              <w:rPr>
                <w:sz w:val="22"/>
              </w:rPr>
              <w:t>Staff/Student Consultative Committee</w:t>
            </w:r>
            <w:r w:rsidR="00C6757A">
              <w:rPr>
                <w:sz w:val="22"/>
              </w:rPr>
              <w:t xml:space="preserve">.  </w:t>
            </w:r>
            <w:r w:rsidR="00C6757A" w:rsidRPr="00C6757A">
              <w:rPr>
                <w:rFonts w:ascii="Californian FB" w:hAnsi="Californian FB"/>
                <w:sz w:val="20"/>
              </w:rPr>
              <w:t>There will be one representative from the ‘Taught MA’ on the staff/student consultative committee who will also be invited to attend Board of Studies meetings and consult on a regular basis with other graduate students.</w:t>
            </w:r>
          </w:p>
          <w:p w:rsidR="00C5249F" w:rsidRPr="00C6757A" w:rsidRDefault="00C6757A">
            <w:pPr>
              <w:numPr>
                <w:ilvl w:val="0"/>
                <w:numId w:val="4"/>
              </w:numPr>
              <w:rPr>
                <w:b/>
                <w:sz w:val="22"/>
              </w:rPr>
            </w:pPr>
            <w:r>
              <w:rPr>
                <w:sz w:val="22"/>
              </w:rPr>
              <w:t xml:space="preserve">Student representation for SECL and Faculty.  </w:t>
            </w:r>
            <w:r>
              <w:rPr>
                <w:rFonts w:ascii="Californian FB" w:hAnsi="Californian FB"/>
                <w:sz w:val="20"/>
              </w:rPr>
              <w:t>There may be an opportunity to represent postgraduate students from the School and from the Faculty.</w:t>
            </w:r>
          </w:p>
          <w:p w:rsidR="00C5249F" w:rsidRDefault="00C5249F" w:rsidP="00DD1751">
            <w:pPr>
              <w:rPr>
                <w:b/>
                <w:sz w:val="22"/>
              </w:rPr>
            </w:pPr>
          </w:p>
        </w:tc>
      </w:tr>
      <w:tr w:rsidR="00C5249F">
        <w:tblPrEx>
          <w:tblCellMar>
            <w:top w:w="0" w:type="dxa"/>
            <w:bottom w:w="0" w:type="dxa"/>
          </w:tblCellMar>
        </w:tblPrEx>
        <w:tc>
          <w:tcPr>
            <w:tcW w:w="9468" w:type="dxa"/>
            <w:shd w:val="pct5" w:color="auto" w:fill="FFFFFF"/>
          </w:tcPr>
          <w:p w:rsidR="00C5249F" w:rsidRDefault="00C5249F">
            <w:pPr>
              <w:rPr>
                <w:b/>
                <w:sz w:val="22"/>
              </w:rPr>
            </w:pPr>
            <w:r>
              <w:rPr>
                <w:b/>
                <w:sz w:val="22"/>
              </w:rPr>
              <w:t>Staff development priorities include:</w:t>
            </w:r>
          </w:p>
        </w:tc>
      </w:tr>
      <w:tr w:rsidR="00C5249F">
        <w:tblPrEx>
          <w:tblCellMar>
            <w:top w:w="0" w:type="dxa"/>
            <w:bottom w:w="0" w:type="dxa"/>
          </w:tblCellMar>
        </w:tblPrEx>
        <w:tc>
          <w:tcPr>
            <w:tcW w:w="9468" w:type="dxa"/>
          </w:tcPr>
          <w:p w:rsidR="006804B8" w:rsidRPr="006804B8" w:rsidRDefault="006804B8" w:rsidP="00DD1751">
            <w:pPr>
              <w:numPr>
                <w:ilvl w:val="0"/>
                <w:numId w:val="4"/>
              </w:numPr>
              <w:rPr>
                <w:rFonts w:ascii="Californian FB" w:hAnsi="Californian FB"/>
                <w:sz w:val="20"/>
              </w:rPr>
            </w:pPr>
            <w:r w:rsidRPr="006804B8">
              <w:rPr>
                <w:rFonts w:ascii="Californian FB" w:hAnsi="Californian FB"/>
                <w:sz w:val="20"/>
              </w:rPr>
              <w:t>Research-led teaching</w:t>
            </w:r>
          </w:p>
          <w:p w:rsidR="00C6757A" w:rsidRPr="006804B8" w:rsidRDefault="00DD1751" w:rsidP="00DD1751">
            <w:pPr>
              <w:numPr>
                <w:ilvl w:val="0"/>
                <w:numId w:val="4"/>
              </w:numPr>
              <w:rPr>
                <w:rFonts w:ascii="Californian FB" w:hAnsi="Californian FB"/>
                <w:sz w:val="20"/>
              </w:rPr>
            </w:pPr>
            <w:r w:rsidRPr="006804B8">
              <w:rPr>
                <w:rFonts w:ascii="Californian FB" w:hAnsi="Californian FB"/>
                <w:sz w:val="20"/>
              </w:rPr>
              <w:t xml:space="preserve">All new members of staff are expected to have </w:t>
            </w:r>
            <w:r w:rsidR="00C6757A" w:rsidRPr="006804B8">
              <w:rPr>
                <w:rFonts w:ascii="Californian FB" w:hAnsi="Californian FB"/>
                <w:sz w:val="20"/>
              </w:rPr>
              <w:t>Ph.D. in Philosophy</w:t>
            </w:r>
            <w:r w:rsidR="00C6757A" w:rsidRPr="006804B8">
              <w:rPr>
                <w:rFonts w:ascii="Californian FB" w:hAnsi="Californian FB"/>
                <w:i/>
                <w:sz w:val="20"/>
              </w:rPr>
              <w:t xml:space="preserve"> </w:t>
            </w:r>
            <w:r w:rsidR="00C6757A" w:rsidRPr="006804B8">
              <w:rPr>
                <w:rFonts w:ascii="Californian FB" w:hAnsi="Californian FB"/>
                <w:sz w:val="20"/>
              </w:rPr>
              <w:t xml:space="preserve">and a substantial list of publications </w:t>
            </w:r>
          </w:p>
          <w:p w:rsidR="00C5249F" w:rsidRPr="006804B8" w:rsidRDefault="00C6757A">
            <w:pPr>
              <w:numPr>
                <w:ilvl w:val="0"/>
                <w:numId w:val="4"/>
              </w:numPr>
              <w:rPr>
                <w:rFonts w:ascii="Californian FB" w:hAnsi="Californian FB"/>
                <w:b/>
                <w:sz w:val="20"/>
              </w:rPr>
            </w:pPr>
            <w:r w:rsidRPr="006804B8">
              <w:rPr>
                <w:rFonts w:ascii="Californian FB" w:hAnsi="Californian FB"/>
                <w:sz w:val="20"/>
              </w:rPr>
              <w:t xml:space="preserve">All new </w:t>
            </w:r>
            <w:r w:rsidR="00DD1751" w:rsidRPr="006804B8">
              <w:rPr>
                <w:rFonts w:ascii="Californian FB" w:hAnsi="Californian FB"/>
                <w:sz w:val="20"/>
              </w:rPr>
              <w:t xml:space="preserve">members of </w:t>
            </w:r>
            <w:r w:rsidRPr="006804B8">
              <w:rPr>
                <w:rFonts w:ascii="Californian FB" w:hAnsi="Californian FB"/>
                <w:sz w:val="20"/>
              </w:rPr>
              <w:t xml:space="preserve">staff are required to </w:t>
            </w:r>
            <w:r w:rsidR="00DD1751" w:rsidRPr="006804B8">
              <w:rPr>
                <w:rFonts w:ascii="Californian FB" w:hAnsi="Californian FB"/>
                <w:sz w:val="20"/>
              </w:rPr>
              <w:t>have/</w:t>
            </w:r>
            <w:r w:rsidRPr="006804B8">
              <w:rPr>
                <w:rFonts w:ascii="Californian FB" w:hAnsi="Californian FB"/>
                <w:sz w:val="20"/>
              </w:rPr>
              <w:t>achieve a postgraduate certificate in higher education</w:t>
            </w:r>
          </w:p>
          <w:p w:rsidR="00C5249F" w:rsidRPr="006804B8" w:rsidRDefault="00C6757A">
            <w:pPr>
              <w:numPr>
                <w:ilvl w:val="0"/>
                <w:numId w:val="4"/>
              </w:numPr>
              <w:rPr>
                <w:rFonts w:ascii="Californian FB" w:hAnsi="Californian FB"/>
                <w:b/>
                <w:sz w:val="20"/>
              </w:rPr>
            </w:pPr>
            <w:r w:rsidRPr="006804B8">
              <w:rPr>
                <w:rFonts w:ascii="Californian FB" w:hAnsi="Californian FB"/>
                <w:sz w:val="20"/>
              </w:rPr>
              <w:t>All staff are required to be appraised on a yearly basis</w:t>
            </w:r>
          </w:p>
          <w:p w:rsidR="00C5249F" w:rsidRPr="006804B8" w:rsidRDefault="00C6757A">
            <w:pPr>
              <w:numPr>
                <w:ilvl w:val="0"/>
                <w:numId w:val="4"/>
              </w:numPr>
              <w:rPr>
                <w:rFonts w:ascii="Californian FB" w:hAnsi="Californian FB"/>
                <w:sz w:val="20"/>
              </w:rPr>
            </w:pPr>
            <w:r w:rsidRPr="006804B8">
              <w:rPr>
                <w:rFonts w:ascii="Californian FB" w:hAnsi="Californian FB"/>
                <w:sz w:val="20"/>
              </w:rPr>
              <w:t>All staff are required to attend staff development events related to teaching, research, and administration</w:t>
            </w:r>
          </w:p>
          <w:p w:rsidR="0012659D" w:rsidRPr="006804B8" w:rsidRDefault="0012659D" w:rsidP="00382F11">
            <w:pPr>
              <w:pStyle w:val="BodyText"/>
              <w:numPr>
                <w:ilvl w:val="0"/>
                <w:numId w:val="4"/>
              </w:numPr>
              <w:rPr>
                <w:rFonts w:ascii="Californian FB" w:hAnsi="Californian FB"/>
                <w:sz w:val="20"/>
                <w:szCs w:val="20"/>
              </w:rPr>
            </w:pPr>
            <w:r w:rsidRPr="006804B8">
              <w:rPr>
                <w:rFonts w:ascii="Californian FB" w:hAnsi="Californian FB"/>
                <w:sz w:val="20"/>
                <w:szCs w:val="20"/>
              </w:rPr>
              <w:t>Support for research including supporting attendance at conferences and providing appropriately covered leave to support staff on research projects (often resulting in publication), thus enhancing their body of knowledge in the field, their teaching and their career.</w:t>
            </w:r>
          </w:p>
          <w:p w:rsidR="00C5249F" w:rsidRPr="006804B8" w:rsidRDefault="00C6757A">
            <w:pPr>
              <w:numPr>
                <w:ilvl w:val="0"/>
                <w:numId w:val="4"/>
              </w:numPr>
              <w:rPr>
                <w:rFonts w:ascii="Californian FB" w:hAnsi="Californian FB"/>
                <w:b/>
                <w:sz w:val="20"/>
              </w:rPr>
            </w:pPr>
            <w:r w:rsidRPr="006804B8">
              <w:rPr>
                <w:rFonts w:ascii="Californian FB" w:hAnsi="Californian FB"/>
                <w:sz w:val="20"/>
              </w:rPr>
              <w:t xml:space="preserve">Many staff are members of the </w:t>
            </w:r>
            <w:r w:rsidRPr="006804B8">
              <w:rPr>
                <w:rFonts w:ascii="Californian FB" w:hAnsi="Californian FB"/>
                <w:i/>
                <w:sz w:val="20"/>
              </w:rPr>
              <w:t xml:space="preserve">Higher Education Academy </w:t>
            </w:r>
            <w:r w:rsidRPr="006804B8">
              <w:rPr>
                <w:rFonts w:ascii="Californian FB" w:hAnsi="Californian FB"/>
                <w:sz w:val="20"/>
              </w:rPr>
              <w:t xml:space="preserve">(formerly the </w:t>
            </w:r>
            <w:r w:rsidRPr="006804B8">
              <w:rPr>
                <w:rFonts w:ascii="Californian FB" w:hAnsi="Californian FB"/>
                <w:i/>
                <w:sz w:val="20"/>
              </w:rPr>
              <w:t>Institute for Learning and Teaching</w:t>
            </w:r>
            <w:r w:rsidRPr="006804B8">
              <w:rPr>
                <w:rFonts w:ascii="Californian FB" w:hAnsi="Californian FB"/>
                <w:sz w:val="20"/>
              </w:rPr>
              <w:t xml:space="preserve">); many are members of the </w:t>
            </w:r>
            <w:r w:rsidRPr="006804B8">
              <w:rPr>
                <w:rFonts w:ascii="Californian FB" w:hAnsi="Californian FB"/>
                <w:i/>
                <w:sz w:val="20"/>
              </w:rPr>
              <w:t>British Philosophical Association</w:t>
            </w:r>
            <w:r w:rsidRPr="006804B8">
              <w:rPr>
                <w:rFonts w:ascii="Californian FB" w:hAnsi="Californian FB"/>
                <w:sz w:val="20"/>
              </w:rPr>
              <w:t xml:space="preserve">; some are also members of the </w:t>
            </w:r>
            <w:r w:rsidRPr="006804B8">
              <w:rPr>
                <w:rFonts w:ascii="Californian FB" w:hAnsi="Californian FB"/>
                <w:i/>
                <w:sz w:val="20"/>
              </w:rPr>
              <w:t>Aristotelian Society</w:t>
            </w:r>
            <w:r w:rsidRPr="006804B8">
              <w:rPr>
                <w:rFonts w:ascii="Californian FB" w:hAnsi="Californian FB"/>
                <w:sz w:val="20"/>
              </w:rPr>
              <w:t xml:space="preserve"> and the </w:t>
            </w:r>
            <w:r w:rsidRPr="006804B8">
              <w:rPr>
                <w:rFonts w:ascii="Californian FB" w:hAnsi="Californian FB"/>
                <w:i/>
                <w:sz w:val="20"/>
              </w:rPr>
              <w:t>American Philosophical Association</w:t>
            </w:r>
            <w:r w:rsidRPr="006804B8">
              <w:rPr>
                <w:rFonts w:ascii="Californian FB" w:hAnsi="Californian FB"/>
                <w:sz w:val="20"/>
              </w:rPr>
              <w:t>.</w:t>
            </w:r>
          </w:p>
          <w:p w:rsidR="00C5249F" w:rsidRPr="006804B8" w:rsidRDefault="00DD1751">
            <w:pPr>
              <w:numPr>
                <w:ilvl w:val="0"/>
                <w:numId w:val="4"/>
              </w:numPr>
              <w:rPr>
                <w:rFonts w:ascii="Californian FB" w:hAnsi="Californian FB"/>
                <w:b/>
                <w:sz w:val="20"/>
              </w:rPr>
            </w:pPr>
            <w:r w:rsidRPr="006804B8">
              <w:rPr>
                <w:rFonts w:ascii="Californian FB" w:hAnsi="Californian FB"/>
                <w:sz w:val="20"/>
              </w:rPr>
              <w:t>All staff are required to attend Philosophy and School awaydays</w:t>
            </w:r>
          </w:p>
          <w:p w:rsidR="00C5249F" w:rsidRPr="006804B8" w:rsidRDefault="00C6757A">
            <w:pPr>
              <w:numPr>
                <w:ilvl w:val="0"/>
                <w:numId w:val="4"/>
              </w:numPr>
              <w:rPr>
                <w:rFonts w:ascii="Californian FB" w:hAnsi="Californian FB"/>
                <w:b/>
                <w:sz w:val="20"/>
              </w:rPr>
            </w:pPr>
            <w:r w:rsidRPr="006804B8">
              <w:rPr>
                <w:rFonts w:ascii="Californian FB" w:hAnsi="Californian FB"/>
                <w:sz w:val="20"/>
              </w:rPr>
              <w:t xml:space="preserve">There is a work in progress seminar that meets roughly every other week </w:t>
            </w:r>
          </w:p>
          <w:p w:rsidR="00C5249F" w:rsidRDefault="00DD1751" w:rsidP="00DD1751">
            <w:pPr>
              <w:numPr>
                <w:ilvl w:val="0"/>
                <w:numId w:val="4"/>
              </w:numPr>
              <w:rPr>
                <w:b/>
                <w:sz w:val="22"/>
              </w:rPr>
            </w:pPr>
            <w:r w:rsidRPr="006804B8">
              <w:rPr>
                <w:rFonts w:ascii="Californian FB" w:hAnsi="Californian FB"/>
                <w:sz w:val="20"/>
              </w:rPr>
              <w:t>All staff are expected to attend/organise conferences, workshops, and other collaborative projects in Philosophy.</w:t>
            </w:r>
          </w:p>
        </w:tc>
      </w:tr>
    </w:tbl>
    <w:p w:rsidR="00C5249F" w:rsidRDefault="00C5249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C5249F">
        <w:tblPrEx>
          <w:tblCellMar>
            <w:top w:w="0" w:type="dxa"/>
            <w:bottom w:w="0" w:type="dxa"/>
          </w:tblCellMar>
        </w:tblPrEx>
        <w:tc>
          <w:tcPr>
            <w:tcW w:w="9468" w:type="dxa"/>
            <w:shd w:val="pct5" w:color="auto" w:fill="FFFFFF"/>
          </w:tcPr>
          <w:p w:rsidR="00C5249F" w:rsidRDefault="00C5249F">
            <w:pPr>
              <w:numPr>
                <w:ilvl w:val="0"/>
                <w:numId w:val="7"/>
              </w:numPr>
              <w:rPr>
                <w:b/>
                <w:sz w:val="22"/>
              </w:rPr>
            </w:pPr>
            <w:r>
              <w:rPr>
                <w:b/>
                <w:sz w:val="22"/>
              </w:rPr>
              <w:t xml:space="preserve">Indicators of quality and standards </w:t>
            </w:r>
          </w:p>
        </w:tc>
      </w:tr>
      <w:tr w:rsidR="00C5249F">
        <w:tblPrEx>
          <w:tblCellMar>
            <w:top w:w="0" w:type="dxa"/>
            <w:bottom w:w="0" w:type="dxa"/>
          </w:tblCellMar>
        </w:tblPrEx>
        <w:tc>
          <w:tcPr>
            <w:tcW w:w="9468" w:type="dxa"/>
          </w:tcPr>
          <w:p w:rsidR="0012659D" w:rsidRPr="006804B8" w:rsidRDefault="0012659D" w:rsidP="0012659D">
            <w:pPr>
              <w:numPr>
                <w:ilvl w:val="0"/>
                <w:numId w:val="5"/>
              </w:numPr>
              <w:tabs>
                <w:tab w:val="clear" w:pos="360"/>
                <w:tab w:val="num" w:pos="720"/>
              </w:tabs>
              <w:ind w:left="720"/>
              <w:rPr>
                <w:rFonts w:ascii="Californian FB" w:hAnsi="Californian FB"/>
                <w:snapToGrid w:val="0"/>
                <w:sz w:val="20"/>
                <w:lang w:val="en-US"/>
              </w:rPr>
            </w:pPr>
            <w:r w:rsidRPr="006804B8">
              <w:rPr>
                <w:rFonts w:ascii="Californian FB" w:hAnsi="Californian FB"/>
                <w:snapToGrid w:val="0"/>
                <w:sz w:val="20"/>
                <w:lang w:val="en-US"/>
              </w:rPr>
              <w:t>Independent review of the quality of educational provision in Philosophy by the Quality Assurance Agency subject review process in 1997 achieving an excellent grading of 24 out of a maximum 24 points.</w:t>
            </w:r>
          </w:p>
          <w:p w:rsidR="0012659D" w:rsidRPr="006804B8" w:rsidRDefault="0012659D" w:rsidP="0012659D">
            <w:pPr>
              <w:ind w:left="1440"/>
              <w:rPr>
                <w:rFonts w:ascii="Californian FB" w:hAnsi="Californian FB"/>
                <w:snapToGrid w:val="0"/>
                <w:sz w:val="20"/>
                <w:lang w:val="en-US"/>
              </w:rPr>
            </w:pPr>
            <w:r w:rsidRPr="006804B8">
              <w:rPr>
                <w:rFonts w:ascii="Californian FB" w:hAnsi="Californian FB"/>
                <w:snapToGrid w:val="0"/>
                <w:sz w:val="20"/>
                <w:lang w:val="en-US"/>
              </w:rPr>
              <w:t>Curriculum Design Content and Organisation</w:t>
            </w:r>
            <w:r w:rsidRPr="006804B8">
              <w:rPr>
                <w:rFonts w:ascii="Californian FB" w:hAnsi="Californian FB"/>
                <w:snapToGrid w:val="0"/>
                <w:sz w:val="20"/>
                <w:lang w:val="en-US"/>
              </w:rPr>
              <w:tab/>
              <w:t>= 4</w:t>
            </w:r>
          </w:p>
          <w:p w:rsidR="0012659D" w:rsidRPr="006804B8" w:rsidRDefault="0012659D" w:rsidP="0012659D">
            <w:pPr>
              <w:ind w:left="1440"/>
              <w:rPr>
                <w:rFonts w:ascii="Californian FB" w:hAnsi="Californian FB"/>
                <w:snapToGrid w:val="0"/>
                <w:sz w:val="20"/>
                <w:lang w:val="en-US"/>
              </w:rPr>
            </w:pPr>
            <w:r w:rsidRPr="006804B8">
              <w:rPr>
                <w:rFonts w:ascii="Californian FB" w:hAnsi="Californian FB"/>
                <w:snapToGrid w:val="0"/>
                <w:sz w:val="20"/>
                <w:lang w:val="en-US"/>
              </w:rPr>
              <w:t>Teaching Learning and Assessment</w:t>
            </w:r>
            <w:r w:rsidRPr="006804B8">
              <w:rPr>
                <w:rFonts w:ascii="Californian FB" w:hAnsi="Californian FB"/>
                <w:snapToGrid w:val="0"/>
                <w:sz w:val="20"/>
                <w:lang w:val="en-US"/>
              </w:rPr>
              <w:tab/>
              <w:t xml:space="preserve">             </w:t>
            </w:r>
            <w:r w:rsidR="00D821D3">
              <w:rPr>
                <w:rFonts w:ascii="Californian FB" w:hAnsi="Californian FB"/>
                <w:snapToGrid w:val="0"/>
                <w:sz w:val="20"/>
                <w:lang w:val="en-US"/>
              </w:rPr>
              <w:t xml:space="preserve">                     </w:t>
            </w:r>
            <w:r w:rsidRPr="006804B8">
              <w:rPr>
                <w:rFonts w:ascii="Californian FB" w:hAnsi="Californian FB"/>
                <w:snapToGrid w:val="0"/>
                <w:sz w:val="20"/>
                <w:lang w:val="en-US"/>
              </w:rPr>
              <w:t>= 4</w:t>
            </w:r>
          </w:p>
          <w:p w:rsidR="0012659D" w:rsidRPr="006804B8" w:rsidRDefault="0012659D" w:rsidP="0012659D">
            <w:pPr>
              <w:ind w:left="1440"/>
              <w:rPr>
                <w:rFonts w:ascii="Californian FB" w:hAnsi="Californian FB"/>
                <w:snapToGrid w:val="0"/>
                <w:sz w:val="20"/>
                <w:lang w:val="en-US"/>
              </w:rPr>
            </w:pPr>
            <w:r w:rsidRPr="006804B8">
              <w:rPr>
                <w:rFonts w:ascii="Californian FB" w:hAnsi="Californian FB"/>
                <w:snapToGrid w:val="0"/>
                <w:sz w:val="20"/>
                <w:lang w:val="en-US"/>
              </w:rPr>
              <w:t>Student Support and Guidance</w:t>
            </w:r>
            <w:r w:rsidRPr="006804B8">
              <w:rPr>
                <w:rFonts w:ascii="Californian FB" w:hAnsi="Californian FB"/>
                <w:snapToGrid w:val="0"/>
                <w:sz w:val="20"/>
                <w:lang w:val="en-US"/>
              </w:rPr>
              <w:tab/>
            </w:r>
            <w:r w:rsidRPr="006804B8">
              <w:rPr>
                <w:rFonts w:ascii="Californian FB" w:hAnsi="Californian FB"/>
                <w:snapToGrid w:val="0"/>
                <w:sz w:val="20"/>
                <w:lang w:val="en-US"/>
              </w:rPr>
              <w:tab/>
            </w:r>
            <w:r w:rsidRPr="006804B8">
              <w:rPr>
                <w:rFonts w:ascii="Californian FB" w:hAnsi="Californian FB"/>
                <w:snapToGrid w:val="0"/>
                <w:sz w:val="20"/>
                <w:lang w:val="en-US"/>
              </w:rPr>
              <w:tab/>
              <w:t>= 4</w:t>
            </w:r>
          </w:p>
          <w:p w:rsidR="0012659D" w:rsidRPr="006804B8" w:rsidRDefault="0012659D" w:rsidP="0012659D">
            <w:pPr>
              <w:ind w:left="1440"/>
              <w:rPr>
                <w:rFonts w:ascii="Californian FB" w:hAnsi="Californian FB"/>
                <w:snapToGrid w:val="0"/>
                <w:sz w:val="20"/>
                <w:lang w:val="en-US"/>
              </w:rPr>
            </w:pPr>
            <w:r w:rsidRPr="006804B8">
              <w:rPr>
                <w:rFonts w:ascii="Californian FB" w:hAnsi="Californian FB"/>
                <w:snapToGrid w:val="0"/>
                <w:sz w:val="20"/>
                <w:lang w:val="en-US"/>
              </w:rPr>
              <w:t>Student Progression and Achievement</w:t>
            </w:r>
            <w:r w:rsidRPr="006804B8">
              <w:rPr>
                <w:rFonts w:ascii="Californian FB" w:hAnsi="Californian FB"/>
                <w:snapToGrid w:val="0"/>
                <w:sz w:val="20"/>
                <w:lang w:val="en-US"/>
              </w:rPr>
              <w:tab/>
            </w:r>
            <w:r w:rsidRPr="006804B8">
              <w:rPr>
                <w:rFonts w:ascii="Californian FB" w:hAnsi="Californian FB"/>
                <w:snapToGrid w:val="0"/>
                <w:sz w:val="20"/>
                <w:lang w:val="en-US"/>
              </w:rPr>
              <w:tab/>
              <w:t>= 4</w:t>
            </w:r>
          </w:p>
          <w:p w:rsidR="0012659D" w:rsidRPr="006804B8" w:rsidRDefault="0012659D" w:rsidP="0012659D">
            <w:pPr>
              <w:ind w:left="1440"/>
              <w:rPr>
                <w:rFonts w:ascii="Californian FB" w:hAnsi="Californian FB"/>
                <w:snapToGrid w:val="0"/>
                <w:sz w:val="20"/>
                <w:lang w:val="en-US"/>
              </w:rPr>
            </w:pPr>
            <w:r w:rsidRPr="006804B8">
              <w:rPr>
                <w:rFonts w:ascii="Californian FB" w:hAnsi="Californian FB"/>
                <w:snapToGrid w:val="0"/>
                <w:sz w:val="20"/>
                <w:lang w:val="en-US"/>
              </w:rPr>
              <w:t>Learning Resources</w:t>
            </w:r>
            <w:r w:rsidRPr="006804B8">
              <w:rPr>
                <w:rFonts w:ascii="Californian FB" w:hAnsi="Californian FB"/>
                <w:snapToGrid w:val="0"/>
                <w:sz w:val="20"/>
                <w:lang w:val="en-US"/>
              </w:rPr>
              <w:tab/>
            </w:r>
            <w:r w:rsidRPr="006804B8">
              <w:rPr>
                <w:rFonts w:ascii="Californian FB" w:hAnsi="Californian FB"/>
                <w:snapToGrid w:val="0"/>
                <w:sz w:val="20"/>
                <w:lang w:val="en-US"/>
              </w:rPr>
              <w:tab/>
            </w:r>
            <w:r w:rsidRPr="006804B8">
              <w:rPr>
                <w:rFonts w:ascii="Californian FB" w:hAnsi="Californian FB"/>
                <w:snapToGrid w:val="0"/>
                <w:sz w:val="20"/>
                <w:lang w:val="en-US"/>
              </w:rPr>
              <w:tab/>
            </w:r>
            <w:r w:rsidRPr="006804B8">
              <w:rPr>
                <w:rFonts w:ascii="Californian FB" w:hAnsi="Californian FB"/>
                <w:snapToGrid w:val="0"/>
                <w:sz w:val="20"/>
                <w:lang w:val="en-US"/>
              </w:rPr>
              <w:tab/>
              <w:t>= 4</w:t>
            </w:r>
          </w:p>
          <w:p w:rsidR="0012659D" w:rsidRPr="006804B8" w:rsidRDefault="0012659D" w:rsidP="0012659D">
            <w:pPr>
              <w:ind w:left="1440"/>
              <w:rPr>
                <w:rFonts w:ascii="Californian FB" w:hAnsi="Californian FB"/>
                <w:snapToGrid w:val="0"/>
                <w:sz w:val="20"/>
                <w:lang w:val="en-US"/>
              </w:rPr>
            </w:pPr>
            <w:r w:rsidRPr="006804B8">
              <w:rPr>
                <w:rFonts w:ascii="Californian FB" w:hAnsi="Californian FB"/>
                <w:snapToGrid w:val="0"/>
                <w:sz w:val="20"/>
                <w:lang w:val="en-US"/>
              </w:rPr>
              <w:t>Quality Management and Enhancement</w:t>
            </w:r>
            <w:r w:rsidRPr="006804B8">
              <w:rPr>
                <w:rFonts w:ascii="Californian FB" w:hAnsi="Californian FB"/>
                <w:snapToGrid w:val="0"/>
                <w:sz w:val="20"/>
                <w:lang w:val="en-US"/>
              </w:rPr>
              <w:tab/>
            </w:r>
            <w:r w:rsidRPr="006804B8">
              <w:rPr>
                <w:rFonts w:ascii="Californian FB" w:hAnsi="Californian FB"/>
                <w:snapToGrid w:val="0"/>
                <w:sz w:val="20"/>
                <w:lang w:val="en-US"/>
              </w:rPr>
              <w:tab/>
              <w:t>= 4</w:t>
            </w:r>
          </w:p>
          <w:p w:rsidR="0012659D" w:rsidRPr="006804B8" w:rsidRDefault="0012659D" w:rsidP="0012659D">
            <w:pPr>
              <w:pStyle w:val="Heading9"/>
              <w:numPr>
                <w:ilvl w:val="0"/>
                <w:numId w:val="27"/>
              </w:numPr>
              <w:spacing w:before="0" w:after="0"/>
              <w:rPr>
                <w:rFonts w:ascii="Californian FB" w:hAnsi="Californian FB"/>
                <w:b w:val="0"/>
                <w:bCs/>
                <w:i w:val="0"/>
                <w:iCs/>
                <w:sz w:val="20"/>
                <w:lang w:val="en-US"/>
              </w:rPr>
            </w:pPr>
            <w:r w:rsidRPr="006804B8">
              <w:rPr>
                <w:rFonts w:ascii="Californian FB" w:hAnsi="Californian FB"/>
                <w:b w:val="0"/>
                <w:bCs/>
                <w:i w:val="0"/>
                <w:iCs/>
                <w:sz w:val="20"/>
                <w:lang w:val="en-US"/>
              </w:rPr>
              <w:t xml:space="preserve">An award of 4 in the 2001 Research Assessment Exercise.  A national audit which measures the quality and quantity of research undertaken by a department.  A score of 4 indicates international significance in </w:t>
            </w:r>
            <w:r w:rsidRPr="006804B8">
              <w:rPr>
                <w:rFonts w:ascii="Californian FB" w:hAnsi="Californian FB"/>
                <w:b w:val="0"/>
                <w:bCs/>
                <w:i w:val="0"/>
                <w:iCs/>
                <w:sz w:val="20"/>
                <w:lang w:val="en-US"/>
              </w:rPr>
              <w:lastRenderedPageBreak/>
              <w:t xml:space="preserve">some of the research submitted, and national significance in the remainder. </w:t>
            </w:r>
          </w:p>
          <w:p w:rsidR="00C5249F" w:rsidRPr="0012659D" w:rsidRDefault="00C5249F" w:rsidP="00BA570A">
            <w:pPr>
              <w:rPr>
                <w:sz w:val="22"/>
                <w:lang w:val="en-US"/>
              </w:rPr>
            </w:pPr>
          </w:p>
        </w:tc>
      </w:tr>
      <w:tr w:rsidR="00D821D3">
        <w:tblPrEx>
          <w:tblCellMar>
            <w:top w:w="0" w:type="dxa"/>
            <w:bottom w:w="0" w:type="dxa"/>
          </w:tblCellMar>
        </w:tblPrEx>
        <w:tc>
          <w:tcPr>
            <w:tcW w:w="9468" w:type="dxa"/>
          </w:tcPr>
          <w:p w:rsidR="00D821D3" w:rsidRPr="006804B8" w:rsidRDefault="00D821D3" w:rsidP="00D821D3">
            <w:pPr>
              <w:rPr>
                <w:rFonts w:ascii="Californian FB" w:hAnsi="Californian FB"/>
                <w:snapToGrid w:val="0"/>
                <w:sz w:val="20"/>
                <w:lang w:val="en-US"/>
              </w:rPr>
            </w:pPr>
          </w:p>
        </w:tc>
      </w:tr>
    </w:tbl>
    <w:p w:rsidR="00C5249F" w:rsidRDefault="00C5249F">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C5249F">
        <w:tblPrEx>
          <w:tblCellMar>
            <w:top w:w="0" w:type="dxa"/>
            <w:bottom w:w="0" w:type="dxa"/>
          </w:tblCellMar>
        </w:tblPrEx>
        <w:tc>
          <w:tcPr>
            <w:tcW w:w="9468" w:type="dxa"/>
            <w:shd w:val="pct5" w:color="auto" w:fill="FFFFFF"/>
          </w:tcPr>
          <w:p w:rsidR="00C5249F" w:rsidRDefault="00C5249F">
            <w:pPr>
              <w:tabs>
                <w:tab w:val="num" w:pos="360"/>
              </w:tabs>
              <w:rPr>
                <w:sz w:val="22"/>
              </w:rPr>
            </w:pPr>
            <w:r>
              <w:rPr>
                <w:sz w:val="22"/>
              </w:rPr>
              <w:t>The following reference points were used in creating these specifications:</w:t>
            </w:r>
          </w:p>
        </w:tc>
      </w:tr>
      <w:tr w:rsidR="00C5249F">
        <w:tblPrEx>
          <w:tblCellMar>
            <w:top w:w="0" w:type="dxa"/>
            <w:bottom w:w="0" w:type="dxa"/>
          </w:tblCellMar>
        </w:tblPrEx>
        <w:tc>
          <w:tcPr>
            <w:tcW w:w="9468" w:type="dxa"/>
          </w:tcPr>
          <w:p w:rsidR="00382F11" w:rsidRPr="00382F11" w:rsidRDefault="00382F11" w:rsidP="00382F11">
            <w:pPr>
              <w:numPr>
                <w:ilvl w:val="0"/>
                <w:numId w:val="2"/>
              </w:numPr>
              <w:rPr>
                <w:rFonts w:ascii="Californian FB" w:hAnsi="Californian FB"/>
                <w:sz w:val="20"/>
              </w:rPr>
            </w:pPr>
            <w:r w:rsidRPr="00382F11">
              <w:rPr>
                <w:rFonts w:ascii="Californian FB" w:hAnsi="Californian FB"/>
                <w:sz w:val="20"/>
              </w:rPr>
              <w:t xml:space="preserve">The Philosophy Benchmark Statement published by Higher Education Funding Council of England </w:t>
            </w:r>
          </w:p>
          <w:p w:rsidR="00382F11" w:rsidRPr="00382F11" w:rsidRDefault="00382F11" w:rsidP="00382F11">
            <w:pPr>
              <w:numPr>
                <w:ilvl w:val="0"/>
                <w:numId w:val="2"/>
              </w:numPr>
              <w:rPr>
                <w:rFonts w:ascii="Californian FB" w:hAnsi="Californian FB"/>
                <w:sz w:val="20"/>
              </w:rPr>
            </w:pPr>
            <w:r w:rsidRPr="00382F11">
              <w:rPr>
                <w:rFonts w:ascii="Californian FB" w:hAnsi="Californian FB"/>
                <w:sz w:val="20"/>
              </w:rPr>
              <w:t>The University Mission Statement</w:t>
            </w:r>
            <w:r w:rsidRPr="00382F11">
              <w:rPr>
                <w:rFonts w:ascii="Californian FB" w:hAnsi="Californian FB"/>
                <w:i/>
                <w:sz w:val="20"/>
              </w:rPr>
              <w:t xml:space="preserve"> </w:t>
            </w:r>
            <w:r>
              <w:rPr>
                <w:rFonts w:ascii="Californian FB" w:hAnsi="Californian FB"/>
                <w:i/>
                <w:sz w:val="20"/>
              </w:rPr>
              <w:t>(</w:t>
            </w:r>
            <w:r w:rsidRPr="00382F11">
              <w:rPr>
                <w:rFonts w:ascii="Californian FB" w:hAnsi="Californian FB"/>
                <w:sz w:val="20"/>
              </w:rPr>
              <w:t>http://www.kent.ac.uk/about/mission.html</w:t>
            </w:r>
            <w:r>
              <w:rPr>
                <w:rFonts w:ascii="Californian FB" w:hAnsi="Californian FB"/>
                <w:sz w:val="20"/>
              </w:rPr>
              <w:t>)</w:t>
            </w:r>
          </w:p>
          <w:p w:rsidR="00BA570A" w:rsidRPr="00382F11" w:rsidRDefault="00382F11">
            <w:pPr>
              <w:numPr>
                <w:ilvl w:val="0"/>
                <w:numId w:val="2"/>
              </w:numPr>
              <w:rPr>
                <w:rFonts w:ascii="Californian FB" w:hAnsi="Californian FB"/>
                <w:sz w:val="20"/>
              </w:rPr>
            </w:pPr>
            <w:r>
              <w:rPr>
                <w:rFonts w:ascii="Californian FB" w:hAnsi="Californian FB"/>
                <w:sz w:val="20"/>
              </w:rPr>
              <w:t>University Regulations for</w:t>
            </w:r>
            <w:r w:rsidR="00BA570A" w:rsidRPr="00382F11">
              <w:rPr>
                <w:rFonts w:ascii="Californian FB" w:hAnsi="Californian FB"/>
                <w:sz w:val="20"/>
              </w:rPr>
              <w:t xml:space="preserve"> Taught Programmes</w:t>
            </w:r>
            <w:r>
              <w:rPr>
                <w:rFonts w:ascii="Californian FB" w:hAnsi="Californian FB"/>
                <w:sz w:val="20"/>
              </w:rPr>
              <w:t xml:space="preserve"> </w:t>
            </w:r>
            <w:hyperlink r:id="rId8" w:history="1">
              <w:r w:rsidRPr="00731392">
                <w:rPr>
                  <w:rStyle w:val="Hyperlink"/>
                  <w:rFonts w:ascii="Californian FB" w:hAnsi="Californian FB"/>
                  <w:b/>
                  <w:bCs/>
                  <w:iCs/>
                  <w:sz w:val="20"/>
                </w:rPr>
                <w:t>http://www.kent.ac.uk/registry/quality/regulations/taught/cwkinstc.html</w:t>
              </w:r>
            </w:hyperlink>
          </w:p>
          <w:p w:rsidR="0012659D" w:rsidRPr="00382F11" w:rsidRDefault="00BA570A" w:rsidP="0012659D">
            <w:pPr>
              <w:numPr>
                <w:ilvl w:val="0"/>
                <w:numId w:val="2"/>
              </w:numPr>
              <w:rPr>
                <w:rFonts w:ascii="Californian FB" w:hAnsi="Californian FB"/>
                <w:sz w:val="20"/>
              </w:rPr>
            </w:pPr>
            <w:r w:rsidRPr="00382F11">
              <w:rPr>
                <w:rFonts w:ascii="Californian FB" w:hAnsi="Californian FB"/>
                <w:sz w:val="20"/>
              </w:rPr>
              <w:t>University Plan/Learning and Teaching Strategy</w:t>
            </w:r>
          </w:p>
          <w:p w:rsidR="0012659D" w:rsidRPr="00382F11" w:rsidRDefault="0012659D" w:rsidP="0012659D">
            <w:pPr>
              <w:numPr>
                <w:ilvl w:val="0"/>
                <w:numId w:val="2"/>
              </w:numPr>
              <w:rPr>
                <w:rFonts w:ascii="Californian FB" w:hAnsi="Californian FB"/>
                <w:sz w:val="20"/>
              </w:rPr>
            </w:pPr>
            <w:r w:rsidRPr="00382F11">
              <w:rPr>
                <w:rFonts w:ascii="Californian FB" w:hAnsi="Californian FB"/>
                <w:sz w:val="20"/>
              </w:rPr>
              <w:t>Programme Specifications for Philosophy Single Honours and for MDrama.</w:t>
            </w:r>
          </w:p>
          <w:p w:rsidR="00C5249F" w:rsidRPr="0012659D" w:rsidRDefault="00C5249F" w:rsidP="00BA570A">
            <w:pPr>
              <w:rPr>
                <w:rFonts w:ascii="Californian FB" w:hAnsi="Californian FB"/>
                <w:sz w:val="20"/>
              </w:rPr>
            </w:pPr>
          </w:p>
        </w:tc>
      </w:tr>
    </w:tbl>
    <w:p w:rsidR="00C5249F" w:rsidRDefault="00C5249F">
      <w:pPr>
        <w:rPr>
          <w:sz w:val="22"/>
        </w:rPr>
      </w:pPr>
    </w:p>
    <w:p w:rsidR="00C5249F" w:rsidRDefault="00C5249F">
      <w:pPr>
        <w:rPr>
          <w:sz w:val="22"/>
        </w:rPr>
      </w:pPr>
      <w:r>
        <w:rPr>
          <w:sz w:val="22"/>
        </w:rPr>
        <w:t>Programme Specification Template</w:t>
      </w:r>
    </w:p>
    <w:p w:rsidR="00C5249F" w:rsidRDefault="00C5249F">
      <w:pPr>
        <w:rPr>
          <w:sz w:val="22"/>
        </w:rPr>
      </w:pPr>
      <w:r>
        <w:rPr>
          <w:sz w:val="22"/>
        </w:rPr>
        <w:t>Annex 1</w:t>
      </w:r>
    </w:p>
    <w:p w:rsidR="00C5249F" w:rsidRDefault="00C5249F">
      <w:pPr>
        <w:rPr>
          <w:sz w:val="22"/>
        </w:rPr>
      </w:pPr>
      <w:r>
        <w:rPr>
          <w:sz w:val="22"/>
        </w:rPr>
        <w:t xml:space="preserve">9 May 2001 </w:t>
      </w:r>
    </w:p>
    <w:sectPr w:rsidR="00C5249F">
      <w:footerReference w:type="default" r:id="rId9"/>
      <w:pgSz w:w="12240" w:h="15840"/>
      <w:pgMar w:top="720" w:right="1440" w:bottom="720"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9E3" w:rsidRDefault="005639E3">
      <w:r>
        <w:separator/>
      </w:r>
    </w:p>
  </w:endnote>
  <w:endnote w:type="continuationSeparator" w:id="0">
    <w:p w:rsidR="005639E3" w:rsidRDefault="005639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lantin">
    <w:panose1 w:val="02040503060201020203"/>
    <w:charset w:val="00"/>
    <w:family w:val="roman"/>
    <w:pitch w:val="variable"/>
    <w:sig w:usb0="00000003" w:usb1="00000000" w:usb2="00000000" w:usb3="00000000" w:csb0="00000001" w:csb1="00000000"/>
  </w:font>
  <w:font w:name="Gill Alt One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SymbolPS">
    <w:charset w:val="02"/>
    <w:family w:val="roman"/>
    <w:pitch w:val="variable"/>
    <w:sig w:usb0="00000000" w:usb1="00000000" w:usb2="00000000" w:usb3="00000000" w:csb0="00000000"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D3" w:rsidRDefault="00D821D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506A">
      <w:rPr>
        <w:rStyle w:val="PageNumber"/>
        <w:noProof/>
      </w:rPr>
      <w:t>1</w:t>
    </w:r>
    <w:r>
      <w:rPr>
        <w:rStyle w:val="PageNumber"/>
      </w:rPr>
      <w:fldChar w:fldCharType="end"/>
    </w:r>
  </w:p>
  <w:p w:rsidR="00D821D3" w:rsidRDefault="00D82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9E3" w:rsidRDefault="005639E3">
      <w:r>
        <w:separator/>
      </w:r>
    </w:p>
  </w:footnote>
  <w:footnote w:type="continuationSeparator" w:id="0">
    <w:p w:rsidR="005639E3" w:rsidRDefault="00563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9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5107BC"/>
    <w:multiLevelType w:val="singleLevel"/>
    <w:tmpl w:val="0409000F"/>
    <w:lvl w:ilvl="0">
      <w:start w:val="1"/>
      <w:numFmt w:val="decimal"/>
      <w:lvlText w:val="%1."/>
      <w:lvlJc w:val="left"/>
      <w:pPr>
        <w:tabs>
          <w:tab w:val="num" w:pos="360"/>
        </w:tabs>
        <w:ind w:left="360" w:hanging="360"/>
      </w:pPr>
    </w:lvl>
  </w:abstractNum>
  <w:abstractNum w:abstractNumId="2">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BC01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0209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7C5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7A11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8B7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CC05C8"/>
    <w:multiLevelType w:val="multilevel"/>
    <w:tmpl w:val="CEB20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9D0252"/>
    <w:multiLevelType w:val="singleLevel"/>
    <w:tmpl w:val="FAB8F598"/>
    <w:lvl w:ilvl="0">
      <w:start w:val="13"/>
      <w:numFmt w:val="decimal"/>
      <w:lvlText w:val="%1."/>
      <w:lvlJc w:val="left"/>
      <w:pPr>
        <w:tabs>
          <w:tab w:val="num" w:pos="360"/>
        </w:tabs>
        <w:ind w:left="360" w:hanging="360"/>
      </w:pPr>
    </w:lvl>
  </w:abstractNum>
  <w:abstractNum w:abstractNumId="11">
    <w:nsid w:val="37E46656"/>
    <w:multiLevelType w:val="hybridMultilevel"/>
    <w:tmpl w:val="7C8220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C9D0DFE"/>
    <w:multiLevelType w:val="singleLevel"/>
    <w:tmpl w:val="0409000F"/>
    <w:lvl w:ilvl="0">
      <w:start w:val="1"/>
      <w:numFmt w:val="decimal"/>
      <w:lvlText w:val="%1."/>
      <w:lvlJc w:val="left"/>
      <w:pPr>
        <w:tabs>
          <w:tab w:val="num" w:pos="360"/>
        </w:tabs>
        <w:ind w:left="360" w:hanging="360"/>
      </w:pPr>
    </w:lvl>
  </w:abstractNum>
  <w:abstractNum w:abstractNumId="13">
    <w:nsid w:val="421A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0E45A1"/>
    <w:multiLevelType w:val="hybridMultilevel"/>
    <w:tmpl w:val="C5D2B932"/>
    <w:lvl w:ilvl="0" w:tplc="4AB20AE4">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5032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696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794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70C7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2185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8D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D2006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FCE4706"/>
    <w:multiLevelType w:val="hybridMultilevel"/>
    <w:tmpl w:val="C6704466"/>
    <w:lvl w:ilvl="0" w:tplc="4AB20AE4">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24"/>
  </w:num>
  <w:num w:numId="4">
    <w:abstractNumId w:val="18"/>
  </w:num>
  <w:num w:numId="5">
    <w:abstractNumId w:val="15"/>
  </w:num>
  <w:num w:numId="6">
    <w:abstractNumId w:val="12"/>
  </w:num>
  <w:num w:numId="7">
    <w:abstractNumId w:val="10"/>
  </w:num>
  <w:num w:numId="8">
    <w:abstractNumId w:val="6"/>
  </w:num>
  <w:num w:numId="9">
    <w:abstractNumId w:val="5"/>
  </w:num>
  <w:num w:numId="10">
    <w:abstractNumId w:val="20"/>
  </w:num>
  <w:num w:numId="11">
    <w:abstractNumId w:val="0"/>
  </w:num>
  <w:num w:numId="12">
    <w:abstractNumId w:val="23"/>
  </w:num>
  <w:num w:numId="13">
    <w:abstractNumId w:val="7"/>
  </w:num>
  <w:num w:numId="14">
    <w:abstractNumId w:val="3"/>
  </w:num>
  <w:num w:numId="15">
    <w:abstractNumId w:val="4"/>
  </w:num>
  <w:num w:numId="16">
    <w:abstractNumId w:val="19"/>
  </w:num>
  <w:num w:numId="17">
    <w:abstractNumId w:val="25"/>
  </w:num>
  <w:num w:numId="18">
    <w:abstractNumId w:val="16"/>
  </w:num>
  <w:num w:numId="19">
    <w:abstractNumId w:val="21"/>
  </w:num>
  <w:num w:numId="20">
    <w:abstractNumId w:val="17"/>
  </w:num>
  <w:num w:numId="21">
    <w:abstractNumId w:val="8"/>
  </w:num>
  <w:num w:numId="22">
    <w:abstractNumId w:val="22"/>
  </w:num>
  <w:num w:numId="23">
    <w:abstractNumId w:val="13"/>
  </w:num>
  <w:num w:numId="24">
    <w:abstractNumId w:val="11"/>
  </w:num>
  <w:num w:numId="25">
    <w:abstractNumId w:val="9"/>
  </w:num>
  <w:num w:numId="26">
    <w:abstractNumId w:val="1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275261"/>
    <w:rsid w:val="0012659D"/>
    <w:rsid w:val="001D27B0"/>
    <w:rsid w:val="001E15B8"/>
    <w:rsid w:val="001E1FB1"/>
    <w:rsid w:val="00217A3A"/>
    <w:rsid w:val="00233818"/>
    <w:rsid w:val="00275261"/>
    <w:rsid w:val="00297065"/>
    <w:rsid w:val="003012CA"/>
    <w:rsid w:val="00382F11"/>
    <w:rsid w:val="00392071"/>
    <w:rsid w:val="003C36EE"/>
    <w:rsid w:val="003C68C0"/>
    <w:rsid w:val="005639E3"/>
    <w:rsid w:val="005705B6"/>
    <w:rsid w:val="005F2771"/>
    <w:rsid w:val="0064765C"/>
    <w:rsid w:val="00672AC6"/>
    <w:rsid w:val="006804B8"/>
    <w:rsid w:val="006953EE"/>
    <w:rsid w:val="006A08C6"/>
    <w:rsid w:val="00740F42"/>
    <w:rsid w:val="007A594F"/>
    <w:rsid w:val="008339B6"/>
    <w:rsid w:val="00891AF6"/>
    <w:rsid w:val="00943609"/>
    <w:rsid w:val="0096281E"/>
    <w:rsid w:val="00991D76"/>
    <w:rsid w:val="00994D27"/>
    <w:rsid w:val="009D7C8C"/>
    <w:rsid w:val="00A96E79"/>
    <w:rsid w:val="00AE5B4E"/>
    <w:rsid w:val="00AF24D9"/>
    <w:rsid w:val="00B2039C"/>
    <w:rsid w:val="00B56422"/>
    <w:rsid w:val="00B575BE"/>
    <w:rsid w:val="00B805C2"/>
    <w:rsid w:val="00BA570A"/>
    <w:rsid w:val="00C41822"/>
    <w:rsid w:val="00C5249F"/>
    <w:rsid w:val="00C6757A"/>
    <w:rsid w:val="00C854EB"/>
    <w:rsid w:val="00D000D5"/>
    <w:rsid w:val="00D1506A"/>
    <w:rsid w:val="00D75A3B"/>
    <w:rsid w:val="00D821D3"/>
    <w:rsid w:val="00DD1751"/>
    <w:rsid w:val="00E6159E"/>
    <w:rsid w:val="00E877CC"/>
    <w:rsid w:val="00EC546A"/>
    <w:rsid w:val="00EE500C"/>
    <w:rsid w:val="00F5745A"/>
    <w:rsid w:val="00FD152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9"/>
    <w:qFormat/>
    <w:rPr>
      <w:rFonts w:ascii="Plantin" w:hAnsi="Plantin"/>
      <w:sz w:val="24"/>
      <w:lang w:eastAsia="en-US"/>
    </w:rPr>
  </w:style>
  <w:style w:type="paragraph" w:styleId="Heading1">
    <w:name w:val="heading 1"/>
    <w:basedOn w:val="Normal"/>
    <w:next w:val="Normal"/>
    <w:qFormat/>
    <w:pPr>
      <w:keepNext/>
      <w:spacing w:before="240" w:after="60"/>
      <w:outlineLvl w:val="0"/>
    </w:pPr>
    <w:rPr>
      <w:rFonts w:ascii="Gill Alt One MT" w:hAnsi="Gill Alt One MT"/>
      <w:b/>
      <w:kern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NormalWeb">
    <w:name w:val="Normal (Web)"/>
    <w:basedOn w:val="Normal"/>
    <w:uiPriority w:val="99"/>
    <w:rsid w:val="003012C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semiHidden/>
    <w:rsid w:val="00C6757A"/>
    <w:rPr>
      <w:sz w:val="16"/>
      <w:szCs w:val="16"/>
    </w:rPr>
  </w:style>
  <w:style w:type="paragraph" w:styleId="CommentText">
    <w:name w:val="annotation text"/>
    <w:basedOn w:val="Normal"/>
    <w:semiHidden/>
    <w:rsid w:val="00C6757A"/>
    <w:rPr>
      <w:sz w:val="20"/>
    </w:rPr>
  </w:style>
  <w:style w:type="paragraph" w:styleId="CommentSubject">
    <w:name w:val="annotation subject"/>
    <w:basedOn w:val="CommentText"/>
    <w:next w:val="CommentText"/>
    <w:semiHidden/>
    <w:rsid w:val="00C6757A"/>
    <w:rPr>
      <w:b/>
      <w:bCs/>
    </w:rPr>
  </w:style>
  <w:style w:type="paragraph" w:styleId="BalloonText">
    <w:name w:val="Balloon Text"/>
    <w:basedOn w:val="Normal"/>
    <w:semiHidden/>
    <w:rsid w:val="00C6757A"/>
    <w:rPr>
      <w:rFonts w:ascii="Tahoma" w:hAnsi="Tahoma" w:cs="Tahoma"/>
      <w:sz w:val="16"/>
      <w:szCs w:val="16"/>
    </w:rPr>
  </w:style>
  <w:style w:type="paragraph" w:styleId="BodyText">
    <w:name w:val="Body Text"/>
    <w:basedOn w:val="Normal"/>
    <w:rsid w:val="0012659D"/>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1164052392">
      <w:bodyDiv w:val="1"/>
      <w:marLeft w:val="0"/>
      <w:marRight w:val="0"/>
      <w:marTop w:val="0"/>
      <w:marBottom w:val="0"/>
      <w:divBdr>
        <w:top w:val="none" w:sz="0" w:space="0" w:color="auto"/>
        <w:left w:val="none" w:sz="0" w:space="0" w:color="auto"/>
        <w:bottom w:val="none" w:sz="0" w:space="0" w:color="auto"/>
        <w:right w:val="none" w:sz="0" w:space="0" w:color="auto"/>
      </w:divBdr>
    </w:div>
    <w:div w:id="1182668826">
      <w:bodyDiv w:val="1"/>
      <w:marLeft w:val="0"/>
      <w:marRight w:val="0"/>
      <w:marTop w:val="0"/>
      <w:marBottom w:val="0"/>
      <w:divBdr>
        <w:top w:val="none" w:sz="0" w:space="0" w:color="auto"/>
        <w:left w:val="none" w:sz="0" w:space="0" w:color="auto"/>
        <w:bottom w:val="none" w:sz="0" w:space="0" w:color="auto"/>
        <w:right w:val="none" w:sz="0" w:space="0" w:color="auto"/>
      </w:divBdr>
    </w:div>
    <w:div w:id="1587307284">
      <w:bodyDiv w:val="1"/>
      <w:marLeft w:val="0"/>
      <w:marRight w:val="0"/>
      <w:marTop w:val="0"/>
      <w:marBottom w:val="0"/>
      <w:divBdr>
        <w:top w:val="none" w:sz="0" w:space="0" w:color="auto"/>
        <w:left w:val="none" w:sz="0" w:space="0" w:color="auto"/>
        <w:bottom w:val="none" w:sz="0" w:space="0" w:color="auto"/>
        <w:right w:val="none" w:sz="0" w:space="0" w:color="auto"/>
      </w:divBdr>
    </w:div>
    <w:div w:id="1607540539">
      <w:bodyDiv w:val="1"/>
      <w:marLeft w:val="0"/>
      <w:marRight w:val="0"/>
      <w:marTop w:val="0"/>
      <w:marBottom w:val="0"/>
      <w:divBdr>
        <w:top w:val="none" w:sz="0" w:space="0" w:color="auto"/>
        <w:left w:val="none" w:sz="0" w:space="0" w:color="auto"/>
        <w:bottom w:val="none" w:sz="0" w:space="0" w:color="auto"/>
        <w:right w:val="none" w:sz="0" w:space="0" w:color="auto"/>
      </w:divBdr>
      <w:divsChild>
        <w:div w:id="1373731401">
          <w:marLeft w:val="0"/>
          <w:marRight w:val="0"/>
          <w:marTop w:val="0"/>
          <w:marBottom w:val="0"/>
          <w:divBdr>
            <w:top w:val="single" w:sz="4" w:space="3" w:color="D0CEC9"/>
            <w:left w:val="single" w:sz="4" w:space="3" w:color="D0CEC9"/>
            <w:bottom w:val="single" w:sz="4" w:space="3" w:color="D0CEC9"/>
            <w:right w:val="single" w:sz="4" w:space="3" w:color="D0CEC9"/>
          </w:divBdr>
          <w:divsChild>
            <w:div w:id="1209759237">
              <w:marLeft w:val="0"/>
              <w:marRight w:val="0"/>
              <w:marTop w:val="0"/>
              <w:marBottom w:val="0"/>
              <w:divBdr>
                <w:top w:val="none" w:sz="0" w:space="0" w:color="auto"/>
                <w:left w:val="none" w:sz="0" w:space="0" w:color="auto"/>
                <w:bottom w:val="none" w:sz="0" w:space="0" w:color="auto"/>
                <w:right w:val="none" w:sz="0" w:space="0" w:color="auto"/>
              </w:divBdr>
              <w:divsChild>
                <w:div w:id="47187877">
                  <w:marLeft w:val="1500"/>
                  <w:marRight w:val="2400"/>
                  <w:marTop w:val="0"/>
                  <w:marBottom w:val="0"/>
                  <w:divBdr>
                    <w:top w:val="none" w:sz="0" w:space="0" w:color="auto"/>
                    <w:left w:val="none" w:sz="0" w:space="0" w:color="auto"/>
                    <w:bottom w:val="none" w:sz="0" w:space="0" w:color="auto"/>
                    <w:right w:val="none" w:sz="0" w:space="0" w:color="auto"/>
                  </w:divBdr>
                  <w:divsChild>
                    <w:div w:id="1932271241">
                      <w:marLeft w:val="0"/>
                      <w:marRight w:val="0"/>
                      <w:marTop w:val="0"/>
                      <w:marBottom w:val="0"/>
                      <w:divBdr>
                        <w:top w:val="none" w:sz="0" w:space="0" w:color="auto"/>
                        <w:left w:val="none" w:sz="0" w:space="0" w:color="auto"/>
                        <w:bottom w:val="none" w:sz="0" w:space="0" w:color="auto"/>
                        <w:right w:val="none" w:sz="0" w:space="0" w:color="auto"/>
                      </w:divBdr>
                      <w:divsChild>
                        <w:div w:id="3361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957886">
      <w:bodyDiv w:val="1"/>
      <w:marLeft w:val="0"/>
      <w:marRight w:val="0"/>
      <w:marTop w:val="0"/>
      <w:marBottom w:val="0"/>
      <w:divBdr>
        <w:top w:val="none" w:sz="0" w:space="0" w:color="auto"/>
        <w:left w:val="none" w:sz="0" w:space="0" w:color="auto"/>
        <w:bottom w:val="none" w:sz="0" w:space="0" w:color="auto"/>
        <w:right w:val="none" w:sz="0" w:space="0" w:color="auto"/>
      </w:divBdr>
      <w:divsChild>
        <w:div w:id="1450203799">
          <w:marLeft w:val="0"/>
          <w:marRight w:val="0"/>
          <w:marTop w:val="0"/>
          <w:marBottom w:val="0"/>
          <w:divBdr>
            <w:top w:val="single" w:sz="4" w:space="3" w:color="D0CEC9"/>
            <w:left w:val="single" w:sz="4" w:space="3" w:color="D0CEC9"/>
            <w:bottom w:val="single" w:sz="4" w:space="3" w:color="D0CEC9"/>
            <w:right w:val="single" w:sz="4" w:space="3" w:color="D0CEC9"/>
          </w:divBdr>
          <w:divsChild>
            <w:div w:id="726686622">
              <w:marLeft w:val="0"/>
              <w:marRight w:val="0"/>
              <w:marTop w:val="0"/>
              <w:marBottom w:val="0"/>
              <w:divBdr>
                <w:top w:val="none" w:sz="0" w:space="0" w:color="auto"/>
                <w:left w:val="none" w:sz="0" w:space="0" w:color="auto"/>
                <w:bottom w:val="none" w:sz="0" w:space="0" w:color="auto"/>
                <w:right w:val="none" w:sz="0" w:space="0" w:color="auto"/>
              </w:divBdr>
              <w:divsChild>
                <w:div w:id="2136440425">
                  <w:marLeft w:val="1500"/>
                  <w:marRight w:val="2400"/>
                  <w:marTop w:val="0"/>
                  <w:marBottom w:val="0"/>
                  <w:divBdr>
                    <w:top w:val="none" w:sz="0" w:space="0" w:color="auto"/>
                    <w:left w:val="none" w:sz="0" w:space="0" w:color="auto"/>
                    <w:bottom w:val="none" w:sz="0" w:space="0" w:color="auto"/>
                    <w:right w:val="none" w:sz="0" w:space="0" w:color="auto"/>
                  </w:divBdr>
                  <w:divsChild>
                    <w:div w:id="1068919629">
                      <w:marLeft w:val="0"/>
                      <w:marRight w:val="0"/>
                      <w:marTop w:val="0"/>
                      <w:marBottom w:val="0"/>
                      <w:divBdr>
                        <w:top w:val="none" w:sz="0" w:space="0" w:color="auto"/>
                        <w:left w:val="none" w:sz="0" w:space="0" w:color="auto"/>
                        <w:bottom w:val="none" w:sz="0" w:space="0" w:color="auto"/>
                        <w:right w:val="none" w:sz="0" w:space="0" w:color="auto"/>
                      </w:divBdr>
                      <w:divsChild>
                        <w:div w:id="10316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20625">
      <w:bodyDiv w:val="1"/>
      <w:marLeft w:val="0"/>
      <w:marRight w:val="0"/>
      <w:marTop w:val="0"/>
      <w:marBottom w:val="0"/>
      <w:divBdr>
        <w:top w:val="none" w:sz="0" w:space="0" w:color="auto"/>
        <w:left w:val="none" w:sz="0" w:space="0" w:color="auto"/>
        <w:bottom w:val="none" w:sz="0" w:space="0" w:color="auto"/>
        <w:right w:val="none" w:sz="0" w:space="0" w:color="auto"/>
      </w:divBdr>
    </w:div>
    <w:div w:id="1913663425">
      <w:bodyDiv w:val="1"/>
      <w:marLeft w:val="0"/>
      <w:marRight w:val="0"/>
      <w:marTop w:val="0"/>
      <w:marBottom w:val="0"/>
      <w:divBdr>
        <w:top w:val="none" w:sz="0" w:space="0" w:color="auto"/>
        <w:left w:val="none" w:sz="0" w:space="0" w:color="auto"/>
        <w:bottom w:val="none" w:sz="0" w:space="0" w:color="auto"/>
        <w:right w:val="none" w:sz="0" w:space="0" w:color="auto"/>
      </w:divBdr>
      <w:divsChild>
        <w:div w:id="90974928">
          <w:marLeft w:val="0"/>
          <w:marRight w:val="0"/>
          <w:marTop w:val="0"/>
          <w:marBottom w:val="0"/>
          <w:divBdr>
            <w:top w:val="single" w:sz="4" w:space="3" w:color="D0CEC9"/>
            <w:left w:val="single" w:sz="4" w:space="3" w:color="D0CEC9"/>
            <w:bottom w:val="single" w:sz="4" w:space="3" w:color="D0CEC9"/>
            <w:right w:val="single" w:sz="4" w:space="3" w:color="D0CEC9"/>
          </w:divBdr>
          <w:divsChild>
            <w:div w:id="1689213381">
              <w:marLeft w:val="0"/>
              <w:marRight w:val="0"/>
              <w:marTop w:val="0"/>
              <w:marBottom w:val="0"/>
              <w:divBdr>
                <w:top w:val="none" w:sz="0" w:space="0" w:color="auto"/>
                <w:left w:val="none" w:sz="0" w:space="0" w:color="auto"/>
                <w:bottom w:val="none" w:sz="0" w:space="0" w:color="auto"/>
                <w:right w:val="none" w:sz="0" w:space="0" w:color="auto"/>
              </w:divBdr>
              <w:divsChild>
                <w:div w:id="75565700">
                  <w:marLeft w:val="1500"/>
                  <w:marRight w:val="2400"/>
                  <w:marTop w:val="0"/>
                  <w:marBottom w:val="0"/>
                  <w:divBdr>
                    <w:top w:val="none" w:sz="0" w:space="0" w:color="auto"/>
                    <w:left w:val="none" w:sz="0" w:space="0" w:color="auto"/>
                    <w:bottom w:val="none" w:sz="0" w:space="0" w:color="auto"/>
                    <w:right w:val="none" w:sz="0" w:space="0" w:color="auto"/>
                  </w:divBdr>
                  <w:divsChild>
                    <w:div w:id="1769426349">
                      <w:marLeft w:val="0"/>
                      <w:marRight w:val="0"/>
                      <w:marTop w:val="0"/>
                      <w:marBottom w:val="0"/>
                      <w:divBdr>
                        <w:top w:val="none" w:sz="0" w:space="0" w:color="auto"/>
                        <w:left w:val="none" w:sz="0" w:space="0" w:color="auto"/>
                        <w:bottom w:val="none" w:sz="0" w:space="0" w:color="auto"/>
                        <w:right w:val="none" w:sz="0" w:space="0" w:color="auto"/>
                      </w:divBdr>
                      <w:divsChild>
                        <w:div w:id="314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39051">
      <w:bodyDiv w:val="1"/>
      <w:marLeft w:val="0"/>
      <w:marRight w:val="0"/>
      <w:marTop w:val="0"/>
      <w:marBottom w:val="0"/>
      <w:divBdr>
        <w:top w:val="none" w:sz="0" w:space="0" w:color="auto"/>
        <w:left w:val="none" w:sz="0" w:space="0" w:color="auto"/>
        <w:bottom w:val="none" w:sz="0" w:space="0" w:color="auto"/>
        <w:right w:val="none" w:sz="0" w:space="0" w:color="auto"/>
      </w:divBdr>
      <w:divsChild>
        <w:div w:id="1378581833">
          <w:marLeft w:val="0"/>
          <w:marRight w:val="0"/>
          <w:marTop w:val="0"/>
          <w:marBottom w:val="0"/>
          <w:divBdr>
            <w:top w:val="single" w:sz="4" w:space="3" w:color="D0CEC9"/>
            <w:left w:val="single" w:sz="4" w:space="3" w:color="D0CEC9"/>
            <w:bottom w:val="single" w:sz="4" w:space="3" w:color="D0CEC9"/>
            <w:right w:val="single" w:sz="4" w:space="3" w:color="D0CEC9"/>
          </w:divBdr>
          <w:divsChild>
            <w:div w:id="404454681">
              <w:marLeft w:val="0"/>
              <w:marRight w:val="0"/>
              <w:marTop w:val="0"/>
              <w:marBottom w:val="0"/>
              <w:divBdr>
                <w:top w:val="none" w:sz="0" w:space="0" w:color="auto"/>
                <w:left w:val="none" w:sz="0" w:space="0" w:color="auto"/>
                <w:bottom w:val="none" w:sz="0" w:space="0" w:color="auto"/>
                <w:right w:val="none" w:sz="0" w:space="0" w:color="auto"/>
              </w:divBdr>
              <w:divsChild>
                <w:div w:id="1723748125">
                  <w:marLeft w:val="1500"/>
                  <w:marRight w:val="2400"/>
                  <w:marTop w:val="0"/>
                  <w:marBottom w:val="0"/>
                  <w:divBdr>
                    <w:top w:val="none" w:sz="0" w:space="0" w:color="auto"/>
                    <w:left w:val="none" w:sz="0" w:space="0" w:color="auto"/>
                    <w:bottom w:val="none" w:sz="0" w:space="0" w:color="auto"/>
                    <w:right w:val="none" w:sz="0" w:space="0" w:color="auto"/>
                  </w:divBdr>
                  <w:divsChild>
                    <w:div w:id="1240750643">
                      <w:marLeft w:val="0"/>
                      <w:marRight w:val="0"/>
                      <w:marTop w:val="0"/>
                      <w:marBottom w:val="0"/>
                      <w:divBdr>
                        <w:top w:val="none" w:sz="0" w:space="0" w:color="auto"/>
                        <w:left w:val="none" w:sz="0" w:space="0" w:color="auto"/>
                        <w:bottom w:val="none" w:sz="0" w:space="0" w:color="auto"/>
                        <w:right w:val="none" w:sz="0" w:space="0" w:color="auto"/>
                      </w:divBdr>
                      <w:divsChild>
                        <w:div w:id="1136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registry/quality/regulations/taught/cwkinstc.html" TargetMode="External"/><Relationship Id="rId3" Type="http://schemas.openxmlformats.org/officeDocument/2006/relationships/settings" Target="settings.xml"/><Relationship Id="rId7" Type="http://schemas.openxmlformats.org/officeDocument/2006/relationships/hyperlink" Target="http://www.kent.ac.uk/registry/quality/regulations/taught/cwkinst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3069</Words>
  <Characters>17494</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UNIVERSITY OF KENT AT CANTERBURY</vt:lpstr>
      <vt:lpstr>UNIVERSITY OF KENT AT CANTERBURY</vt:lpstr>
    </vt:vector>
  </TitlesOfParts>
  <Company>University of Kent at Canterbury</Company>
  <LinksUpToDate>false</LinksUpToDate>
  <CharactersWithSpaces>20522</CharactersWithSpaces>
  <SharedDoc>false</SharedDoc>
  <HLinks>
    <vt:vector size="12" baseType="variant">
      <vt:variant>
        <vt:i4>6553727</vt:i4>
      </vt:variant>
      <vt:variant>
        <vt:i4>3</vt:i4>
      </vt:variant>
      <vt:variant>
        <vt:i4>0</vt:i4>
      </vt:variant>
      <vt:variant>
        <vt:i4>5</vt:i4>
      </vt:variant>
      <vt:variant>
        <vt:lpwstr>http://www.kent.ac.uk/registry/quality/regulations/taught/cwkinstc.html</vt:lpwstr>
      </vt:variant>
      <vt:variant>
        <vt:lpwstr/>
      </vt:variant>
      <vt:variant>
        <vt:i4>6553727</vt:i4>
      </vt:variant>
      <vt:variant>
        <vt:i4>0</vt:i4>
      </vt:variant>
      <vt:variant>
        <vt:i4>0</vt:i4>
      </vt:variant>
      <vt:variant>
        <vt:i4>5</vt:i4>
      </vt:variant>
      <vt:variant>
        <vt:lpwstr>http://www.kent.ac.uk/registry/quality/regulations/taught/cwkinstc.html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David Coombe</dc:creator>
  <cp:keywords/>
  <cp:lastModifiedBy>Linda Beaumont</cp:lastModifiedBy>
  <cp:revision>2</cp:revision>
  <cp:lastPrinted>2006-05-04T12:05:00Z</cp:lastPrinted>
  <dcterms:created xsi:type="dcterms:W3CDTF">2010-10-08T12:58:00Z</dcterms:created>
  <dcterms:modified xsi:type="dcterms:W3CDTF">2010-10-08T12:58:00Z</dcterms:modified>
</cp:coreProperties>
</file>