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03" w:rsidRDefault="003C0403">
      <w:pPr>
        <w:rPr>
          <w:b/>
        </w:rPr>
      </w:pPr>
    </w:p>
    <w:p w:rsidR="003C0403" w:rsidRDefault="003C0403">
      <w:pPr>
        <w:jc w:val="center"/>
        <w:rPr>
          <w:b/>
        </w:rPr>
      </w:pPr>
      <w:smartTag w:uri="urn:schemas-microsoft-com:office:smarttags" w:element="PlaceType">
        <w:r>
          <w:rPr>
            <w:b/>
          </w:rPr>
          <w:t>UNIVERSITY</w:t>
        </w:r>
      </w:smartTag>
      <w:r>
        <w:rPr>
          <w:b/>
        </w:rPr>
        <w:t xml:space="preserve"> OF </w:t>
      </w:r>
      <w:smartTag w:uri="urn:schemas-microsoft-com:office:smarttags" w:element="PlaceName">
        <w:r>
          <w:rPr>
            <w:b/>
          </w:rPr>
          <w:t>KENT</w:t>
        </w:r>
      </w:smartTag>
      <w:r>
        <w:rPr>
          <w:b/>
        </w:rPr>
        <w:t xml:space="preserve"> AT </w:t>
      </w:r>
      <w:smartTag w:uri="urn:schemas-microsoft-com:office:smarttags" w:element="City">
        <w:smartTag w:uri="urn:schemas-microsoft-com:office:smarttags" w:element="place">
          <w:r>
            <w:rPr>
              <w:b/>
            </w:rPr>
            <w:t>CANTERBURY</w:t>
          </w:r>
        </w:smartTag>
      </w:smartTag>
    </w:p>
    <w:p w:rsidR="003C0403" w:rsidRDefault="003C0403">
      <w:pPr>
        <w:rPr>
          <w:b/>
        </w:rPr>
      </w:pPr>
    </w:p>
    <w:p w:rsidR="003C0403" w:rsidRDefault="003C0403">
      <w:pPr>
        <w:rPr>
          <w:lang w:val="fr-FR"/>
        </w:rPr>
      </w:pPr>
      <w:r>
        <w:rPr>
          <w:b/>
          <w:lang w:val="fr-FR"/>
        </w:rPr>
        <w:t>Annex</w:t>
      </w:r>
      <w:r w:rsidR="009F2A9C">
        <w:rPr>
          <w:b/>
          <w:lang w:val="fr-FR"/>
        </w:rPr>
        <w:t>e</w:t>
      </w:r>
      <w:r>
        <w:rPr>
          <w:b/>
          <w:lang w:val="fr-FR"/>
        </w:rPr>
        <w:t xml:space="preserve"> 2</w:t>
      </w:r>
    </w:p>
    <w:p w:rsidR="003C0403" w:rsidRDefault="003C0403">
      <w:pPr>
        <w:rPr>
          <w:b/>
          <w:lang w:val="fr-FR"/>
        </w:rPr>
      </w:pPr>
    </w:p>
    <w:p w:rsidR="003C0403" w:rsidRDefault="00432A36">
      <w:pPr>
        <w:rPr>
          <w:b/>
          <w:lang w:val="fr-FR"/>
        </w:rPr>
      </w:pPr>
      <w:r>
        <w:rPr>
          <w:b/>
          <w:lang w:val="fr-FR"/>
        </w:rPr>
        <w:t>UKC Programme Specifi</w:t>
      </w:r>
      <w:r w:rsidR="003C0403">
        <w:rPr>
          <w:b/>
          <w:lang w:val="fr-FR"/>
        </w:rPr>
        <w:t>cations Template</w:t>
      </w:r>
    </w:p>
    <w:p w:rsidR="003C0403" w:rsidRDefault="003C0403">
      <w:pPr>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3C0403">
            <w:r>
              <w:rPr>
                <w:b/>
              </w:rPr>
              <w:t>Please note:</w:t>
            </w:r>
            <w:r>
              <w:t xml:space="preserve"> This specification provides a concise summary of the main features of the programme and the learning outcomes that a typical student might reasonably be expected to achieve and demonstrate if he/she passes the programme.</w:t>
            </w:r>
            <w:r>
              <w:rPr>
                <w:i/>
              </w:rPr>
              <w:t xml:space="preserve">  </w:t>
            </w:r>
            <w:r>
              <w:t>More detailed information on the learning outcomes, content and teaching, learning and assessment methods of each module can be found [</w:t>
            </w:r>
            <w:r>
              <w:rPr>
                <w:i/>
              </w:rPr>
              <w:t>either</w:t>
            </w:r>
            <w:r>
              <w:t xml:space="preserve"> by following the links provided </w:t>
            </w:r>
            <w:r>
              <w:rPr>
                <w:i/>
              </w:rPr>
              <w:t>or</w:t>
            </w:r>
            <w:r>
              <w:t xml:space="preserve"> in the programme handbook]. The accuracy of the information contained in this specification is reviewed by the University and may be checked by the Quality Assurance Agency for Higher Education.</w:t>
            </w:r>
          </w:p>
        </w:tc>
      </w:tr>
    </w:tbl>
    <w:p w:rsidR="003C0403" w:rsidRDefault="003C0403"/>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1B375B">
            <w:pPr>
              <w:jc w:val="center"/>
              <w:rPr>
                <w:b/>
              </w:rPr>
            </w:pPr>
            <w:r>
              <w:rPr>
                <w:b/>
                <w:sz w:val="28"/>
              </w:rPr>
              <w:t>MA in Comparative Literature</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Awarding Institution/Body</w:t>
            </w:r>
          </w:p>
        </w:tc>
        <w:tc>
          <w:tcPr>
            <w:tcW w:w="4261" w:type="dxa"/>
          </w:tcPr>
          <w:p w:rsidR="003C0403" w:rsidRPr="006652A0" w:rsidRDefault="00446626">
            <w:pPr>
              <w:rPr>
                <w:rFonts w:ascii="Times New Roman" w:hAnsi="Times New Roman"/>
                <w:szCs w:val="24"/>
              </w:rPr>
            </w:pPr>
            <w:smartTag w:uri="urn:schemas-microsoft-com:office:smarttags" w:element="place">
              <w:smartTag w:uri="urn:schemas-microsoft-com:office:smarttags" w:element="PlaceType">
                <w:r w:rsidRPr="006652A0">
                  <w:rPr>
                    <w:rFonts w:ascii="Times New Roman" w:hAnsi="Times New Roman"/>
                    <w:szCs w:val="24"/>
                  </w:rPr>
                  <w:t>University</w:t>
                </w:r>
              </w:smartTag>
              <w:r w:rsidRPr="006652A0">
                <w:rPr>
                  <w:rFonts w:ascii="Times New Roman" w:hAnsi="Times New Roman"/>
                  <w:szCs w:val="24"/>
                </w:rPr>
                <w:t xml:space="preserve"> of </w:t>
              </w:r>
              <w:smartTag w:uri="urn:schemas-microsoft-com:office:smarttags" w:element="PlaceName">
                <w:r w:rsidRPr="006652A0">
                  <w:rPr>
                    <w:rFonts w:ascii="Times New Roman" w:hAnsi="Times New Roman"/>
                    <w:szCs w:val="24"/>
                  </w:rPr>
                  <w:t>Kent</w:t>
                </w:r>
              </w:smartTag>
            </w:smartTag>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Teaching Institution</w:t>
            </w:r>
          </w:p>
        </w:tc>
        <w:tc>
          <w:tcPr>
            <w:tcW w:w="4261" w:type="dxa"/>
          </w:tcPr>
          <w:p w:rsidR="003C0403" w:rsidRPr="006652A0" w:rsidRDefault="00446626">
            <w:pPr>
              <w:rPr>
                <w:rFonts w:ascii="Times New Roman" w:hAnsi="Times New Roman"/>
                <w:szCs w:val="24"/>
              </w:rPr>
            </w:pPr>
            <w:smartTag w:uri="urn:schemas-microsoft-com:office:smarttags" w:element="place">
              <w:smartTag w:uri="urn:schemas-microsoft-com:office:smarttags" w:element="PlaceType">
                <w:r w:rsidRPr="006652A0">
                  <w:rPr>
                    <w:rFonts w:ascii="Times New Roman" w:hAnsi="Times New Roman"/>
                    <w:szCs w:val="24"/>
                  </w:rPr>
                  <w:t>University</w:t>
                </w:r>
              </w:smartTag>
              <w:r w:rsidRPr="006652A0">
                <w:rPr>
                  <w:rFonts w:ascii="Times New Roman" w:hAnsi="Times New Roman"/>
                  <w:szCs w:val="24"/>
                </w:rPr>
                <w:t xml:space="preserve"> of </w:t>
              </w:r>
              <w:smartTag w:uri="urn:schemas-microsoft-com:office:smarttags" w:element="PlaceName">
                <w:r w:rsidRPr="006652A0">
                  <w:rPr>
                    <w:rFonts w:ascii="Times New Roman" w:hAnsi="Times New Roman"/>
                    <w:szCs w:val="24"/>
                  </w:rPr>
                  <w:t>Kent</w:t>
                </w:r>
              </w:smartTag>
            </w:smartTag>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Teaching Site</w:t>
            </w:r>
          </w:p>
        </w:tc>
        <w:tc>
          <w:tcPr>
            <w:tcW w:w="4261" w:type="dxa"/>
          </w:tcPr>
          <w:p w:rsidR="003C0403" w:rsidRPr="006652A0" w:rsidRDefault="00446626">
            <w:pPr>
              <w:rPr>
                <w:rFonts w:ascii="Times New Roman" w:hAnsi="Times New Roman"/>
                <w:szCs w:val="24"/>
              </w:rPr>
            </w:pPr>
            <w:smartTag w:uri="urn:schemas-microsoft-com:office:smarttags" w:element="City">
              <w:smartTag w:uri="urn:schemas-microsoft-com:office:smarttags" w:element="place">
                <w:r w:rsidRPr="006652A0">
                  <w:rPr>
                    <w:rFonts w:ascii="Times New Roman" w:hAnsi="Times New Roman"/>
                    <w:szCs w:val="24"/>
                  </w:rPr>
                  <w:t>Canterbury</w:t>
                </w:r>
              </w:smartTag>
            </w:smartTag>
            <w:r w:rsidRPr="006652A0">
              <w:rPr>
                <w:rFonts w:ascii="Times New Roman" w:hAnsi="Times New Roman"/>
                <w:szCs w:val="24"/>
              </w:rPr>
              <w:t xml:space="preserve"> Campus</w:t>
            </w:r>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Programme accredited by:</w:t>
            </w:r>
          </w:p>
        </w:tc>
        <w:tc>
          <w:tcPr>
            <w:tcW w:w="4261" w:type="dxa"/>
          </w:tcPr>
          <w:p w:rsidR="003C0403" w:rsidRDefault="003C0403"/>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Final Award</w:t>
            </w:r>
          </w:p>
        </w:tc>
        <w:tc>
          <w:tcPr>
            <w:tcW w:w="4261" w:type="dxa"/>
          </w:tcPr>
          <w:p w:rsidR="003C0403" w:rsidRPr="006652A0" w:rsidRDefault="00446626">
            <w:pPr>
              <w:rPr>
                <w:rFonts w:ascii="Times New Roman" w:hAnsi="Times New Roman"/>
              </w:rPr>
            </w:pPr>
            <w:r w:rsidRPr="006652A0">
              <w:rPr>
                <w:rFonts w:ascii="Times New Roman" w:hAnsi="Times New Roman"/>
              </w:rPr>
              <w:t>MA</w:t>
            </w:r>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Programme</w:t>
            </w:r>
          </w:p>
        </w:tc>
        <w:tc>
          <w:tcPr>
            <w:tcW w:w="4261" w:type="dxa"/>
          </w:tcPr>
          <w:p w:rsidR="003C0403" w:rsidRPr="006652A0" w:rsidRDefault="00446626">
            <w:pPr>
              <w:rPr>
                <w:rFonts w:ascii="Times New Roman" w:hAnsi="Times New Roman"/>
              </w:rPr>
            </w:pPr>
            <w:r w:rsidRPr="006652A0">
              <w:rPr>
                <w:rFonts w:ascii="Times New Roman" w:hAnsi="Times New Roman"/>
              </w:rPr>
              <w:t>Comparative Literature</w:t>
            </w:r>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UCAS Code (or other code)</w:t>
            </w:r>
          </w:p>
        </w:tc>
        <w:tc>
          <w:tcPr>
            <w:tcW w:w="4261" w:type="dxa"/>
          </w:tcPr>
          <w:p w:rsidR="003C0403" w:rsidRDefault="003C0403"/>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Relevant QAA subject benchmarking group(s)</w:t>
            </w:r>
          </w:p>
        </w:tc>
        <w:tc>
          <w:tcPr>
            <w:tcW w:w="4261" w:type="dxa"/>
          </w:tcPr>
          <w:p w:rsidR="003C0403" w:rsidRPr="006652A0" w:rsidRDefault="007969C4">
            <w:pPr>
              <w:rPr>
                <w:rFonts w:ascii="Times New Roman" w:hAnsi="Times New Roman"/>
              </w:rPr>
            </w:pPr>
            <w:r w:rsidRPr="006652A0">
              <w:rPr>
                <w:rFonts w:ascii="Times New Roman" w:hAnsi="Times New Roman"/>
              </w:rPr>
              <w:t>L</w:t>
            </w:r>
            <w:r w:rsidR="00F90513" w:rsidRPr="006652A0">
              <w:rPr>
                <w:rFonts w:ascii="Times New Roman" w:hAnsi="Times New Roman"/>
              </w:rPr>
              <w:t>anguages and related studies</w:t>
            </w:r>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Date of production/revision</w:t>
            </w:r>
          </w:p>
        </w:tc>
        <w:tc>
          <w:tcPr>
            <w:tcW w:w="4261" w:type="dxa"/>
          </w:tcPr>
          <w:p w:rsidR="003C0403" w:rsidRPr="006652A0" w:rsidRDefault="00446626">
            <w:pPr>
              <w:rPr>
                <w:rFonts w:ascii="Times New Roman" w:hAnsi="Times New Roman"/>
              </w:rPr>
            </w:pPr>
            <w:r w:rsidRPr="006652A0">
              <w:rPr>
                <w:rFonts w:ascii="Times New Roman" w:hAnsi="Times New Roman"/>
              </w:rPr>
              <w:t>200</w:t>
            </w:r>
            <w:r w:rsidR="00C22B59" w:rsidRPr="006652A0">
              <w:rPr>
                <w:rFonts w:ascii="Times New Roman" w:hAnsi="Times New Roman"/>
              </w:rPr>
              <w:t>2/20</w:t>
            </w:r>
            <w:r w:rsidR="006652A0" w:rsidRPr="006652A0">
              <w:rPr>
                <w:rFonts w:ascii="Times New Roman" w:hAnsi="Times New Roman"/>
              </w:rPr>
              <w:t>10</w:t>
            </w:r>
          </w:p>
        </w:tc>
      </w:tr>
      <w:tr w:rsidR="003C0403">
        <w:tblPrEx>
          <w:tblCellMar>
            <w:top w:w="0" w:type="dxa"/>
            <w:bottom w:w="0" w:type="dxa"/>
          </w:tblCellMar>
        </w:tblPrEx>
        <w:tc>
          <w:tcPr>
            <w:tcW w:w="4261" w:type="dxa"/>
            <w:shd w:val="pct5" w:color="auto" w:fill="FFFFFF"/>
          </w:tcPr>
          <w:p w:rsidR="003C0403" w:rsidRDefault="003C0403">
            <w:pPr>
              <w:numPr>
                <w:ilvl w:val="0"/>
                <w:numId w:val="1"/>
              </w:numPr>
            </w:pPr>
            <w:r>
              <w:rPr>
                <w:b/>
              </w:rPr>
              <w:t>Applicable cohort(s)</w:t>
            </w:r>
          </w:p>
        </w:tc>
        <w:tc>
          <w:tcPr>
            <w:tcW w:w="4261" w:type="dxa"/>
          </w:tcPr>
          <w:p w:rsidR="003C0403" w:rsidRPr="006652A0" w:rsidRDefault="00C22B59">
            <w:pPr>
              <w:rPr>
                <w:rFonts w:ascii="Times New Roman" w:hAnsi="Times New Roman"/>
              </w:rPr>
            </w:pPr>
            <w:r w:rsidRPr="006652A0">
              <w:rPr>
                <w:rFonts w:ascii="Times New Roman" w:hAnsi="Times New Roman"/>
              </w:rPr>
              <w:t>2002</w:t>
            </w:r>
            <w:r w:rsidR="00446626" w:rsidRPr="006652A0">
              <w:rPr>
                <w:rFonts w:ascii="Times New Roman" w:hAnsi="Times New Roman"/>
              </w:rPr>
              <w:t xml:space="preserve"> entry onwards</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3C0403">
            <w:pPr>
              <w:numPr>
                <w:ilvl w:val="0"/>
                <w:numId w:val="1"/>
              </w:numPr>
            </w:pPr>
            <w:r>
              <w:rPr>
                <w:b/>
              </w:rPr>
              <w:t>Educational Aims of the Programme</w:t>
            </w:r>
          </w:p>
          <w:p w:rsidR="003C0403" w:rsidRDefault="003C0403">
            <w:r>
              <w:t>The programme aims to:</w:t>
            </w:r>
          </w:p>
        </w:tc>
      </w:tr>
      <w:tr w:rsidR="003C0403">
        <w:tblPrEx>
          <w:tblCellMar>
            <w:top w:w="0" w:type="dxa"/>
            <w:bottom w:w="0" w:type="dxa"/>
          </w:tblCellMar>
        </w:tblPrEx>
        <w:tc>
          <w:tcPr>
            <w:tcW w:w="8522" w:type="dxa"/>
          </w:tcPr>
          <w:p w:rsidR="003C0403" w:rsidRPr="006652A0" w:rsidRDefault="00446626">
            <w:pPr>
              <w:numPr>
                <w:ilvl w:val="0"/>
                <w:numId w:val="3"/>
              </w:numPr>
              <w:rPr>
                <w:rFonts w:ascii="Times New Roman" w:hAnsi="Times New Roman"/>
                <w:szCs w:val="24"/>
              </w:rPr>
            </w:pPr>
            <w:r w:rsidRPr="006652A0">
              <w:rPr>
                <w:rFonts w:ascii="Times New Roman" w:hAnsi="Times New Roman"/>
                <w:szCs w:val="24"/>
              </w:rPr>
              <w:t xml:space="preserve">Provide students with the knowledge and skills to prepare them </w:t>
            </w:r>
            <w:r w:rsidR="00C22B59" w:rsidRPr="006652A0">
              <w:rPr>
                <w:rFonts w:ascii="Times New Roman" w:hAnsi="Times New Roman"/>
                <w:szCs w:val="24"/>
              </w:rPr>
              <w:t>for t</w:t>
            </w:r>
            <w:r w:rsidR="0031399B" w:rsidRPr="006652A0">
              <w:rPr>
                <w:rFonts w:ascii="Times New Roman" w:hAnsi="Times New Roman"/>
                <w:szCs w:val="24"/>
              </w:rPr>
              <w:t xml:space="preserve">he academic study of </w:t>
            </w:r>
            <w:r w:rsidRPr="006652A0">
              <w:rPr>
                <w:rFonts w:ascii="Times New Roman" w:hAnsi="Times New Roman"/>
                <w:szCs w:val="24"/>
              </w:rPr>
              <w:t>Comparative Literature at MPhil/PhD level</w:t>
            </w:r>
            <w:r w:rsidR="00432A36" w:rsidRPr="006652A0">
              <w:rPr>
                <w:rFonts w:ascii="Times New Roman" w:hAnsi="Times New Roman"/>
                <w:szCs w:val="24"/>
              </w:rPr>
              <w:t>.</w:t>
            </w:r>
          </w:p>
          <w:p w:rsidR="003C0403" w:rsidRPr="006652A0" w:rsidRDefault="00446626">
            <w:pPr>
              <w:numPr>
                <w:ilvl w:val="0"/>
                <w:numId w:val="3"/>
              </w:numPr>
              <w:rPr>
                <w:rFonts w:ascii="Times New Roman" w:hAnsi="Times New Roman"/>
                <w:szCs w:val="24"/>
              </w:rPr>
            </w:pPr>
            <w:r w:rsidRPr="006652A0">
              <w:rPr>
                <w:rFonts w:ascii="Times New Roman" w:hAnsi="Times New Roman"/>
                <w:szCs w:val="24"/>
              </w:rPr>
              <w:t xml:space="preserve">Attract outstanding students, irrespective of race, background, gender, or physical disability from within the </w:t>
            </w:r>
            <w:smartTag w:uri="urn:schemas-microsoft-com:office:smarttags" w:element="country-region">
              <w:smartTag w:uri="urn:schemas-microsoft-com:office:smarttags" w:element="place">
                <w:r w:rsidRPr="006652A0">
                  <w:rPr>
                    <w:rFonts w:ascii="Times New Roman" w:hAnsi="Times New Roman"/>
                    <w:szCs w:val="24"/>
                  </w:rPr>
                  <w:t>UK</w:t>
                </w:r>
              </w:smartTag>
            </w:smartTag>
            <w:r w:rsidR="00432A36" w:rsidRPr="006652A0">
              <w:rPr>
                <w:rFonts w:ascii="Times New Roman" w:hAnsi="Times New Roman"/>
                <w:szCs w:val="24"/>
              </w:rPr>
              <w:t>.</w:t>
            </w:r>
          </w:p>
          <w:p w:rsidR="003C0403" w:rsidRPr="006652A0" w:rsidRDefault="00446626">
            <w:pPr>
              <w:numPr>
                <w:ilvl w:val="0"/>
                <w:numId w:val="3"/>
              </w:numPr>
              <w:rPr>
                <w:rFonts w:ascii="Times New Roman" w:hAnsi="Times New Roman"/>
                <w:szCs w:val="24"/>
              </w:rPr>
            </w:pPr>
            <w:r w:rsidRPr="006652A0">
              <w:rPr>
                <w:rFonts w:ascii="Times New Roman" w:hAnsi="Times New Roman"/>
                <w:szCs w:val="24"/>
              </w:rPr>
              <w:t xml:space="preserve">Further the University’s International Strategy by attracting graduate students from abroad as well as from the </w:t>
            </w:r>
            <w:smartTag w:uri="urn:schemas-microsoft-com:office:smarttags" w:element="country-region">
              <w:smartTag w:uri="urn:schemas-microsoft-com:office:smarttags" w:element="place">
                <w:r w:rsidRPr="006652A0">
                  <w:rPr>
                    <w:rFonts w:ascii="Times New Roman" w:hAnsi="Times New Roman"/>
                    <w:szCs w:val="24"/>
                  </w:rPr>
                  <w:t>UK</w:t>
                </w:r>
              </w:smartTag>
            </w:smartTag>
            <w:r w:rsidR="00432A36" w:rsidRPr="006652A0">
              <w:rPr>
                <w:rFonts w:ascii="Times New Roman" w:hAnsi="Times New Roman"/>
                <w:szCs w:val="24"/>
              </w:rPr>
              <w:t>.</w:t>
            </w:r>
          </w:p>
          <w:p w:rsidR="00446626" w:rsidRPr="006652A0" w:rsidRDefault="00446626" w:rsidP="00446626">
            <w:pPr>
              <w:numPr>
                <w:ilvl w:val="0"/>
                <w:numId w:val="3"/>
              </w:numPr>
              <w:rPr>
                <w:rFonts w:ascii="Times New Roman" w:hAnsi="Times New Roman"/>
                <w:szCs w:val="24"/>
              </w:rPr>
            </w:pPr>
            <w:r w:rsidRPr="006652A0">
              <w:rPr>
                <w:rFonts w:ascii="Times New Roman" w:hAnsi="Times New Roman"/>
                <w:szCs w:val="24"/>
              </w:rPr>
              <w:t>Enable students to begin to speciali</w:t>
            </w:r>
            <w:r w:rsidR="0031399B" w:rsidRPr="006652A0">
              <w:rPr>
                <w:rFonts w:ascii="Times New Roman" w:hAnsi="Times New Roman"/>
                <w:szCs w:val="24"/>
              </w:rPr>
              <w:t>z</w:t>
            </w:r>
            <w:r w:rsidRPr="006652A0">
              <w:rPr>
                <w:rFonts w:ascii="Times New Roman" w:hAnsi="Times New Roman"/>
                <w:szCs w:val="24"/>
              </w:rPr>
              <w:t>e in their areas of interest</w:t>
            </w:r>
            <w:r w:rsidR="00432A36" w:rsidRPr="006652A0">
              <w:rPr>
                <w:rFonts w:ascii="Times New Roman" w:hAnsi="Times New Roman"/>
                <w:szCs w:val="24"/>
              </w:rPr>
              <w:t>.</w:t>
            </w:r>
          </w:p>
          <w:p w:rsidR="00446626" w:rsidRPr="006652A0" w:rsidRDefault="00446626" w:rsidP="00446626">
            <w:pPr>
              <w:numPr>
                <w:ilvl w:val="0"/>
                <w:numId w:val="3"/>
              </w:numPr>
              <w:rPr>
                <w:rFonts w:ascii="Times New Roman" w:hAnsi="Times New Roman"/>
                <w:szCs w:val="24"/>
              </w:rPr>
            </w:pPr>
            <w:r w:rsidRPr="006652A0">
              <w:rPr>
                <w:rFonts w:ascii="Times New Roman" w:hAnsi="Times New Roman"/>
                <w:szCs w:val="24"/>
              </w:rPr>
              <w:t>Enable students to hone their ability to read literature and literary theory critically and comparatively</w:t>
            </w:r>
            <w:r w:rsidR="00432A36" w:rsidRPr="006652A0">
              <w:rPr>
                <w:rFonts w:ascii="Times New Roman" w:hAnsi="Times New Roman"/>
                <w:szCs w:val="24"/>
              </w:rPr>
              <w:t>.</w:t>
            </w:r>
          </w:p>
          <w:p w:rsidR="00446626" w:rsidRPr="006652A0" w:rsidRDefault="00446626" w:rsidP="00446626">
            <w:pPr>
              <w:numPr>
                <w:ilvl w:val="0"/>
                <w:numId w:val="3"/>
              </w:numPr>
              <w:rPr>
                <w:rFonts w:ascii="Times New Roman" w:hAnsi="Times New Roman"/>
                <w:szCs w:val="24"/>
              </w:rPr>
            </w:pPr>
            <w:r w:rsidRPr="006652A0">
              <w:rPr>
                <w:rFonts w:ascii="Times New Roman" w:hAnsi="Times New Roman"/>
                <w:szCs w:val="24"/>
              </w:rPr>
              <w:t>Provide students, consistent with 1 above, with a transition from undergraduate study to independent research</w:t>
            </w:r>
            <w:r w:rsidR="00432A36" w:rsidRPr="006652A0">
              <w:rPr>
                <w:rFonts w:ascii="Times New Roman" w:hAnsi="Times New Roman"/>
                <w:szCs w:val="24"/>
              </w:rPr>
              <w:t>.</w:t>
            </w:r>
          </w:p>
          <w:p w:rsidR="00446626" w:rsidRPr="00446626" w:rsidRDefault="00446626" w:rsidP="00446626">
            <w:pPr>
              <w:numPr>
                <w:ilvl w:val="0"/>
                <w:numId w:val="3"/>
              </w:numPr>
            </w:pPr>
            <w:r w:rsidRPr="006652A0">
              <w:rPr>
                <w:rFonts w:ascii="Times New Roman" w:hAnsi="Times New Roman"/>
                <w:szCs w:val="24"/>
              </w:rPr>
              <w:t>Provide students with a training that will culminate, if followed through to PhD level, in the ability to submit article</w:t>
            </w:r>
            <w:r w:rsidR="0031399B" w:rsidRPr="006652A0">
              <w:rPr>
                <w:rFonts w:ascii="Times New Roman" w:hAnsi="Times New Roman"/>
                <w:szCs w:val="24"/>
              </w:rPr>
              <w:t xml:space="preserve">s to refereed journals in </w:t>
            </w:r>
            <w:r w:rsidRPr="006652A0">
              <w:rPr>
                <w:rFonts w:ascii="Times New Roman" w:hAnsi="Times New Roman"/>
                <w:szCs w:val="24"/>
              </w:rPr>
              <w:t>Comparative Literature</w:t>
            </w:r>
            <w:r w:rsidR="00432A36" w:rsidRPr="006652A0">
              <w:rPr>
                <w:rFonts w:ascii="Times New Roman" w:hAnsi="Times New Roman"/>
                <w:szCs w:val="24"/>
              </w:rPr>
              <w:t>.</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3C0403">
        <w:tblPrEx>
          <w:tblCellMar>
            <w:top w:w="0" w:type="dxa"/>
            <w:bottom w:w="0" w:type="dxa"/>
          </w:tblCellMar>
        </w:tblPrEx>
        <w:trPr>
          <w:cantSplit/>
        </w:trPr>
        <w:tc>
          <w:tcPr>
            <w:tcW w:w="8522" w:type="dxa"/>
            <w:gridSpan w:val="2"/>
            <w:tcBorders>
              <w:bottom w:val="nil"/>
            </w:tcBorders>
            <w:shd w:val="pct5" w:color="auto" w:fill="FFFFFF"/>
          </w:tcPr>
          <w:p w:rsidR="003C0403" w:rsidRDefault="003C0403">
            <w:pPr>
              <w:numPr>
                <w:ilvl w:val="0"/>
                <w:numId w:val="4"/>
              </w:numPr>
            </w:pPr>
            <w:r>
              <w:rPr>
                <w:b/>
              </w:rPr>
              <w:lastRenderedPageBreak/>
              <w:t>Programme Outcomes</w:t>
            </w:r>
          </w:p>
          <w:p w:rsidR="003C0403" w:rsidRDefault="003C0403">
            <w:pPr>
              <w:rPr>
                <w:i/>
              </w:rPr>
            </w:pPr>
            <w:r>
              <w:t xml:space="preserve">The programme provides opportunities for students to develop and demonstrate knowledge and understanding, qualities, skills and other attributes in the following areas. The programme outcomes have references to the subject benchmarking statement for </w:t>
            </w:r>
            <w:r>
              <w:rPr>
                <w:i/>
              </w:rPr>
              <w:t>(</w:t>
            </w:r>
            <w:r>
              <w:rPr>
                <w:b/>
                <w:i/>
              </w:rPr>
              <w:t>SB</w:t>
            </w:r>
            <w:r>
              <w:rPr>
                <w:i/>
              </w:rPr>
              <w:t>).</w:t>
            </w:r>
          </w:p>
        </w:tc>
      </w:tr>
      <w:tr w:rsidR="003C0403">
        <w:tblPrEx>
          <w:tblCellMar>
            <w:top w:w="0" w:type="dxa"/>
            <w:bottom w:w="0" w:type="dxa"/>
          </w:tblCellMar>
        </w:tblPrEx>
        <w:trPr>
          <w:trHeight w:val="1187"/>
        </w:trPr>
        <w:tc>
          <w:tcPr>
            <w:tcW w:w="4261" w:type="dxa"/>
            <w:shd w:val="pct5" w:color="auto" w:fill="FFFFFF"/>
          </w:tcPr>
          <w:p w:rsidR="003C0403" w:rsidRDefault="003C0403">
            <w:pPr>
              <w:rPr>
                <w:b/>
              </w:rPr>
            </w:pPr>
            <w:r>
              <w:rPr>
                <w:b/>
              </w:rPr>
              <w:t>Knowledge and Understanding</w:t>
            </w:r>
          </w:p>
        </w:tc>
        <w:tc>
          <w:tcPr>
            <w:tcW w:w="4261" w:type="dxa"/>
            <w:shd w:val="pct5" w:color="auto" w:fill="FFFFFF"/>
          </w:tcPr>
          <w:p w:rsidR="003C0403" w:rsidRDefault="003C0403">
            <w:pPr>
              <w:rPr>
                <w:b/>
              </w:rPr>
            </w:pPr>
            <w:r>
              <w:rPr>
                <w:b/>
              </w:rPr>
              <w:t>Teaching/learning and assessment methods and strategies used to enable outcomes to be achieved and demonstrated</w:t>
            </w:r>
          </w:p>
        </w:tc>
      </w:tr>
      <w:tr w:rsidR="003C0403">
        <w:tblPrEx>
          <w:tblCellMar>
            <w:top w:w="0" w:type="dxa"/>
            <w:bottom w:w="0" w:type="dxa"/>
          </w:tblCellMar>
        </w:tblPrEx>
        <w:tc>
          <w:tcPr>
            <w:tcW w:w="4261" w:type="dxa"/>
            <w:shd w:val="pct5" w:color="auto" w:fill="FFFFFF"/>
          </w:tcPr>
          <w:p w:rsidR="003C0403" w:rsidRDefault="003C0403">
            <w:pPr>
              <w:rPr>
                <w:b/>
              </w:rPr>
            </w:pPr>
            <w:r>
              <w:rPr>
                <w:b/>
              </w:rPr>
              <w:t>A. Knowledge and Understanding of:</w:t>
            </w:r>
          </w:p>
        </w:tc>
        <w:tc>
          <w:tcPr>
            <w:tcW w:w="4261" w:type="dxa"/>
            <w:shd w:val="pct5" w:color="auto" w:fill="FFFFFF"/>
          </w:tcPr>
          <w:p w:rsidR="003C0403" w:rsidRDefault="003C0403"/>
        </w:tc>
      </w:tr>
      <w:tr w:rsidR="003C0403">
        <w:tblPrEx>
          <w:tblCellMar>
            <w:top w:w="0" w:type="dxa"/>
            <w:bottom w:w="0" w:type="dxa"/>
          </w:tblCellMar>
        </w:tblPrEx>
        <w:tc>
          <w:tcPr>
            <w:tcW w:w="4261" w:type="dxa"/>
          </w:tcPr>
          <w:p w:rsidR="003C0403" w:rsidRPr="005A12E8" w:rsidRDefault="00446626">
            <w:pPr>
              <w:numPr>
                <w:ilvl w:val="0"/>
                <w:numId w:val="6"/>
              </w:numPr>
              <w:rPr>
                <w:rFonts w:ascii="Times New Roman" w:hAnsi="Times New Roman"/>
                <w:szCs w:val="24"/>
              </w:rPr>
            </w:pPr>
            <w:r w:rsidRPr="005A12E8">
              <w:rPr>
                <w:rFonts w:ascii="Times New Roman" w:hAnsi="Times New Roman"/>
                <w:szCs w:val="24"/>
              </w:rPr>
              <w:t>Seve</w:t>
            </w:r>
            <w:r w:rsidR="0031399B">
              <w:rPr>
                <w:rFonts w:ascii="Times New Roman" w:hAnsi="Times New Roman"/>
                <w:szCs w:val="24"/>
              </w:rPr>
              <w:t xml:space="preserve">ral key periods in modern </w:t>
            </w:r>
            <w:r w:rsidRPr="005A12E8">
              <w:rPr>
                <w:rFonts w:ascii="Times New Roman" w:hAnsi="Times New Roman"/>
                <w:szCs w:val="24"/>
              </w:rPr>
              <w:t>European literature</w:t>
            </w:r>
            <w:r w:rsidR="005E06CA" w:rsidRPr="005A12E8">
              <w:rPr>
                <w:rFonts w:ascii="Times New Roman" w:hAnsi="Times New Roman"/>
                <w:szCs w:val="24"/>
              </w:rPr>
              <w:t>,</w:t>
            </w:r>
            <w:r w:rsidRPr="005A12E8">
              <w:rPr>
                <w:rFonts w:ascii="Times New Roman" w:hAnsi="Times New Roman"/>
                <w:szCs w:val="24"/>
              </w:rPr>
              <w:t xml:space="preserve"> based on a critical study of the relevant literature</w:t>
            </w:r>
            <w:r w:rsidR="00C22B59">
              <w:rPr>
                <w:rFonts w:ascii="Times New Roman" w:hAnsi="Times New Roman"/>
                <w:szCs w:val="24"/>
              </w:rPr>
              <w:t xml:space="preserve"> and </w:t>
            </w:r>
            <w:r w:rsidR="00432A36">
              <w:rPr>
                <w:rFonts w:ascii="Times New Roman" w:hAnsi="Times New Roman"/>
                <w:szCs w:val="24"/>
              </w:rPr>
              <w:t>literary theory.</w:t>
            </w:r>
          </w:p>
        </w:tc>
        <w:tc>
          <w:tcPr>
            <w:tcW w:w="4261" w:type="dxa"/>
          </w:tcPr>
          <w:p w:rsidR="005E06CA" w:rsidRPr="006652A0" w:rsidRDefault="005E06CA" w:rsidP="005E06CA">
            <w:pPr>
              <w:autoSpaceDE w:val="0"/>
              <w:rPr>
                <w:rFonts w:ascii="Times New Roman" w:hAnsi="Times New Roman"/>
                <w:szCs w:val="24"/>
              </w:rPr>
            </w:pPr>
            <w:r w:rsidRPr="006652A0">
              <w:rPr>
                <w:rFonts w:ascii="Times New Roman" w:hAnsi="Times New Roman"/>
                <w:szCs w:val="24"/>
              </w:rPr>
              <w:t xml:space="preserve">Knowledge and understanding are promoted by a range of teaching methods including graduate-level seminars, tutorials, a </w:t>
            </w:r>
            <w:r w:rsidR="00C22B59" w:rsidRPr="006652A0">
              <w:rPr>
                <w:rFonts w:ascii="Times New Roman" w:hAnsi="Times New Roman"/>
                <w:szCs w:val="24"/>
              </w:rPr>
              <w:t xml:space="preserve">graduate research seminar, and </w:t>
            </w:r>
            <w:r w:rsidRPr="006652A0">
              <w:rPr>
                <w:rFonts w:ascii="Times New Roman" w:hAnsi="Times New Roman"/>
                <w:szCs w:val="24"/>
              </w:rPr>
              <w:t xml:space="preserve">independent group work. </w:t>
            </w:r>
          </w:p>
          <w:p w:rsidR="005E06CA" w:rsidRPr="006652A0" w:rsidRDefault="005E06CA" w:rsidP="005E06CA">
            <w:pPr>
              <w:autoSpaceDE w:val="0"/>
              <w:rPr>
                <w:rFonts w:ascii="Times New Roman" w:hAnsi="Times New Roman"/>
                <w:szCs w:val="24"/>
              </w:rPr>
            </w:pPr>
          </w:p>
          <w:p w:rsidR="005E06CA" w:rsidRPr="006652A0" w:rsidRDefault="005E06CA" w:rsidP="005E06CA">
            <w:pPr>
              <w:autoSpaceDE w:val="0"/>
              <w:rPr>
                <w:rFonts w:ascii="Times New Roman" w:hAnsi="Times New Roman"/>
                <w:szCs w:val="24"/>
              </w:rPr>
            </w:pPr>
            <w:r w:rsidRPr="006652A0">
              <w:rPr>
                <w:rFonts w:ascii="Times New Roman" w:hAnsi="Times New Roman"/>
                <w:szCs w:val="24"/>
              </w:rPr>
              <w:t>Students are given guidance on independent study including preparatory reading for se</w:t>
            </w:r>
            <w:r w:rsidR="006652A0">
              <w:rPr>
                <w:rFonts w:ascii="Times New Roman" w:hAnsi="Times New Roman"/>
                <w:szCs w:val="24"/>
              </w:rPr>
              <w:t>minars</w:t>
            </w:r>
            <w:r w:rsidRPr="006652A0">
              <w:rPr>
                <w:rFonts w:ascii="Times New Roman" w:hAnsi="Times New Roman"/>
                <w:szCs w:val="24"/>
              </w:rPr>
              <w:t>, th</w:t>
            </w:r>
            <w:r w:rsidR="006652A0">
              <w:rPr>
                <w:rFonts w:ascii="Times New Roman" w:hAnsi="Times New Roman"/>
                <w:szCs w:val="24"/>
              </w:rPr>
              <w:t xml:space="preserve">e writing of coursework essays, </w:t>
            </w:r>
            <w:r w:rsidRPr="006652A0">
              <w:rPr>
                <w:rFonts w:ascii="Times New Roman" w:hAnsi="Times New Roman"/>
                <w:szCs w:val="24"/>
              </w:rPr>
              <w:t>and the writing of a dissertation.</w:t>
            </w:r>
          </w:p>
          <w:p w:rsidR="005E06CA" w:rsidRPr="006652A0" w:rsidRDefault="005E06CA" w:rsidP="005E06CA">
            <w:pPr>
              <w:autoSpaceDE w:val="0"/>
              <w:rPr>
                <w:rFonts w:ascii="Times New Roman" w:hAnsi="Times New Roman"/>
                <w:szCs w:val="24"/>
              </w:rPr>
            </w:pPr>
          </w:p>
          <w:p w:rsidR="005E06CA" w:rsidRPr="006652A0" w:rsidRDefault="005E06CA" w:rsidP="005E06CA">
            <w:pPr>
              <w:autoSpaceDE w:val="0"/>
              <w:rPr>
                <w:rFonts w:ascii="Times New Roman" w:hAnsi="Times New Roman"/>
                <w:szCs w:val="24"/>
              </w:rPr>
            </w:pPr>
            <w:r w:rsidRPr="006652A0">
              <w:rPr>
                <w:rFonts w:ascii="Times New Roman" w:hAnsi="Times New Roman"/>
                <w:szCs w:val="24"/>
              </w:rPr>
              <w:t>Students are given detailed comments on written work. When writing the dissertation students will be given more intensive supervision.</w:t>
            </w:r>
          </w:p>
          <w:p w:rsidR="003C0403" w:rsidRDefault="003C0403"/>
        </w:tc>
      </w:tr>
      <w:tr w:rsidR="003C0403">
        <w:tblPrEx>
          <w:tblCellMar>
            <w:top w:w="0" w:type="dxa"/>
            <w:bottom w:w="0" w:type="dxa"/>
          </w:tblCellMar>
        </w:tblPrEx>
        <w:tc>
          <w:tcPr>
            <w:tcW w:w="4261" w:type="dxa"/>
          </w:tcPr>
          <w:p w:rsidR="00C22B59" w:rsidRPr="005A12E8" w:rsidRDefault="005E06CA" w:rsidP="006652A0">
            <w:pPr>
              <w:numPr>
                <w:ilvl w:val="0"/>
                <w:numId w:val="6"/>
              </w:numPr>
              <w:rPr>
                <w:rFonts w:ascii="Times New Roman" w:hAnsi="Times New Roman"/>
                <w:szCs w:val="24"/>
              </w:rPr>
            </w:pPr>
            <w:r w:rsidRPr="005A12E8">
              <w:rPr>
                <w:rFonts w:ascii="Times New Roman" w:hAnsi="Times New Roman"/>
                <w:szCs w:val="24"/>
              </w:rPr>
              <w:t>A detailed understanding of the applicable techniques for research and adv</w:t>
            </w:r>
            <w:r w:rsidR="0031399B">
              <w:rPr>
                <w:rFonts w:ascii="Times New Roman" w:hAnsi="Times New Roman"/>
                <w:szCs w:val="24"/>
              </w:rPr>
              <w:t xml:space="preserve">anced academic enquiry in </w:t>
            </w:r>
            <w:r w:rsidR="006652A0">
              <w:rPr>
                <w:rFonts w:ascii="Times New Roman" w:hAnsi="Times New Roman"/>
                <w:szCs w:val="24"/>
              </w:rPr>
              <w:t>Comparative</w:t>
            </w:r>
            <w:r w:rsidRPr="005A12E8">
              <w:rPr>
                <w:rFonts w:ascii="Times New Roman" w:hAnsi="Times New Roman"/>
                <w:szCs w:val="24"/>
              </w:rPr>
              <w:t xml:space="preserve"> Literature, in partic</w:t>
            </w:r>
            <w:r w:rsidR="006652A0">
              <w:rPr>
                <w:rFonts w:ascii="Times New Roman" w:hAnsi="Times New Roman"/>
                <w:szCs w:val="24"/>
              </w:rPr>
              <w:t>ular through an engagement with q</w:t>
            </w:r>
            <w:r w:rsidRPr="005A12E8">
              <w:rPr>
                <w:rFonts w:ascii="Times New Roman" w:hAnsi="Times New Roman"/>
                <w:szCs w:val="24"/>
              </w:rPr>
              <w:t>uestion</w:t>
            </w:r>
            <w:r w:rsidR="0031399B">
              <w:rPr>
                <w:rFonts w:ascii="Times New Roman" w:hAnsi="Times New Roman"/>
                <w:szCs w:val="24"/>
              </w:rPr>
              <w:t>s of genre</w:t>
            </w:r>
            <w:r w:rsidR="006652A0">
              <w:rPr>
                <w:rFonts w:ascii="Times New Roman" w:hAnsi="Times New Roman"/>
                <w:szCs w:val="24"/>
              </w:rPr>
              <w:t>, t</w:t>
            </w:r>
            <w:r w:rsidRPr="005A12E8">
              <w:rPr>
                <w:rFonts w:ascii="Times New Roman" w:hAnsi="Times New Roman"/>
                <w:szCs w:val="24"/>
              </w:rPr>
              <w:t>he</w:t>
            </w:r>
            <w:r w:rsidR="006652A0">
              <w:rPr>
                <w:rFonts w:ascii="Times New Roman" w:hAnsi="Times New Roman"/>
                <w:szCs w:val="24"/>
              </w:rPr>
              <w:t xml:space="preserve"> concept of literary movements, l</w:t>
            </w:r>
            <w:r w:rsidR="006652A0" w:rsidRPr="005A12E8">
              <w:rPr>
                <w:rFonts w:ascii="Times New Roman" w:hAnsi="Times New Roman"/>
                <w:szCs w:val="24"/>
              </w:rPr>
              <w:t>iterary theory</w:t>
            </w:r>
            <w:r w:rsidR="006652A0">
              <w:rPr>
                <w:rFonts w:ascii="Times New Roman" w:hAnsi="Times New Roman"/>
                <w:szCs w:val="24"/>
              </w:rPr>
              <w:t>, and l</w:t>
            </w:r>
            <w:r w:rsidR="0031399B">
              <w:rPr>
                <w:rFonts w:ascii="Times New Roman" w:hAnsi="Times New Roman"/>
                <w:szCs w:val="24"/>
              </w:rPr>
              <w:t>iterature’s relation to other discourses (including psychoanalysis and philosophy)</w:t>
            </w:r>
            <w:r w:rsidR="00432A36">
              <w:rPr>
                <w:rFonts w:ascii="Times New Roman" w:hAnsi="Times New Roman"/>
                <w:szCs w:val="24"/>
              </w:rPr>
              <w:t>.</w:t>
            </w:r>
          </w:p>
        </w:tc>
        <w:tc>
          <w:tcPr>
            <w:tcW w:w="4261" w:type="dxa"/>
          </w:tcPr>
          <w:p w:rsidR="003C0403" w:rsidRDefault="003C0403"/>
        </w:tc>
      </w:tr>
      <w:tr w:rsidR="003C0403">
        <w:tblPrEx>
          <w:tblCellMar>
            <w:top w:w="0" w:type="dxa"/>
            <w:bottom w:w="0" w:type="dxa"/>
          </w:tblCellMar>
        </w:tblPrEx>
        <w:tc>
          <w:tcPr>
            <w:tcW w:w="4261" w:type="dxa"/>
          </w:tcPr>
          <w:p w:rsidR="003C0403" w:rsidRPr="005A12E8" w:rsidRDefault="0031399B">
            <w:pPr>
              <w:numPr>
                <w:ilvl w:val="0"/>
                <w:numId w:val="6"/>
              </w:numPr>
              <w:rPr>
                <w:rFonts w:ascii="Times New Roman" w:hAnsi="Times New Roman"/>
                <w:szCs w:val="24"/>
              </w:rPr>
            </w:pPr>
            <w:r>
              <w:rPr>
                <w:rFonts w:ascii="Times New Roman" w:hAnsi="Times New Roman"/>
                <w:szCs w:val="24"/>
              </w:rPr>
              <w:t>The ability to conceptualiz</w:t>
            </w:r>
            <w:r w:rsidR="005E06CA" w:rsidRPr="005A12E8">
              <w:rPr>
                <w:rFonts w:ascii="Times New Roman" w:hAnsi="Times New Roman"/>
                <w:szCs w:val="24"/>
              </w:rPr>
              <w:t>e, design and implement the final project (dissertation)</w:t>
            </w:r>
            <w:r w:rsidR="00432A36">
              <w:rPr>
                <w:rFonts w:ascii="Times New Roman" w:hAnsi="Times New Roman"/>
                <w:szCs w:val="24"/>
              </w:rPr>
              <w:t>.</w:t>
            </w:r>
          </w:p>
        </w:tc>
        <w:tc>
          <w:tcPr>
            <w:tcW w:w="4261" w:type="dxa"/>
          </w:tcPr>
          <w:p w:rsidR="003C0403" w:rsidRDefault="003C0403"/>
        </w:tc>
      </w:tr>
      <w:tr w:rsidR="003C0403">
        <w:tblPrEx>
          <w:tblCellMar>
            <w:top w:w="0" w:type="dxa"/>
            <w:bottom w:w="0" w:type="dxa"/>
          </w:tblCellMar>
        </w:tblPrEx>
        <w:tc>
          <w:tcPr>
            <w:tcW w:w="4261" w:type="dxa"/>
            <w:shd w:val="pct5" w:color="auto" w:fill="FFFFFF"/>
          </w:tcPr>
          <w:p w:rsidR="003C0403" w:rsidRDefault="003C0403">
            <w:pPr>
              <w:rPr>
                <w:b/>
              </w:rPr>
            </w:pPr>
            <w:r>
              <w:rPr>
                <w:b/>
              </w:rPr>
              <w:t>Skills and Other Attributes</w:t>
            </w:r>
          </w:p>
          <w:p w:rsidR="003C0403" w:rsidRDefault="003C0403">
            <w:pPr>
              <w:rPr>
                <w:b/>
              </w:rPr>
            </w:pPr>
            <w:r>
              <w:rPr>
                <w:b/>
              </w:rPr>
              <w:t>B. Intellectual Skills:</w:t>
            </w:r>
          </w:p>
        </w:tc>
        <w:tc>
          <w:tcPr>
            <w:tcW w:w="4261" w:type="dxa"/>
            <w:shd w:val="pct5" w:color="auto" w:fill="FFFFFF"/>
          </w:tcPr>
          <w:p w:rsidR="003C0403" w:rsidRDefault="003C0403"/>
        </w:tc>
      </w:tr>
      <w:tr w:rsidR="00E7619F">
        <w:tblPrEx>
          <w:tblCellMar>
            <w:top w:w="0" w:type="dxa"/>
            <w:bottom w:w="0" w:type="dxa"/>
          </w:tblCellMar>
        </w:tblPrEx>
        <w:tc>
          <w:tcPr>
            <w:tcW w:w="4261" w:type="dxa"/>
          </w:tcPr>
          <w:p w:rsidR="00432A36" w:rsidRDefault="00432A36" w:rsidP="00CB3595">
            <w:pPr>
              <w:autoSpaceDE w:val="0"/>
              <w:snapToGrid w:val="0"/>
              <w:rPr>
                <w:rFonts w:ascii="Times New Roman" w:hAnsi="Times New Roman"/>
                <w:szCs w:val="24"/>
              </w:rPr>
            </w:pPr>
          </w:p>
          <w:p w:rsidR="00E7619F" w:rsidRPr="005A12E8" w:rsidRDefault="00E7619F" w:rsidP="00CB3595">
            <w:pPr>
              <w:autoSpaceDE w:val="0"/>
              <w:snapToGrid w:val="0"/>
              <w:rPr>
                <w:rFonts w:ascii="Times New Roman" w:hAnsi="Times New Roman"/>
                <w:szCs w:val="24"/>
              </w:rPr>
            </w:pPr>
            <w:r w:rsidRPr="005A12E8">
              <w:rPr>
                <w:rFonts w:ascii="Times New Roman" w:hAnsi="Times New Roman"/>
                <w:szCs w:val="24"/>
              </w:rPr>
              <w:t xml:space="preserve">1. </w:t>
            </w:r>
            <w:r w:rsidR="00432A36">
              <w:rPr>
                <w:rFonts w:ascii="Times New Roman" w:hAnsi="Times New Roman"/>
                <w:szCs w:val="24"/>
              </w:rPr>
              <w:t>L</w:t>
            </w:r>
            <w:r w:rsidRPr="005A12E8">
              <w:rPr>
                <w:rFonts w:ascii="Times New Roman" w:hAnsi="Times New Roman"/>
                <w:szCs w:val="24"/>
              </w:rPr>
              <w:t>istening attentively to complex</w:t>
            </w:r>
          </w:p>
          <w:p w:rsidR="00E7619F" w:rsidRPr="005A12E8" w:rsidRDefault="00E7619F" w:rsidP="00CB3595">
            <w:pPr>
              <w:autoSpaceDE w:val="0"/>
              <w:rPr>
                <w:rFonts w:ascii="Times New Roman" w:hAnsi="Times New Roman"/>
                <w:szCs w:val="24"/>
              </w:rPr>
            </w:pPr>
            <w:r w:rsidRPr="005A12E8">
              <w:rPr>
                <w:rFonts w:ascii="Times New Roman" w:hAnsi="Times New Roman"/>
                <w:szCs w:val="24"/>
              </w:rPr>
              <w:t>presentations; using pow</w:t>
            </w:r>
            <w:r w:rsidR="00CB3595" w:rsidRPr="005A12E8">
              <w:rPr>
                <w:rFonts w:ascii="Times New Roman" w:hAnsi="Times New Roman"/>
                <w:szCs w:val="24"/>
              </w:rPr>
              <w:t>ers of analysis and imagination</w:t>
            </w:r>
            <w:r w:rsidR="00432A36">
              <w:rPr>
                <w:rFonts w:ascii="Times New Roman" w:hAnsi="Times New Roman"/>
                <w:szCs w:val="24"/>
              </w:rPr>
              <w:t>.</w:t>
            </w:r>
          </w:p>
          <w:p w:rsidR="00E7619F" w:rsidRPr="00E7619F" w:rsidRDefault="00E7619F" w:rsidP="00CB3595">
            <w:pPr>
              <w:tabs>
                <w:tab w:val="left" w:pos="360"/>
              </w:tabs>
              <w:ind w:left="426" w:hanging="426"/>
              <w:rPr>
                <w:rFonts w:ascii="Californian FB" w:hAnsi="Californian FB"/>
                <w:szCs w:val="24"/>
              </w:rPr>
            </w:pPr>
          </w:p>
        </w:tc>
        <w:tc>
          <w:tcPr>
            <w:tcW w:w="4261" w:type="dxa"/>
          </w:tcPr>
          <w:p w:rsidR="00E7619F" w:rsidRPr="006652A0" w:rsidRDefault="006652A0" w:rsidP="006652A0">
            <w:pPr>
              <w:pStyle w:val="Heading9"/>
              <w:numPr>
                <w:ilvl w:val="0"/>
                <w:numId w:val="0"/>
              </w:numPr>
              <w:snapToGrid w:val="0"/>
              <w:rPr>
                <w:rFonts w:ascii="Times New Roman" w:hAnsi="Times New Roman"/>
                <w:b w:val="0"/>
                <w:bCs/>
                <w:i w:val="0"/>
                <w:iCs/>
                <w:sz w:val="24"/>
                <w:szCs w:val="24"/>
              </w:rPr>
            </w:pPr>
            <w:r>
              <w:rPr>
                <w:rFonts w:ascii="Times New Roman" w:hAnsi="Times New Roman"/>
                <w:i w:val="0"/>
                <w:iCs/>
                <w:sz w:val="24"/>
                <w:szCs w:val="24"/>
              </w:rPr>
              <w:t>Coursework s</w:t>
            </w:r>
            <w:r w:rsidR="00E7619F" w:rsidRPr="006652A0">
              <w:rPr>
                <w:rFonts w:ascii="Times New Roman" w:hAnsi="Times New Roman"/>
                <w:i w:val="0"/>
                <w:iCs/>
                <w:sz w:val="24"/>
                <w:szCs w:val="24"/>
              </w:rPr>
              <w:t>eminars.</w:t>
            </w:r>
            <w:r w:rsidR="00E7619F" w:rsidRPr="006652A0">
              <w:rPr>
                <w:rFonts w:ascii="Times New Roman" w:hAnsi="Times New Roman"/>
                <w:b w:val="0"/>
                <w:bCs/>
                <w:i w:val="0"/>
                <w:iCs/>
                <w:sz w:val="24"/>
                <w:szCs w:val="24"/>
              </w:rPr>
              <w:t xml:space="preserve"> Modules will be taught by means of the seminar format. </w:t>
            </w:r>
            <w:r>
              <w:rPr>
                <w:rFonts w:ascii="Times New Roman" w:hAnsi="Times New Roman"/>
                <w:b w:val="0"/>
                <w:bCs/>
                <w:i w:val="0"/>
                <w:iCs/>
                <w:sz w:val="24"/>
                <w:szCs w:val="24"/>
              </w:rPr>
              <w:t>For each module, s</w:t>
            </w:r>
            <w:r w:rsidR="00E7619F" w:rsidRPr="006652A0">
              <w:rPr>
                <w:rFonts w:ascii="Times New Roman" w:hAnsi="Times New Roman"/>
                <w:b w:val="0"/>
                <w:bCs/>
                <w:i w:val="0"/>
                <w:iCs/>
                <w:sz w:val="24"/>
                <w:szCs w:val="24"/>
              </w:rPr>
              <w:t>tudents may expect a two-hour seminar once a week</w:t>
            </w:r>
            <w:r>
              <w:rPr>
                <w:rFonts w:ascii="Times New Roman" w:hAnsi="Times New Roman"/>
                <w:b w:val="0"/>
                <w:bCs/>
                <w:i w:val="0"/>
                <w:iCs/>
                <w:sz w:val="24"/>
                <w:szCs w:val="24"/>
              </w:rPr>
              <w:t xml:space="preserve">. </w:t>
            </w:r>
            <w:r w:rsidR="00E7619F" w:rsidRPr="006652A0">
              <w:rPr>
                <w:rFonts w:ascii="Times New Roman" w:hAnsi="Times New Roman"/>
                <w:b w:val="0"/>
                <w:bCs/>
                <w:i w:val="0"/>
                <w:iCs/>
                <w:sz w:val="24"/>
                <w:szCs w:val="24"/>
              </w:rPr>
              <w:t xml:space="preserve">Students are expected to be well prepared for seminars and to ask questions and engage </w:t>
            </w:r>
            <w:r w:rsidR="00E7619F" w:rsidRPr="006652A0">
              <w:rPr>
                <w:rFonts w:ascii="Times New Roman" w:hAnsi="Times New Roman"/>
                <w:b w:val="0"/>
                <w:bCs/>
                <w:i w:val="0"/>
                <w:iCs/>
                <w:sz w:val="24"/>
                <w:szCs w:val="24"/>
              </w:rPr>
              <w:lastRenderedPageBreak/>
              <w:t>in argumentation.</w:t>
            </w:r>
            <w:r>
              <w:rPr>
                <w:rFonts w:ascii="Times New Roman" w:hAnsi="Times New Roman"/>
                <w:b w:val="0"/>
                <w:bCs/>
                <w:i w:val="0"/>
                <w:iCs/>
                <w:sz w:val="24"/>
                <w:szCs w:val="24"/>
              </w:rPr>
              <w:t xml:space="preserve"> </w:t>
            </w:r>
            <w:r w:rsidR="00E7619F" w:rsidRPr="006652A0">
              <w:rPr>
                <w:rFonts w:ascii="Times New Roman" w:hAnsi="Times New Roman"/>
                <w:b w:val="0"/>
                <w:bCs/>
                <w:i w:val="0"/>
                <w:iCs/>
                <w:sz w:val="24"/>
                <w:szCs w:val="24"/>
              </w:rPr>
              <w:t>Towards the end of each module, students will receive individual tutorials to dis</w:t>
            </w:r>
            <w:r>
              <w:rPr>
                <w:rFonts w:ascii="Times New Roman" w:hAnsi="Times New Roman"/>
                <w:b w:val="0"/>
                <w:bCs/>
                <w:i w:val="0"/>
                <w:iCs/>
                <w:sz w:val="24"/>
                <w:szCs w:val="24"/>
              </w:rPr>
              <w:t>cuss their planned coursework essays</w:t>
            </w:r>
            <w:r w:rsidR="00E7619F" w:rsidRPr="006652A0">
              <w:rPr>
                <w:rFonts w:ascii="Times New Roman" w:hAnsi="Times New Roman"/>
                <w:b w:val="0"/>
                <w:bCs/>
                <w:i w:val="0"/>
                <w:iCs/>
                <w:sz w:val="24"/>
                <w:szCs w:val="24"/>
              </w:rPr>
              <w:t>. Tutorials are meant to provide a rigorous and challenging learning environment which is active, not passive. Students are expected to be well prepared for them.</w:t>
            </w:r>
          </w:p>
          <w:p w:rsidR="0031399B" w:rsidRPr="006652A0" w:rsidRDefault="0031399B" w:rsidP="00CB3595">
            <w:pPr>
              <w:rPr>
                <w:rFonts w:ascii="Times New Roman" w:hAnsi="Times New Roman"/>
                <w:b/>
                <w:bCs/>
                <w:szCs w:val="24"/>
              </w:rPr>
            </w:pPr>
          </w:p>
          <w:p w:rsidR="00E7619F" w:rsidRPr="006652A0" w:rsidRDefault="00E7619F" w:rsidP="00CB3595">
            <w:pPr>
              <w:rPr>
                <w:rFonts w:ascii="Times New Roman" w:hAnsi="Times New Roman"/>
                <w:szCs w:val="24"/>
              </w:rPr>
            </w:pPr>
            <w:r w:rsidRPr="006652A0">
              <w:rPr>
                <w:rFonts w:ascii="Times New Roman" w:hAnsi="Times New Roman"/>
                <w:b/>
                <w:bCs/>
                <w:szCs w:val="24"/>
              </w:rPr>
              <w:t>Research Seminar</w:t>
            </w:r>
            <w:r w:rsidR="006652A0">
              <w:rPr>
                <w:rFonts w:ascii="Times New Roman" w:hAnsi="Times New Roman"/>
                <w:b/>
                <w:bCs/>
                <w:szCs w:val="24"/>
              </w:rPr>
              <w:t>s</w:t>
            </w:r>
            <w:r w:rsidRPr="006652A0">
              <w:rPr>
                <w:rFonts w:ascii="Times New Roman" w:hAnsi="Times New Roman"/>
                <w:b/>
                <w:bCs/>
                <w:szCs w:val="24"/>
              </w:rPr>
              <w:t>.</w:t>
            </w:r>
            <w:r w:rsidRPr="006652A0">
              <w:rPr>
                <w:rFonts w:ascii="Times New Roman" w:hAnsi="Times New Roman"/>
                <w:szCs w:val="24"/>
              </w:rPr>
              <w:t xml:space="preserve"> </w:t>
            </w:r>
            <w:r w:rsidR="002D0E39" w:rsidRPr="006652A0">
              <w:rPr>
                <w:rFonts w:ascii="Times New Roman" w:hAnsi="Times New Roman"/>
                <w:szCs w:val="24"/>
              </w:rPr>
              <w:t xml:space="preserve">Students are encouraged to </w:t>
            </w:r>
            <w:r w:rsidR="006652A0">
              <w:rPr>
                <w:rFonts w:ascii="Times New Roman" w:hAnsi="Times New Roman"/>
                <w:szCs w:val="24"/>
              </w:rPr>
              <w:t>attend the research events organized by SECL and by the Centre for Modern European Literature</w:t>
            </w:r>
            <w:r w:rsidR="002D0E39" w:rsidRPr="006652A0">
              <w:rPr>
                <w:rFonts w:ascii="Times New Roman" w:hAnsi="Times New Roman"/>
                <w:szCs w:val="24"/>
              </w:rPr>
              <w:t>.</w:t>
            </w:r>
          </w:p>
          <w:p w:rsidR="00E7619F" w:rsidRDefault="00E7619F" w:rsidP="00CB3595">
            <w:pPr>
              <w:autoSpaceDE w:val="0"/>
            </w:pPr>
          </w:p>
        </w:tc>
      </w:tr>
      <w:tr w:rsidR="00E7619F">
        <w:tblPrEx>
          <w:tblCellMar>
            <w:top w:w="0" w:type="dxa"/>
            <w:bottom w:w="0" w:type="dxa"/>
          </w:tblCellMar>
        </w:tblPrEx>
        <w:tc>
          <w:tcPr>
            <w:tcW w:w="4261" w:type="dxa"/>
          </w:tcPr>
          <w:p w:rsidR="00E7619F" w:rsidRPr="005A12E8" w:rsidRDefault="00432A36" w:rsidP="00CB3595">
            <w:pPr>
              <w:autoSpaceDE w:val="0"/>
              <w:snapToGrid w:val="0"/>
              <w:rPr>
                <w:rFonts w:ascii="Times New Roman" w:hAnsi="Times New Roman"/>
                <w:szCs w:val="24"/>
              </w:rPr>
            </w:pPr>
            <w:r>
              <w:rPr>
                <w:rFonts w:ascii="Times New Roman" w:hAnsi="Times New Roman"/>
                <w:szCs w:val="24"/>
              </w:rPr>
              <w:lastRenderedPageBreak/>
              <w:t>2. R</w:t>
            </w:r>
            <w:r w:rsidR="00E7619F" w:rsidRPr="005A12E8">
              <w:rPr>
                <w:rFonts w:ascii="Times New Roman" w:hAnsi="Times New Roman"/>
                <w:szCs w:val="24"/>
              </w:rPr>
              <w:t>eading carefully a variety of technical</w:t>
            </w:r>
          </w:p>
          <w:p w:rsidR="00E7619F" w:rsidRPr="005A12E8" w:rsidRDefault="00E7619F" w:rsidP="00CB3595">
            <w:pPr>
              <w:autoSpaceDE w:val="0"/>
              <w:rPr>
                <w:rFonts w:ascii="Times New Roman" w:hAnsi="Times New Roman"/>
                <w:szCs w:val="24"/>
              </w:rPr>
            </w:pPr>
            <w:r w:rsidRPr="005A12E8">
              <w:rPr>
                <w:rFonts w:ascii="Times New Roman" w:hAnsi="Times New Roman"/>
                <w:szCs w:val="24"/>
              </w:rPr>
              <w:t>and non-technical material</w:t>
            </w:r>
            <w:r w:rsidR="00432A36">
              <w:rPr>
                <w:rFonts w:ascii="Times New Roman" w:hAnsi="Times New Roman"/>
                <w:szCs w:val="24"/>
              </w:rPr>
              <w:t>.</w:t>
            </w:r>
          </w:p>
        </w:tc>
        <w:tc>
          <w:tcPr>
            <w:tcW w:w="4261" w:type="dxa"/>
          </w:tcPr>
          <w:p w:rsidR="00E7619F" w:rsidRPr="002D0E39" w:rsidRDefault="00E7619F" w:rsidP="00CB3595">
            <w:pPr>
              <w:rPr>
                <w:sz w:val="20"/>
              </w:rPr>
            </w:pPr>
          </w:p>
        </w:tc>
      </w:tr>
      <w:tr w:rsidR="00E7619F">
        <w:tblPrEx>
          <w:tblCellMar>
            <w:top w:w="0" w:type="dxa"/>
            <w:bottom w:w="0" w:type="dxa"/>
          </w:tblCellMar>
        </w:tblPrEx>
        <w:tc>
          <w:tcPr>
            <w:tcW w:w="4261" w:type="dxa"/>
          </w:tcPr>
          <w:p w:rsidR="00E7619F" w:rsidRPr="005A12E8" w:rsidRDefault="00432A36" w:rsidP="00432A36">
            <w:pPr>
              <w:autoSpaceDE w:val="0"/>
              <w:snapToGrid w:val="0"/>
              <w:rPr>
                <w:rFonts w:ascii="Times New Roman" w:hAnsi="Times New Roman"/>
                <w:szCs w:val="24"/>
              </w:rPr>
            </w:pPr>
            <w:r>
              <w:rPr>
                <w:rFonts w:ascii="Times New Roman" w:hAnsi="Times New Roman"/>
                <w:szCs w:val="24"/>
              </w:rPr>
              <w:t>3. U</w:t>
            </w:r>
            <w:r w:rsidR="00E7619F" w:rsidRPr="005A12E8">
              <w:rPr>
                <w:rFonts w:ascii="Times New Roman" w:hAnsi="Times New Roman"/>
                <w:szCs w:val="24"/>
              </w:rPr>
              <w:t>sing libraries effectively</w:t>
            </w:r>
            <w:r>
              <w:rPr>
                <w:rFonts w:ascii="Times New Roman" w:hAnsi="Times New Roman"/>
                <w:szCs w:val="24"/>
              </w:rPr>
              <w:t>.</w:t>
            </w:r>
          </w:p>
        </w:tc>
        <w:tc>
          <w:tcPr>
            <w:tcW w:w="4261" w:type="dxa"/>
          </w:tcPr>
          <w:p w:rsidR="00E7619F" w:rsidRDefault="00E7619F" w:rsidP="00CB3595"/>
        </w:tc>
      </w:tr>
      <w:tr w:rsidR="00E7619F">
        <w:tblPrEx>
          <w:tblCellMar>
            <w:top w:w="0" w:type="dxa"/>
            <w:bottom w:w="0" w:type="dxa"/>
          </w:tblCellMar>
        </w:tblPrEx>
        <w:tc>
          <w:tcPr>
            <w:tcW w:w="4261" w:type="dxa"/>
          </w:tcPr>
          <w:p w:rsidR="00E7619F" w:rsidRPr="005A12E8" w:rsidRDefault="00432A36" w:rsidP="00CB3595">
            <w:pPr>
              <w:autoSpaceDE w:val="0"/>
              <w:snapToGrid w:val="0"/>
              <w:rPr>
                <w:rFonts w:ascii="Times New Roman" w:hAnsi="Times New Roman"/>
                <w:szCs w:val="24"/>
              </w:rPr>
            </w:pPr>
            <w:r>
              <w:rPr>
                <w:rFonts w:ascii="Times New Roman" w:hAnsi="Times New Roman"/>
                <w:szCs w:val="24"/>
              </w:rPr>
              <w:t>4. R</w:t>
            </w:r>
            <w:r w:rsidR="00E7619F" w:rsidRPr="005A12E8">
              <w:rPr>
                <w:rFonts w:ascii="Times New Roman" w:hAnsi="Times New Roman"/>
                <w:szCs w:val="24"/>
              </w:rPr>
              <w:t>eflecting clearly and critically on oral and written sources</w:t>
            </w:r>
            <w:r>
              <w:rPr>
                <w:rFonts w:ascii="Times New Roman" w:hAnsi="Times New Roman"/>
                <w:szCs w:val="24"/>
              </w:rPr>
              <w:t>.</w:t>
            </w:r>
          </w:p>
        </w:tc>
        <w:tc>
          <w:tcPr>
            <w:tcW w:w="4261" w:type="dxa"/>
          </w:tcPr>
          <w:p w:rsidR="00E7619F" w:rsidRDefault="00E7619F" w:rsidP="00CB3595"/>
        </w:tc>
      </w:tr>
      <w:tr w:rsidR="00E7619F">
        <w:tblPrEx>
          <w:tblCellMar>
            <w:top w:w="0" w:type="dxa"/>
            <w:bottom w:w="0" w:type="dxa"/>
          </w:tblCellMar>
        </w:tblPrEx>
        <w:tc>
          <w:tcPr>
            <w:tcW w:w="4261" w:type="dxa"/>
          </w:tcPr>
          <w:p w:rsidR="00E7619F" w:rsidRPr="005A12E8" w:rsidRDefault="00432A36" w:rsidP="00CB3595">
            <w:pPr>
              <w:autoSpaceDE w:val="0"/>
              <w:snapToGrid w:val="0"/>
              <w:rPr>
                <w:rFonts w:ascii="Times New Roman" w:hAnsi="Times New Roman"/>
                <w:szCs w:val="24"/>
              </w:rPr>
            </w:pPr>
            <w:r>
              <w:rPr>
                <w:rFonts w:ascii="Times New Roman" w:hAnsi="Times New Roman"/>
                <w:szCs w:val="24"/>
              </w:rPr>
              <w:t>5. M</w:t>
            </w:r>
            <w:r w:rsidR="00E7619F" w:rsidRPr="005A12E8">
              <w:rPr>
                <w:rFonts w:ascii="Times New Roman" w:hAnsi="Times New Roman"/>
                <w:szCs w:val="24"/>
              </w:rPr>
              <w:t>arshalling a complex body of</w:t>
            </w:r>
          </w:p>
          <w:p w:rsidR="00E7619F" w:rsidRPr="005A12E8" w:rsidRDefault="006652A0" w:rsidP="00CB3595">
            <w:pPr>
              <w:autoSpaceDE w:val="0"/>
              <w:rPr>
                <w:rFonts w:ascii="Times New Roman" w:hAnsi="Times New Roman"/>
                <w:szCs w:val="24"/>
              </w:rPr>
            </w:pPr>
            <w:r>
              <w:rPr>
                <w:rFonts w:ascii="Times New Roman" w:hAnsi="Times New Roman"/>
                <w:szCs w:val="24"/>
              </w:rPr>
              <w:t>t</w:t>
            </w:r>
            <w:r w:rsidR="002D0E39" w:rsidRPr="005A12E8">
              <w:rPr>
                <w:rFonts w:ascii="Times New Roman" w:hAnsi="Times New Roman"/>
                <w:szCs w:val="24"/>
              </w:rPr>
              <w:t>exts</w:t>
            </w:r>
            <w:r w:rsidR="00432A36">
              <w:rPr>
                <w:rFonts w:ascii="Times New Roman" w:hAnsi="Times New Roman"/>
                <w:szCs w:val="24"/>
              </w:rPr>
              <w:t>.</w:t>
            </w:r>
          </w:p>
        </w:tc>
        <w:tc>
          <w:tcPr>
            <w:tcW w:w="4261" w:type="dxa"/>
          </w:tcPr>
          <w:p w:rsidR="00E7619F" w:rsidRDefault="00E7619F" w:rsidP="00CB3595"/>
        </w:tc>
      </w:tr>
      <w:tr w:rsidR="00E7619F">
        <w:tblPrEx>
          <w:tblCellMar>
            <w:top w:w="0" w:type="dxa"/>
            <w:bottom w:w="0" w:type="dxa"/>
          </w:tblCellMar>
        </w:tblPrEx>
        <w:tc>
          <w:tcPr>
            <w:tcW w:w="4261" w:type="dxa"/>
          </w:tcPr>
          <w:p w:rsidR="00E7619F" w:rsidRPr="005A12E8" w:rsidRDefault="00432A36" w:rsidP="00CB3595">
            <w:pPr>
              <w:autoSpaceDE w:val="0"/>
              <w:snapToGrid w:val="0"/>
              <w:rPr>
                <w:rFonts w:ascii="Times New Roman" w:hAnsi="Times New Roman"/>
                <w:szCs w:val="24"/>
              </w:rPr>
            </w:pPr>
            <w:r>
              <w:rPr>
                <w:rFonts w:ascii="Times New Roman" w:hAnsi="Times New Roman"/>
                <w:szCs w:val="24"/>
              </w:rPr>
              <w:t>6. R</w:t>
            </w:r>
            <w:r w:rsidR="00E7619F" w:rsidRPr="005A12E8">
              <w:rPr>
                <w:rFonts w:ascii="Times New Roman" w:hAnsi="Times New Roman"/>
                <w:szCs w:val="24"/>
              </w:rPr>
              <w:t>emembering relevant material and</w:t>
            </w:r>
          </w:p>
          <w:p w:rsidR="00E7619F" w:rsidRPr="005A12E8" w:rsidRDefault="00E7619F" w:rsidP="00CB3595">
            <w:pPr>
              <w:tabs>
                <w:tab w:val="left" w:pos="360"/>
              </w:tabs>
              <w:ind w:left="426" w:hanging="426"/>
              <w:rPr>
                <w:rFonts w:ascii="Times New Roman" w:hAnsi="Times New Roman"/>
                <w:szCs w:val="24"/>
              </w:rPr>
            </w:pPr>
            <w:r w:rsidRPr="005A12E8">
              <w:rPr>
                <w:rFonts w:ascii="Times New Roman" w:hAnsi="Times New Roman"/>
                <w:szCs w:val="24"/>
              </w:rPr>
              <w:t>bringing it to mind when needed</w:t>
            </w:r>
            <w:r w:rsidR="00432A36">
              <w:rPr>
                <w:rFonts w:ascii="Times New Roman" w:hAnsi="Times New Roman"/>
                <w:szCs w:val="24"/>
              </w:rPr>
              <w:t>.</w:t>
            </w:r>
          </w:p>
        </w:tc>
        <w:tc>
          <w:tcPr>
            <w:tcW w:w="4261" w:type="dxa"/>
          </w:tcPr>
          <w:p w:rsidR="00E7619F" w:rsidRDefault="00E7619F" w:rsidP="00CB3595"/>
        </w:tc>
      </w:tr>
      <w:tr w:rsidR="00E7619F">
        <w:tblPrEx>
          <w:tblCellMar>
            <w:top w:w="0" w:type="dxa"/>
            <w:bottom w:w="0" w:type="dxa"/>
          </w:tblCellMar>
        </w:tblPrEx>
        <w:tc>
          <w:tcPr>
            <w:tcW w:w="4261" w:type="dxa"/>
          </w:tcPr>
          <w:p w:rsidR="00E7619F" w:rsidRPr="005A12E8" w:rsidRDefault="00432A36" w:rsidP="00CB3595">
            <w:pPr>
              <w:autoSpaceDE w:val="0"/>
              <w:snapToGrid w:val="0"/>
              <w:rPr>
                <w:rFonts w:ascii="Times New Roman" w:hAnsi="Times New Roman"/>
                <w:szCs w:val="24"/>
              </w:rPr>
            </w:pPr>
            <w:r>
              <w:rPr>
                <w:rFonts w:ascii="Times New Roman" w:hAnsi="Times New Roman"/>
                <w:szCs w:val="24"/>
              </w:rPr>
              <w:t>7. C</w:t>
            </w:r>
            <w:r w:rsidR="00E7619F" w:rsidRPr="005A12E8">
              <w:rPr>
                <w:rFonts w:ascii="Times New Roman" w:hAnsi="Times New Roman"/>
                <w:szCs w:val="24"/>
              </w:rPr>
              <w:t>onstructing cogent arguments in the</w:t>
            </w:r>
          </w:p>
          <w:p w:rsidR="00E7619F" w:rsidRPr="005A12E8" w:rsidRDefault="00E7619F" w:rsidP="00CB3595">
            <w:pPr>
              <w:tabs>
                <w:tab w:val="left" w:pos="360"/>
              </w:tabs>
              <w:ind w:left="426" w:hanging="426"/>
              <w:rPr>
                <w:rFonts w:ascii="Times New Roman" w:hAnsi="Times New Roman"/>
                <w:szCs w:val="24"/>
              </w:rPr>
            </w:pPr>
            <w:r w:rsidRPr="005A12E8">
              <w:rPr>
                <w:rFonts w:ascii="Times New Roman" w:hAnsi="Times New Roman"/>
                <w:szCs w:val="24"/>
              </w:rPr>
              <w:t>evaluation of this material</w:t>
            </w:r>
            <w:r w:rsidR="00432A36">
              <w:rPr>
                <w:rFonts w:ascii="Times New Roman" w:hAnsi="Times New Roman"/>
                <w:szCs w:val="24"/>
              </w:rPr>
              <w:t>.</w:t>
            </w:r>
          </w:p>
        </w:tc>
        <w:tc>
          <w:tcPr>
            <w:tcW w:w="4261" w:type="dxa"/>
          </w:tcPr>
          <w:p w:rsidR="00E7619F" w:rsidRDefault="00E7619F" w:rsidP="00CB3595"/>
        </w:tc>
      </w:tr>
      <w:tr w:rsidR="00E7619F">
        <w:tblPrEx>
          <w:tblCellMar>
            <w:top w:w="0" w:type="dxa"/>
            <w:bottom w:w="0" w:type="dxa"/>
          </w:tblCellMar>
        </w:tblPrEx>
        <w:tc>
          <w:tcPr>
            <w:tcW w:w="4261" w:type="dxa"/>
            <w:tcBorders>
              <w:bottom w:val="nil"/>
            </w:tcBorders>
          </w:tcPr>
          <w:p w:rsidR="00E7619F" w:rsidRDefault="00E7619F" w:rsidP="002D0E39"/>
        </w:tc>
        <w:tc>
          <w:tcPr>
            <w:tcW w:w="4261" w:type="dxa"/>
            <w:tcBorders>
              <w:bottom w:val="nil"/>
            </w:tcBorders>
          </w:tcPr>
          <w:p w:rsidR="00E7619F" w:rsidRDefault="00E7619F" w:rsidP="00CB3595"/>
        </w:tc>
      </w:tr>
      <w:tr w:rsidR="00E7619F">
        <w:tblPrEx>
          <w:tblCellMar>
            <w:top w:w="0" w:type="dxa"/>
            <w:bottom w:w="0" w:type="dxa"/>
          </w:tblCellMar>
        </w:tblPrEx>
        <w:tc>
          <w:tcPr>
            <w:tcW w:w="4261" w:type="dxa"/>
            <w:shd w:val="pct5" w:color="auto" w:fill="FFFFFF"/>
          </w:tcPr>
          <w:p w:rsidR="00E7619F" w:rsidRDefault="00E7619F">
            <w:pPr>
              <w:rPr>
                <w:b/>
              </w:rPr>
            </w:pPr>
            <w:r>
              <w:rPr>
                <w:b/>
              </w:rPr>
              <w:t>C. Subject-specific Skills:</w:t>
            </w:r>
          </w:p>
        </w:tc>
        <w:tc>
          <w:tcPr>
            <w:tcW w:w="4261" w:type="dxa"/>
            <w:shd w:val="pct5" w:color="auto" w:fill="FFFFFF"/>
          </w:tcPr>
          <w:p w:rsidR="00E7619F" w:rsidRDefault="00E7619F" w:rsidP="00CB3595"/>
        </w:tc>
      </w:tr>
      <w:tr w:rsidR="00E7619F">
        <w:tblPrEx>
          <w:tblCellMar>
            <w:top w:w="0" w:type="dxa"/>
            <w:bottom w:w="0" w:type="dxa"/>
          </w:tblCellMar>
        </w:tblPrEx>
        <w:tc>
          <w:tcPr>
            <w:tcW w:w="4261" w:type="dxa"/>
          </w:tcPr>
          <w:p w:rsidR="00E7619F" w:rsidRPr="005A12E8" w:rsidRDefault="0031399B" w:rsidP="002D0E39">
            <w:pPr>
              <w:rPr>
                <w:rFonts w:ascii="Times New Roman" w:hAnsi="Times New Roman"/>
              </w:rPr>
            </w:pPr>
            <w:r>
              <w:rPr>
                <w:rFonts w:ascii="Times New Roman" w:hAnsi="Times New Roman"/>
              </w:rPr>
              <w:t>1. Ability to understand</w:t>
            </w:r>
            <w:r w:rsidR="002D0E39" w:rsidRPr="005A12E8">
              <w:rPr>
                <w:rFonts w:ascii="Times New Roman" w:hAnsi="Times New Roman"/>
              </w:rPr>
              <w:t xml:space="preserve"> </w:t>
            </w:r>
            <w:r w:rsidR="00C22B59">
              <w:rPr>
                <w:rFonts w:ascii="Times New Roman" w:hAnsi="Times New Roman"/>
              </w:rPr>
              <w:t>and analys</w:t>
            </w:r>
            <w:r w:rsidR="001C1674" w:rsidRPr="005A12E8">
              <w:rPr>
                <w:rFonts w:ascii="Times New Roman" w:hAnsi="Times New Roman"/>
              </w:rPr>
              <w:t xml:space="preserve">e </w:t>
            </w:r>
            <w:r w:rsidR="00C22B59">
              <w:rPr>
                <w:rFonts w:ascii="Times New Roman" w:hAnsi="Times New Roman"/>
              </w:rPr>
              <w:t xml:space="preserve">complex </w:t>
            </w:r>
            <w:r>
              <w:rPr>
                <w:rFonts w:ascii="Times New Roman" w:hAnsi="Times New Roman"/>
              </w:rPr>
              <w:t>literary and theoretical</w:t>
            </w:r>
            <w:r w:rsidR="00432A36">
              <w:rPr>
                <w:rFonts w:ascii="Times New Roman" w:hAnsi="Times New Roman"/>
              </w:rPr>
              <w:t xml:space="preserve"> material.</w:t>
            </w:r>
          </w:p>
        </w:tc>
        <w:tc>
          <w:tcPr>
            <w:tcW w:w="4261" w:type="dxa"/>
          </w:tcPr>
          <w:p w:rsidR="00E7619F" w:rsidRPr="006652A0" w:rsidRDefault="00A93B14" w:rsidP="00CB3595">
            <w:pPr>
              <w:tabs>
                <w:tab w:val="left" w:pos="360"/>
              </w:tabs>
              <w:snapToGrid w:val="0"/>
              <w:rPr>
                <w:rFonts w:ascii="Times New Roman" w:hAnsi="Times New Roman"/>
                <w:szCs w:val="24"/>
              </w:rPr>
            </w:pPr>
            <w:r w:rsidRPr="006652A0">
              <w:rPr>
                <w:rFonts w:ascii="Times New Roman" w:hAnsi="Times New Roman"/>
                <w:b/>
                <w:szCs w:val="24"/>
              </w:rPr>
              <w:t xml:space="preserve">Essays. </w:t>
            </w:r>
            <w:r w:rsidRPr="006652A0">
              <w:rPr>
                <w:rFonts w:ascii="Times New Roman" w:hAnsi="Times New Roman"/>
                <w:szCs w:val="24"/>
              </w:rPr>
              <w:t xml:space="preserve">Students will write </w:t>
            </w:r>
            <w:r w:rsidR="00047944" w:rsidRPr="006652A0">
              <w:rPr>
                <w:rFonts w:ascii="Times New Roman" w:hAnsi="Times New Roman"/>
                <w:szCs w:val="24"/>
              </w:rPr>
              <w:t>one essay</w:t>
            </w:r>
            <w:r w:rsidRPr="006652A0">
              <w:rPr>
                <w:rFonts w:ascii="Times New Roman" w:hAnsi="Times New Roman"/>
                <w:szCs w:val="24"/>
              </w:rPr>
              <w:t xml:space="preserve"> (c.</w:t>
            </w:r>
            <w:r w:rsidR="00C22B59" w:rsidRPr="006652A0">
              <w:rPr>
                <w:rFonts w:ascii="Times New Roman" w:hAnsi="Times New Roman"/>
                <w:szCs w:val="24"/>
              </w:rPr>
              <w:t xml:space="preserve"> 5</w:t>
            </w:r>
            <w:r w:rsidRPr="006652A0">
              <w:rPr>
                <w:rFonts w:ascii="Times New Roman" w:hAnsi="Times New Roman"/>
                <w:szCs w:val="24"/>
              </w:rPr>
              <w:t>000 words) for each of their four modules. They will be expected to expand on material discussed in the seminars.</w:t>
            </w:r>
          </w:p>
        </w:tc>
      </w:tr>
      <w:tr w:rsidR="00E7619F">
        <w:tblPrEx>
          <w:tblCellMar>
            <w:top w:w="0" w:type="dxa"/>
            <w:bottom w:w="0" w:type="dxa"/>
          </w:tblCellMar>
        </w:tblPrEx>
        <w:tc>
          <w:tcPr>
            <w:tcW w:w="4261" w:type="dxa"/>
          </w:tcPr>
          <w:p w:rsidR="002D0E39" w:rsidRPr="005A12E8" w:rsidRDefault="002D0E39" w:rsidP="002D0E39">
            <w:pPr>
              <w:rPr>
                <w:rFonts w:ascii="Times New Roman" w:hAnsi="Times New Roman"/>
              </w:rPr>
            </w:pPr>
            <w:r w:rsidRPr="005A12E8">
              <w:rPr>
                <w:rFonts w:ascii="Times New Roman" w:hAnsi="Times New Roman"/>
              </w:rPr>
              <w:t xml:space="preserve">2. </w:t>
            </w:r>
            <w:r w:rsidR="0031399B">
              <w:rPr>
                <w:rFonts w:ascii="Times New Roman" w:hAnsi="Times New Roman"/>
              </w:rPr>
              <w:t xml:space="preserve">Ability to read </w:t>
            </w:r>
            <w:r w:rsidR="00CB3595" w:rsidRPr="005A12E8">
              <w:rPr>
                <w:rFonts w:ascii="Times New Roman" w:hAnsi="Times New Roman"/>
              </w:rPr>
              <w:t>liter</w:t>
            </w:r>
            <w:r w:rsidR="006652A0">
              <w:rPr>
                <w:rFonts w:ascii="Times New Roman" w:hAnsi="Times New Roman"/>
              </w:rPr>
              <w:t xml:space="preserve">ature in a comparative </w:t>
            </w:r>
            <w:r w:rsidR="00CB3595" w:rsidRPr="005A12E8">
              <w:rPr>
                <w:rFonts w:ascii="Times New Roman" w:hAnsi="Times New Roman"/>
              </w:rPr>
              <w:t>context</w:t>
            </w:r>
            <w:r w:rsidR="00432A36">
              <w:rPr>
                <w:rFonts w:ascii="Times New Roman" w:hAnsi="Times New Roman"/>
              </w:rPr>
              <w:t>.</w:t>
            </w:r>
          </w:p>
        </w:tc>
        <w:tc>
          <w:tcPr>
            <w:tcW w:w="4261" w:type="dxa"/>
          </w:tcPr>
          <w:p w:rsidR="00E7619F" w:rsidRPr="006652A0" w:rsidRDefault="00A93B14" w:rsidP="00CB3595">
            <w:pPr>
              <w:tabs>
                <w:tab w:val="left" w:pos="360"/>
              </w:tabs>
              <w:snapToGrid w:val="0"/>
              <w:rPr>
                <w:rFonts w:ascii="Times New Roman" w:hAnsi="Times New Roman"/>
                <w:b/>
                <w:szCs w:val="24"/>
              </w:rPr>
            </w:pPr>
            <w:r w:rsidRPr="006652A0">
              <w:rPr>
                <w:rFonts w:ascii="Times New Roman" w:hAnsi="Times New Roman"/>
                <w:b/>
                <w:szCs w:val="24"/>
              </w:rPr>
              <w:t>Dissertation</w:t>
            </w:r>
            <w:r w:rsidRPr="006652A0">
              <w:rPr>
                <w:rFonts w:ascii="Times New Roman" w:hAnsi="Times New Roman"/>
                <w:szCs w:val="24"/>
              </w:rPr>
              <w:t xml:space="preserve">. Students will base their dissertations on research done for the seminars and individual modules, in consultation with their </w:t>
            </w:r>
            <w:r w:rsidR="006652A0">
              <w:rPr>
                <w:rFonts w:ascii="Times New Roman" w:hAnsi="Times New Roman"/>
                <w:szCs w:val="24"/>
              </w:rPr>
              <w:t>module convenors and the programme director</w:t>
            </w:r>
            <w:r w:rsidRPr="006652A0">
              <w:rPr>
                <w:rFonts w:ascii="Times New Roman" w:hAnsi="Times New Roman"/>
                <w:szCs w:val="24"/>
              </w:rPr>
              <w:t xml:space="preserve">. These dissertations will be due at the end of the summer following the MA course, and will be expected to be </w:t>
            </w:r>
            <w:r w:rsidR="00C22B59" w:rsidRPr="006652A0">
              <w:rPr>
                <w:rFonts w:ascii="Times New Roman" w:hAnsi="Times New Roman"/>
                <w:szCs w:val="24"/>
              </w:rPr>
              <w:t>ar</w:t>
            </w:r>
            <w:r w:rsidR="0031399B" w:rsidRPr="006652A0">
              <w:rPr>
                <w:rFonts w:ascii="Times New Roman" w:hAnsi="Times New Roman"/>
                <w:szCs w:val="24"/>
              </w:rPr>
              <w:t>ound 12</w:t>
            </w:r>
            <w:r w:rsidR="009A252D" w:rsidRPr="006652A0">
              <w:rPr>
                <w:rFonts w:ascii="Times New Roman" w:hAnsi="Times New Roman"/>
                <w:szCs w:val="24"/>
              </w:rPr>
              <w:t xml:space="preserve">,000 </w:t>
            </w:r>
            <w:r w:rsidRPr="006652A0">
              <w:rPr>
                <w:rFonts w:ascii="Times New Roman" w:hAnsi="Times New Roman"/>
                <w:szCs w:val="24"/>
              </w:rPr>
              <w:t>words.</w:t>
            </w:r>
          </w:p>
        </w:tc>
      </w:tr>
      <w:tr w:rsidR="00E7619F">
        <w:tblPrEx>
          <w:tblCellMar>
            <w:top w:w="0" w:type="dxa"/>
            <w:bottom w:w="0" w:type="dxa"/>
          </w:tblCellMar>
        </w:tblPrEx>
        <w:tc>
          <w:tcPr>
            <w:tcW w:w="4261" w:type="dxa"/>
          </w:tcPr>
          <w:p w:rsidR="00E7619F" w:rsidRPr="005A12E8" w:rsidRDefault="002D0E39" w:rsidP="002D0E39">
            <w:pPr>
              <w:rPr>
                <w:rFonts w:ascii="Times New Roman" w:hAnsi="Times New Roman"/>
              </w:rPr>
            </w:pPr>
            <w:r w:rsidRPr="005A12E8">
              <w:rPr>
                <w:rFonts w:ascii="Times New Roman" w:hAnsi="Times New Roman"/>
              </w:rPr>
              <w:t>3.</w:t>
            </w:r>
            <w:r w:rsidR="00CB3595" w:rsidRPr="005A12E8">
              <w:rPr>
                <w:rFonts w:ascii="Times New Roman" w:hAnsi="Times New Roman"/>
              </w:rPr>
              <w:t xml:space="preserve"> Ability to differentiate between the formal implications of differing genres (i</w:t>
            </w:r>
            <w:r w:rsidR="00C22B59">
              <w:rPr>
                <w:rFonts w:ascii="Times New Roman" w:hAnsi="Times New Roman"/>
              </w:rPr>
              <w:t>.</w:t>
            </w:r>
            <w:r w:rsidR="00CB3595" w:rsidRPr="005A12E8">
              <w:rPr>
                <w:rFonts w:ascii="Times New Roman" w:hAnsi="Times New Roman"/>
              </w:rPr>
              <w:t>e. poetry, prose, drama</w:t>
            </w:r>
            <w:r w:rsidR="00C22B59">
              <w:rPr>
                <w:rFonts w:ascii="Times New Roman" w:hAnsi="Times New Roman"/>
              </w:rPr>
              <w:t>, photography, painting, and film</w:t>
            </w:r>
            <w:r w:rsidR="00CB3595" w:rsidRPr="005A12E8">
              <w:rPr>
                <w:rFonts w:ascii="Times New Roman" w:hAnsi="Times New Roman"/>
              </w:rPr>
              <w:t>)</w:t>
            </w:r>
            <w:r w:rsidR="001C1674" w:rsidRPr="005A12E8">
              <w:rPr>
                <w:rFonts w:ascii="Times New Roman" w:hAnsi="Times New Roman"/>
              </w:rPr>
              <w:t xml:space="preserve"> and to respond to the differing problems of these genres</w:t>
            </w:r>
            <w:r w:rsidR="00C22B59">
              <w:rPr>
                <w:rFonts w:ascii="Times New Roman" w:hAnsi="Times New Roman"/>
              </w:rPr>
              <w:t xml:space="preserve"> and media</w:t>
            </w:r>
            <w:r w:rsidR="00432A36">
              <w:rPr>
                <w:rFonts w:ascii="Times New Roman" w:hAnsi="Times New Roman"/>
              </w:rPr>
              <w:t>.</w:t>
            </w:r>
          </w:p>
        </w:tc>
        <w:tc>
          <w:tcPr>
            <w:tcW w:w="4261" w:type="dxa"/>
          </w:tcPr>
          <w:p w:rsidR="00E7619F" w:rsidRDefault="00E7619F" w:rsidP="002D0E39">
            <w:pPr>
              <w:pStyle w:val="Heading9"/>
              <w:numPr>
                <w:ilvl w:val="0"/>
                <w:numId w:val="0"/>
              </w:numPr>
              <w:tabs>
                <w:tab w:val="left" w:pos="0"/>
              </w:tabs>
              <w:rPr>
                <w:sz w:val="22"/>
              </w:rPr>
            </w:pPr>
          </w:p>
        </w:tc>
      </w:tr>
      <w:tr w:rsidR="00E7619F">
        <w:tblPrEx>
          <w:tblCellMar>
            <w:top w:w="0" w:type="dxa"/>
            <w:bottom w:w="0" w:type="dxa"/>
          </w:tblCellMar>
        </w:tblPrEx>
        <w:tc>
          <w:tcPr>
            <w:tcW w:w="4261" w:type="dxa"/>
          </w:tcPr>
          <w:p w:rsidR="00E7619F" w:rsidRPr="005A12E8" w:rsidRDefault="001C1674" w:rsidP="00432A36">
            <w:pPr>
              <w:numPr>
                <w:ilvl w:val="0"/>
                <w:numId w:val="6"/>
              </w:numPr>
              <w:rPr>
                <w:rFonts w:ascii="Times New Roman" w:hAnsi="Times New Roman"/>
              </w:rPr>
            </w:pPr>
            <w:r w:rsidRPr="005A12E8">
              <w:rPr>
                <w:rFonts w:ascii="Times New Roman" w:hAnsi="Times New Roman"/>
              </w:rPr>
              <w:t>Ability to situate literary</w:t>
            </w:r>
            <w:r w:rsidR="0031399B">
              <w:rPr>
                <w:rFonts w:ascii="Times New Roman" w:hAnsi="Times New Roman"/>
              </w:rPr>
              <w:t xml:space="preserve"> and theoretical</w:t>
            </w:r>
            <w:r w:rsidRPr="005A12E8">
              <w:rPr>
                <w:rFonts w:ascii="Times New Roman" w:hAnsi="Times New Roman"/>
              </w:rPr>
              <w:t xml:space="preserve"> texts</w:t>
            </w:r>
            <w:r w:rsidR="0031399B">
              <w:rPr>
                <w:rFonts w:ascii="Times New Roman" w:hAnsi="Times New Roman"/>
              </w:rPr>
              <w:t xml:space="preserve"> </w:t>
            </w:r>
            <w:r w:rsidRPr="005A12E8">
              <w:rPr>
                <w:rFonts w:ascii="Times New Roman" w:hAnsi="Times New Roman"/>
              </w:rPr>
              <w:t>in their socio-</w:t>
            </w:r>
            <w:r w:rsidRPr="005A12E8">
              <w:rPr>
                <w:rFonts w:ascii="Times New Roman" w:hAnsi="Times New Roman"/>
              </w:rPr>
              <w:lastRenderedPageBreak/>
              <w:t>histori</w:t>
            </w:r>
            <w:r w:rsidR="00C22B59">
              <w:rPr>
                <w:rFonts w:ascii="Times New Roman" w:hAnsi="Times New Roman"/>
              </w:rPr>
              <w:t>c</w:t>
            </w:r>
            <w:r w:rsidRPr="005A12E8">
              <w:rPr>
                <w:rFonts w:ascii="Times New Roman" w:hAnsi="Times New Roman"/>
              </w:rPr>
              <w:t>al context</w:t>
            </w:r>
            <w:r w:rsidR="00432A36">
              <w:rPr>
                <w:rFonts w:ascii="Times New Roman" w:hAnsi="Times New Roman"/>
              </w:rPr>
              <w:t>.</w:t>
            </w:r>
          </w:p>
        </w:tc>
        <w:tc>
          <w:tcPr>
            <w:tcW w:w="4261" w:type="dxa"/>
          </w:tcPr>
          <w:p w:rsidR="00E7619F" w:rsidRDefault="00E7619F" w:rsidP="00CB3595"/>
        </w:tc>
      </w:tr>
      <w:tr w:rsidR="00E7619F">
        <w:tblPrEx>
          <w:tblCellMar>
            <w:top w:w="0" w:type="dxa"/>
            <w:bottom w:w="0" w:type="dxa"/>
          </w:tblCellMar>
        </w:tblPrEx>
        <w:tc>
          <w:tcPr>
            <w:tcW w:w="4261" w:type="dxa"/>
          </w:tcPr>
          <w:p w:rsidR="00E7619F" w:rsidRPr="005A12E8" w:rsidRDefault="00E7619F" w:rsidP="00C22B59">
            <w:pPr>
              <w:rPr>
                <w:rFonts w:ascii="Times New Roman" w:hAnsi="Times New Roman"/>
              </w:rPr>
            </w:pPr>
          </w:p>
        </w:tc>
        <w:tc>
          <w:tcPr>
            <w:tcW w:w="4261" w:type="dxa"/>
          </w:tcPr>
          <w:p w:rsidR="00E7619F" w:rsidRDefault="00E7619F" w:rsidP="00CB3595"/>
        </w:tc>
      </w:tr>
      <w:tr w:rsidR="00E7619F">
        <w:tblPrEx>
          <w:tblCellMar>
            <w:top w:w="0" w:type="dxa"/>
            <w:bottom w:w="0" w:type="dxa"/>
          </w:tblCellMar>
        </w:tblPrEx>
        <w:tc>
          <w:tcPr>
            <w:tcW w:w="4261" w:type="dxa"/>
            <w:shd w:val="pct5" w:color="auto" w:fill="FFFFFF"/>
          </w:tcPr>
          <w:p w:rsidR="00E7619F" w:rsidRDefault="00E7619F">
            <w:pPr>
              <w:rPr>
                <w:b/>
              </w:rPr>
            </w:pPr>
            <w:r>
              <w:rPr>
                <w:b/>
              </w:rPr>
              <w:t>D. Transferable Skills:</w:t>
            </w:r>
          </w:p>
        </w:tc>
        <w:tc>
          <w:tcPr>
            <w:tcW w:w="4261" w:type="dxa"/>
            <w:shd w:val="pct5" w:color="auto" w:fill="FFFFFF"/>
          </w:tcPr>
          <w:p w:rsidR="00E7619F" w:rsidRDefault="00E7619F"/>
        </w:tc>
      </w:tr>
      <w:tr w:rsidR="001C1674" w:rsidRPr="001C1674">
        <w:tblPrEx>
          <w:tblCellMar>
            <w:top w:w="0" w:type="dxa"/>
            <w:bottom w:w="0" w:type="dxa"/>
          </w:tblCellMar>
        </w:tblPrEx>
        <w:tc>
          <w:tcPr>
            <w:tcW w:w="4261" w:type="dxa"/>
          </w:tcPr>
          <w:p w:rsidR="001C1674" w:rsidRPr="005A12E8" w:rsidRDefault="001C1674" w:rsidP="001C1674">
            <w:pPr>
              <w:numPr>
                <w:ilvl w:val="0"/>
                <w:numId w:val="40"/>
              </w:numPr>
              <w:autoSpaceDE w:val="0"/>
              <w:snapToGrid w:val="0"/>
              <w:rPr>
                <w:rFonts w:ascii="Times New Roman" w:hAnsi="Times New Roman"/>
                <w:szCs w:val="24"/>
              </w:rPr>
            </w:pPr>
            <w:r w:rsidRPr="005A12E8">
              <w:rPr>
                <w:rFonts w:ascii="Times New Roman" w:hAnsi="Times New Roman"/>
                <w:i/>
                <w:iCs/>
                <w:szCs w:val="24"/>
              </w:rPr>
              <w:t xml:space="preserve">Working with others: </w:t>
            </w:r>
            <w:r w:rsidRPr="005A12E8">
              <w:rPr>
                <w:rFonts w:ascii="Times New Roman" w:hAnsi="Times New Roman"/>
                <w:szCs w:val="24"/>
              </w:rPr>
              <w:t>participating in</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seminar discussions, responding to the</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views of others and to criticisms of</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your own views without giving or</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taking offence; engaging in independent</w:t>
            </w:r>
          </w:p>
          <w:p w:rsidR="001C1674" w:rsidRPr="005A12E8" w:rsidRDefault="001C1674" w:rsidP="001C1674">
            <w:pPr>
              <w:rPr>
                <w:rFonts w:ascii="Times New Roman" w:hAnsi="Times New Roman"/>
                <w:szCs w:val="24"/>
              </w:rPr>
            </w:pPr>
            <w:r w:rsidRPr="005A12E8">
              <w:rPr>
                <w:rFonts w:ascii="Times New Roman" w:hAnsi="Times New Roman"/>
                <w:szCs w:val="24"/>
              </w:rPr>
              <w:t>group work, including the running of the graduate seminar.</w:t>
            </w:r>
          </w:p>
        </w:tc>
        <w:tc>
          <w:tcPr>
            <w:tcW w:w="4261" w:type="dxa"/>
          </w:tcPr>
          <w:p w:rsidR="006652A0" w:rsidRDefault="00A93B14" w:rsidP="006652A0">
            <w:pPr>
              <w:autoSpaceDE w:val="0"/>
            </w:pPr>
            <w:r w:rsidRPr="006652A0">
              <w:t xml:space="preserve">Most modules will involve seminars in which students learn to work with others, to contribute to discussions, and to produce written work on which </w:t>
            </w:r>
            <w:r w:rsidR="00375F82" w:rsidRPr="006652A0">
              <w:t>they</w:t>
            </w:r>
            <w:r w:rsidRPr="006652A0">
              <w:t xml:space="preserve"> receive</w:t>
            </w:r>
            <w:r w:rsidR="0031399B" w:rsidRPr="006652A0">
              <w:t xml:space="preserve"> comments.</w:t>
            </w:r>
            <w:r w:rsidR="006652A0">
              <w:t xml:space="preserve"> </w:t>
            </w:r>
            <w:r>
              <w:t>Each student will be expected to engage in discussion about the given texts, thus h</w:t>
            </w:r>
            <w:r w:rsidR="00432A36">
              <w:t>aving the opportunity to practis</w:t>
            </w:r>
            <w:r>
              <w:t xml:space="preserve">e responding </w:t>
            </w:r>
            <w:r w:rsidR="00432A36">
              <w:t>to the views of others, criticiz</w:t>
            </w:r>
            <w:r>
              <w:t>ing</w:t>
            </w:r>
            <w:r w:rsidR="00C22B59">
              <w:t xml:space="preserve"> without giving or taking offenc</w:t>
            </w:r>
            <w:r>
              <w:t>e, etc.</w:t>
            </w:r>
          </w:p>
          <w:p w:rsidR="006652A0" w:rsidRDefault="006652A0" w:rsidP="006652A0">
            <w:pPr>
              <w:autoSpaceDE w:val="0"/>
            </w:pPr>
          </w:p>
          <w:p w:rsidR="00A93B14" w:rsidRPr="006652A0" w:rsidRDefault="00A93B14" w:rsidP="006652A0">
            <w:pPr>
              <w:autoSpaceDE w:val="0"/>
              <w:rPr>
                <w:rFonts w:ascii="Times New Roman" w:hAnsi="Times New Roman"/>
                <w:szCs w:val="24"/>
              </w:rPr>
            </w:pPr>
            <w:r>
              <w:t xml:space="preserve">The dissertation enables students to develop further skills in independent study. </w:t>
            </w:r>
          </w:p>
          <w:p w:rsidR="001C1674" w:rsidRDefault="001C1674" w:rsidP="00A93B14"/>
        </w:tc>
      </w:tr>
      <w:tr w:rsidR="001C1674">
        <w:tblPrEx>
          <w:tblCellMar>
            <w:top w:w="0" w:type="dxa"/>
            <w:bottom w:w="0" w:type="dxa"/>
          </w:tblCellMar>
        </w:tblPrEx>
        <w:tc>
          <w:tcPr>
            <w:tcW w:w="4261" w:type="dxa"/>
          </w:tcPr>
          <w:p w:rsidR="001C1674" w:rsidRPr="005A12E8" w:rsidRDefault="00012C12" w:rsidP="00012C12">
            <w:pPr>
              <w:numPr>
                <w:ilvl w:val="0"/>
                <w:numId w:val="40"/>
              </w:numPr>
              <w:tabs>
                <w:tab w:val="clear" w:pos="360"/>
                <w:tab w:val="num" w:pos="0"/>
              </w:tabs>
              <w:autoSpaceDE w:val="0"/>
              <w:snapToGrid w:val="0"/>
              <w:ind w:left="0"/>
              <w:rPr>
                <w:rFonts w:ascii="Times New Roman" w:hAnsi="Times New Roman"/>
                <w:szCs w:val="24"/>
              </w:rPr>
            </w:pPr>
            <w:r>
              <w:rPr>
                <w:rFonts w:ascii="Times New Roman" w:hAnsi="Times New Roman"/>
                <w:iCs/>
                <w:szCs w:val="24"/>
              </w:rPr>
              <w:t xml:space="preserve">2.   </w:t>
            </w:r>
            <w:r w:rsidRPr="005A12E8">
              <w:rPr>
                <w:rFonts w:ascii="Times New Roman" w:hAnsi="Times New Roman"/>
                <w:i/>
                <w:iCs/>
                <w:szCs w:val="24"/>
              </w:rPr>
              <w:t>Language skills</w:t>
            </w:r>
            <w:r w:rsidRPr="005A12E8">
              <w:rPr>
                <w:rFonts w:ascii="Times New Roman" w:hAnsi="Times New Roman"/>
                <w:iCs/>
                <w:szCs w:val="24"/>
              </w:rPr>
              <w:t>: discu</w:t>
            </w:r>
            <w:r w:rsidR="0031399B">
              <w:rPr>
                <w:rFonts w:ascii="Times New Roman" w:hAnsi="Times New Roman"/>
                <w:iCs/>
                <w:szCs w:val="24"/>
              </w:rPr>
              <w:t xml:space="preserve">ssing complex material in </w:t>
            </w:r>
            <w:r w:rsidRPr="005A12E8">
              <w:rPr>
                <w:rFonts w:ascii="Times New Roman" w:hAnsi="Times New Roman"/>
                <w:iCs/>
                <w:szCs w:val="24"/>
              </w:rPr>
              <w:t>English</w:t>
            </w:r>
            <w:r w:rsidR="0031399B">
              <w:rPr>
                <w:rFonts w:ascii="Times New Roman" w:hAnsi="Times New Roman"/>
                <w:iCs/>
                <w:szCs w:val="24"/>
              </w:rPr>
              <w:t xml:space="preserve"> and (where possible) in the language(s) of original composition.</w:t>
            </w:r>
          </w:p>
        </w:tc>
        <w:tc>
          <w:tcPr>
            <w:tcW w:w="4261" w:type="dxa"/>
          </w:tcPr>
          <w:p w:rsidR="001C1674" w:rsidRPr="001C1674" w:rsidRDefault="001C1674" w:rsidP="001C1674">
            <w:pPr>
              <w:ind w:left="360" w:hanging="360"/>
            </w:pPr>
          </w:p>
        </w:tc>
      </w:tr>
      <w:tr w:rsidR="001C1674" w:rsidRPr="001C1674">
        <w:tblPrEx>
          <w:tblCellMar>
            <w:top w:w="0" w:type="dxa"/>
            <w:bottom w:w="0" w:type="dxa"/>
          </w:tblCellMar>
        </w:tblPrEx>
        <w:tc>
          <w:tcPr>
            <w:tcW w:w="4261" w:type="dxa"/>
          </w:tcPr>
          <w:p w:rsidR="001C1674" w:rsidRPr="005A12E8" w:rsidRDefault="001C1674" w:rsidP="001C1674">
            <w:pPr>
              <w:numPr>
                <w:ilvl w:val="0"/>
                <w:numId w:val="40"/>
              </w:numPr>
              <w:autoSpaceDE w:val="0"/>
              <w:snapToGrid w:val="0"/>
              <w:rPr>
                <w:rFonts w:ascii="Times New Roman" w:hAnsi="Times New Roman"/>
                <w:szCs w:val="24"/>
              </w:rPr>
            </w:pPr>
            <w:r w:rsidRPr="005A12E8">
              <w:rPr>
                <w:rFonts w:ascii="Times New Roman" w:hAnsi="Times New Roman"/>
                <w:i/>
                <w:iCs/>
                <w:szCs w:val="24"/>
              </w:rPr>
              <w:t xml:space="preserve">Communication: </w:t>
            </w:r>
            <w:r w:rsidRPr="005A12E8">
              <w:rPr>
                <w:rFonts w:ascii="Times New Roman" w:hAnsi="Times New Roman"/>
                <w:szCs w:val="24"/>
              </w:rPr>
              <w:t>producing focused</w:t>
            </w:r>
          </w:p>
          <w:p w:rsidR="001C1674" w:rsidRPr="005A12E8" w:rsidRDefault="001C1674" w:rsidP="001C1674">
            <w:pPr>
              <w:rPr>
                <w:rFonts w:ascii="Times New Roman" w:hAnsi="Times New Roman"/>
                <w:szCs w:val="24"/>
              </w:rPr>
            </w:pPr>
            <w:r w:rsidRPr="005A12E8">
              <w:rPr>
                <w:rFonts w:ascii="Times New Roman" w:hAnsi="Times New Roman"/>
                <w:szCs w:val="24"/>
              </w:rPr>
              <w:t>and cogent written work; giving oral presentations, using visual aids where appropriate.</w:t>
            </w:r>
          </w:p>
        </w:tc>
        <w:tc>
          <w:tcPr>
            <w:tcW w:w="4261" w:type="dxa"/>
          </w:tcPr>
          <w:p w:rsidR="00E510F1" w:rsidRPr="006652A0" w:rsidRDefault="00E510F1" w:rsidP="00E510F1">
            <w:pPr>
              <w:pStyle w:val="NormalCalifornianFB"/>
              <w:rPr>
                <w:rFonts w:ascii="Times New Roman" w:hAnsi="Times New Roman"/>
                <w:b/>
                <w:bCs/>
                <w:sz w:val="24"/>
                <w:szCs w:val="24"/>
              </w:rPr>
            </w:pPr>
            <w:r w:rsidRPr="006652A0">
              <w:rPr>
                <w:rFonts w:ascii="Times New Roman" w:hAnsi="Times New Roman"/>
                <w:b/>
                <w:bCs/>
                <w:sz w:val="24"/>
                <w:szCs w:val="24"/>
              </w:rPr>
              <w:t>Assessment of transferable skills</w:t>
            </w:r>
          </w:p>
          <w:p w:rsidR="001C1674" w:rsidRPr="006652A0" w:rsidRDefault="00E510F1" w:rsidP="00E510F1">
            <w:pPr>
              <w:pStyle w:val="NormalCalifornianFB"/>
              <w:rPr>
                <w:rFonts w:ascii="Times New Roman" w:hAnsi="Times New Roman"/>
                <w:sz w:val="24"/>
                <w:szCs w:val="24"/>
              </w:rPr>
            </w:pPr>
            <w:r w:rsidRPr="006652A0">
              <w:rPr>
                <w:rFonts w:ascii="Times New Roman" w:hAnsi="Times New Roman"/>
                <w:sz w:val="24"/>
                <w:szCs w:val="24"/>
              </w:rPr>
              <w:t>All modules involve the assessment of written work. Assessment of written work takes account of presentation skills including competence in literacy and</w:t>
            </w:r>
            <w:r w:rsidR="006652A0">
              <w:rPr>
                <w:rFonts w:ascii="Times New Roman" w:hAnsi="Times New Roman"/>
                <w:sz w:val="24"/>
                <w:szCs w:val="24"/>
              </w:rPr>
              <w:t xml:space="preserve"> word-</w:t>
            </w:r>
            <w:r w:rsidRPr="006652A0">
              <w:rPr>
                <w:rFonts w:ascii="Times New Roman" w:hAnsi="Times New Roman"/>
                <w:sz w:val="24"/>
                <w:szCs w:val="24"/>
              </w:rPr>
              <w:t>processing.</w:t>
            </w:r>
          </w:p>
        </w:tc>
      </w:tr>
      <w:tr w:rsidR="001C1674" w:rsidRPr="001C1674">
        <w:tblPrEx>
          <w:tblCellMar>
            <w:top w:w="0" w:type="dxa"/>
            <w:bottom w:w="0" w:type="dxa"/>
          </w:tblCellMar>
        </w:tblPrEx>
        <w:tc>
          <w:tcPr>
            <w:tcW w:w="4261" w:type="dxa"/>
          </w:tcPr>
          <w:p w:rsidR="001C1674" w:rsidRPr="005A12E8" w:rsidRDefault="00012C12" w:rsidP="00012C12">
            <w:pPr>
              <w:autoSpaceDE w:val="0"/>
              <w:snapToGrid w:val="0"/>
              <w:rPr>
                <w:rFonts w:ascii="Times New Roman" w:hAnsi="Times New Roman"/>
                <w:szCs w:val="24"/>
              </w:rPr>
            </w:pPr>
            <w:r>
              <w:rPr>
                <w:rFonts w:ascii="Times New Roman" w:hAnsi="Times New Roman"/>
                <w:iCs/>
                <w:szCs w:val="24"/>
              </w:rPr>
              <w:t xml:space="preserve">4. </w:t>
            </w:r>
            <w:r w:rsidR="001C1674" w:rsidRPr="005A12E8">
              <w:rPr>
                <w:rFonts w:ascii="Times New Roman" w:hAnsi="Times New Roman"/>
                <w:i/>
                <w:iCs/>
                <w:szCs w:val="24"/>
              </w:rPr>
              <w:t xml:space="preserve">Problem-solving: </w:t>
            </w:r>
            <w:r w:rsidR="001C1674" w:rsidRPr="005A12E8">
              <w:rPr>
                <w:rFonts w:ascii="Times New Roman" w:hAnsi="Times New Roman"/>
                <w:szCs w:val="24"/>
              </w:rPr>
              <w:t>identifying problems;</w:t>
            </w:r>
            <w:r>
              <w:rPr>
                <w:rFonts w:ascii="Times New Roman" w:hAnsi="Times New Roman"/>
                <w:szCs w:val="24"/>
              </w:rPr>
              <w:t xml:space="preserve"> </w:t>
            </w:r>
            <w:r w:rsidR="001C1674" w:rsidRPr="005A12E8">
              <w:rPr>
                <w:rFonts w:ascii="Times New Roman" w:hAnsi="Times New Roman"/>
                <w:szCs w:val="24"/>
              </w:rPr>
              <w:t>assessing the strengths and weaknesses</w:t>
            </w:r>
            <w:r>
              <w:rPr>
                <w:rFonts w:ascii="Times New Roman" w:hAnsi="Times New Roman"/>
                <w:szCs w:val="24"/>
              </w:rPr>
              <w:t xml:space="preserve"> </w:t>
            </w:r>
            <w:r w:rsidR="001C1674" w:rsidRPr="005A12E8">
              <w:rPr>
                <w:rFonts w:ascii="Times New Roman" w:hAnsi="Times New Roman"/>
                <w:szCs w:val="24"/>
              </w:rPr>
              <w:t>of different solutions; defending your</w:t>
            </w:r>
            <w:r>
              <w:rPr>
                <w:rFonts w:ascii="Times New Roman" w:hAnsi="Times New Roman"/>
                <w:szCs w:val="24"/>
              </w:rPr>
              <w:t xml:space="preserve"> </w:t>
            </w:r>
            <w:r w:rsidR="001C1674" w:rsidRPr="005A12E8">
              <w:rPr>
                <w:rFonts w:ascii="Times New Roman" w:hAnsi="Times New Roman"/>
                <w:szCs w:val="24"/>
              </w:rPr>
              <w:t>own solutions with cogent arguments.</w:t>
            </w:r>
          </w:p>
        </w:tc>
        <w:tc>
          <w:tcPr>
            <w:tcW w:w="4261" w:type="dxa"/>
          </w:tcPr>
          <w:p w:rsidR="001C1674" w:rsidRPr="006652A0" w:rsidRDefault="001C1674">
            <w:pPr>
              <w:rPr>
                <w:rFonts w:ascii="Times New Roman" w:hAnsi="Times New Roman"/>
                <w:szCs w:val="24"/>
              </w:rPr>
            </w:pPr>
          </w:p>
        </w:tc>
      </w:tr>
      <w:tr w:rsidR="001C1674">
        <w:tblPrEx>
          <w:tblCellMar>
            <w:top w:w="0" w:type="dxa"/>
            <w:bottom w:w="0" w:type="dxa"/>
          </w:tblCellMar>
        </w:tblPrEx>
        <w:tc>
          <w:tcPr>
            <w:tcW w:w="4261" w:type="dxa"/>
          </w:tcPr>
          <w:p w:rsidR="001C1674" w:rsidRPr="005A12E8" w:rsidRDefault="001C1674" w:rsidP="001C1674">
            <w:pPr>
              <w:numPr>
                <w:ilvl w:val="0"/>
                <w:numId w:val="40"/>
              </w:numPr>
              <w:autoSpaceDE w:val="0"/>
              <w:snapToGrid w:val="0"/>
              <w:rPr>
                <w:rFonts w:ascii="Times New Roman" w:hAnsi="Times New Roman"/>
                <w:szCs w:val="24"/>
              </w:rPr>
            </w:pPr>
            <w:r w:rsidRPr="005A12E8">
              <w:rPr>
                <w:rFonts w:ascii="Times New Roman" w:hAnsi="Times New Roman"/>
                <w:i/>
                <w:iCs/>
                <w:szCs w:val="24"/>
              </w:rPr>
              <w:t xml:space="preserve">Improving your learning: </w:t>
            </w:r>
            <w:r w:rsidRPr="005A12E8">
              <w:rPr>
                <w:rFonts w:ascii="Times New Roman" w:hAnsi="Times New Roman"/>
                <w:szCs w:val="24"/>
              </w:rPr>
              <w:t>identifying</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your strengths and weaknesses;</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assessing the quality of your own work;</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managing your time and meeting</w:t>
            </w:r>
          </w:p>
          <w:p w:rsidR="001C1674" w:rsidRPr="005A12E8" w:rsidRDefault="001C1674" w:rsidP="001C1674">
            <w:pPr>
              <w:autoSpaceDE w:val="0"/>
              <w:rPr>
                <w:rFonts w:ascii="Times New Roman" w:hAnsi="Times New Roman"/>
                <w:szCs w:val="24"/>
              </w:rPr>
            </w:pPr>
            <w:r w:rsidRPr="005A12E8">
              <w:rPr>
                <w:rFonts w:ascii="Times New Roman" w:hAnsi="Times New Roman"/>
                <w:szCs w:val="24"/>
              </w:rPr>
              <w:t>deadlines; learning to work</w:t>
            </w:r>
          </w:p>
          <w:p w:rsidR="001C1674" w:rsidRPr="005A12E8" w:rsidRDefault="001C1674" w:rsidP="00012C12">
            <w:pPr>
              <w:autoSpaceDE w:val="0"/>
              <w:rPr>
                <w:rFonts w:ascii="Times New Roman" w:hAnsi="Times New Roman"/>
                <w:szCs w:val="24"/>
              </w:rPr>
            </w:pPr>
            <w:r w:rsidRPr="005A12E8">
              <w:rPr>
                <w:rFonts w:ascii="Times New Roman" w:hAnsi="Times New Roman"/>
                <w:szCs w:val="24"/>
              </w:rPr>
              <w:t>independently.</w:t>
            </w:r>
          </w:p>
        </w:tc>
        <w:tc>
          <w:tcPr>
            <w:tcW w:w="4261" w:type="dxa"/>
          </w:tcPr>
          <w:p w:rsidR="001C1674" w:rsidRPr="001C1674" w:rsidRDefault="001C1674" w:rsidP="001C1674">
            <w:pPr>
              <w:ind w:left="360" w:hanging="360"/>
            </w:pPr>
          </w:p>
        </w:tc>
      </w:tr>
      <w:tr w:rsidR="001C1674">
        <w:tblPrEx>
          <w:tblCellMar>
            <w:top w:w="0" w:type="dxa"/>
            <w:bottom w:w="0" w:type="dxa"/>
          </w:tblCellMar>
        </w:tblPrEx>
        <w:tc>
          <w:tcPr>
            <w:tcW w:w="4261" w:type="dxa"/>
          </w:tcPr>
          <w:p w:rsidR="00012C12" w:rsidRPr="005A12E8" w:rsidRDefault="00012C12" w:rsidP="00012C12">
            <w:pPr>
              <w:numPr>
                <w:ilvl w:val="0"/>
                <w:numId w:val="40"/>
              </w:numPr>
              <w:autoSpaceDE w:val="0"/>
              <w:snapToGrid w:val="0"/>
              <w:rPr>
                <w:rFonts w:ascii="Times New Roman" w:hAnsi="Times New Roman"/>
                <w:i/>
                <w:iCs/>
                <w:szCs w:val="24"/>
              </w:rPr>
            </w:pPr>
            <w:r w:rsidRPr="005A12E8">
              <w:rPr>
                <w:rFonts w:ascii="Times New Roman" w:hAnsi="Times New Roman"/>
                <w:i/>
                <w:iCs/>
                <w:szCs w:val="24"/>
              </w:rPr>
              <w:t xml:space="preserve">Using information technology: </w:t>
            </w:r>
          </w:p>
          <w:p w:rsidR="00012C12" w:rsidRPr="005A12E8" w:rsidRDefault="00012C12" w:rsidP="00012C12">
            <w:pPr>
              <w:autoSpaceDE w:val="0"/>
              <w:rPr>
                <w:rFonts w:ascii="Times New Roman" w:hAnsi="Times New Roman"/>
                <w:szCs w:val="24"/>
              </w:rPr>
            </w:pPr>
            <w:r w:rsidRPr="005A12E8">
              <w:rPr>
                <w:rFonts w:ascii="Times New Roman" w:hAnsi="Times New Roman"/>
                <w:szCs w:val="24"/>
              </w:rPr>
              <w:t>using on-line information sources; word</w:t>
            </w:r>
            <w:r w:rsidR="006652A0">
              <w:rPr>
                <w:rFonts w:ascii="Times New Roman" w:hAnsi="Times New Roman"/>
                <w:szCs w:val="24"/>
              </w:rPr>
              <w:t>- processing essays; using e</w:t>
            </w:r>
            <w:r w:rsidRPr="005A12E8">
              <w:rPr>
                <w:rFonts w:ascii="Times New Roman" w:hAnsi="Times New Roman"/>
                <w:szCs w:val="24"/>
              </w:rPr>
              <w:t>mail for</w:t>
            </w:r>
          </w:p>
          <w:p w:rsidR="001C1674" w:rsidRPr="005A12E8" w:rsidRDefault="00012C12" w:rsidP="00012C12">
            <w:pPr>
              <w:autoSpaceDE w:val="0"/>
              <w:rPr>
                <w:rFonts w:ascii="Times New Roman" w:hAnsi="Times New Roman"/>
                <w:szCs w:val="24"/>
              </w:rPr>
            </w:pPr>
            <w:r w:rsidRPr="005A12E8">
              <w:rPr>
                <w:rFonts w:ascii="Times New Roman" w:hAnsi="Times New Roman"/>
                <w:szCs w:val="24"/>
              </w:rPr>
              <w:t>receiving and responding to communications.</w:t>
            </w:r>
          </w:p>
        </w:tc>
        <w:tc>
          <w:tcPr>
            <w:tcW w:w="4261" w:type="dxa"/>
          </w:tcPr>
          <w:p w:rsidR="001C1674" w:rsidRDefault="001C1674" w:rsidP="00A93B14"/>
        </w:tc>
      </w:tr>
      <w:tr w:rsidR="001C1674">
        <w:tblPrEx>
          <w:tblCellMar>
            <w:top w:w="0" w:type="dxa"/>
            <w:bottom w:w="0" w:type="dxa"/>
          </w:tblCellMar>
        </w:tblPrEx>
        <w:trPr>
          <w:cantSplit/>
        </w:trPr>
        <w:tc>
          <w:tcPr>
            <w:tcW w:w="8522" w:type="dxa"/>
            <w:gridSpan w:val="2"/>
          </w:tcPr>
          <w:p w:rsidR="001C1674" w:rsidRDefault="001C1674">
            <w:r>
              <w:t xml:space="preserve">For more information on which modules provide which skills, see the module </w:t>
            </w:r>
            <w:r w:rsidR="005A12E8">
              <w:t>outlines</w:t>
            </w:r>
            <w:r w:rsidR="006652A0">
              <w:t>.</w:t>
            </w:r>
          </w:p>
        </w:tc>
      </w:tr>
    </w:tbl>
    <w:p w:rsidR="003C0403" w:rsidRDefault="003C0403"/>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03"/>
        <w:gridCol w:w="1704"/>
        <w:gridCol w:w="1378"/>
        <w:gridCol w:w="326"/>
        <w:gridCol w:w="1092"/>
        <w:gridCol w:w="612"/>
        <w:gridCol w:w="668"/>
        <w:gridCol w:w="993"/>
        <w:gridCol w:w="43"/>
        <w:gridCol w:w="7"/>
      </w:tblGrid>
      <w:tr w:rsidR="003C0403" w:rsidTr="0063347A">
        <w:tblPrEx>
          <w:tblCellMar>
            <w:top w:w="0" w:type="dxa"/>
            <w:bottom w:w="0" w:type="dxa"/>
          </w:tblCellMar>
        </w:tblPrEx>
        <w:trPr>
          <w:gridAfter w:val="1"/>
          <w:wAfter w:w="7" w:type="dxa"/>
          <w:cantSplit/>
        </w:trPr>
        <w:tc>
          <w:tcPr>
            <w:tcW w:w="8520" w:type="dxa"/>
            <w:gridSpan w:val="10"/>
            <w:tcBorders>
              <w:bottom w:val="nil"/>
            </w:tcBorders>
            <w:shd w:val="pct5" w:color="auto" w:fill="FFFFFF"/>
          </w:tcPr>
          <w:p w:rsidR="00012C12" w:rsidRDefault="003C0403" w:rsidP="00012C12">
            <w:pPr>
              <w:numPr>
                <w:ilvl w:val="0"/>
                <w:numId w:val="7"/>
              </w:numPr>
            </w:pPr>
            <w:r>
              <w:rPr>
                <w:b/>
              </w:rPr>
              <w:lastRenderedPageBreak/>
              <w:t>Programme Structures and Requirements, Levels, Modules, Credits and Awards</w:t>
            </w:r>
          </w:p>
          <w:p w:rsidR="00012C12" w:rsidRDefault="00012C12" w:rsidP="00012C12"/>
          <w:p w:rsidR="00432A36" w:rsidRDefault="00432A36" w:rsidP="00012C12">
            <w:pPr>
              <w:rPr>
                <w:rFonts w:ascii="Times New Roman" w:hAnsi="Times New Roman"/>
              </w:rPr>
            </w:pPr>
            <w:r>
              <w:rPr>
                <w:rFonts w:ascii="Times New Roman" w:hAnsi="Times New Roman"/>
              </w:rPr>
              <w:t>T</w:t>
            </w:r>
            <w:r w:rsidR="0031399B">
              <w:rPr>
                <w:rFonts w:ascii="Times New Roman" w:hAnsi="Times New Roman"/>
              </w:rPr>
              <w:t>he</w:t>
            </w:r>
            <w:r>
              <w:rPr>
                <w:rFonts w:ascii="Times New Roman" w:hAnsi="Times New Roman"/>
              </w:rPr>
              <w:t xml:space="preserve"> taught</w:t>
            </w:r>
            <w:r w:rsidR="0031399B">
              <w:rPr>
                <w:rFonts w:ascii="Times New Roman" w:hAnsi="Times New Roman"/>
              </w:rPr>
              <w:t xml:space="preserve"> MA in </w:t>
            </w:r>
            <w:r w:rsidR="00012C12">
              <w:rPr>
                <w:rFonts w:ascii="Times New Roman" w:hAnsi="Times New Roman"/>
              </w:rPr>
              <w:t>Comparative Literature is recommended both for students who want to deepen their knowledge of modern European</w:t>
            </w:r>
            <w:r w:rsidR="006652A0">
              <w:rPr>
                <w:rFonts w:ascii="Times New Roman" w:hAnsi="Times New Roman"/>
              </w:rPr>
              <w:t xml:space="preserve"> and non-European</w:t>
            </w:r>
            <w:r w:rsidR="00012C12">
              <w:rPr>
                <w:rFonts w:ascii="Times New Roman" w:hAnsi="Times New Roman"/>
              </w:rPr>
              <w:t xml:space="preserve"> literature and for those who are contemplating a career in literary studies </w:t>
            </w:r>
            <w:r w:rsidR="00C36B0A">
              <w:rPr>
                <w:rFonts w:ascii="Times New Roman" w:hAnsi="Times New Roman"/>
              </w:rPr>
              <w:t>and who want to go on to study for</w:t>
            </w:r>
            <w:r w:rsidR="00336530">
              <w:rPr>
                <w:rFonts w:ascii="Times New Roman" w:hAnsi="Times New Roman"/>
              </w:rPr>
              <w:t xml:space="preserve"> a P</w:t>
            </w:r>
            <w:r>
              <w:rPr>
                <w:rFonts w:ascii="Times New Roman" w:hAnsi="Times New Roman"/>
              </w:rPr>
              <w:t>hD.</w:t>
            </w:r>
          </w:p>
          <w:p w:rsidR="00432A36" w:rsidRDefault="00432A36" w:rsidP="00012C12">
            <w:pPr>
              <w:rPr>
                <w:rFonts w:ascii="Times New Roman" w:hAnsi="Times New Roman"/>
              </w:rPr>
            </w:pPr>
          </w:p>
          <w:p w:rsidR="00432A36" w:rsidRDefault="00432A36" w:rsidP="00012C12">
            <w:pPr>
              <w:rPr>
                <w:rFonts w:ascii="Times New Roman" w:hAnsi="Times New Roman"/>
                <w:szCs w:val="24"/>
              </w:rPr>
            </w:pPr>
            <w:r>
              <w:rPr>
                <w:rFonts w:ascii="Times New Roman" w:hAnsi="Times New Roman"/>
                <w:szCs w:val="24"/>
              </w:rPr>
              <w:t>The programme is divided into a number of elements (called modules). Students are required to complete 4 coursework modules</w:t>
            </w:r>
            <w:r w:rsidR="00C36B0A">
              <w:rPr>
                <w:rFonts w:ascii="Times New Roman" w:hAnsi="Times New Roman"/>
                <w:szCs w:val="24"/>
              </w:rPr>
              <w:t xml:space="preserve"> (during the Autumn and Spring terms)</w:t>
            </w:r>
            <w:r>
              <w:rPr>
                <w:rFonts w:ascii="Times New Roman" w:hAnsi="Times New Roman"/>
                <w:szCs w:val="24"/>
              </w:rPr>
              <w:t xml:space="preserve"> and 1 dissertation</w:t>
            </w:r>
            <w:r w:rsidR="00C36B0A">
              <w:rPr>
                <w:rFonts w:ascii="Times New Roman" w:hAnsi="Times New Roman"/>
                <w:szCs w:val="24"/>
              </w:rPr>
              <w:t xml:space="preserve"> (over the summer)</w:t>
            </w:r>
            <w:r>
              <w:rPr>
                <w:rFonts w:ascii="Times New Roman" w:hAnsi="Times New Roman"/>
                <w:szCs w:val="24"/>
              </w:rPr>
              <w:t>. Each coursework module counts for 30 credits, and the dissertation counts for 60 credits.</w:t>
            </w:r>
            <w:r w:rsidR="00C36B0A">
              <w:rPr>
                <w:rFonts w:ascii="Times New Roman" w:hAnsi="Times New Roman"/>
                <w:szCs w:val="24"/>
              </w:rPr>
              <w:t xml:space="preserve"> </w:t>
            </w:r>
            <w:r w:rsidR="00C36B0A">
              <w:rPr>
                <w:rFonts w:ascii="Times New Roman" w:hAnsi="Times New Roman"/>
              </w:rPr>
              <w:t>This makes a total of 120 credits (or 4 x 30 credits) for the four modules, supplemented by the end-of-year dissertation which will count for 60 credits. This will bring the total of the MA course to 180 credits.</w:t>
            </w:r>
          </w:p>
          <w:p w:rsidR="00432A36" w:rsidRDefault="00432A36" w:rsidP="00012C12">
            <w:pPr>
              <w:rPr>
                <w:rFonts w:ascii="Times New Roman" w:hAnsi="Times New Roman"/>
              </w:rPr>
            </w:pPr>
          </w:p>
          <w:p w:rsidR="00336530" w:rsidRDefault="00C36B0A" w:rsidP="00012C12">
            <w:pPr>
              <w:rPr>
                <w:rFonts w:ascii="Times New Roman" w:hAnsi="Times New Roman"/>
              </w:rPr>
            </w:pPr>
            <w:r>
              <w:rPr>
                <w:rFonts w:ascii="Times New Roman" w:hAnsi="Times New Roman"/>
              </w:rPr>
              <w:t>T</w:t>
            </w:r>
            <w:r w:rsidR="00A93B14">
              <w:rPr>
                <w:rFonts w:ascii="Times New Roman" w:hAnsi="Times New Roman"/>
              </w:rPr>
              <w:t>he</w:t>
            </w:r>
            <w:r>
              <w:rPr>
                <w:rFonts w:ascii="Times New Roman" w:hAnsi="Times New Roman"/>
              </w:rPr>
              <w:t xml:space="preserve"> four coursework</w:t>
            </w:r>
            <w:r w:rsidR="00A93B14">
              <w:rPr>
                <w:rFonts w:ascii="Times New Roman" w:hAnsi="Times New Roman"/>
              </w:rPr>
              <w:t xml:space="preserve"> modules will be individually assessed by</w:t>
            </w:r>
            <w:r w:rsidR="0040266D">
              <w:rPr>
                <w:rFonts w:ascii="Times New Roman" w:hAnsi="Times New Roman"/>
              </w:rPr>
              <w:t xml:space="preserve"> essays </w:t>
            </w:r>
            <w:r w:rsidR="0031399B">
              <w:rPr>
                <w:rFonts w:ascii="Times New Roman" w:hAnsi="Times New Roman"/>
              </w:rPr>
              <w:t>(c.</w:t>
            </w:r>
            <w:r w:rsidR="00C22B59">
              <w:rPr>
                <w:rFonts w:ascii="Times New Roman" w:hAnsi="Times New Roman"/>
              </w:rPr>
              <w:t xml:space="preserve"> </w:t>
            </w:r>
            <w:r w:rsidR="00A93B14">
              <w:rPr>
                <w:rFonts w:ascii="Times New Roman" w:hAnsi="Times New Roman"/>
              </w:rPr>
              <w:t>5000 words)</w:t>
            </w:r>
            <w:r w:rsidR="0040266D">
              <w:rPr>
                <w:rFonts w:ascii="Times New Roman" w:hAnsi="Times New Roman"/>
              </w:rPr>
              <w:t>. T</w:t>
            </w:r>
            <w:r w:rsidR="00336530">
              <w:rPr>
                <w:rFonts w:ascii="Times New Roman" w:hAnsi="Times New Roman"/>
              </w:rPr>
              <w:t>he seminars will convene once a week for two hours.</w:t>
            </w:r>
            <w:r>
              <w:rPr>
                <w:rFonts w:ascii="Times New Roman" w:hAnsi="Times New Roman"/>
              </w:rPr>
              <w:t xml:space="preserve"> The end-of-year dissertation should be c. 12,000 words.</w:t>
            </w:r>
          </w:p>
          <w:p w:rsidR="00432A36" w:rsidRDefault="00432A36" w:rsidP="00012C12">
            <w:pPr>
              <w:rPr>
                <w:rFonts w:ascii="Times New Roman" w:hAnsi="Times New Roman"/>
              </w:rPr>
            </w:pPr>
          </w:p>
          <w:p w:rsidR="00336530" w:rsidRDefault="0031399B" w:rsidP="00012C12">
            <w:pPr>
              <w:rPr>
                <w:rFonts w:ascii="Times New Roman" w:hAnsi="Times New Roman"/>
              </w:rPr>
            </w:pPr>
            <w:r>
              <w:rPr>
                <w:rFonts w:ascii="Times New Roman" w:hAnsi="Times New Roman"/>
              </w:rPr>
              <w:t>A proficiency in</w:t>
            </w:r>
            <w:r w:rsidR="00336530">
              <w:rPr>
                <w:rFonts w:ascii="Times New Roman" w:hAnsi="Times New Roman"/>
              </w:rPr>
              <w:t xml:space="preserve"> English</w:t>
            </w:r>
            <w:r>
              <w:rPr>
                <w:rFonts w:ascii="Times New Roman" w:hAnsi="Times New Roman"/>
              </w:rPr>
              <w:t xml:space="preserve"> is a course requirement</w:t>
            </w:r>
            <w:r w:rsidR="00336530">
              <w:rPr>
                <w:rFonts w:ascii="Times New Roman" w:hAnsi="Times New Roman"/>
              </w:rPr>
              <w:t>.</w:t>
            </w:r>
            <w:r w:rsidR="00C36B0A">
              <w:rPr>
                <w:rFonts w:ascii="Times New Roman" w:hAnsi="Times New Roman"/>
              </w:rPr>
              <w:t xml:space="preserve"> For students intending to pursue doctoral study in Comparative Literature, a proficiency in other relevant languages is highly recommended.</w:t>
            </w:r>
          </w:p>
          <w:p w:rsidR="00432A36" w:rsidRDefault="00432A36" w:rsidP="00336530">
            <w:pPr>
              <w:autoSpaceDE w:val="0"/>
              <w:rPr>
                <w:rFonts w:ascii="Times New Roman" w:hAnsi="Times New Roman"/>
                <w:szCs w:val="24"/>
              </w:rPr>
            </w:pPr>
          </w:p>
          <w:p w:rsidR="00432A36" w:rsidRDefault="00336530" w:rsidP="00336530">
            <w:pPr>
              <w:autoSpaceDE w:val="0"/>
              <w:rPr>
                <w:rFonts w:ascii="Times New Roman" w:hAnsi="Times New Roman"/>
                <w:szCs w:val="24"/>
              </w:rPr>
            </w:pPr>
            <w:r>
              <w:rPr>
                <w:rFonts w:ascii="Times New Roman" w:hAnsi="Times New Roman"/>
                <w:szCs w:val="24"/>
              </w:rPr>
              <w:t xml:space="preserve">The programme is offered on a full-time basis, with completion of the programme in one year, or on a part-time basis, with completion of the programme in two years. </w:t>
            </w:r>
            <w:r w:rsidR="00432A36">
              <w:rPr>
                <w:rFonts w:ascii="Times New Roman" w:hAnsi="Times New Roman"/>
                <w:szCs w:val="24"/>
              </w:rPr>
              <w:t>Full-time students will normally be studying 60 credits at any one time; part-time students will normally follow 30 credits per term.</w:t>
            </w:r>
          </w:p>
          <w:p w:rsidR="00336530" w:rsidRDefault="00336530" w:rsidP="00336530">
            <w:pPr>
              <w:autoSpaceDE w:val="0"/>
              <w:rPr>
                <w:rFonts w:ascii="Times New Roman" w:hAnsi="Times New Roman"/>
                <w:szCs w:val="24"/>
              </w:rPr>
            </w:pPr>
            <w:r>
              <w:rPr>
                <w:rFonts w:ascii="Times New Roman" w:hAnsi="Times New Roman"/>
                <w:szCs w:val="24"/>
              </w:rPr>
              <w:t xml:space="preserve"> </w:t>
            </w:r>
          </w:p>
          <w:p w:rsidR="0040266D" w:rsidRDefault="00336530" w:rsidP="00432A36">
            <w:pPr>
              <w:autoSpaceDE w:val="0"/>
              <w:rPr>
                <w:rFonts w:ascii="Times New Roman" w:hAnsi="Times New Roman"/>
                <w:szCs w:val="24"/>
              </w:rPr>
            </w:pPr>
            <w:r>
              <w:rPr>
                <w:rFonts w:ascii="Times New Roman" w:hAnsi="Times New Roman"/>
                <w:szCs w:val="24"/>
              </w:rPr>
              <w:t>St</w:t>
            </w:r>
            <w:r w:rsidR="00432A36">
              <w:rPr>
                <w:rFonts w:ascii="Times New Roman" w:hAnsi="Times New Roman"/>
                <w:szCs w:val="24"/>
              </w:rPr>
              <w:t>udy at the University is organiz</w:t>
            </w:r>
            <w:r>
              <w:rPr>
                <w:rFonts w:ascii="Times New Roman" w:hAnsi="Times New Roman"/>
                <w:szCs w:val="24"/>
              </w:rPr>
              <w:t>ed in two 12-week t</w:t>
            </w:r>
            <w:r w:rsidR="00432A36">
              <w:rPr>
                <w:rFonts w:ascii="Times New Roman" w:hAnsi="Times New Roman"/>
                <w:szCs w:val="24"/>
              </w:rPr>
              <w:t xml:space="preserve">erms (in </w:t>
            </w:r>
            <w:r w:rsidR="00B95031">
              <w:rPr>
                <w:rFonts w:ascii="Times New Roman" w:hAnsi="Times New Roman"/>
                <w:szCs w:val="24"/>
              </w:rPr>
              <w:t xml:space="preserve">each of </w:t>
            </w:r>
            <w:r w:rsidR="00432A36">
              <w:rPr>
                <w:rFonts w:ascii="Times New Roman" w:hAnsi="Times New Roman"/>
                <w:szCs w:val="24"/>
              </w:rPr>
              <w:t>which it is usual to have two ‘reading weeks’) and a 6-week ‘examination’</w:t>
            </w:r>
            <w:r>
              <w:rPr>
                <w:rFonts w:ascii="Times New Roman" w:hAnsi="Times New Roman"/>
                <w:szCs w:val="24"/>
              </w:rPr>
              <w:t xml:space="preserve"> term for undergraduates but in which graduate students will receive supervision for their dissertations to be written up in the summer vacation.</w:t>
            </w:r>
          </w:p>
          <w:p w:rsidR="006652A0" w:rsidRPr="00432A36" w:rsidRDefault="006652A0" w:rsidP="00432A36">
            <w:pPr>
              <w:autoSpaceDE w:val="0"/>
              <w:rPr>
                <w:rFonts w:ascii="Times New Roman" w:hAnsi="Times New Roman"/>
                <w:szCs w:val="24"/>
              </w:rPr>
            </w:pPr>
          </w:p>
        </w:tc>
      </w:tr>
      <w:tr w:rsidR="003C0403" w:rsidTr="0063347A">
        <w:tblPrEx>
          <w:tblCellMar>
            <w:top w:w="0" w:type="dxa"/>
            <w:bottom w:w="0" w:type="dxa"/>
          </w:tblCellMar>
        </w:tblPrEx>
        <w:trPr>
          <w:gridAfter w:val="1"/>
          <w:wAfter w:w="7" w:type="dxa"/>
        </w:trPr>
        <w:tc>
          <w:tcPr>
            <w:tcW w:w="1704" w:type="dxa"/>
            <w:gridSpan w:val="2"/>
            <w:shd w:val="pct5" w:color="auto" w:fill="FFFFFF"/>
          </w:tcPr>
          <w:p w:rsidR="003C0403" w:rsidRDefault="003C0403">
            <w:pPr>
              <w:rPr>
                <w:b/>
              </w:rPr>
            </w:pPr>
            <w:r>
              <w:rPr>
                <w:b/>
              </w:rPr>
              <w:t>Code</w:t>
            </w:r>
          </w:p>
        </w:tc>
        <w:tc>
          <w:tcPr>
            <w:tcW w:w="1704" w:type="dxa"/>
            <w:shd w:val="pct5" w:color="auto" w:fill="FFFFFF"/>
          </w:tcPr>
          <w:p w:rsidR="003C0403" w:rsidRDefault="003C0403">
            <w:pPr>
              <w:rPr>
                <w:b/>
              </w:rPr>
            </w:pPr>
            <w:r>
              <w:rPr>
                <w:b/>
              </w:rPr>
              <w:t>Title</w:t>
            </w:r>
          </w:p>
        </w:tc>
        <w:tc>
          <w:tcPr>
            <w:tcW w:w="1704" w:type="dxa"/>
            <w:gridSpan w:val="2"/>
            <w:shd w:val="pct5" w:color="auto" w:fill="FFFFFF"/>
          </w:tcPr>
          <w:p w:rsidR="003C0403" w:rsidRDefault="003C0403">
            <w:pPr>
              <w:rPr>
                <w:b/>
              </w:rPr>
            </w:pPr>
            <w:r>
              <w:rPr>
                <w:b/>
              </w:rPr>
              <w:t>Level</w:t>
            </w:r>
          </w:p>
        </w:tc>
        <w:tc>
          <w:tcPr>
            <w:tcW w:w="1704" w:type="dxa"/>
            <w:gridSpan w:val="2"/>
            <w:shd w:val="pct5" w:color="auto" w:fill="FFFFFF"/>
          </w:tcPr>
          <w:p w:rsidR="003C0403" w:rsidRDefault="003C0403">
            <w:pPr>
              <w:rPr>
                <w:b/>
              </w:rPr>
            </w:pPr>
            <w:r>
              <w:rPr>
                <w:b/>
              </w:rPr>
              <w:t>Credits</w:t>
            </w:r>
          </w:p>
        </w:tc>
        <w:tc>
          <w:tcPr>
            <w:tcW w:w="1704" w:type="dxa"/>
            <w:gridSpan w:val="3"/>
            <w:shd w:val="pct5" w:color="auto" w:fill="FFFFFF"/>
          </w:tcPr>
          <w:p w:rsidR="003C0403" w:rsidRDefault="003C0403">
            <w:pPr>
              <w:rPr>
                <w:b/>
              </w:rPr>
            </w:pPr>
            <w:r>
              <w:rPr>
                <w:b/>
              </w:rPr>
              <w:t>Term(s)</w:t>
            </w:r>
          </w:p>
        </w:tc>
      </w:tr>
      <w:tr w:rsidR="0040266D"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cantSplit/>
        </w:trPr>
        <w:tc>
          <w:tcPr>
            <w:tcW w:w="8477" w:type="dxa"/>
            <w:gridSpan w:val="9"/>
            <w:tcBorders>
              <w:left w:val="single" w:sz="4" w:space="0" w:color="000000"/>
              <w:right w:val="single" w:sz="4" w:space="0" w:color="000000"/>
            </w:tcBorders>
            <w:shd w:val="clear" w:color="auto" w:fill="F2F2F2"/>
          </w:tcPr>
          <w:p w:rsidR="0040266D" w:rsidRDefault="006652A0" w:rsidP="004B3E70">
            <w:pPr>
              <w:snapToGrid w:val="0"/>
              <w:rPr>
                <w:b/>
                <w:sz w:val="22"/>
              </w:rPr>
            </w:pPr>
            <w:r>
              <w:rPr>
                <w:b/>
                <w:sz w:val="22"/>
              </w:rPr>
              <w:t>Coursework modules include (subject to availability)</w:t>
            </w:r>
            <w:r w:rsidR="0040266D">
              <w:rPr>
                <w:b/>
                <w:sz w:val="22"/>
              </w:rPr>
              <w:t>:</w:t>
            </w:r>
          </w:p>
        </w:tc>
      </w:tr>
      <w:tr w:rsidR="005B2146" w:rsidRPr="0063347A"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trPr>
        <w:tc>
          <w:tcPr>
            <w:tcW w:w="1101" w:type="dxa"/>
            <w:tcBorders>
              <w:left w:val="single" w:sz="4" w:space="0" w:color="000000"/>
            </w:tcBorders>
          </w:tcPr>
          <w:p w:rsidR="005B2146" w:rsidRPr="006652A0" w:rsidRDefault="005B2146" w:rsidP="008E6749">
            <w:pPr>
              <w:pStyle w:val="Footer"/>
              <w:tabs>
                <w:tab w:val="clear" w:pos="4153"/>
                <w:tab w:val="clear" w:pos="8306"/>
              </w:tabs>
              <w:snapToGrid w:val="0"/>
              <w:rPr>
                <w:rFonts w:ascii="Times New Roman" w:hAnsi="Times New Roman"/>
              </w:rPr>
            </w:pPr>
            <w:r w:rsidRPr="006652A0">
              <w:rPr>
                <w:rFonts w:ascii="Times New Roman" w:hAnsi="Times New Roman"/>
              </w:rPr>
              <w:t>CP802</w:t>
            </w:r>
          </w:p>
        </w:tc>
        <w:tc>
          <w:tcPr>
            <w:tcW w:w="3685" w:type="dxa"/>
            <w:gridSpan w:val="3"/>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The European Avant-Garde in Literature, Art and Film</w:t>
            </w:r>
          </w:p>
        </w:tc>
        <w:tc>
          <w:tcPr>
            <w:tcW w:w="1418" w:type="dxa"/>
            <w:gridSpan w:val="2"/>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M</w:t>
            </w:r>
          </w:p>
        </w:tc>
        <w:tc>
          <w:tcPr>
            <w:tcW w:w="1280" w:type="dxa"/>
            <w:gridSpan w:val="2"/>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30</w:t>
            </w:r>
          </w:p>
        </w:tc>
        <w:tc>
          <w:tcPr>
            <w:tcW w:w="993" w:type="dxa"/>
            <w:tcBorders>
              <w:right w:val="single" w:sz="4" w:space="0" w:color="000000"/>
            </w:tcBorders>
          </w:tcPr>
          <w:p w:rsidR="005B2146" w:rsidRPr="006652A0" w:rsidRDefault="005B2146" w:rsidP="0063347A">
            <w:pPr>
              <w:snapToGrid w:val="0"/>
              <w:rPr>
                <w:rFonts w:ascii="Times New Roman" w:hAnsi="Times New Roman"/>
                <w:bCs/>
                <w:sz w:val="20"/>
              </w:rPr>
            </w:pPr>
            <w:r w:rsidRPr="006652A0">
              <w:rPr>
                <w:rFonts w:ascii="Times New Roman" w:hAnsi="Times New Roman"/>
                <w:bCs/>
                <w:sz w:val="20"/>
              </w:rPr>
              <w:t>Autumn</w:t>
            </w:r>
            <w:r w:rsidR="006652A0" w:rsidRPr="006652A0">
              <w:rPr>
                <w:rFonts w:ascii="Times New Roman" w:hAnsi="Times New Roman"/>
                <w:bCs/>
                <w:sz w:val="20"/>
              </w:rPr>
              <w:t xml:space="preserve"> or Spring</w:t>
            </w:r>
          </w:p>
        </w:tc>
      </w:tr>
      <w:tr w:rsidR="005B2146" w:rsidRPr="0063347A"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trPr>
        <w:tc>
          <w:tcPr>
            <w:tcW w:w="1101" w:type="dxa"/>
            <w:tcBorders>
              <w:left w:val="single" w:sz="4" w:space="0" w:color="000000"/>
            </w:tcBorders>
          </w:tcPr>
          <w:p w:rsidR="005B2146" w:rsidRPr="006652A0" w:rsidRDefault="005B2146" w:rsidP="008E6749">
            <w:pPr>
              <w:pStyle w:val="Footer"/>
              <w:tabs>
                <w:tab w:val="clear" w:pos="4153"/>
                <w:tab w:val="clear" w:pos="8306"/>
              </w:tabs>
              <w:snapToGrid w:val="0"/>
              <w:rPr>
                <w:rFonts w:ascii="Times New Roman" w:hAnsi="Times New Roman"/>
              </w:rPr>
            </w:pPr>
            <w:r w:rsidRPr="006652A0">
              <w:rPr>
                <w:rFonts w:ascii="Times New Roman" w:hAnsi="Times New Roman"/>
              </w:rPr>
              <w:t>CP803</w:t>
            </w:r>
          </w:p>
        </w:tc>
        <w:tc>
          <w:tcPr>
            <w:tcW w:w="3685" w:type="dxa"/>
            <w:gridSpan w:val="3"/>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Psychoanalysis and Literature</w:t>
            </w:r>
          </w:p>
        </w:tc>
        <w:tc>
          <w:tcPr>
            <w:tcW w:w="1418" w:type="dxa"/>
            <w:gridSpan w:val="2"/>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M</w:t>
            </w:r>
          </w:p>
        </w:tc>
        <w:tc>
          <w:tcPr>
            <w:tcW w:w="1280" w:type="dxa"/>
            <w:gridSpan w:val="2"/>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30</w:t>
            </w:r>
          </w:p>
        </w:tc>
        <w:tc>
          <w:tcPr>
            <w:tcW w:w="993" w:type="dxa"/>
            <w:tcBorders>
              <w:right w:val="single" w:sz="4" w:space="0" w:color="000000"/>
            </w:tcBorders>
          </w:tcPr>
          <w:p w:rsidR="005B2146" w:rsidRPr="006652A0" w:rsidRDefault="006652A0" w:rsidP="0063347A">
            <w:pPr>
              <w:snapToGrid w:val="0"/>
              <w:rPr>
                <w:rFonts w:ascii="Times New Roman" w:hAnsi="Times New Roman"/>
                <w:bCs/>
                <w:sz w:val="20"/>
              </w:rPr>
            </w:pPr>
            <w:r>
              <w:rPr>
                <w:rFonts w:ascii="Times New Roman" w:hAnsi="Times New Roman"/>
                <w:bCs/>
                <w:sz w:val="20"/>
              </w:rPr>
              <w:t xml:space="preserve">Autumn or </w:t>
            </w:r>
            <w:r w:rsidR="005B2146" w:rsidRPr="006652A0">
              <w:rPr>
                <w:rFonts w:ascii="Times New Roman" w:hAnsi="Times New Roman"/>
                <w:bCs/>
                <w:sz w:val="20"/>
              </w:rPr>
              <w:t>Spring</w:t>
            </w:r>
          </w:p>
        </w:tc>
      </w:tr>
      <w:tr w:rsidR="005B2146" w:rsidRPr="0063347A"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trPr>
        <w:tc>
          <w:tcPr>
            <w:tcW w:w="1101" w:type="dxa"/>
            <w:tcBorders>
              <w:left w:val="single" w:sz="4" w:space="0" w:color="000000"/>
            </w:tcBorders>
          </w:tcPr>
          <w:p w:rsidR="005B2146" w:rsidRPr="006652A0" w:rsidRDefault="006652A0" w:rsidP="008E6749">
            <w:pPr>
              <w:pStyle w:val="Footer"/>
              <w:tabs>
                <w:tab w:val="clear" w:pos="4153"/>
                <w:tab w:val="clear" w:pos="8306"/>
              </w:tabs>
              <w:snapToGrid w:val="0"/>
              <w:rPr>
                <w:rFonts w:ascii="Times New Roman" w:hAnsi="Times New Roman"/>
              </w:rPr>
            </w:pPr>
            <w:r w:rsidRPr="006652A0">
              <w:rPr>
                <w:rFonts w:ascii="Times New Roman" w:hAnsi="Times New Roman"/>
              </w:rPr>
              <w:t>CP</w:t>
            </w:r>
            <w:r>
              <w:rPr>
                <w:rFonts w:ascii="Times New Roman" w:hAnsi="Times New Roman"/>
              </w:rPr>
              <w:t>804</w:t>
            </w:r>
          </w:p>
        </w:tc>
        <w:tc>
          <w:tcPr>
            <w:tcW w:w="3685" w:type="dxa"/>
            <w:gridSpan w:val="3"/>
          </w:tcPr>
          <w:p w:rsidR="005B2146" w:rsidRPr="006652A0" w:rsidRDefault="006652A0" w:rsidP="0063347A">
            <w:pPr>
              <w:snapToGrid w:val="0"/>
              <w:rPr>
                <w:rFonts w:ascii="Times New Roman" w:hAnsi="Times New Roman"/>
                <w:bCs/>
                <w:sz w:val="22"/>
              </w:rPr>
            </w:pPr>
            <w:r>
              <w:rPr>
                <w:rFonts w:ascii="Times New Roman" w:hAnsi="Times New Roman"/>
                <w:bCs/>
                <w:sz w:val="22"/>
              </w:rPr>
              <w:t>Literature in Dark Times</w:t>
            </w:r>
          </w:p>
        </w:tc>
        <w:tc>
          <w:tcPr>
            <w:tcW w:w="1418" w:type="dxa"/>
            <w:gridSpan w:val="2"/>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M</w:t>
            </w:r>
          </w:p>
        </w:tc>
        <w:tc>
          <w:tcPr>
            <w:tcW w:w="1280" w:type="dxa"/>
            <w:gridSpan w:val="2"/>
          </w:tcPr>
          <w:p w:rsidR="005B2146" w:rsidRPr="006652A0" w:rsidRDefault="005B2146" w:rsidP="0063347A">
            <w:pPr>
              <w:snapToGrid w:val="0"/>
              <w:rPr>
                <w:rFonts w:ascii="Times New Roman" w:hAnsi="Times New Roman"/>
                <w:bCs/>
                <w:sz w:val="22"/>
              </w:rPr>
            </w:pPr>
            <w:r w:rsidRPr="006652A0">
              <w:rPr>
                <w:rFonts w:ascii="Times New Roman" w:hAnsi="Times New Roman"/>
                <w:bCs/>
                <w:sz w:val="22"/>
              </w:rPr>
              <w:t>30</w:t>
            </w:r>
          </w:p>
        </w:tc>
        <w:tc>
          <w:tcPr>
            <w:tcW w:w="993" w:type="dxa"/>
            <w:tcBorders>
              <w:right w:val="single" w:sz="4" w:space="0" w:color="000000"/>
            </w:tcBorders>
          </w:tcPr>
          <w:p w:rsidR="005B2146" w:rsidRPr="006652A0" w:rsidRDefault="006652A0" w:rsidP="0063347A">
            <w:pPr>
              <w:snapToGrid w:val="0"/>
              <w:rPr>
                <w:rFonts w:ascii="Times New Roman" w:hAnsi="Times New Roman"/>
                <w:bCs/>
                <w:sz w:val="20"/>
              </w:rPr>
            </w:pPr>
            <w:r>
              <w:rPr>
                <w:rFonts w:ascii="Times New Roman" w:hAnsi="Times New Roman"/>
                <w:bCs/>
                <w:sz w:val="20"/>
              </w:rPr>
              <w:t xml:space="preserve">Autumn or </w:t>
            </w:r>
            <w:r w:rsidR="005B2146" w:rsidRPr="006652A0">
              <w:rPr>
                <w:rFonts w:ascii="Times New Roman" w:hAnsi="Times New Roman"/>
                <w:bCs/>
                <w:sz w:val="20"/>
              </w:rPr>
              <w:t>Spring</w:t>
            </w:r>
          </w:p>
        </w:tc>
      </w:tr>
      <w:tr w:rsidR="004C40FD" w:rsidRPr="0063347A"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trPr>
        <w:tc>
          <w:tcPr>
            <w:tcW w:w="1101" w:type="dxa"/>
            <w:tcBorders>
              <w:left w:val="single" w:sz="4" w:space="0" w:color="000000"/>
            </w:tcBorders>
          </w:tcPr>
          <w:p w:rsidR="004C40FD" w:rsidRPr="006652A0" w:rsidRDefault="006652A0" w:rsidP="008E6749">
            <w:pPr>
              <w:pStyle w:val="Footer"/>
              <w:tabs>
                <w:tab w:val="clear" w:pos="4153"/>
                <w:tab w:val="clear" w:pos="8306"/>
              </w:tabs>
              <w:snapToGrid w:val="0"/>
              <w:rPr>
                <w:rFonts w:ascii="Times New Roman" w:hAnsi="Times New Roman"/>
              </w:rPr>
            </w:pPr>
            <w:r>
              <w:rPr>
                <w:rFonts w:ascii="Times New Roman" w:hAnsi="Times New Roman"/>
              </w:rPr>
              <w:t>CP805</w:t>
            </w:r>
          </w:p>
        </w:tc>
        <w:tc>
          <w:tcPr>
            <w:tcW w:w="3685" w:type="dxa"/>
            <w:gridSpan w:val="3"/>
          </w:tcPr>
          <w:p w:rsidR="004C40FD" w:rsidRPr="006652A0" w:rsidRDefault="006652A0" w:rsidP="0063347A">
            <w:pPr>
              <w:snapToGrid w:val="0"/>
              <w:rPr>
                <w:rFonts w:ascii="Times New Roman" w:hAnsi="Times New Roman"/>
                <w:bCs/>
                <w:sz w:val="22"/>
              </w:rPr>
            </w:pPr>
            <w:r>
              <w:rPr>
                <w:rFonts w:ascii="Times New Roman" w:hAnsi="Times New Roman"/>
                <w:bCs/>
                <w:sz w:val="22"/>
              </w:rPr>
              <w:t>European Modernism: Sexual and Textual Deviance</w:t>
            </w:r>
          </w:p>
        </w:tc>
        <w:tc>
          <w:tcPr>
            <w:tcW w:w="1418" w:type="dxa"/>
            <w:gridSpan w:val="2"/>
          </w:tcPr>
          <w:p w:rsidR="004C40FD" w:rsidRPr="006652A0" w:rsidRDefault="004C40FD" w:rsidP="0063347A">
            <w:pPr>
              <w:snapToGrid w:val="0"/>
              <w:rPr>
                <w:rFonts w:ascii="Times New Roman" w:hAnsi="Times New Roman"/>
                <w:bCs/>
                <w:sz w:val="22"/>
              </w:rPr>
            </w:pPr>
            <w:r w:rsidRPr="006652A0">
              <w:rPr>
                <w:rFonts w:ascii="Times New Roman" w:hAnsi="Times New Roman"/>
                <w:bCs/>
                <w:sz w:val="22"/>
              </w:rPr>
              <w:t>M</w:t>
            </w:r>
          </w:p>
        </w:tc>
        <w:tc>
          <w:tcPr>
            <w:tcW w:w="1280" w:type="dxa"/>
            <w:gridSpan w:val="2"/>
          </w:tcPr>
          <w:p w:rsidR="004C40FD" w:rsidRPr="006652A0" w:rsidRDefault="004C40FD" w:rsidP="0063347A">
            <w:pPr>
              <w:snapToGrid w:val="0"/>
              <w:rPr>
                <w:rFonts w:ascii="Times New Roman" w:hAnsi="Times New Roman"/>
                <w:bCs/>
                <w:sz w:val="22"/>
              </w:rPr>
            </w:pPr>
            <w:r w:rsidRPr="006652A0">
              <w:rPr>
                <w:rFonts w:ascii="Times New Roman" w:hAnsi="Times New Roman"/>
                <w:bCs/>
                <w:sz w:val="22"/>
              </w:rPr>
              <w:t>30</w:t>
            </w:r>
          </w:p>
        </w:tc>
        <w:tc>
          <w:tcPr>
            <w:tcW w:w="993" w:type="dxa"/>
            <w:tcBorders>
              <w:right w:val="single" w:sz="4" w:space="0" w:color="000000"/>
            </w:tcBorders>
          </w:tcPr>
          <w:p w:rsidR="004C40FD" w:rsidRPr="006652A0" w:rsidRDefault="004C40FD" w:rsidP="0063347A">
            <w:pPr>
              <w:snapToGrid w:val="0"/>
              <w:rPr>
                <w:rFonts w:ascii="Times New Roman" w:hAnsi="Times New Roman"/>
                <w:bCs/>
                <w:sz w:val="20"/>
              </w:rPr>
            </w:pPr>
            <w:r w:rsidRPr="006652A0">
              <w:rPr>
                <w:rFonts w:ascii="Times New Roman" w:hAnsi="Times New Roman"/>
                <w:bCs/>
                <w:sz w:val="20"/>
              </w:rPr>
              <w:t>Autumn</w:t>
            </w:r>
            <w:r w:rsidR="006652A0">
              <w:rPr>
                <w:rFonts w:ascii="Times New Roman" w:hAnsi="Times New Roman"/>
                <w:bCs/>
                <w:sz w:val="20"/>
              </w:rPr>
              <w:t xml:space="preserve"> or Spring</w:t>
            </w:r>
          </w:p>
        </w:tc>
      </w:tr>
      <w:tr w:rsidR="004C40FD" w:rsidRPr="0063347A"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trPr>
        <w:tc>
          <w:tcPr>
            <w:tcW w:w="1101" w:type="dxa"/>
            <w:tcBorders>
              <w:left w:val="single" w:sz="4" w:space="0" w:color="000000"/>
            </w:tcBorders>
          </w:tcPr>
          <w:p w:rsidR="004C40FD" w:rsidRPr="006652A0" w:rsidRDefault="00B95031" w:rsidP="0063347A">
            <w:pPr>
              <w:pStyle w:val="Footer"/>
              <w:tabs>
                <w:tab w:val="clear" w:pos="4153"/>
                <w:tab w:val="clear" w:pos="8306"/>
              </w:tabs>
              <w:snapToGrid w:val="0"/>
              <w:rPr>
                <w:rFonts w:ascii="Times New Roman" w:hAnsi="Times New Roman"/>
              </w:rPr>
            </w:pPr>
            <w:r>
              <w:rPr>
                <w:rFonts w:ascii="Times New Roman" w:hAnsi="Times New Roman"/>
              </w:rPr>
              <w:t>CP806</w:t>
            </w:r>
          </w:p>
        </w:tc>
        <w:tc>
          <w:tcPr>
            <w:tcW w:w="3685" w:type="dxa"/>
            <w:gridSpan w:val="3"/>
          </w:tcPr>
          <w:p w:rsidR="004C40FD" w:rsidRPr="006652A0" w:rsidRDefault="00B95031" w:rsidP="0063347A">
            <w:pPr>
              <w:snapToGrid w:val="0"/>
              <w:rPr>
                <w:rFonts w:ascii="Times New Roman" w:hAnsi="Times New Roman"/>
                <w:bCs/>
                <w:sz w:val="22"/>
              </w:rPr>
            </w:pPr>
            <w:r>
              <w:rPr>
                <w:rFonts w:ascii="Times New Roman" w:hAnsi="Times New Roman"/>
                <w:bCs/>
                <w:sz w:val="22"/>
              </w:rPr>
              <w:t>Postcolonial Cultures</w:t>
            </w:r>
          </w:p>
        </w:tc>
        <w:tc>
          <w:tcPr>
            <w:tcW w:w="1418" w:type="dxa"/>
            <w:gridSpan w:val="2"/>
          </w:tcPr>
          <w:p w:rsidR="004C40FD" w:rsidRPr="006652A0" w:rsidRDefault="004C40FD" w:rsidP="0063347A">
            <w:pPr>
              <w:snapToGrid w:val="0"/>
              <w:rPr>
                <w:rFonts w:ascii="Times New Roman" w:hAnsi="Times New Roman"/>
                <w:bCs/>
                <w:sz w:val="22"/>
              </w:rPr>
            </w:pPr>
            <w:r w:rsidRPr="006652A0">
              <w:rPr>
                <w:rFonts w:ascii="Times New Roman" w:hAnsi="Times New Roman"/>
                <w:bCs/>
                <w:sz w:val="22"/>
              </w:rPr>
              <w:t>M</w:t>
            </w:r>
          </w:p>
        </w:tc>
        <w:tc>
          <w:tcPr>
            <w:tcW w:w="1280" w:type="dxa"/>
            <w:gridSpan w:val="2"/>
          </w:tcPr>
          <w:p w:rsidR="004C40FD" w:rsidRPr="006652A0" w:rsidRDefault="004C40FD" w:rsidP="0063347A">
            <w:pPr>
              <w:snapToGrid w:val="0"/>
              <w:rPr>
                <w:rFonts w:ascii="Times New Roman" w:hAnsi="Times New Roman"/>
                <w:bCs/>
                <w:sz w:val="22"/>
              </w:rPr>
            </w:pPr>
            <w:r w:rsidRPr="006652A0">
              <w:rPr>
                <w:rFonts w:ascii="Times New Roman" w:hAnsi="Times New Roman"/>
                <w:bCs/>
                <w:sz w:val="22"/>
              </w:rPr>
              <w:t>30</w:t>
            </w:r>
          </w:p>
        </w:tc>
        <w:tc>
          <w:tcPr>
            <w:tcW w:w="993" w:type="dxa"/>
            <w:tcBorders>
              <w:right w:val="single" w:sz="4" w:space="0" w:color="000000"/>
            </w:tcBorders>
          </w:tcPr>
          <w:p w:rsidR="004C40FD" w:rsidRPr="006652A0" w:rsidRDefault="006652A0" w:rsidP="0063347A">
            <w:pPr>
              <w:snapToGrid w:val="0"/>
              <w:rPr>
                <w:rFonts w:ascii="Times New Roman" w:hAnsi="Times New Roman"/>
                <w:bCs/>
                <w:sz w:val="20"/>
              </w:rPr>
            </w:pPr>
            <w:r>
              <w:rPr>
                <w:rFonts w:ascii="Times New Roman" w:hAnsi="Times New Roman"/>
                <w:bCs/>
                <w:sz w:val="20"/>
              </w:rPr>
              <w:t xml:space="preserve">Autumn or </w:t>
            </w:r>
            <w:r w:rsidR="004C40FD" w:rsidRPr="006652A0">
              <w:rPr>
                <w:rFonts w:ascii="Times New Roman" w:hAnsi="Times New Roman"/>
                <w:bCs/>
                <w:sz w:val="20"/>
              </w:rPr>
              <w:t>Spring</w:t>
            </w:r>
          </w:p>
        </w:tc>
      </w:tr>
      <w:tr w:rsidR="006652A0" w:rsidTr="0066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cantSplit/>
        </w:trPr>
        <w:tc>
          <w:tcPr>
            <w:tcW w:w="8477" w:type="dxa"/>
            <w:gridSpan w:val="9"/>
            <w:tcBorders>
              <w:left w:val="single" w:sz="4" w:space="0" w:color="000000"/>
              <w:right w:val="single" w:sz="4" w:space="0" w:color="000000"/>
            </w:tcBorders>
            <w:shd w:val="clear" w:color="auto" w:fill="F2F2F2"/>
          </w:tcPr>
          <w:p w:rsidR="006652A0" w:rsidRDefault="006652A0" w:rsidP="006652A0">
            <w:pPr>
              <w:snapToGrid w:val="0"/>
              <w:rPr>
                <w:b/>
                <w:sz w:val="22"/>
              </w:rPr>
            </w:pPr>
            <w:r>
              <w:rPr>
                <w:b/>
                <w:sz w:val="22"/>
              </w:rPr>
              <w:t>Dissertation:</w:t>
            </w:r>
          </w:p>
        </w:tc>
      </w:tr>
      <w:tr w:rsidR="004C40FD" w:rsidRPr="0063347A" w:rsidTr="00633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0" w:type="dxa"/>
        </w:trPr>
        <w:tc>
          <w:tcPr>
            <w:tcW w:w="1101" w:type="dxa"/>
            <w:tcBorders>
              <w:left w:val="single" w:sz="4" w:space="0" w:color="000000"/>
            </w:tcBorders>
          </w:tcPr>
          <w:p w:rsidR="004C40FD" w:rsidRPr="006652A0" w:rsidRDefault="00B95031" w:rsidP="0063347A">
            <w:pPr>
              <w:pStyle w:val="Footer"/>
              <w:tabs>
                <w:tab w:val="clear" w:pos="4153"/>
                <w:tab w:val="clear" w:pos="8306"/>
              </w:tabs>
              <w:snapToGrid w:val="0"/>
              <w:rPr>
                <w:rFonts w:ascii="Times New Roman" w:hAnsi="Times New Roman"/>
              </w:rPr>
            </w:pPr>
            <w:r>
              <w:rPr>
                <w:rFonts w:ascii="Times New Roman" w:hAnsi="Times New Roman"/>
              </w:rPr>
              <w:t>CPXXX</w:t>
            </w:r>
          </w:p>
        </w:tc>
        <w:tc>
          <w:tcPr>
            <w:tcW w:w="3685" w:type="dxa"/>
            <w:gridSpan w:val="3"/>
          </w:tcPr>
          <w:p w:rsidR="004C40FD" w:rsidRPr="006652A0" w:rsidRDefault="006652A0" w:rsidP="0063347A">
            <w:pPr>
              <w:snapToGrid w:val="0"/>
              <w:rPr>
                <w:rFonts w:ascii="Times New Roman" w:hAnsi="Times New Roman"/>
                <w:bCs/>
                <w:sz w:val="22"/>
              </w:rPr>
            </w:pPr>
            <w:r>
              <w:rPr>
                <w:rFonts w:ascii="Times New Roman" w:hAnsi="Times New Roman"/>
                <w:bCs/>
                <w:sz w:val="22"/>
              </w:rPr>
              <w:t>Dissertation</w:t>
            </w:r>
          </w:p>
        </w:tc>
        <w:tc>
          <w:tcPr>
            <w:tcW w:w="1418" w:type="dxa"/>
            <w:gridSpan w:val="2"/>
          </w:tcPr>
          <w:p w:rsidR="004C40FD" w:rsidRPr="006652A0" w:rsidRDefault="004C40FD" w:rsidP="0063347A">
            <w:pPr>
              <w:snapToGrid w:val="0"/>
              <w:rPr>
                <w:rFonts w:ascii="Times New Roman" w:hAnsi="Times New Roman"/>
                <w:bCs/>
                <w:sz w:val="22"/>
              </w:rPr>
            </w:pPr>
            <w:r w:rsidRPr="006652A0">
              <w:rPr>
                <w:rFonts w:ascii="Times New Roman" w:hAnsi="Times New Roman"/>
                <w:bCs/>
                <w:sz w:val="22"/>
              </w:rPr>
              <w:t>M</w:t>
            </w:r>
          </w:p>
        </w:tc>
        <w:tc>
          <w:tcPr>
            <w:tcW w:w="1280" w:type="dxa"/>
            <w:gridSpan w:val="2"/>
          </w:tcPr>
          <w:p w:rsidR="004C40FD" w:rsidRPr="006652A0" w:rsidRDefault="006652A0" w:rsidP="0063347A">
            <w:pPr>
              <w:snapToGrid w:val="0"/>
              <w:rPr>
                <w:rFonts w:ascii="Times New Roman" w:hAnsi="Times New Roman"/>
                <w:bCs/>
                <w:sz w:val="22"/>
              </w:rPr>
            </w:pPr>
            <w:r>
              <w:rPr>
                <w:rFonts w:ascii="Times New Roman" w:hAnsi="Times New Roman"/>
                <w:bCs/>
                <w:sz w:val="22"/>
              </w:rPr>
              <w:t>60</w:t>
            </w:r>
          </w:p>
        </w:tc>
        <w:tc>
          <w:tcPr>
            <w:tcW w:w="993" w:type="dxa"/>
            <w:tcBorders>
              <w:right w:val="single" w:sz="4" w:space="0" w:color="000000"/>
            </w:tcBorders>
          </w:tcPr>
          <w:p w:rsidR="004C40FD" w:rsidRPr="006652A0" w:rsidRDefault="006652A0" w:rsidP="0063347A">
            <w:pPr>
              <w:snapToGrid w:val="0"/>
              <w:rPr>
                <w:rFonts w:ascii="Times New Roman" w:hAnsi="Times New Roman"/>
                <w:bCs/>
                <w:sz w:val="20"/>
              </w:rPr>
            </w:pPr>
            <w:r>
              <w:rPr>
                <w:rFonts w:ascii="Times New Roman" w:hAnsi="Times New Roman"/>
                <w:bCs/>
                <w:sz w:val="20"/>
              </w:rPr>
              <w:t>Summer vacation</w:t>
            </w:r>
          </w:p>
        </w:tc>
      </w:tr>
      <w:tr w:rsidR="004C40FD" w:rsidTr="004C40FD">
        <w:tblPrEx>
          <w:tblCellMar>
            <w:top w:w="0" w:type="dxa"/>
            <w:bottom w:w="0" w:type="dxa"/>
          </w:tblCellMar>
        </w:tblPrEx>
        <w:tc>
          <w:tcPr>
            <w:tcW w:w="8527" w:type="dxa"/>
            <w:gridSpan w:val="11"/>
            <w:shd w:val="pct5" w:color="auto" w:fill="FFFFFF"/>
          </w:tcPr>
          <w:p w:rsidR="004C40FD" w:rsidRDefault="004C40FD">
            <w:pPr>
              <w:numPr>
                <w:ilvl w:val="0"/>
                <w:numId w:val="7"/>
              </w:numPr>
            </w:pPr>
            <w:r>
              <w:rPr>
                <w:b/>
              </w:rPr>
              <w:t>Support for Students and their Learning</w:t>
            </w:r>
          </w:p>
        </w:tc>
      </w:tr>
      <w:tr w:rsidR="004C40FD" w:rsidTr="004C40FD">
        <w:tblPrEx>
          <w:tblCellMar>
            <w:top w:w="0" w:type="dxa"/>
            <w:bottom w:w="0" w:type="dxa"/>
          </w:tblCellMar>
        </w:tblPrEx>
        <w:tc>
          <w:tcPr>
            <w:tcW w:w="8527" w:type="dxa"/>
            <w:gridSpan w:val="11"/>
          </w:tcPr>
          <w:p w:rsidR="004C40FD" w:rsidRPr="00B95031" w:rsidRDefault="004C40FD" w:rsidP="00336530">
            <w:pPr>
              <w:pStyle w:val="Heading9"/>
              <w:numPr>
                <w:ilvl w:val="0"/>
                <w:numId w:val="41"/>
              </w:numPr>
              <w:tabs>
                <w:tab w:val="left" w:pos="360"/>
              </w:tabs>
              <w:snapToGrid w:val="0"/>
              <w:spacing w:before="0" w:after="0"/>
              <w:rPr>
                <w:rFonts w:ascii="Times New Roman" w:hAnsi="Times New Roman"/>
                <w:b w:val="0"/>
                <w:bCs/>
                <w:i w:val="0"/>
                <w:iCs/>
                <w:sz w:val="24"/>
                <w:szCs w:val="24"/>
              </w:rPr>
            </w:pPr>
            <w:r w:rsidRPr="00B95031">
              <w:rPr>
                <w:rFonts w:ascii="Times New Roman" w:hAnsi="Times New Roman"/>
                <w:b w:val="0"/>
                <w:bCs/>
                <w:i w:val="0"/>
                <w:iCs/>
                <w:sz w:val="24"/>
                <w:szCs w:val="24"/>
              </w:rPr>
              <w:t>The MA Programme Director and the Director of Graduate Studies for the School are available for consultation about academic or non-academic matters.</w:t>
            </w:r>
          </w:p>
          <w:p w:rsidR="004C40FD" w:rsidRPr="00B95031" w:rsidRDefault="004C40FD" w:rsidP="00336530">
            <w:pPr>
              <w:pStyle w:val="Heading9"/>
              <w:numPr>
                <w:ilvl w:val="0"/>
                <w:numId w:val="41"/>
              </w:numPr>
              <w:tabs>
                <w:tab w:val="left" w:pos="360"/>
              </w:tabs>
              <w:spacing w:before="0" w:after="0"/>
              <w:rPr>
                <w:rFonts w:ascii="Times New Roman" w:hAnsi="Times New Roman"/>
                <w:b w:val="0"/>
                <w:bCs/>
                <w:i w:val="0"/>
                <w:iCs/>
                <w:sz w:val="24"/>
                <w:szCs w:val="24"/>
              </w:rPr>
            </w:pPr>
            <w:r w:rsidRPr="00B95031">
              <w:rPr>
                <w:rFonts w:ascii="Times New Roman" w:hAnsi="Times New Roman"/>
                <w:b w:val="0"/>
                <w:bCs/>
                <w:i w:val="0"/>
                <w:iCs/>
                <w:sz w:val="24"/>
                <w:szCs w:val="24"/>
              </w:rPr>
              <w:t xml:space="preserve">All staff have regular published office hours and are contactable by email.  </w:t>
            </w:r>
            <w:r w:rsidRPr="00B95031">
              <w:rPr>
                <w:rFonts w:ascii="Times New Roman" w:hAnsi="Times New Roman"/>
                <w:b w:val="0"/>
                <w:bCs/>
                <w:i w:val="0"/>
                <w:iCs/>
                <w:sz w:val="24"/>
                <w:szCs w:val="24"/>
              </w:rPr>
              <w:lastRenderedPageBreak/>
              <w:t>Appointments may be made outside of office hours.</w:t>
            </w:r>
          </w:p>
          <w:p w:rsidR="004C40FD" w:rsidRPr="00B95031" w:rsidRDefault="004C40FD" w:rsidP="00336530">
            <w:pPr>
              <w:pStyle w:val="Heading9"/>
              <w:numPr>
                <w:ilvl w:val="0"/>
                <w:numId w:val="41"/>
              </w:numPr>
              <w:tabs>
                <w:tab w:val="left" w:pos="360"/>
              </w:tabs>
              <w:spacing w:before="0" w:after="0"/>
              <w:rPr>
                <w:rFonts w:ascii="Times New Roman" w:hAnsi="Times New Roman"/>
                <w:b w:val="0"/>
                <w:bCs/>
                <w:i w:val="0"/>
                <w:iCs/>
                <w:sz w:val="24"/>
                <w:szCs w:val="24"/>
              </w:rPr>
            </w:pPr>
            <w:r w:rsidRPr="00B95031">
              <w:rPr>
                <w:rFonts w:ascii="Times New Roman" w:hAnsi="Times New Roman"/>
                <w:b w:val="0"/>
                <w:bCs/>
                <w:i w:val="0"/>
                <w:iCs/>
                <w:sz w:val="24"/>
                <w:szCs w:val="24"/>
              </w:rPr>
              <w:t>All students are encouraged to seek advice from any member of staff to discuss any matters of academic or non-academic concern.</w:t>
            </w:r>
          </w:p>
          <w:p w:rsidR="00C36B0A" w:rsidRPr="00B95031" w:rsidRDefault="00C36B0A" w:rsidP="00336530">
            <w:pPr>
              <w:pStyle w:val="Heading9"/>
              <w:numPr>
                <w:ilvl w:val="8"/>
                <w:numId w:val="39"/>
              </w:numPr>
              <w:tabs>
                <w:tab w:val="left" w:pos="0"/>
              </w:tabs>
              <w:spacing w:before="0" w:after="0"/>
              <w:rPr>
                <w:rFonts w:ascii="Times New Roman" w:hAnsi="Times New Roman"/>
                <w:b w:val="0"/>
                <w:bCs/>
                <w:i w:val="0"/>
                <w:iCs/>
                <w:sz w:val="24"/>
                <w:szCs w:val="24"/>
              </w:rPr>
            </w:pPr>
          </w:p>
          <w:p w:rsidR="004C40FD" w:rsidRPr="00B95031" w:rsidRDefault="004C40FD" w:rsidP="00336530">
            <w:pPr>
              <w:pStyle w:val="Heading9"/>
              <w:numPr>
                <w:ilvl w:val="8"/>
                <w:numId w:val="39"/>
              </w:numPr>
              <w:tabs>
                <w:tab w:val="left" w:pos="0"/>
              </w:tabs>
              <w:spacing w:before="0" w:after="0"/>
              <w:rPr>
                <w:rFonts w:ascii="Times New Roman" w:hAnsi="Times New Roman"/>
                <w:b w:val="0"/>
                <w:bCs/>
                <w:i w:val="0"/>
                <w:iCs/>
                <w:sz w:val="24"/>
                <w:szCs w:val="24"/>
              </w:rPr>
            </w:pPr>
            <w:r w:rsidRPr="00B95031">
              <w:rPr>
                <w:rFonts w:ascii="Times New Roman" w:hAnsi="Times New Roman"/>
                <w:b w:val="0"/>
                <w:bCs/>
                <w:i w:val="0"/>
                <w:iCs/>
                <w:sz w:val="24"/>
                <w:szCs w:val="24"/>
              </w:rPr>
              <w:t>In additio</w:t>
            </w:r>
            <w:r w:rsidR="00C36B0A" w:rsidRPr="00B95031">
              <w:rPr>
                <w:rFonts w:ascii="Times New Roman" w:hAnsi="Times New Roman"/>
                <w:b w:val="0"/>
                <w:bCs/>
                <w:i w:val="0"/>
                <w:iCs/>
                <w:sz w:val="24"/>
                <w:szCs w:val="24"/>
              </w:rPr>
              <w:t>n to support with the department,</w:t>
            </w:r>
            <w:r w:rsidRPr="00B95031">
              <w:rPr>
                <w:rFonts w:ascii="Times New Roman" w:hAnsi="Times New Roman"/>
                <w:b w:val="0"/>
                <w:bCs/>
                <w:i w:val="0"/>
                <w:iCs/>
                <w:sz w:val="24"/>
                <w:szCs w:val="24"/>
              </w:rPr>
              <w:t xml:space="preserve"> the following services are </w:t>
            </w:r>
            <w:r w:rsidR="00C36B0A" w:rsidRPr="00B95031">
              <w:rPr>
                <w:rFonts w:ascii="Times New Roman" w:hAnsi="Times New Roman"/>
                <w:b w:val="0"/>
                <w:bCs/>
                <w:i w:val="0"/>
                <w:iCs/>
                <w:sz w:val="24"/>
                <w:szCs w:val="24"/>
              </w:rPr>
              <w:t>available within the University:</w:t>
            </w:r>
            <w:r w:rsidRPr="00B95031">
              <w:rPr>
                <w:rFonts w:ascii="Times New Roman" w:hAnsi="Times New Roman"/>
                <w:b w:val="0"/>
                <w:bCs/>
                <w:i w:val="0"/>
                <w:iCs/>
                <w:sz w:val="24"/>
                <w:szCs w:val="24"/>
              </w:rPr>
              <w:t xml:space="preserve">  </w:t>
            </w:r>
          </w:p>
          <w:p w:rsidR="00C36B0A" w:rsidRPr="00B95031" w:rsidRDefault="00C36B0A" w:rsidP="00C36B0A">
            <w:pPr>
              <w:suppressAutoHyphens/>
              <w:rPr>
                <w:rFonts w:ascii="Times New Roman" w:hAnsi="Times New Roman"/>
                <w:szCs w:val="24"/>
              </w:rPr>
            </w:pPr>
          </w:p>
          <w:p w:rsidR="004C40FD" w:rsidRPr="00B95031" w:rsidRDefault="004C40FD" w:rsidP="00336530">
            <w:pPr>
              <w:numPr>
                <w:ilvl w:val="0"/>
                <w:numId w:val="41"/>
              </w:numPr>
              <w:tabs>
                <w:tab w:val="left" w:pos="360"/>
              </w:tabs>
              <w:suppressAutoHyphens/>
              <w:rPr>
                <w:rFonts w:ascii="Times New Roman" w:hAnsi="Times New Roman"/>
                <w:szCs w:val="24"/>
              </w:rPr>
            </w:pPr>
            <w:r w:rsidRPr="00B95031">
              <w:rPr>
                <w:rFonts w:ascii="Times New Roman" w:hAnsi="Times New Roman"/>
                <w:szCs w:val="24"/>
              </w:rPr>
              <w:t>University Medical Cen</w:t>
            </w:r>
            <w:r w:rsidR="00B95031">
              <w:rPr>
                <w:rFonts w:ascii="Times New Roman" w:hAnsi="Times New Roman"/>
                <w:szCs w:val="24"/>
              </w:rPr>
              <w:t>tre for health-</w:t>
            </w:r>
            <w:r w:rsidR="00C36B0A" w:rsidRPr="00B95031">
              <w:rPr>
                <w:rFonts w:ascii="Times New Roman" w:hAnsi="Times New Roman"/>
                <w:szCs w:val="24"/>
              </w:rPr>
              <w:t>related issues.</w:t>
            </w:r>
          </w:p>
          <w:p w:rsidR="004C40FD" w:rsidRPr="00B95031" w:rsidRDefault="004C40FD" w:rsidP="00336530">
            <w:pPr>
              <w:numPr>
                <w:ilvl w:val="0"/>
                <w:numId w:val="41"/>
              </w:numPr>
              <w:tabs>
                <w:tab w:val="left" w:pos="360"/>
              </w:tabs>
              <w:suppressAutoHyphens/>
              <w:rPr>
                <w:rFonts w:ascii="Times New Roman" w:hAnsi="Times New Roman"/>
                <w:szCs w:val="24"/>
              </w:rPr>
            </w:pPr>
            <w:r w:rsidRPr="00B95031">
              <w:rPr>
                <w:rFonts w:ascii="Times New Roman" w:hAnsi="Times New Roman"/>
                <w:szCs w:val="24"/>
              </w:rPr>
              <w:t>Counselling Service</w:t>
            </w:r>
            <w:r w:rsidR="00C36B0A" w:rsidRPr="00B95031">
              <w:rPr>
                <w:rFonts w:ascii="Times New Roman" w:hAnsi="Times New Roman"/>
                <w:szCs w:val="24"/>
              </w:rPr>
              <w:t>.</w:t>
            </w:r>
          </w:p>
          <w:p w:rsidR="004C40FD" w:rsidRPr="00B95031" w:rsidRDefault="004C40FD" w:rsidP="00336530">
            <w:pPr>
              <w:pStyle w:val="BodyText"/>
              <w:numPr>
                <w:ilvl w:val="0"/>
                <w:numId w:val="41"/>
              </w:numPr>
              <w:tabs>
                <w:tab w:val="left" w:pos="360"/>
              </w:tabs>
              <w:rPr>
                <w:sz w:val="24"/>
                <w:szCs w:val="24"/>
              </w:rPr>
            </w:pPr>
            <w:r w:rsidRPr="00B95031">
              <w:rPr>
                <w:sz w:val="24"/>
                <w:szCs w:val="24"/>
              </w:rPr>
              <w:t>Careers Advisory Service</w:t>
            </w:r>
            <w:r w:rsidR="00C36B0A" w:rsidRPr="00B95031">
              <w:rPr>
                <w:sz w:val="24"/>
                <w:szCs w:val="24"/>
              </w:rPr>
              <w:t>.</w:t>
            </w:r>
          </w:p>
          <w:p w:rsidR="004C40FD" w:rsidRPr="00B95031" w:rsidRDefault="004C40FD" w:rsidP="00336530">
            <w:pPr>
              <w:numPr>
                <w:ilvl w:val="0"/>
                <w:numId w:val="41"/>
              </w:numPr>
              <w:tabs>
                <w:tab w:val="left" w:pos="360"/>
              </w:tabs>
              <w:suppressAutoHyphens/>
              <w:rPr>
                <w:rFonts w:ascii="Times New Roman" w:hAnsi="Times New Roman"/>
                <w:szCs w:val="24"/>
              </w:rPr>
            </w:pPr>
            <w:r w:rsidRPr="00B95031">
              <w:rPr>
                <w:rFonts w:ascii="Times New Roman" w:hAnsi="Times New Roman"/>
                <w:szCs w:val="24"/>
              </w:rPr>
              <w:t>Disability Support Unit</w:t>
            </w:r>
            <w:r w:rsidR="00C36B0A" w:rsidRPr="00B95031">
              <w:rPr>
                <w:rFonts w:ascii="Times New Roman" w:hAnsi="Times New Roman"/>
                <w:szCs w:val="24"/>
              </w:rPr>
              <w:t>.</w:t>
            </w:r>
          </w:p>
          <w:p w:rsidR="004C40FD" w:rsidRPr="00B95031" w:rsidRDefault="004C40FD" w:rsidP="00336530">
            <w:pPr>
              <w:pStyle w:val="BodyText"/>
              <w:numPr>
                <w:ilvl w:val="0"/>
                <w:numId w:val="41"/>
              </w:numPr>
              <w:tabs>
                <w:tab w:val="left" w:pos="360"/>
              </w:tabs>
              <w:rPr>
                <w:sz w:val="24"/>
                <w:szCs w:val="24"/>
              </w:rPr>
            </w:pPr>
            <w:r w:rsidRPr="00B95031">
              <w:rPr>
                <w:sz w:val="24"/>
                <w:szCs w:val="24"/>
              </w:rPr>
              <w:t>The Student Learning Advisory Support Service on campus offers for advice on many learning activities: revision, essay writing, making presentations, effective learning in lecturers and seminars, time management.</w:t>
            </w:r>
          </w:p>
          <w:p w:rsidR="004C40FD" w:rsidRPr="00B95031" w:rsidRDefault="004C40FD" w:rsidP="00336530">
            <w:pPr>
              <w:numPr>
                <w:ilvl w:val="0"/>
                <w:numId w:val="41"/>
              </w:numPr>
              <w:tabs>
                <w:tab w:val="left" w:pos="360"/>
              </w:tabs>
              <w:suppressAutoHyphens/>
              <w:rPr>
                <w:rFonts w:ascii="Times New Roman" w:hAnsi="Times New Roman"/>
                <w:szCs w:val="24"/>
              </w:rPr>
            </w:pPr>
            <w:r w:rsidRPr="00B95031">
              <w:rPr>
                <w:rFonts w:ascii="Times New Roman" w:hAnsi="Times New Roman"/>
                <w:szCs w:val="24"/>
              </w:rPr>
              <w:t>The Library runs induction courses in how to use its facilities</w:t>
            </w:r>
            <w:r w:rsidR="00C36B0A" w:rsidRPr="00B95031">
              <w:rPr>
                <w:rFonts w:ascii="Times New Roman" w:hAnsi="Times New Roman"/>
                <w:szCs w:val="24"/>
              </w:rPr>
              <w:t>.</w:t>
            </w:r>
          </w:p>
          <w:p w:rsidR="004C40FD" w:rsidRPr="00B95031" w:rsidRDefault="004C40FD" w:rsidP="00336530">
            <w:pPr>
              <w:numPr>
                <w:ilvl w:val="0"/>
                <w:numId w:val="41"/>
              </w:numPr>
              <w:tabs>
                <w:tab w:val="left" w:pos="360"/>
              </w:tabs>
              <w:suppressAutoHyphens/>
              <w:rPr>
                <w:rFonts w:ascii="Times New Roman" w:hAnsi="Times New Roman"/>
                <w:szCs w:val="24"/>
              </w:rPr>
            </w:pPr>
            <w:r w:rsidRPr="00B95031">
              <w:rPr>
                <w:rFonts w:ascii="Times New Roman" w:hAnsi="Times New Roman"/>
                <w:szCs w:val="24"/>
              </w:rPr>
              <w:t>The Students’ Union particularly offers advice on welfare.</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3C0403">
            <w:pPr>
              <w:numPr>
                <w:ilvl w:val="0"/>
                <w:numId w:val="7"/>
              </w:numPr>
            </w:pPr>
            <w:r>
              <w:rPr>
                <w:b/>
              </w:rPr>
              <w:t>Entry Profile</w:t>
            </w:r>
          </w:p>
        </w:tc>
      </w:tr>
      <w:tr w:rsidR="003C0403">
        <w:tblPrEx>
          <w:tblCellMar>
            <w:top w:w="0" w:type="dxa"/>
            <w:bottom w:w="0" w:type="dxa"/>
          </w:tblCellMar>
        </w:tblPrEx>
        <w:tc>
          <w:tcPr>
            <w:tcW w:w="8522" w:type="dxa"/>
            <w:shd w:val="pct5" w:color="auto" w:fill="FFFFFF"/>
          </w:tcPr>
          <w:p w:rsidR="0040266D" w:rsidRPr="004B3E70" w:rsidRDefault="0040266D" w:rsidP="004B3E70">
            <w:pPr>
              <w:snapToGrid w:val="0"/>
              <w:spacing w:before="100" w:after="100"/>
              <w:ind w:left="360"/>
              <w:rPr>
                <w:rFonts w:ascii="Times New Roman" w:hAnsi="Times New Roman"/>
                <w:color w:val="000000"/>
                <w:szCs w:val="24"/>
              </w:rPr>
            </w:pPr>
            <w:r w:rsidRPr="004B3E70">
              <w:rPr>
                <w:rFonts w:ascii="Times New Roman" w:hAnsi="Times New Roman"/>
                <w:color w:val="000000"/>
                <w:szCs w:val="24"/>
              </w:rPr>
              <w:t>Candidates for admiss</w:t>
            </w:r>
            <w:r w:rsidR="00B25FB7">
              <w:rPr>
                <w:rFonts w:ascii="Times New Roman" w:hAnsi="Times New Roman"/>
                <w:color w:val="000000"/>
                <w:szCs w:val="24"/>
              </w:rPr>
              <w:t>ion to the MA i</w:t>
            </w:r>
            <w:r w:rsidR="004C40FD">
              <w:rPr>
                <w:rFonts w:ascii="Times New Roman" w:hAnsi="Times New Roman"/>
                <w:color w:val="000000"/>
                <w:szCs w:val="24"/>
              </w:rPr>
              <w:t xml:space="preserve">n </w:t>
            </w:r>
            <w:r w:rsidRPr="004B3E70">
              <w:rPr>
                <w:rFonts w:ascii="Times New Roman" w:hAnsi="Times New Roman"/>
                <w:color w:val="000000"/>
                <w:szCs w:val="24"/>
              </w:rPr>
              <w:t>Comparative Literature will normally be expected to have an Honours degree awarded by a British university (or equivalent f</w:t>
            </w:r>
            <w:r w:rsidR="0031399B">
              <w:rPr>
                <w:rFonts w:ascii="Times New Roman" w:hAnsi="Times New Roman"/>
                <w:color w:val="000000"/>
                <w:szCs w:val="24"/>
              </w:rPr>
              <w:t>oreign qualifications) in a relevant subject (Comparative Literature, English, Modern Languages, etc.)</w:t>
            </w:r>
            <w:r w:rsidRPr="004B3E70">
              <w:rPr>
                <w:rFonts w:ascii="Times New Roman" w:hAnsi="Times New Roman"/>
                <w:color w:val="000000"/>
                <w:szCs w:val="24"/>
              </w:rPr>
              <w:t xml:space="preserve">. </w:t>
            </w:r>
            <w:r w:rsidR="004B3E70" w:rsidRPr="004B3E70">
              <w:rPr>
                <w:rFonts w:ascii="Times New Roman" w:hAnsi="Times New Roman"/>
                <w:color w:val="000000"/>
                <w:szCs w:val="24"/>
              </w:rPr>
              <w:t xml:space="preserve">This degree should be of First Class or </w:t>
            </w:r>
            <w:r w:rsidR="001D7577">
              <w:rPr>
                <w:rFonts w:ascii="Times New Roman" w:hAnsi="Times New Roman"/>
                <w:color w:val="000000"/>
                <w:szCs w:val="24"/>
              </w:rPr>
              <w:t xml:space="preserve">no lower than </w:t>
            </w:r>
            <w:r w:rsidR="004B3E70" w:rsidRPr="004B3E70">
              <w:rPr>
                <w:rFonts w:ascii="Times New Roman" w:hAnsi="Times New Roman"/>
                <w:color w:val="000000"/>
                <w:szCs w:val="24"/>
              </w:rPr>
              <w:t xml:space="preserve">Second Class standard. </w:t>
            </w:r>
            <w:r w:rsidRPr="004B3E70">
              <w:rPr>
                <w:rFonts w:ascii="Times New Roman" w:hAnsi="Times New Roman"/>
                <w:color w:val="000000"/>
                <w:szCs w:val="24"/>
              </w:rPr>
              <w:t>Holders of other qualifications will be considered individually.</w:t>
            </w:r>
            <w:r w:rsidR="004C40FD">
              <w:rPr>
                <w:rFonts w:ascii="Times New Roman" w:hAnsi="Times New Roman"/>
                <w:color w:val="000000"/>
                <w:szCs w:val="24"/>
              </w:rPr>
              <w:t xml:space="preserve"> They should also be proficient in English.</w:t>
            </w:r>
          </w:p>
          <w:p w:rsidR="004B3E70" w:rsidRPr="004B3E70" w:rsidRDefault="004B3E70" w:rsidP="004B3E70">
            <w:pPr>
              <w:snapToGrid w:val="0"/>
              <w:spacing w:before="100" w:after="100"/>
              <w:ind w:left="360"/>
              <w:rPr>
                <w:rFonts w:ascii="Times New Roman" w:hAnsi="Times New Roman"/>
                <w:color w:val="000000"/>
                <w:szCs w:val="24"/>
              </w:rPr>
            </w:pPr>
            <w:r w:rsidRPr="004B3E70">
              <w:rPr>
                <w:rFonts w:ascii="Times New Roman" w:hAnsi="Times New Roman"/>
                <w:color w:val="000000"/>
                <w:szCs w:val="24"/>
              </w:rPr>
              <w:t>For fuller information, please refer to the University prospectus.</w:t>
            </w:r>
          </w:p>
          <w:p w:rsidR="003C0403" w:rsidRDefault="004C40FD">
            <w:r>
              <w:rPr>
                <w:b/>
              </w:rPr>
              <w:t>Minim</w:t>
            </w:r>
            <w:r w:rsidR="004B3E70">
              <w:rPr>
                <w:b/>
              </w:rPr>
              <w:t>um requirements</w:t>
            </w:r>
          </w:p>
        </w:tc>
      </w:tr>
      <w:tr w:rsidR="003C0403">
        <w:tblPrEx>
          <w:tblCellMar>
            <w:top w:w="0" w:type="dxa"/>
            <w:bottom w:w="0" w:type="dxa"/>
          </w:tblCellMar>
        </w:tblPrEx>
        <w:tc>
          <w:tcPr>
            <w:tcW w:w="8522" w:type="dxa"/>
          </w:tcPr>
          <w:p w:rsidR="003C0403" w:rsidRPr="004B3E70" w:rsidRDefault="004B3E70" w:rsidP="004B3E70">
            <w:pPr>
              <w:numPr>
                <w:ilvl w:val="0"/>
                <w:numId w:val="9"/>
              </w:numPr>
              <w:tabs>
                <w:tab w:val="left" w:pos="393"/>
              </w:tabs>
              <w:suppressAutoHyphens/>
              <w:snapToGrid w:val="0"/>
              <w:rPr>
                <w:rFonts w:ascii="Times New Roman" w:hAnsi="Times New Roman"/>
                <w:szCs w:val="24"/>
              </w:rPr>
            </w:pPr>
            <w:r w:rsidRPr="004B3E70">
              <w:rPr>
                <w:rFonts w:ascii="Times New Roman" w:hAnsi="Times New Roman"/>
                <w:szCs w:val="24"/>
              </w:rPr>
              <w:t>An Honours degree (or equivalent) in a r</w:t>
            </w:r>
            <w:r w:rsidR="0031399B">
              <w:rPr>
                <w:rFonts w:ascii="Times New Roman" w:hAnsi="Times New Roman"/>
                <w:szCs w:val="24"/>
              </w:rPr>
              <w:t xml:space="preserve">elevant subject, </w:t>
            </w:r>
            <w:r w:rsidRPr="004B3E70">
              <w:rPr>
                <w:rFonts w:ascii="Times New Roman" w:hAnsi="Times New Roman"/>
                <w:szCs w:val="24"/>
              </w:rPr>
              <w:t>and of</w:t>
            </w:r>
            <w:r w:rsidR="00B95031">
              <w:rPr>
                <w:rFonts w:ascii="Times New Roman" w:hAnsi="Times New Roman"/>
                <w:szCs w:val="24"/>
              </w:rPr>
              <w:t xml:space="preserve"> at least Second C</w:t>
            </w:r>
            <w:r w:rsidR="001D7577">
              <w:rPr>
                <w:rFonts w:ascii="Times New Roman" w:hAnsi="Times New Roman"/>
                <w:szCs w:val="24"/>
              </w:rPr>
              <w:t>lass standard.</w:t>
            </w:r>
          </w:p>
          <w:p w:rsidR="004B3E70" w:rsidRPr="004B3E70" w:rsidRDefault="004B3E70" w:rsidP="004B3E70">
            <w:pPr>
              <w:numPr>
                <w:ilvl w:val="0"/>
                <w:numId w:val="42"/>
              </w:numPr>
              <w:tabs>
                <w:tab w:val="left" w:pos="393"/>
                <w:tab w:val="left" w:pos="468"/>
              </w:tabs>
              <w:suppressAutoHyphens/>
              <w:snapToGrid w:val="0"/>
              <w:ind w:left="393"/>
              <w:rPr>
                <w:rFonts w:ascii="Times New Roman" w:hAnsi="Times New Roman"/>
                <w:szCs w:val="24"/>
              </w:rPr>
            </w:pPr>
            <w:r w:rsidRPr="004B3E70">
              <w:rPr>
                <w:rFonts w:ascii="Times New Roman" w:hAnsi="Times New Roman"/>
                <w:szCs w:val="24"/>
              </w:rPr>
              <w:t>See the following for English requirements:</w:t>
            </w:r>
          </w:p>
          <w:p w:rsidR="003C0403" w:rsidRPr="004B3E70" w:rsidRDefault="004B3E70" w:rsidP="004B3E70">
            <w:pPr>
              <w:rPr>
                <w:rFonts w:ascii="Times New Roman" w:hAnsi="Times New Roman"/>
                <w:szCs w:val="24"/>
              </w:rPr>
            </w:pPr>
            <w:r>
              <w:rPr>
                <w:rFonts w:ascii="Times New Roman" w:hAnsi="Times New Roman"/>
                <w:szCs w:val="24"/>
              </w:rPr>
              <w:t xml:space="preserve">     </w:t>
            </w:r>
            <w:r w:rsidRPr="004B3E70">
              <w:rPr>
                <w:rFonts w:ascii="Times New Roman" w:hAnsi="Times New Roman"/>
                <w:szCs w:val="24"/>
              </w:rPr>
              <w:t xml:space="preserve"> http://www.kent.ac.uk/studying/postgrad/apply/entry.html</w:t>
            </w:r>
          </w:p>
          <w:p w:rsidR="003C0403" w:rsidRDefault="003C0403" w:rsidP="004B3E70"/>
        </w:tc>
      </w:tr>
      <w:tr w:rsidR="003C0403">
        <w:tblPrEx>
          <w:tblCellMar>
            <w:top w:w="0" w:type="dxa"/>
            <w:bottom w:w="0" w:type="dxa"/>
          </w:tblCellMar>
        </w:tblPrEx>
        <w:tc>
          <w:tcPr>
            <w:tcW w:w="8522" w:type="dxa"/>
            <w:shd w:val="pct5" w:color="auto" w:fill="FFFFFF"/>
          </w:tcPr>
          <w:p w:rsidR="003C0403" w:rsidRDefault="003C0403">
            <w:pPr>
              <w:rPr>
                <w:b/>
              </w:rPr>
            </w:pPr>
            <w:r>
              <w:rPr>
                <w:b/>
              </w:rPr>
              <w:t>What does this programme have to offer?</w:t>
            </w:r>
          </w:p>
        </w:tc>
      </w:tr>
      <w:tr w:rsidR="003C0403">
        <w:tblPrEx>
          <w:tblCellMar>
            <w:top w:w="0" w:type="dxa"/>
            <w:bottom w:w="0" w:type="dxa"/>
          </w:tblCellMar>
        </w:tblPrEx>
        <w:tc>
          <w:tcPr>
            <w:tcW w:w="8522" w:type="dxa"/>
          </w:tcPr>
          <w:p w:rsidR="003C0403" w:rsidRDefault="004B3E70" w:rsidP="004B3E70">
            <w:pPr>
              <w:numPr>
                <w:ilvl w:val="0"/>
                <w:numId w:val="11"/>
              </w:numPr>
              <w:tabs>
                <w:tab w:val="left" w:pos="360"/>
              </w:tabs>
              <w:suppressAutoHyphens/>
              <w:snapToGrid w:val="0"/>
              <w:rPr>
                <w:rFonts w:ascii="Times New Roman" w:hAnsi="Times New Roman"/>
                <w:szCs w:val="24"/>
              </w:rPr>
            </w:pPr>
            <w:r w:rsidRPr="004B3E70">
              <w:rPr>
                <w:rFonts w:ascii="Times New Roman" w:hAnsi="Times New Roman"/>
                <w:szCs w:val="24"/>
              </w:rPr>
              <w:t xml:space="preserve">The programme is recommended both for students who merely wish to continue their studies in </w:t>
            </w:r>
            <w:r w:rsidR="00B95031">
              <w:rPr>
                <w:rFonts w:ascii="Times New Roman" w:hAnsi="Times New Roman"/>
                <w:szCs w:val="24"/>
              </w:rPr>
              <w:t xml:space="preserve">the literary field </w:t>
            </w:r>
            <w:r w:rsidRPr="004B3E70">
              <w:rPr>
                <w:rFonts w:ascii="Times New Roman" w:hAnsi="Times New Roman"/>
                <w:szCs w:val="24"/>
              </w:rPr>
              <w:t>for their own enjoyment and for those who are contempl</w:t>
            </w:r>
            <w:r>
              <w:rPr>
                <w:rFonts w:ascii="Times New Roman" w:hAnsi="Times New Roman"/>
                <w:szCs w:val="24"/>
              </w:rPr>
              <w:t>ating an academic career in modern languages and literary studies, since it is ideal preparation fo</w:t>
            </w:r>
            <w:r w:rsidR="00B25FB7">
              <w:rPr>
                <w:rFonts w:ascii="Times New Roman" w:hAnsi="Times New Roman"/>
                <w:szCs w:val="24"/>
              </w:rPr>
              <w:t>r a Ph</w:t>
            </w:r>
            <w:r>
              <w:rPr>
                <w:rFonts w:ascii="Times New Roman" w:hAnsi="Times New Roman"/>
                <w:szCs w:val="24"/>
              </w:rPr>
              <w:t>D</w:t>
            </w:r>
            <w:r w:rsidR="00C36B0A">
              <w:rPr>
                <w:rFonts w:ascii="Times New Roman" w:hAnsi="Times New Roman"/>
                <w:szCs w:val="24"/>
              </w:rPr>
              <w:t>.</w:t>
            </w:r>
          </w:p>
          <w:p w:rsidR="004D1C5A" w:rsidRDefault="004D1C5A" w:rsidP="004B3E70">
            <w:pPr>
              <w:numPr>
                <w:ilvl w:val="0"/>
                <w:numId w:val="11"/>
              </w:numPr>
              <w:tabs>
                <w:tab w:val="left" w:pos="360"/>
              </w:tabs>
              <w:suppressAutoHyphens/>
              <w:snapToGrid w:val="0"/>
              <w:rPr>
                <w:rFonts w:ascii="Times New Roman" w:hAnsi="Times New Roman"/>
                <w:szCs w:val="24"/>
              </w:rPr>
            </w:pPr>
            <w:r>
              <w:rPr>
                <w:rFonts w:ascii="Times New Roman" w:hAnsi="Times New Roman"/>
                <w:szCs w:val="24"/>
              </w:rPr>
              <w:t>The programme seeks to make use of the fact that</w:t>
            </w:r>
            <w:r w:rsidR="005B2146">
              <w:rPr>
                <w:rFonts w:ascii="Times New Roman" w:hAnsi="Times New Roman"/>
                <w:szCs w:val="24"/>
              </w:rPr>
              <w:t xml:space="preserve"> Comparative Literature has close links with other subjects in the </w:t>
            </w:r>
            <w:smartTag w:uri="urn:schemas-microsoft-com:office:smarttags" w:element="PlaceType">
              <w:r w:rsidR="005B2146">
                <w:rPr>
                  <w:rFonts w:ascii="Times New Roman" w:hAnsi="Times New Roman"/>
                  <w:szCs w:val="24"/>
                </w:rPr>
                <w:t>School</w:t>
              </w:r>
            </w:smartTag>
            <w:r w:rsidR="005B2146">
              <w:rPr>
                <w:rFonts w:ascii="Times New Roman" w:hAnsi="Times New Roman"/>
                <w:szCs w:val="24"/>
              </w:rPr>
              <w:t xml:space="preserve"> of </w:t>
            </w:r>
            <w:smartTag w:uri="urn:schemas-microsoft-com:office:smarttags" w:element="PlaceName">
              <w:r w:rsidR="005B2146">
                <w:rPr>
                  <w:rFonts w:ascii="Times New Roman" w:hAnsi="Times New Roman"/>
                  <w:szCs w:val="24"/>
                </w:rPr>
                <w:t>European Culture</w:t>
              </w:r>
            </w:smartTag>
            <w:r w:rsidR="005B2146">
              <w:rPr>
                <w:rFonts w:ascii="Times New Roman" w:hAnsi="Times New Roman"/>
                <w:szCs w:val="24"/>
              </w:rPr>
              <w:t xml:space="preserve"> and Languages (French, German, Hispanic Studies, Italian) as well as with the </w:t>
            </w:r>
            <w:smartTag w:uri="urn:schemas-microsoft-com:office:smarttags" w:element="place">
              <w:smartTag w:uri="urn:schemas-microsoft-com:office:smarttags" w:element="PlaceType">
                <w:r w:rsidR="005B2146">
                  <w:rPr>
                    <w:rFonts w:ascii="Times New Roman" w:hAnsi="Times New Roman"/>
                    <w:szCs w:val="24"/>
                  </w:rPr>
                  <w:t>School</w:t>
                </w:r>
              </w:smartTag>
              <w:r w:rsidR="005B2146">
                <w:rPr>
                  <w:rFonts w:ascii="Times New Roman" w:hAnsi="Times New Roman"/>
                  <w:szCs w:val="24"/>
                </w:rPr>
                <w:t xml:space="preserve"> of </w:t>
              </w:r>
              <w:smartTag w:uri="urn:schemas-microsoft-com:office:smarttags" w:element="PlaceName">
                <w:r w:rsidR="005B2146">
                  <w:rPr>
                    <w:rFonts w:ascii="Times New Roman" w:hAnsi="Times New Roman"/>
                    <w:szCs w:val="24"/>
                  </w:rPr>
                  <w:t>English</w:t>
                </w:r>
              </w:smartTag>
            </w:smartTag>
            <w:r w:rsidR="00226AFF">
              <w:rPr>
                <w:rFonts w:ascii="Times New Roman" w:hAnsi="Times New Roman"/>
                <w:szCs w:val="24"/>
              </w:rPr>
              <w:t>.</w:t>
            </w:r>
          </w:p>
          <w:p w:rsidR="005B2146" w:rsidRDefault="005B2146" w:rsidP="004B3E70">
            <w:pPr>
              <w:numPr>
                <w:ilvl w:val="0"/>
                <w:numId w:val="11"/>
              </w:numPr>
              <w:tabs>
                <w:tab w:val="left" w:pos="360"/>
              </w:tabs>
              <w:suppressAutoHyphens/>
              <w:snapToGrid w:val="0"/>
              <w:rPr>
                <w:rFonts w:ascii="Times New Roman" w:hAnsi="Times New Roman"/>
                <w:szCs w:val="24"/>
              </w:rPr>
            </w:pPr>
            <w:r>
              <w:rPr>
                <w:rFonts w:ascii="Times New Roman" w:hAnsi="Times New Roman"/>
                <w:szCs w:val="24"/>
              </w:rPr>
              <w:t>Students enrolled on the programme are able to benefit from the regular research events organized by the Centre for Modern European Literature.</w:t>
            </w:r>
          </w:p>
          <w:p w:rsidR="00226AFF" w:rsidRPr="004B3E70" w:rsidRDefault="00226AFF" w:rsidP="004B3E70">
            <w:pPr>
              <w:numPr>
                <w:ilvl w:val="0"/>
                <w:numId w:val="11"/>
              </w:numPr>
              <w:tabs>
                <w:tab w:val="left" w:pos="360"/>
              </w:tabs>
              <w:suppressAutoHyphens/>
              <w:snapToGrid w:val="0"/>
              <w:rPr>
                <w:rFonts w:ascii="Times New Roman" w:hAnsi="Times New Roman"/>
                <w:szCs w:val="24"/>
              </w:rPr>
            </w:pPr>
            <w:r>
              <w:rPr>
                <w:rFonts w:ascii="Times New Roman" w:hAnsi="Times New Roman"/>
                <w:szCs w:val="24"/>
              </w:rPr>
              <w:t xml:space="preserve">When it comes to writing the final end-of-year dissertation, faculty staff at </w:t>
            </w:r>
            <w:smartTag w:uri="urn:schemas-microsoft-com:office:smarttags" w:element="place">
              <w:smartTag w:uri="urn:schemas-microsoft-com:office:smarttags" w:element="country-region">
                <w:r>
                  <w:rPr>
                    <w:rFonts w:ascii="Times New Roman" w:hAnsi="Times New Roman"/>
                    <w:szCs w:val="24"/>
                  </w:rPr>
                  <w:t>Kent</w:t>
                </w:r>
              </w:smartTag>
            </w:smartTag>
            <w:r>
              <w:rPr>
                <w:rFonts w:ascii="Times New Roman" w:hAnsi="Times New Roman"/>
                <w:szCs w:val="24"/>
              </w:rPr>
              <w:t xml:space="preserve"> can offer strong links to other research institutions and libraries of relevance</w:t>
            </w:r>
            <w:r w:rsidR="00B25FB7">
              <w:rPr>
                <w:rFonts w:ascii="Times New Roman" w:hAnsi="Times New Roman"/>
                <w:szCs w:val="24"/>
              </w:rPr>
              <w:t>.</w:t>
            </w:r>
          </w:p>
        </w:tc>
      </w:tr>
      <w:tr w:rsidR="003C0403">
        <w:tblPrEx>
          <w:tblCellMar>
            <w:top w:w="0" w:type="dxa"/>
            <w:bottom w:w="0" w:type="dxa"/>
          </w:tblCellMar>
        </w:tblPrEx>
        <w:tc>
          <w:tcPr>
            <w:tcW w:w="8522" w:type="dxa"/>
            <w:shd w:val="pct5" w:color="auto" w:fill="FFFFFF"/>
          </w:tcPr>
          <w:p w:rsidR="003C0403" w:rsidRDefault="003C0403">
            <w:pPr>
              <w:rPr>
                <w:b/>
              </w:rPr>
            </w:pPr>
            <w:r>
              <w:rPr>
                <w:b/>
              </w:rPr>
              <w:t>Personal Profile</w:t>
            </w:r>
          </w:p>
        </w:tc>
      </w:tr>
      <w:tr w:rsidR="003C0403">
        <w:tblPrEx>
          <w:tblCellMar>
            <w:top w:w="0" w:type="dxa"/>
            <w:bottom w:w="0" w:type="dxa"/>
          </w:tblCellMar>
        </w:tblPrEx>
        <w:tc>
          <w:tcPr>
            <w:tcW w:w="8522" w:type="dxa"/>
          </w:tcPr>
          <w:p w:rsidR="003C0403" w:rsidRDefault="005B2146">
            <w:pPr>
              <w:numPr>
                <w:ilvl w:val="0"/>
                <w:numId w:val="13"/>
              </w:numPr>
              <w:rPr>
                <w:b/>
              </w:rPr>
            </w:pPr>
            <w:r>
              <w:rPr>
                <w:rFonts w:ascii="Times New Roman" w:hAnsi="Times New Roman"/>
              </w:rPr>
              <w:t xml:space="preserve">An interest in modern </w:t>
            </w:r>
            <w:r w:rsidR="004B3E70">
              <w:rPr>
                <w:rFonts w:ascii="Times New Roman" w:hAnsi="Times New Roman"/>
              </w:rPr>
              <w:t>European literature</w:t>
            </w:r>
            <w:r w:rsidR="00C36B0A">
              <w:rPr>
                <w:rFonts w:ascii="Times New Roman" w:hAnsi="Times New Roman"/>
              </w:rPr>
              <w:t>.</w:t>
            </w:r>
          </w:p>
          <w:p w:rsidR="003C0403" w:rsidRDefault="004B3E70">
            <w:pPr>
              <w:numPr>
                <w:ilvl w:val="0"/>
                <w:numId w:val="13"/>
              </w:numPr>
              <w:rPr>
                <w:b/>
              </w:rPr>
            </w:pPr>
            <w:r>
              <w:rPr>
                <w:rFonts w:ascii="Times New Roman" w:hAnsi="Times New Roman"/>
              </w:rPr>
              <w:t>A willingness to engage critically with literary texts and to produce coherent</w:t>
            </w:r>
            <w:r w:rsidR="00C36B0A">
              <w:rPr>
                <w:rFonts w:ascii="Times New Roman" w:hAnsi="Times New Roman"/>
              </w:rPr>
              <w:t xml:space="preserve"> </w:t>
            </w:r>
            <w:r>
              <w:rPr>
                <w:rFonts w:ascii="Times New Roman" w:hAnsi="Times New Roman"/>
              </w:rPr>
              <w:t>written and oral work in response to them</w:t>
            </w:r>
            <w:r w:rsidR="00C36B0A">
              <w:rPr>
                <w:rFonts w:ascii="Times New Roman" w:hAnsi="Times New Roman"/>
              </w:rPr>
              <w:t>.</w:t>
            </w:r>
          </w:p>
          <w:p w:rsidR="003C0403" w:rsidRDefault="005B2146">
            <w:pPr>
              <w:numPr>
                <w:ilvl w:val="0"/>
                <w:numId w:val="13"/>
              </w:numPr>
              <w:rPr>
                <w:b/>
              </w:rPr>
            </w:pPr>
            <w:r>
              <w:rPr>
                <w:rFonts w:ascii="Times New Roman" w:hAnsi="Times New Roman"/>
              </w:rPr>
              <w:lastRenderedPageBreak/>
              <w:t xml:space="preserve">Proven knowledge of </w:t>
            </w:r>
            <w:r w:rsidR="004B3E70">
              <w:rPr>
                <w:rFonts w:ascii="Times New Roman" w:hAnsi="Times New Roman"/>
              </w:rPr>
              <w:t>English</w:t>
            </w:r>
            <w:r>
              <w:rPr>
                <w:rFonts w:ascii="Times New Roman" w:hAnsi="Times New Roman"/>
              </w:rPr>
              <w:t xml:space="preserve"> and (preferably) of at least one other European language.</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3C0403">
            <w:pPr>
              <w:numPr>
                <w:ilvl w:val="0"/>
                <w:numId w:val="7"/>
              </w:numPr>
            </w:pPr>
            <w:r>
              <w:t xml:space="preserve"> </w:t>
            </w:r>
            <w:r>
              <w:rPr>
                <w:b/>
              </w:rPr>
              <w:t>Methods for Evaluating and Enhancing the Quality and Standards of Teaching and Learning</w:t>
            </w:r>
          </w:p>
        </w:tc>
      </w:tr>
      <w:tr w:rsidR="003C0403">
        <w:tblPrEx>
          <w:tblCellMar>
            <w:top w:w="0" w:type="dxa"/>
            <w:bottom w:w="0" w:type="dxa"/>
          </w:tblCellMar>
        </w:tblPrEx>
        <w:tc>
          <w:tcPr>
            <w:tcW w:w="8522" w:type="dxa"/>
            <w:shd w:val="pct5" w:color="auto" w:fill="FFFFFF"/>
          </w:tcPr>
          <w:p w:rsidR="003C0403" w:rsidRDefault="003C0403">
            <w:r>
              <w:rPr>
                <w:b/>
              </w:rPr>
              <w:t>Mechanisms for review and evaluation of teaching, learning, assessment, the curriculum and outcome standards</w:t>
            </w:r>
          </w:p>
        </w:tc>
      </w:tr>
      <w:tr w:rsidR="003C0403">
        <w:tblPrEx>
          <w:tblCellMar>
            <w:top w:w="0" w:type="dxa"/>
            <w:bottom w:w="0" w:type="dxa"/>
          </w:tblCellMar>
        </w:tblPrEx>
        <w:tc>
          <w:tcPr>
            <w:tcW w:w="8522" w:type="dxa"/>
          </w:tcPr>
          <w:p w:rsidR="001C0C0F" w:rsidRPr="001C0C0F" w:rsidRDefault="001C0C0F" w:rsidP="001C0C0F">
            <w:pPr>
              <w:numPr>
                <w:ilvl w:val="0"/>
                <w:numId w:val="16"/>
              </w:numPr>
              <w:tabs>
                <w:tab w:val="left" w:pos="360"/>
              </w:tabs>
              <w:rPr>
                <w:rFonts w:ascii="Times New Roman" w:hAnsi="Times New Roman"/>
              </w:rPr>
            </w:pPr>
            <w:r w:rsidRPr="001C0C0F">
              <w:rPr>
                <w:rFonts w:ascii="Times New Roman" w:hAnsi="Times New Roman"/>
              </w:rPr>
              <w:t>Student evaluations (see Mechanisms for g</w:t>
            </w:r>
            <w:r w:rsidR="00C36B0A">
              <w:rPr>
                <w:rFonts w:ascii="Times New Roman" w:hAnsi="Times New Roman"/>
              </w:rPr>
              <w:t>aining student feedback, below).</w:t>
            </w:r>
          </w:p>
          <w:p w:rsidR="001C0C0F" w:rsidRPr="001C0C0F" w:rsidRDefault="001C0C0F" w:rsidP="001C0C0F">
            <w:pPr>
              <w:numPr>
                <w:ilvl w:val="0"/>
                <w:numId w:val="16"/>
              </w:numPr>
              <w:tabs>
                <w:tab w:val="left" w:pos="360"/>
              </w:tabs>
              <w:rPr>
                <w:rFonts w:ascii="Times New Roman" w:hAnsi="Times New Roman"/>
              </w:rPr>
            </w:pPr>
            <w:r w:rsidRPr="001C0C0F">
              <w:rPr>
                <w:rFonts w:ascii="Times New Roman" w:hAnsi="Times New Roman"/>
              </w:rPr>
              <w:t>Annual Monitoring Report</w:t>
            </w:r>
            <w:r w:rsidR="00C36B0A">
              <w:rPr>
                <w:rFonts w:ascii="Times New Roman" w:hAnsi="Times New Roman"/>
              </w:rPr>
              <w:t>.</w:t>
            </w:r>
          </w:p>
          <w:p w:rsidR="001C0C0F" w:rsidRPr="001C0C0F" w:rsidRDefault="001C0C0F" w:rsidP="001C0C0F">
            <w:pPr>
              <w:numPr>
                <w:ilvl w:val="0"/>
                <w:numId w:val="16"/>
              </w:numPr>
              <w:tabs>
                <w:tab w:val="left" w:pos="360"/>
              </w:tabs>
              <w:rPr>
                <w:rFonts w:ascii="Times New Roman" w:hAnsi="Times New Roman"/>
              </w:rPr>
            </w:pPr>
            <w:r w:rsidRPr="001C0C0F">
              <w:rPr>
                <w:rFonts w:ascii="Times New Roman" w:hAnsi="Times New Roman"/>
              </w:rPr>
              <w:t>External Examiner’s Report</w:t>
            </w:r>
            <w:r w:rsidR="00C36B0A">
              <w:rPr>
                <w:rFonts w:ascii="Times New Roman" w:hAnsi="Times New Roman"/>
              </w:rPr>
              <w:t>.</w:t>
            </w:r>
          </w:p>
          <w:p w:rsidR="001C0C0F" w:rsidRPr="001C0C0F" w:rsidRDefault="001C0C0F" w:rsidP="001C0C0F">
            <w:pPr>
              <w:numPr>
                <w:ilvl w:val="0"/>
                <w:numId w:val="16"/>
              </w:numPr>
              <w:tabs>
                <w:tab w:val="left" w:pos="360"/>
              </w:tabs>
              <w:rPr>
                <w:rFonts w:ascii="Times New Roman" w:hAnsi="Times New Roman"/>
              </w:rPr>
            </w:pPr>
            <w:r w:rsidRPr="001C0C0F">
              <w:rPr>
                <w:rFonts w:ascii="Times New Roman" w:hAnsi="Times New Roman"/>
              </w:rPr>
              <w:t>Periodic Programme Review</w:t>
            </w:r>
            <w:r w:rsidR="00C36B0A">
              <w:rPr>
                <w:rFonts w:ascii="Times New Roman" w:hAnsi="Times New Roman"/>
              </w:rPr>
              <w:t>.</w:t>
            </w:r>
          </w:p>
          <w:p w:rsidR="001C0C0F" w:rsidRPr="001C0C0F" w:rsidRDefault="00B95031" w:rsidP="001C0C0F">
            <w:pPr>
              <w:numPr>
                <w:ilvl w:val="0"/>
                <w:numId w:val="16"/>
              </w:numPr>
              <w:tabs>
                <w:tab w:val="left" w:pos="360"/>
              </w:tabs>
              <w:rPr>
                <w:rFonts w:ascii="Times New Roman" w:hAnsi="Times New Roman"/>
              </w:rPr>
            </w:pPr>
            <w:r>
              <w:rPr>
                <w:rFonts w:ascii="Times New Roman" w:hAnsi="Times New Roman"/>
              </w:rPr>
              <w:t>Annual staff a</w:t>
            </w:r>
            <w:r w:rsidR="001C0C0F" w:rsidRPr="001C0C0F">
              <w:rPr>
                <w:rFonts w:ascii="Times New Roman" w:hAnsi="Times New Roman"/>
              </w:rPr>
              <w:t>ppraisal</w:t>
            </w:r>
            <w:r w:rsidR="00C36B0A">
              <w:rPr>
                <w:rFonts w:ascii="Times New Roman" w:hAnsi="Times New Roman"/>
              </w:rPr>
              <w:t>.</w:t>
            </w:r>
          </w:p>
          <w:p w:rsidR="001C0C0F" w:rsidRPr="001C0C0F" w:rsidRDefault="00B95031" w:rsidP="001C0C0F">
            <w:pPr>
              <w:numPr>
                <w:ilvl w:val="0"/>
                <w:numId w:val="16"/>
              </w:numPr>
              <w:tabs>
                <w:tab w:val="left" w:pos="360"/>
              </w:tabs>
              <w:rPr>
                <w:rFonts w:ascii="Times New Roman" w:hAnsi="Times New Roman"/>
              </w:rPr>
            </w:pPr>
            <w:r>
              <w:rPr>
                <w:rFonts w:ascii="Times New Roman" w:hAnsi="Times New Roman"/>
              </w:rPr>
              <w:t>Peer observation of t</w:t>
            </w:r>
            <w:r w:rsidR="001C0C0F" w:rsidRPr="001C0C0F">
              <w:rPr>
                <w:rFonts w:ascii="Times New Roman" w:hAnsi="Times New Roman"/>
              </w:rPr>
              <w:t>eaching</w:t>
            </w:r>
            <w:r w:rsidR="00C36B0A">
              <w:rPr>
                <w:rFonts w:ascii="Times New Roman" w:hAnsi="Times New Roman"/>
              </w:rPr>
              <w:t>.</w:t>
            </w:r>
          </w:p>
          <w:p w:rsidR="003C0403" w:rsidRPr="001C0C0F" w:rsidRDefault="001C0C0F" w:rsidP="001C0C0F">
            <w:pPr>
              <w:numPr>
                <w:ilvl w:val="0"/>
                <w:numId w:val="16"/>
              </w:numPr>
              <w:rPr>
                <w:rFonts w:ascii="Times New Roman" w:hAnsi="Times New Roman"/>
              </w:rPr>
            </w:pPr>
            <w:r w:rsidRPr="001C0C0F">
              <w:rPr>
                <w:rFonts w:ascii="Times New Roman" w:hAnsi="Times New Roman"/>
              </w:rPr>
              <w:t>Mentoring of new and part-time lecturers</w:t>
            </w:r>
            <w:r w:rsidR="00C36B0A">
              <w:rPr>
                <w:rFonts w:ascii="Times New Roman" w:hAnsi="Times New Roman"/>
              </w:rPr>
              <w:t>.</w:t>
            </w:r>
          </w:p>
        </w:tc>
      </w:tr>
      <w:tr w:rsidR="003C0403">
        <w:tblPrEx>
          <w:tblCellMar>
            <w:top w:w="0" w:type="dxa"/>
            <w:bottom w:w="0" w:type="dxa"/>
          </w:tblCellMar>
        </w:tblPrEx>
        <w:tc>
          <w:tcPr>
            <w:tcW w:w="8522" w:type="dxa"/>
            <w:shd w:val="pct5" w:color="auto" w:fill="FFFFFF"/>
          </w:tcPr>
          <w:p w:rsidR="003C0403" w:rsidRDefault="003C0403">
            <w:pPr>
              <w:rPr>
                <w:b/>
              </w:rPr>
            </w:pPr>
            <w:r>
              <w:rPr>
                <w:b/>
              </w:rPr>
              <w:t>Committees with responsibility for monitoring and evaluating quality and standards</w:t>
            </w:r>
          </w:p>
        </w:tc>
      </w:tr>
      <w:tr w:rsidR="003C0403">
        <w:tblPrEx>
          <w:tblCellMar>
            <w:top w:w="0" w:type="dxa"/>
            <w:bottom w:w="0" w:type="dxa"/>
          </w:tblCellMar>
        </w:tblPrEx>
        <w:tc>
          <w:tcPr>
            <w:tcW w:w="8522" w:type="dxa"/>
          </w:tcPr>
          <w:p w:rsidR="003C0403" w:rsidRDefault="00C36B0A">
            <w:pPr>
              <w:numPr>
                <w:ilvl w:val="0"/>
                <w:numId w:val="22"/>
              </w:numPr>
            </w:pPr>
            <w:r>
              <w:rPr>
                <w:rFonts w:ascii="Times New Roman" w:hAnsi="Times New Roman"/>
              </w:rPr>
              <w:t>LLB Board of S</w:t>
            </w:r>
            <w:r w:rsidR="001C0C0F">
              <w:rPr>
                <w:rFonts w:ascii="Times New Roman" w:hAnsi="Times New Roman"/>
              </w:rPr>
              <w:t>tudies</w:t>
            </w:r>
            <w:r>
              <w:rPr>
                <w:rFonts w:ascii="Times New Roman" w:hAnsi="Times New Roman"/>
              </w:rPr>
              <w:t>.</w:t>
            </w:r>
          </w:p>
          <w:p w:rsidR="001C0C0F" w:rsidRPr="001C0C0F" w:rsidRDefault="001C0C0F" w:rsidP="001C0C0F">
            <w:pPr>
              <w:numPr>
                <w:ilvl w:val="0"/>
                <w:numId w:val="22"/>
              </w:numPr>
              <w:tabs>
                <w:tab w:val="left" w:pos="360"/>
              </w:tabs>
              <w:rPr>
                <w:rFonts w:ascii="Times New Roman" w:hAnsi="Times New Roman"/>
              </w:rPr>
            </w:pPr>
            <w:r w:rsidRPr="001C0C0F">
              <w:rPr>
                <w:rFonts w:ascii="Times New Roman" w:hAnsi="Times New Roman"/>
              </w:rPr>
              <w:t>Staff/Student Consultative Committee</w:t>
            </w:r>
            <w:r w:rsidR="00C36B0A">
              <w:rPr>
                <w:rFonts w:ascii="Times New Roman" w:hAnsi="Times New Roman"/>
              </w:rPr>
              <w:t>.</w:t>
            </w:r>
          </w:p>
          <w:p w:rsidR="001C0C0F" w:rsidRPr="001C0C0F" w:rsidRDefault="001C0C0F" w:rsidP="001C0C0F">
            <w:pPr>
              <w:numPr>
                <w:ilvl w:val="0"/>
                <w:numId w:val="22"/>
              </w:numPr>
              <w:tabs>
                <w:tab w:val="left" w:pos="360"/>
              </w:tabs>
              <w:rPr>
                <w:rFonts w:ascii="Times New Roman" w:hAnsi="Times New Roman"/>
              </w:rPr>
            </w:pPr>
            <w:smartTag w:uri="urn:schemas-microsoft-com:office:smarttags" w:element="place">
              <w:smartTag w:uri="urn:schemas-microsoft-com:office:smarttags" w:element="PlaceType">
                <w:r w:rsidRPr="001C0C0F">
                  <w:rPr>
                    <w:rFonts w:ascii="Times New Roman" w:hAnsi="Times New Roman"/>
                  </w:rPr>
                  <w:t>School</w:t>
                </w:r>
              </w:smartTag>
              <w:r w:rsidRPr="001C0C0F">
                <w:rPr>
                  <w:rFonts w:ascii="Times New Roman" w:hAnsi="Times New Roman"/>
                </w:rPr>
                <w:t xml:space="preserve"> of </w:t>
              </w:r>
              <w:smartTag w:uri="urn:schemas-microsoft-com:office:smarttags" w:element="PlaceName">
                <w:r w:rsidRPr="001C0C0F">
                  <w:rPr>
                    <w:rFonts w:ascii="Times New Roman" w:hAnsi="Times New Roman"/>
                  </w:rPr>
                  <w:t>European</w:t>
                </w:r>
              </w:smartTag>
            </w:smartTag>
            <w:r w:rsidRPr="001C0C0F">
              <w:rPr>
                <w:rFonts w:ascii="Times New Roman" w:hAnsi="Times New Roman"/>
              </w:rPr>
              <w:t xml:space="preserve"> Culture and Languages Learning and Teaching Committee</w:t>
            </w:r>
            <w:r w:rsidR="00C36B0A">
              <w:rPr>
                <w:rFonts w:ascii="Times New Roman" w:hAnsi="Times New Roman"/>
              </w:rPr>
              <w:t>.</w:t>
            </w:r>
          </w:p>
          <w:p w:rsidR="001C0C0F" w:rsidRPr="001C0C0F" w:rsidRDefault="001C0C0F" w:rsidP="001C0C0F">
            <w:pPr>
              <w:numPr>
                <w:ilvl w:val="0"/>
                <w:numId w:val="22"/>
              </w:numPr>
              <w:tabs>
                <w:tab w:val="left" w:pos="360"/>
              </w:tabs>
              <w:rPr>
                <w:rFonts w:ascii="Times New Roman" w:hAnsi="Times New Roman"/>
              </w:rPr>
            </w:pPr>
            <w:r w:rsidRPr="001C0C0F">
              <w:rPr>
                <w:rFonts w:ascii="Times New Roman" w:hAnsi="Times New Roman"/>
              </w:rPr>
              <w:t>Humanities Learning and Teaching Committee</w:t>
            </w:r>
            <w:r w:rsidR="00C36B0A">
              <w:rPr>
                <w:rFonts w:ascii="Times New Roman" w:hAnsi="Times New Roman"/>
              </w:rPr>
              <w:t>.</w:t>
            </w:r>
          </w:p>
          <w:p w:rsidR="001C0C0F" w:rsidRPr="001C0C0F" w:rsidRDefault="001C0C0F" w:rsidP="001C0C0F">
            <w:pPr>
              <w:numPr>
                <w:ilvl w:val="0"/>
                <w:numId w:val="22"/>
              </w:numPr>
              <w:tabs>
                <w:tab w:val="left" w:pos="360"/>
              </w:tabs>
              <w:rPr>
                <w:rFonts w:ascii="Times New Roman" w:hAnsi="Times New Roman"/>
              </w:rPr>
            </w:pPr>
            <w:r w:rsidRPr="001C0C0F">
              <w:rPr>
                <w:rFonts w:ascii="Times New Roman" w:hAnsi="Times New Roman"/>
              </w:rPr>
              <w:t>University Learning and Teaching Board</w:t>
            </w:r>
            <w:r w:rsidR="00C36B0A">
              <w:rPr>
                <w:rFonts w:ascii="Times New Roman" w:hAnsi="Times New Roman"/>
              </w:rPr>
              <w:t>.</w:t>
            </w:r>
          </w:p>
          <w:p w:rsidR="003C0403" w:rsidRDefault="001C0C0F">
            <w:pPr>
              <w:numPr>
                <w:ilvl w:val="0"/>
                <w:numId w:val="22"/>
              </w:numPr>
            </w:pPr>
            <w:r w:rsidRPr="001C0C0F">
              <w:rPr>
                <w:rFonts w:ascii="Times New Roman" w:hAnsi="Times New Roman"/>
              </w:rPr>
              <w:t>Board of Examiners</w:t>
            </w:r>
            <w:r w:rsidR="00C36B0A">
              <w:rPr>
                <w:rFonts w:ascii="Times New Roman" w:hAnsi="Times New Roman"/>
              </w:rPr>
              <w:t>.</w:t>
            </w:r>
          </w:p>
        </w:tc>
      </w:tr>
      <w:tr w:rsidR="003C0403">
        <w:tblPrEx>
          <w:tblCellMar>
            <w:top w:w="0" w:type="dxa"/>
            <w:bottom w:w="0" w:type="dxa"/>
          </w:tblCellMar>
        </w:tblPrEx>
        <w:tc>
          <w:tcPr>
            <w:tcW w:w="8522" w:type="dxa"/>
            <w:shd w:val="pct5" w:color="auto" w:fill="FFFFFF"/>
          </w:tcPr>
          <w:p w:rsidR="003C0403" w:rsidRDefault="003C0403">
            <w:pPr>
              <w:rPr>
                <w:b/>
              </w:rPr>
            </w:pPr>
            <w:r>
              <w:rPr>
                <w:b/>
              </w:rPr>
              <w:t>Mechanisms for gaining student feedback on the quality of teaching and their learning experience</w:t>
            </w:r>
          </w:p>
        </w:tc>
      </w:tr>
      <w:tr w:rsidR="003C0403">
        <w:tblPrEx>
          <w:tblCellMar>
            <w:top w:w="0" w:type="dxa"/>
            <w:bottom w:w="0" w:type="dxa"/>
          </w:tblCellMar>
        </w:tblPrEx>
        <w:tc>
          <w:tcPr>
            <w:tcW w:w="8522" w:type="dxa"/>
          </w:tcPr>
          <w:p w:rsidR="001C0C0F" w:rsidRPr="001C0C0F" w:rsidRDefault="001C0C0F" w:rsidP="001C0C0F">
            <w:pPr>
              <w:numPr>
                <w:ilvl w:val="0"/>
                <w:numId w:val="27"/>
              </w:numPr>
              <w:tabs>
                <w:tab w:val="left" w:pos="360"/>
              </w:tabs>
              <w:rPr>
                <w:rFonts w:ascii="Times New Roman" w:hAnsi="Times New Roman"/>
              </w:rPr>
            </w:pPr>
            <w:r w:rsidRPr="001C0C0F">
              <w:rPr>
                <w:rFonts w:ascii="Times New Roman" w:hAnsi="Times New Roman"/>
                <w:b/>
              </w:rPr>
              <w:t>Student Feedback.</w:t>
            </w:r>
            <w:r w:rsidRPr="001C0C0F">
              <w:rPr>
                <w:rFonts w:ascii="Times New Roman" w:hAnsi="Times New Roman"/>
              </w:rPr>
              <w:t xml:space="preserve"> A number of discussions will be scheduled through the year to provide non-anonymous student feedback to the convenor of the MA who will feed this anonymously to the Board of Studies. </w:t>
            </w:r>
          </w:p>
          <w:p w:rsidR="001C0C0F" w:rsidRPr="001C0C0F" w:rsidRDefault="001C0C0F" w:rsidP="001C0C0F">
            <w:pPr>
              <w:numPr>
                <w:ilvl w:val="0"/>
                <w:numId w:val="27"/>
              </w:numPr>
              <w:tabs>
                <w:tab w:val="left" w:pos="360"/>
              </w:tabs>
              <w:rPr>
                <w:rFonts w:ascii="Times New Roman" w:hAnsi="Times New Roman"/>
                <w:b/>
              </w:rPr>
            </w:pPr>
            <w:r w:rsidRPr="001C0C0F">
              <w:rPr>
                <w:rFonts w:ascii="Times New Roman" w:hAnsi="Times New Roman"/>
                <w:b/>
              </w:rPr>
              <w:t>Staff/Student Consultative Committee.</w:t>
            </w:r>
            <w:r w:rsidRPr="001C0C0F">
              <w:rPr>
                <w:rFonts w:ascii="Times New Roman" w:hAnsi="Times New Roman"/>
              </w:rPr>
              <w:t xml:space="preserve">  There will be one representative from a ‘Taught MA’ on the staff/student consultative committee who will also be invited to attend Board of Studies meetings and consult on a regular basis with other graduate students.</w:t>
            </w:r>
          </w:p>
          <w:p w:rsidR="003C0403" w:rsidRDefault="001C0C0F">
            <w:pPr>
              <w:numPr>
                <w:ilvl w:val="0"/>
                <w:numId w:val="27"/>
              </w:numPr>
            </w:pPr>
            <w:r w:rsidRPr="001C0C0F">
              <w:rPr>
                <w:rFonts w:ascii="Times New Roman" w:hAnsi="Times New Roman"/>
                <w:b/>
              </w:rPr>
              <w:t>Student representation for SECL and Faculty.</w:t>
            </w:r>
            <w:r w:rsidRPr="001C0C0F">
              <w:rPr>
                <w:rFonts w:ascii="Times New Roman" w:hAnsi="Times New Roman"/>
              </w:rPr>
              <w:t xml:space="preserve">  There may be an opportunity to represent postgraduate students from the School and from the Faculty.</w:t>
            </w:r>
          </w:p>
        </w:tc>
      </w:tr>
      <w:tr w:rsidR="003C0403">
        <w:tblPrEx>
          <w:tblCellMar>
            <w:top w:w="0" w:type="dxa"/>
            <w:bottom w:w="0" w:type="dxa"/>
          </w:tblCellMar>
        </w:tblPrEx>
        <w:tc>
          <w:tcPr>
            <w:tcW w:w="8522" w:type="dxa"/>
            <w:shd w:val="pct5" w:color="auto" w:fill="FFFFFF"/>
          </w:tcPr>
          <w:p w:rsidR="003C0403" w:rsidRDefault="003C0403">
            <w:pPr>
              <w:rPr>
                <w:b/>
              </w:rPr>
            </w:pPr>
            <w:r>
              <w:rPr>
                <w:b/>
              </w:rPr>
              <w:t>Staff Development priorities include:</w:t>
            </w:r>
          </w:p>
        </w:tc>
      </w:tr>
      <w:tr w:rsidR="003C0403">
        <w:tblPrEx>
          <w:tblCellMar>
            <w:top w:w="0" w:type="dxa"/>
            <w:bottom w:w="0" w:type="dxa"/>
          </w:tblCellMar>
        </w:tblPrEx>
        <w:tc>
          <w:tcPr>
            <w:tcW w:w="8522" w:type="dxa"/>
          </w:tcPr>
          <w:p w:rsidR="00364427" w:rsidRPr="00364427" w:rsidRDefault="00364427" w:rsidP="00364427">
            <w:pPr>
              <w:numPr>
                <w:ilvl w:val="0"/>
                <w:numId w:val="47"/>
              </w:numPr>
              <w:tabs>
                <w:tab w:val="left" w:pos="360"/>
              </w:tabs>
              <w:suppressAutoHyphens/>
              <w:snapToGrid w:val="0"/>
              <w:rPr>
                <w:rFonts w:ascii="Times New Roman" w:hAnsi="Times New Roman"/>
                <w:szCs w:val="24"/>
              </w:rPr>
            </w:pPr>
            <w:r w:rsidRPr="00364427">
              <w:rPr>
                <w:rFonts w:ascii="Times New Roman" w:hAnsi="Times New Roman"/>
                <w:szCs w:val="24"/>
              </w:rPr>
              <w:t>Research-led teaching</w:t>
            </w:r>
            <w:r w:rsidR="00B95031">
              <w:rPr>
                <w:rFonts w:ascii="Times New Roman" w:hAnsi="Times New Roman"/>
                <w:szCs w:val="24"/>
              </w:rPr>
              <w:t>.</w:t>
            </w:r>
          </w:p>
          <w:p w:rsidR="00364427" w:rsidRPr="00364427" w:rsidRDefault="00364427" w:rsidP="00364427">
            <w:pPr>
              <w:numPr>
                <w:ilvl w:val="0"/>
                <w:numId w:val="47"/>
              </w:numPr>
              <w:tabs>
                <w:tab w:val="left" w:pos="360"/>
              </w:tabs>
              <w:suppressAutoHyphens/>
              <w:rPr>
                <w:rFonts w:ascii="Times New Roman" w:hAnsi="Times New Roman"/>
                <w:szCs w:val="24"/>
              </w:rPr>
            </w:pPr>
            <w:r w:rsidRPr="00364427">
              <w:rPr>
                <w:rFonts w:ascii="Times New Roman" w:hAnsi="Times New Roman"/>
                <w:szCs w:val="24"/>
              </w:rPr>
              <w:t>All new members o</w:t>
            </w:r>
            <w:r w:rsidR="005B2146">
              <w:rPr>
                <w:rFonts w:ascii="Times New Roman" w:hAnsi="Times New Roman"/>
                <w:szCs w:val="24"/>
              </w:rPr>
              <w:t>f staff are expected to have Ph</w:t>
            </w:r>
            <w:r w:rsidR="00C36B0A">
              <w:rPr>
                <w:rFonts w:ascii="Times New Roman" w:hAnsi="Times New Roman"/>
                <w:szCs w:val="24"/>
              </w:rPr>
              <w:t>D</w:t>
            </w:r>
            <w:r w:rsidRPr="00364427">
              <w:rPr>
                <w:rFonts w:ascii="Times New Roman" w:hAnsi="Times New Roman"/>
                <w:szCs w:val="24"/>
              </w:rPr>
              <w:t xml:space="preserve"> in </w:t>
            </w:r>
            <w:r w:rsidR="004C40FD">
              <w:rPr>
                <w:rFonts w:ascii="Times New Roman" w:hAnsi="Times New Roman"/>
                <w:szCs w:val="24"/>
              </w:rPr>
              <w:t>Comparative Literature</w:t>
            </w:r>
            <w:r w:rsidR="005B2146">
              <w:rPr>
                <w:rFonts w:ascii="Times New Roman" w:hAnsi="Times New Roman"/>
                <w:szCs w:val="24"/>
              </w:rPr>
              <w:t xml:space="preserve"> or one of the modern languages</w:t>
            </w:r>
            <w:r w:rsidRPr="00364427">
              <w:rPr>
                <w:rFonts w:ascii="Times New Roman" w:hAnsi="Times New Roman"/>
                <w:i/>
                <w:szCs w:val="24"/>
              </w:rPr>
              <w:t xml:space="preserve"> </w:t>
            </w:r>
            <w:r w:rsidRPr="00364427">
              <w:rPr>
                <w:rFonts w:ascii="Times New Roman" w:hAnsi="Times New Roman"/>
                <w:szCs w:val="24"/>
              </w:rPr>
              <w:t>and a s</w:t>
            </w:r>
            <w:r w:rsidR="00C36B0A">
              <w:rPr>
                <w:rFonts w:ascii="Times New Roman" w:hAnsi="Times New Roman"/>
                <w:szCs w:val="24"/>
              </w:rPr>
              <w:t>ubstantial list of publications.</w:t>
            </w:r>
          </w:p>
          <w:p w:rsidR="00364427" w:rsidRPr="00364427" w:rsidRDefault="00364427" w:rsidP="00364427">
            <w:pPr>
              <w:numPr>
                <w:ilvl w:val="0"/>
                <w:numId w:val="47"/>
              </w:numPr>
              <w:tabs>
                <w:tab w:val="left" w:pos="360"/>
              </w:tabs>
              <w:suppressAutoHyphens/>
              <w:rPr>
                <w:rFonts w:ascii="Times New Roman" w:hAnsi="Times New Roman"/>
                <w:szCs w:val="24"/>
              </w:rPr>
            </w:pPr>
            <w:r w:rsidRPr="00364427">
              <w:rPr>
                <w:rFonts w:ascii="Times New Roman" w:hAnsi="Times New Roman"/>
                <w:szCs w:val="24"/>
              </w:rPr>
              <w:t>All new members of staff are required to have/achieve a postgraduate certificate in higher education</w:t>
            </w:r>
            <w:r w:rsidR="00C36B0A">
              <w:rPr>
                <w:rFonts w:ascii="Times New Roman" w:hAnsi="Times New Roman"/>
                <w:szCs w:val="24"/>
              </w:rPr>
              <w:t>.</w:t>
            </w:r>
          </w:p>
          <w:p w:rsidR="00364427" w:rsidRPr="00364427" w:rsidRDefault="00364427" w:rsidP="00364427">
            <w:pPr>
              <w:numPr>
                <w:ilvl w:val="0"/>
                <w:numId w:val="47"/>
              </w:numPr>
              <w:tabs>
                <w:tab w:val="left" w:pos="360"/>
              </w:tabs>
              <w:suppressAutoHyphens/>
              <w:rPr>
                <w:rFonts w:ascii="Times New Roman" w:hAnsi="Times New Roman"/>
                <w:szCs w:val="24"/>
              </w:rPr>
            </w:pPr>
            <w:r w:rsidRPr="00364427">
              <w:rPr>
                <w:rFonts w:ascii="Times New Roman" w:hAnsi="Times New Roman"/>
                <w:szCs w:val="24"/>
              </w:rPr>
              <w:t>All staff are required to be appraised on a yearly basis</w:t>
            </w:r>
            <w:r w:rsidR="00C36B0A">
              <w:rPr>
                <w:rFonts w:ascii="Times New Roman" w:hAnsi="Times New Roman"/>
                <w:szCs w:val="24"/>
              </w:rPr>
              <w:t>.</w:t>
            </w:r>
          </w:p>
          <w:p w:rsidR="00364427" w:rsidRPr="00364427" w:rsidRDefault="00364427" w:rsidP="00364427">
            <w:pPr>
              <w:numPr>
                <w:ilvl w:val="0"/>
                <w:numId w:val="47"/>
              </w:numPr>
              <w:tabs>
                <w:tab w:val="left" w:pos="360"/>
              </w:tabs>
              <w:suppressAutoHyphens/>
              <w:rPr>
                <w:rFonts w:ascii="Times New Roman" w:hAnsi="Times New Roman"/>
                <w:szCs w:val="24"/>
              </w:rPr>
            </w:pPr>
            <w:r w:rsidRPr="00364427">
              <w:rPr>
                <w:rFonts w:ascii="Times New Roman" w:hAnsi="Times New Roman"/>
                <w:szCs w:val="24"/>
              </w:rPr>
              <w:t>All staff are required to attend staff development events related to teaching, research, and administration</w:t>
            </w:r>
            <w:r w:rsidR="00C36B0A">
              <w:rPr>
                <w:rFonts w:ascii="Times New Roman" w:hAnsi="Times New Roman"/>
                <w:szCs w:val="24"/>
              </w:rPr>
              <w:t>.</w:t>
            </w:r>
          </w:p>
          <w:p w:rsidR="003C0403" w:rsidRPr="00C1209B" w:rsidRDefault="00364427" w:rsidP="00C1209B">
            <w:pPr>
              <w:pStyle w:val="BodyText"/>
              <w:numPr>
                <w:ilvl w:val="0"/>
                <w:numId w:val="47"/>
              </w:numPr>
              <w:tabs>
                <w:tab w:val="left" w:pos="360"/>
              </w:tabs>
              <w:rPr>
                <w:b/>
                <w:sz w:val="24"/>
                <w:szCs w:val="24"/>
              </w:rPr>
            </w:pPr>
            <w:r w:rsidRPr="00C1209B">
              <w:rPr>
                <w:sz w:val="24"/>
                <w:szCs w:val="24"/>
              </w:rPr>
              <w:t>Support for research including supporting attendance at conferences and providing appropriately covered leave to support staff on research projects (often resulting in publication), thus enhancing their body of knowledge in the field, their teaching and their career.</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3C0403">
            <w:pPr>
              <w:numPr>
                <w:ilvl w:val="0"/>
                <w:numId w:val="7"/>
              </w:numPr>
            </w:pPr>
            <w:r>
              <w:t xml:space="preserve"> </w:t>
            </w:r>
            <w:r>
              <w:rPr>
                <w:b/>
              </w:rPr>
              <w:t>Indicators of Quality and Standards</w:t>
            </w:r>
          </w:p>
        </w:tc>
      </w:tr>
      <w:tr w:rsidR="003C0403">
        <w:tblPrEx>
          <w:tblCellMar>
            <w:top w:w="0" w:type="dxa"/>
            <w:bottom w:w="0" w:type="dxa"/>
          </w:tblCellMar>
        </w:tblPrEx>
        <w:tc>
          <w:tcPr>
            <w:tcW w:w="8522" w:type="dxa"/>
          </w:tcPr>
          <w:p w:rsidR="003C0403" w:rsidRPr="009A252D" w:rsidRDefault="005B2146" w:rsidP="009A252D">
            <w:pPr>
              <w:pStyle w:val="Heading9"/>
              <w:numPr>
                <w:ilvl w:val="0"/>
                <w:numId w:val="35"/>
              </w:numPr>
              <w:tabs>
                <w:tab w:val="left" w:pos="720"/>
              </w:tabs>
              <w:spacing w:before="0" w:after="0"/>
              <w:rPr>
                <w:rFonts w:ascii="Times New Roman" w:hAnsi="Times New Roman"/>
                <w:b w:val="0"/>
                <w:bCs/>
                <w:i w:val="0"/>
                <w:iCs/>
                <w:sz w:val="24"/>
                <w:szCs w:val="24"/>
                <w:lang w:val="en-US"/>
              </w:rPr>
            </w:pPr>
            <w:r>
              <w:rPr>
                <w:rFonts w:ascii="Times New Roman" w:hAnsi="Times New Roman"/>
                <w:b w:val="0"/>
                <w:i w:val="0"/>
                <w:sz w:val="24"/>
                <w:szCs w:val="24"/>
                <w:lang w:val="en-US"/>
              </w:rPr>
              <w:lastRenderedPageBreak/>
              <w:t>Staff in Comparative Literature submitted with the French and German UoAs in RAE 2008. French was ranked 8th nationally and German within the top 30 departments nationally</w:t>
            </w:r>
            <w:r w:rsidR="005869D9" w:rsidRPr="009A252D">
              <w:rPr>
                <w:rFonts w:ascii="Times New Roman" w:hAnsi="Times New Roman"/>
                <w:b w:val="0"/>
                <w:i w:val="0"/>
                <w:sz w:val="24"/>
                <w:szCs w:val="24"/>
                <w:lang w:val="en-US"/>
              </w:rPr>
              <w:t>.</w:t>
            </w:r>
          </w:p>
        </w:tc>
      </w:tr>
    </w:tbl>
    <w:p w:rsidR="003C0403" w:rsidRDefault="003C0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C0403">
        <w:tblPrEx>
          <w:tblCellMar>
            <w:top w:w="0" w:type="dxa"/>
            <w:bottom w:w="0" w:type="dxa"/>
          </w:tblCellMar>
        </w:tblPrEx>
        <w:tc>
          <w:tcPr>
            <w:tcW w:w="8522" w:type="dxa"/>
            <w:shd w:val="pct5" w:color="auto" w:fill="FFFFFF"/>
          </w:tcPr>
          <w:p w:rsidR="003C0403" w:rsidRDefault="003C0403">
            <w:r>
              <w:t>The following reference points were used in creating these specifications:</w:t>
            </w:r>
          </w:p>
        </w:tc>
      </w:tr>
      <w:tr w:rsidR="003C0403">
        <w:tblPrEx>
          <w:tblCellMar>
            <w:top w:w="0" w:type="dxa"/>
            <w:bottom w:w="0" w:type="dxa"/>
          </w:tblCellMar>
        </w:tblPrEx>
        <w:tc>
          <w:tcPr>
            <w:tcW w:w="8522" w:type="dxa"/>
          </w:tcPr>
          <w:p w:rsidR="00C1209B" w:rsidRDefault="00C1209B" w:rsidP="00C1209B">
            <w:pPr>
              <w:numPr>
                <w:ilvl w:val="0"/>
                <w:numId w:val="36"/>
              </w:numPr>
              <w:tabs>
                <w:tab w:val="left" w:pos="360"/>
              </w:tabs>
              <w:suppressAutoHyphens/>
              <w:rPr>
                <w:rFonts w:ascii="Times New Roman" w:hAnsi="Times New Roman"/>
                <w:szCs w:val="24"/>
              </w:rPr>
            </w:pPr>
            <w:r>
              <w:rPr>
                <w:rFonts w:ascii="Times New Roman" w:hAnsi="Times New Roman"/>
                <w:szCs w:val="24"/>
              </w:rPr>
              <w:t>SECL programm</w:t>
            </w:r>
            <w:r w:rsidR="00C36B0A">
              <w:rPr>
                <w:rFonts w:ascii="Times New Roman" w:hAnsi="Times New Roman"/>
                <w:szCs w:val="24"/>
              </w:rPr>
              <w:t>e and</w:t>
            </w:r>
            <w:r>
              <w:rPr>
                <w:rFonts w:ascii="Times New Roman" w:hAnsi="Times New Roman"/>
                <w:szCs w:val="24"/>
              </w:rPr>
              <w:t xml:space="preserve"> module guidelines</w:t>
            </w:r>
            <w:r w:rsidR="00C36B0A">
              <w:rPr>
                <w:rFonts w:ascii="Times New Roman" w:hAnsi="Times New Roman"/>
                <w:szCs w:val="24"/>
              </w:rPr>
              <w:t>.</w:t>
            </w:r>
          </w:p>
          <w:p w:rsidR="00C1209B" w:rsidRPr="00C1209B" w:rsidRDefault="00C1209B" w:rsidP="00C1209B">
            <w:pPr>
              <w:numPr>
                <w:ilvl w:val="0"/>
                <w:numId w:val="36"/>
              </w:numPr>
              <w:tabs>
                <w:tab w:val="left" w:pos="360"/>
              </w:tabs>
              <w:suppressAutoHyphens/>
              <w:rPr>
                <w:rFonts w:ascii="Times New Roman" w:hAnsi="Times New Roman"/>
                <w:szCs w:val="24"/>
              </w:rPr>
            </w:pPr>
            <w:r w:rsidRPr="00C1209B">
              <w:rPr>
                <w:rFonts w:ascii="Times New Roman" w:hAnsi="Times New Roman"/>
                <w:szCs w:val="24"/>
              </w:rPr>
              <w:t>The University Mission Statement</w:t>
            </w:r>
            <w:r w:rsidRPr="00C1209B">
              <w:rPr>
                <w:rFonts w:ascii="Times New Roman" w:hAnsi="Times New Roman"/>
                <w:i/>
                <w:szCs w:val="24"/>
              </w:rPr>
              <w:t xml:space="preserve"> (</w:t>
            </w:r>
            <w:r w:rsidRPr="00C1209B">
              <w:rPr>
                <w:rFonts w:ascii="Times New Roman" w:hAnsi="Times New Roman"/>
                <w:szCs w:val="24"/>
              </w:rPr>
              <w:t>http://www.kent.ac.uk/about/mission.html)</w:t>
            </w:r>
            <w:r w:rsidR="00C36B0A">
              <w:rPr>
                <w:rFonts w:ascii="Times New Roman" w:hAnsi="Times New Roman"/>
                <w:szCs w:val="24"/>
              </w:rPr>
              <w:t>.</w:t>
            </w:r>
          </w:p>
          <w:p w:rsidR="00C1209B" w:rsidRPr="00C1209B" w:rsidRDefault="00C1209B" w:rsidP="00C1209B">
            <w:pPr>
              <w:numPr>
                <w:ilvl w:val="0"/>
                <w:numId w:val="36"/>
              </w:numPr>
              <w:tabs>
                <w:tab w:val="left" w:pos="360"/>
              </w:tabs>
              <w:suppressAutoHyphens/>
              <w:rPr>
                <w:rFonts w:ascii="Times New Roman" w:hAnsi="Times New Roman"/>
                <w:szCs w:val="24"/>
              </w:rPr>
            </w:pPr>
            <w:r w:rsidRPr="00C1209B">
              <w:rPr>
                <w:rFonts w:ascii="Times New Roman" w:hAnsi="Times New Roman"/>
                <w:szCs w:val="24"/>
              </w:rPr>
              <w:t>University Regulations for Taught Programmes</w:t>
            </w:r>
            <w:r w:rsidR="00C36B0A">
              <w:rPr>
                <w:rFonts w:ascii="Times New Roman" w:hAnsi="Times New Roman"/>
                <w:szCs w:val="24"/>
              </w:rPr>
              <w:t>:</w:t>
            </w:r>
            <w:r w:rsidRPr="00C1209B">
              <w:rPr>
                <w:rFonts w:ascii="Times New Roman" w:hAnsi="Times New Roman"/>
                <w:szCs w:val="24"/>
              </w:rPr>
              <w:t xml:space="preserve"> </w:t>
            </w:r>
            <w:hyperlink r:id="rId7" w:history="1">
              <w:r w:rsidRPr="00C1209B">
                <w:rPr>
                  <w:rStyle w:val="Hyperlink"/>
                  <w:rFonts w:ascii="Times New Roman" w:hAnsi="Times New Roman"/>
                  <w:szCs w:val="24"/>
                </w:rPr>
                <w:t>http://www.kent.ac.uk/registry/quality/regulations/taught/cwkinstc.html</w:t>
              </w:r>
            </w:hyperlink>
          </w:p>
          <w:p w:rsidR="003C0403" w:rsidRPr="00C1209B" w:rsidRDefault="00C1209B" w:rsidP="00C1209B">
            <w:pPr>
              <w:numPr>
                <w:ilvl w:val="0"/>
                <w:numId w:val="36"/>
              </w:numPr>
              <w:tabs>
                <w:tab w:val="left" w:pos="360"/>
              </w:tabs>
              <w:suppressAutoHyphens/>
              <w:rPr>
                <w:rFonts w:ascii="Times New Roman" w:hAnsi="Times New Roman"/>
                <w:szCs w:val="24"/>
              </w:rPr>
            </w:pPr>
            <w:r w:rsidRPr="00C1209B">
              <w:rPr>
                <w:rFonts w:ascii="Times New Roman" w:hAnsi="Times New Roman"/>
                <w:szCs w:val="24"/>
              </w:rPr>
              <w:t>University Plan/Learning and Teaching Strategy</w:t>
            </w:r>
            <w:r w:rsidR="00C36B0A">
              <w:rPr>
                <w:rFonts w:ascii="Times New Roman" w:hAnsi="Times New Roman"/>
                <w:szCs w:val="24"/>
              </w:rPr>
              <w:t>.</w:t>
            </w:r>
          </w:p>
        </w:tc>
      </w:tr>
    </w:tbl>
    <w:p w:rsidR="003C0403" w:rsidRDefault="003C0403"/>
    <w:p w:rsidR="003C0403" w:rsidRDefault="003C0403">
      <w:r>
        <w:t>Programme Specification Template</w:t>
      </w:r>
    </w:p>
    <w:p w:rsidR="003C0403" w:rsidRDefault="003C0403">
      <w:r>
        <w:t>Annex</w:t>
      </w:r>
      <w:r w:rsidR="00C36B0A">
        <w:t>e</w:t>
      </w:r>
      <w:r>
        <w:t xml:space="preserve"> 2</w:t>
      </w:r>
    </w:p>
    <w:p w:rsidR="003C0403" w:rsidRDefault="003C0403">
      <w:r>
        <w:t>18 May 2001</w:t>
      </w:r>
    </w:p>
    <w:p w:rsidR="003C0403" w:rsidRDefault="003C0403">
      <w:r>
        <w:t>Reformatted 11 April 2002</w:t>
      </w:r>
    </w:p>
    <w:p w:rsidR="003C0403" w:rsidRDefault="003C0403">
      <w:r>
        <w:t>Updated 08/02/2006</w:t>
      </w:r>
    </w:p>
    <w:sectPr w:rsidR="003C0403">
      <w:pgSz w:w="11906" w:h="16838"/>
      <w:pgMar w:top="1440" w:right="180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56" w:rsidRDefault="00625A56">
      <w:r>
        <w:separator/>
      </w:r>
    </w:p>
  </w:endnote>
  <w:endnote w:type="continuationSeparator" w:id="0">
    <w:p w:rsidR="00625A56" w:rsidRDefault="00625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56" w:rsidRDefault="00625A56">
      <w:r>
        <w:separator/>
      </w:r>
    </w:p>
  </w:footnote>
  <w:footnote w:type="continuationSeparator" w:id="0">
    <w:p w:rsidR="00625A56" w:rsidRDefault="00625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2"/>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13"/>
    <w:lvl w:ilvl="0">
      <w:start w:val="1"/>
      <w:numFmt w:val="decimal"/>
      <w:lvlText w:val="%1."/>
      <w:lvlJc w:val="left"/>
      <w:pPr>
        <w:tabs>
          <w:tab w:val="num" w:pos="360"/>
        </w:tabs>
        <w:ind w:left="360" w:hanging="360"/>
      </w:pPr>
    </w:lvl>
  </w:abstractNum>
  <w:abstractNum w:abstractNumId="7">
    <w:nsid w:val="0000000B"/>
    <w:multiLevelType w:val="singleLevel"/>
    <w:tmpl w:val="0000000B"/>
    <w:name w:val="WW8Num19"/>
    <w:lvl w:ilvl="0">
      <w:start w:val="1"/>
      <w:numFmt w:val="bullet"/>
      <w:lvlText w:val=""/>
      <w:lvlJc w:val="left"/>
      <w:pPr>
        <w:tabs>
          <w:tab w:val="num" w:pos="360"/>
        </w:tabs>
        <w:ind w:left="360" w:hanging="360"/>
      </w:pPr>
      <w:rPr>
        <w:rFonts w:ascii="Symbol" w:hAnsi="Symbol"/>
      </w:rPr>
    </w:lvl>
  </w:abstractNum>
  <w:abstractNum w:abstractNumId="8">
    <w:nsid w:val="0000000D"/>
    <w:multiLevelType w:val="singleLevel"/>
    <w:tmpl w:val="0000000D"/>
    <w:name w:val="WW8Num24"/>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5"/>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7"/>
    <w:lvl w:ilvl="0">
      <w:start w:val="1"/>
      <w:numFmt w:val="bullet"/>
      <w:lvlText w:val=""/>
      <w:lvlJc w:val="left"/>
      <w:pPr>
        <w:tabs>
          <w:tab w:val="num" w:pos="720"/>
        </w:tabs>
        <w:ind w:left="720" w:hanging="360"/>
      </w:pPr>
      <w:rPr>
        <w:rFonts w:ascii="Symbol" w:hAnsi="Symbol" w:cs="Times New Roman"/>
      </w:rPr>
    </w:lvl>
  </w:abstractNum>
  <w:abstractNum w:abstractNumId="11">
    <w:nsid w:val="02D721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96C2D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A3E1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ABC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D605BC6"/>
    <w:multiLevelType w:val="singleLevel"/>
    <w:tmpl w:val="B158FECC"/>
    <w:lvl w:ilvl="0">
      <w:start w:val="13"/>
      <w:numFmt w:val="decimal"/>
      <w:lvlText w:val="%1."/>
      <w:lvlJc w:val="left"/>
      <w:pPr>
        <w:tabs>
          <w:tab w:val="num" w:pos="360"/>
        </w:tabs>
        <w:ind w:left="360" w:hanging="360"/>
      </w:pPr>
    </w:lvl>
  </w:abstractNum>
  <w:abstractNum w:abstractNumId="17">
    <w:nsid w:val="1072211F"/>
    <w:multiLevelType w:val="singleLevel"/>
    <w:tmpl w:val="0809000F"/>
    <w:lvl w:ilvl="0">
      <w:start w:val="1"/>
      <w:numFmt w:val="decimal"/>
      <w:lvlText w:val="%1."/>
      <w:lvlJc w:val="left"/>
      <w:pPr>
        <w:tabs>
          <w:tab w:val="num" w:pos="360"/>
        </w:tabs>
        <w:ind w:left="360" w:hanging="360"/>
      </w:pPr>
    </w:lvl>
  </w:abstractNum>
  <w:abstractNum w:abstractNumId="18">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1443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7415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1E500E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D5541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D833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2E522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F021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32953E29"/>
    <w:multiLevelType w:val="singleLevel"/>
    <w:tmpl w:val="BAD29B40"/>
    <w:lvl w:ilvl="0">
      <w:start w:val="12"/>
      <w:numFmt w:val="decimal"/>
      <w:lvlText w:val="%1."/>
      <w:lvlJc w:val="left"/>
      <w:pPr>
        <w:tabs>
          <w:tab w:val="num" w:pos="360"/>
        </w:tabs>
        <w:ind w:left="360" w:hanging="360"/>
      </w:pPr>
    </w:lvl>
  </w:abstractNum>
  <w:abstractNum w:abstractNumId="30">
    <w:nsid w:val="33EC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A726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3E37161B"/>
    <w:multiLevelType w:val="singleLevel"/>
    <w:tmpl w:val="B158FECC"/>
    <w:lvl w:ilvl="0">
      <w:start w:val="13"/>
      <w:numFmt w:val="decimal"/>
      <w:lvlText w:val="%1."/>
      <w:lvlJc w:val="left"/>
      <w:pPr>
        <w:tabs>
          <w:tab w:val="num" w:pos="360"/>
        </w:tabs>
        <w:ind w:left="360" w:hanging="360"/>
      </w:pPr>
    </w:lvl>
  </w:abstractNum>
  <w:abstractNum w:abstractNumId="35">
    <w:nsid w:val="3EB20675"/>
    <w:multiLevelType w:val="singleLevel"/>
    <w:tmpl w:val="BAD29B40"/>
    <w:lvl w:ilvl="0">
      <w:start w:val="12"/>
      <w:numFmt w:val="decimal"/>
      <w:lvlText w:val="%1."/>
      <w:lvlJc w:val="left"/>
      <w:pPr>
        <w:tabs>
          <w:tab w:val="num" w:pos="360"/>
        </w:tabs>
        <w:ind w:left="360" w:hanging="360"/>
      </w:pPr>
    </w:lvl>
  </w:abstractNum>
  <w:abstractNum w:abstractNumId="36">
    <w:nsid w:val="44D43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47C23008"/>
    <w:multiLevelType w:val="singleLevel"/>
    <w:tmpl w:val="0809000F"/>
    <w:lvl w:ilvl="0">
      <w:start w:val="1"/>
      <w:numFmt w:val="decimal"/>
      <w:lvlText w:val="%1."/>
      <w:lvlJc w:val="left"/>
      <w:pPr>
        <w:tabs>
          <w:tab w:val="num" w:pos="360"/>
        </w:tabs>
        <w:ind w:left="360" w:hanging="360"/>
      </w:pPr>
    </w:lvl>
  </w:abstractNum>
  <w:abstractNum w:abstractNumId="38">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521C4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3360DFE"/>
    <w:multiLevelType w:val="singleLevel"/>
    <w:tmpl w:val="0809000F"/>
    <w:lvl w:ilvl="0">
      <w:start w:val="1"/>
      <w:numFmt w:val="decimal"/>
      <w:lvlText w:val="%1."/>
      <w:lvlJc w:val="left"/>
      <w:pPr>
        <w:tabs>
          <w:tab w:val="num" w:pos="360"/>
        </w:tabs>
        <w:ind w:left="360" w:hanging="360"/>
      </w:pPr>
    </w:lvl>
  </w:abstractNum>
  <w:abstractNum w:abstractNumId="41">
    <w:nsid w:val="583120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592357A7"/>
    <w:multiLevelType w:val="multilevel"/>
    <w:tmpl w:val="9740E562"/>
    <w:lvl w:ilvl="0">
      <w:start w:val="1"/>
      <w:numFmt w:val="decimal"/>
      <w:lvlText w:val="%1."/>
      <w:lvlJc w:val="left"/>
      <w:pPr>
        <w:tabs>
          <w:tab w:val="num" w:pos="360"/>
        </w:tabs>
        <w:ind w:left="360" w:hanging="360"/>
      </w:pPr>
    </w:lvl>
    <w:lvl w:ilvl="1">
      <w:start w:val="4"/>
      <w:numFmt w:val="decimal"/>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3">
    <w:nsid w:val="593C0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69BB72B5"/>
    <w:multiLevelType w:val="hybridMultilevel"/>
    <w:tmpl w:val="45E4CC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2353D40"/>
    <w:multiLevelType w:val="hybridMultilevel"/>
    <w:tmpl w:val="4658E9E6"/>
    <w:lvl w:ilvl="0" w:tplc="08090017">
      <w:start w:val="1"/>
      <w:numFmt w:val="lowerLetter"/>
      <w:lvlText w:val="%1)"/>
      <w:lvlJc w:val="left"/>
      <w:pPr>
        <w:tabs>
          <w:tab w:val="num" w:pos="720"/>
        </w:tabs>
        <w:ind w:left="720" w:hanging="360"/>
      </w:pPr>
      <w:rPr>
        <w:rFonts w:hint="default"/>
      </w:rPr>
    </w:lvl>
    <w:lvl w:ilvl="1" w:tplc="A814A7A2">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61425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7"/>
  </w:num>
  <w:num w:numId="3">
    <w:abstractNumId w:val="40"/>
  </w:num>
  <w:num w:numId="4">
    <w:abstractNumId w:val="29"/>
  </w:num>
  <w:num w:numId="5">
    <w:abstractNumId w:val="35"/>
  </w:num>
  <w:num w:numId="6">
    <w:abstractNumId w:val="42"/>
  </w:num>
  <w:num w:numId="7">
    <w:abstractNumId w:val="34"/>
  </w:num>
  <w:num w:numId="8">
    <w:abstractNumId w:val="28"/>
  </w:num>
  <w:num w:numId="9">
    <w:abstractNumId w:val="47"/>
  </w:num>
  <w:num w:numId="10">
    <w:abstractNumId w:val="43"/>
  </w:num>
  <w:num w:numId="11">
    <w:abstractNumId w:val="22"/>
  </w:num>
  <w:num w:numId="12">
    <w:abstractNumId w:val="26"/>
  </w:num>
  <w:num w:numId="13">
    <w:abstractNumId w:val="49"/>
  </w:num>
  <w:num w:numId="14">
    <w:abstractNumId w:val="16"/>
  </w:num>
  <w:num w:numId="15">
    <w:abstractNumId w:val="14"/>
  </w:num>
  <w:num w:numId="16">
    <w:abstractNumId w:val="12"/>
  </w:num>
  <w:num w:numId="17">
    <w:abstractNumId w:val="19"/>
  </w:num>
  <w:num w:numId="18">
    <w:abstractNumId w:val="25"/>
  </w:num>
  <w:num w:numId="19">
    <w:abstractNumId w:val="13"/>
  </w:num>
  <w:num w:numId="20">
    <w:abstractNumId w:val="36"/>
  </w:num>
  <w:num w:numId="21">
    <w:abstractNumId w:val="24"/>
  </w:num>
  <w:num w:numId="22">
    <w:abstractNumId w:val="20"/>
  </w:num>
  <w:num w:numId="23">
    <w:abstractNumId w:val="41"/>
  </w:num>
  <w:num w:numId="24">
    <w:abstractNumId w:val="21"/>
  </w:num>
  <w:num w:numId="25">
    <w:abstractNumId w:val="39"/>
  </w:num>
  <w:num w:numId="26">
    <w:abstractNumId w:val="23"/>
  </w:num>
  <w:num w:numId="27">
    <w:abstractNumId w:val="44"/>
  </w:num>
  <w:num w:numId="28">
    <w:abstractNumId w:val="15"/>
  </w:num>
  <w:num w:numId="29">
    <w:abstractNumId w:val="48"/>
  </w:num>
  <w:num w:numId="30">
    <w:abstractNumId w:val="38"/>
  </w:num>
  <w:num w:numId="31">
    <w:abstractNumId w:val="27"/>
  </w:num>
  <w:num w:numId="32">
    <w:abstractNumId w:val="11"/>
  </w:num>
  <w:num w:numId="33">
    <w:abstractNumId w:val="33"/>
  </w:num>
  <w:num w:numId="34">
    <w:abstractNumId w:val="30"/>
  </w:num>
  <w:num w:numId="35">
    <w:abstractNumId w:val="32"/>
  </w:num>
  <w:num w:numId="36">
    <w:abstractNumId w:val="31"/>
  </w:num>
  <w:num w:numId="37">
    <w:abstractNumId w:val="18"/>
  </w:num>
  <w:num w:numId="38">
    <w:abstractNumId w:val="46"/>
  </w:num>
  <w:num w:numId="39">
    <w:abstractNumId w:val="0"/>
  </w:num>
  <w:num w:numId="40">
    <w:abstractNumId w:val="45"/>
  </w:num>
  <w:num w:numId="41">
    <w:abstractNumId w:val="9"/>
  </w:num>
  <w:num w:numId="42">
    <w:abstractNumId w:val="1"/>
  </w:num>
  <w:num w:numId="43">
    <w:abstractNumId w:val="4"/>
  </w:num>
  <w:num w:numId="44">
    <w:abstractNumId w:val="8"/>
  </w:num>
  <w:num w:numId="45">
    <w:abstractNumId w:val="6"/>
  </w:num>
  <w:num w:numId="46">
    <w:abstractNumId w:val="3"/>
  </w:num>
  <w:num w:numId="47">
    <w:abstractNumId w:val="7"/>
  </w:num>
  <w:num w:numId="48">
    <w:abstractNumId w:val="5"/>
  </w:num>
  <w:num w:numId="49">
    <w:abstractNumId w:val="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45D89"/>
    <w:rsid w:val="000046E6"/>
    <w:rsid w:val="00012C12"/>
    <w:rsid w:val="00047944"/>
    <w:rsid w:val="00080379"/>
    <w:rsid w:val="001B375B"/>
    <w:rsid w:val="001C0C0F"/>
    <w:rsid w:val="001C1674"/>
    <w:rsid w:val="001D7577"/>
    <w:rsid w:val="00226AFF"/>
    <w:rsid w:val="00266FB8"/>
    <w:rsid w:val="002D0E39"/>
    <w:rsid w:val="002E43F3"/>
    <w:rsid w:val="0031399B"/>
    <w:rsid w:val="0032494F"/>
    <w:rsid w:val="00336530"/>
    <w:rsid w:val="00364427"/>
    <w:rsid w:val="00375F82"/>
    <w:rsid w:val="003C0403"/>
    <w:rsid w:val="0040266D"/>
    <w:rsid w:val="00432A36"/>
    <w:rsid w:val="00446626"/>
    <w:rsid w:val="004B3E70"/>
    <w:rsid w:val="004C40FD"/>
    <w:rsid w:val="004D1C5A"/>
    <w:rsid w:val="0055496E"/>
    <w:rsid w:val="005869D9"/>
    <w:rsid w:val="005A12E8"/>
    <w:rsid w:val="005B2146"/>
    <w:rsid w:val="005E06CA"/>
    <w:rsid w:val="00625A56"/>
    <w:rsid w:val="0063347A"/>
    <w:rsid w:val="006652A0"/>
    <w:rsid w:val="00723139"/>
    <w:rsid w:val="00745D89"/>
    <w:rsid w:val="007969C4"/>
    <w:rsid w:val="008E6749"/>
    <w:rsid w:val="00904FC8"/>
    <w:rsid w:val="00992883"/>
    <w:rsid w:val="009A252D"/>
    <w:rsid w:val="009F2A9C"/>
    <w:rsid w:val="00A93B14"/>
    <w:rsid w:val="00B25FB7"/>
    <w:rsid w:val="00B95031"/>
    <w:rsid w:val="00C1209B"/>
    <w:rsid w:val="00C22B59"/>
    <w:rsid w:val="00C36B0A"/>
    <w:rsid w:val="00CB3595"/>
    <w:rsid w:val="00D55512"/>
    <w:rsid w:val="00DA1990"/>
    <w:rsid w:val="00DC1802"/>
    <w:rsid w:val="00E45597"/>
    <w:rsid w:val="00E510F1"/>
    <w:rsid w:val="00E7619F"/>
    <w:rsid w:val="00ED252D"/>
    <w:rsid w:val="00F259FA"/>
    <w:rsid w:val="00F36866"/>
    <w:rsid w:val="00F46512"/>
    <w:rsid w:val="00F90513"/>
    <w:rsid w:val="00FC5C0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lantin" w:hAnsi="Plantin"/>
      <w:sz w:val="24"/>
      <w:lang w:eastAsia="en-US"/>
    </w:rPr>
  </w:style>
  <w:style w:type="paragraph" w:styleId="Heading9">
    <w:name w:val="heading 9"/>
    <w:basedOn w:val="Normal"/>
    <w:next w:val="Normal"/>
    <w:qFormat/>
    <w:rsid w:val="00E7619F"/>
    <w:pPr>
      <w:numPr>
        <w:ilvl w:val="8"/>
        <w:numId w:val="1"/>
      </w:numPr>
      <w:suppressAutoHyphens/>
      <w:spacing w:before="240" w:after="60"/>
      <w:outlineLvl w:val="8"/>
    </w:pPr>
    <w:rPr>
      <w:rFonts w:ascii="Arial" w:hAnsi="Arial"/>
      <w:b/>
      <w:i/>
      <w:sz w:val="18"/>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360"/>
      <w:jc w:val="center"/>
    </w:pPr>
    <w:rPr>
      <w:b/>
      <w:sz w:val="22"/>
    </w:rPr>
  </w:style>
  <w:style w:type="paragraph" w:styleId="BodyText">
    <w:name w:val="Body Text"/>
    <w:basedOn w:val="Normal"/>
    <w:rsid w:val="00336530"/>
    <w:pPr>
      <w:suppressAutoHyphens/>
    </w:pPr>
    <w:rPr>
      <w:rFonts w:ascii="Times New Roman" w:hAnsi="Times New Roman"/>
      <w:sz w:val="22"/>
      <w:szCs w:val="22"/>
      <w:lang w:eastAsia="ar-SA"/>
    </w:rPr>
  </w:style>
  <w:style w:type="character" w:styleId="Hyperlink">
    <w:name w:val="Hyperlink"/>
    <w:basedOn w:val="DefaultParagraphFont"/>
    <w:rsid w:val="0040266D"/>
    <w:rPr>
      <w:color w:val="0000FF"/>
      <w:u w:val="single"/>
    </w:rPr>
  </w:style>
  <w:style w:type="paragraph" w:styleId="Footer">
    <w:name w:val="footer"/>
    <w:basedOn w:val="Normal"/>
    <w:rsid w:val="0040266D"/>
    <w:pPr>
      <w:tabs>
        <w:tab w:val="center" w:pos="4153"/>
        <w:tab w:val="right" w:pos="8306"/>
      </w:tabs>
      <w:suppressAutoHyphens/>
    </w:pPr>
    <w:rPr>
      <w:lang w:eastAsia="ar-SA"/>
    </w:rPr>
  </w:style>
  <w:style w:type="paragraph" w:customStyle="1" w:styleId="NormalCalifornianFB">
    <w:name w:val="Normal + Californian FB"/>
    <w:aliases w:val="10 pt"/>
    <w:basedOn w:val="Normal"/>
    <w:rsid w:val="00E510F1"/>
    <w:rPr>
      <w:rFonts w:ascii="Californian FB" w:hAnsi="Californian FB"/>
      <w:sz w:val="20"/>
    </w:rPr>
  </w:style>
  <w:style w:type="paragraph" w:styleId="Header">
    <w:name w:val="header"/>
    <w:basedOn w:val="Normal"/>
    <w:rsid w:val="005B214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ac.uk/registry/quality/regulations/taught/cwkinst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15502</CharactersWithSpaces>
  <SharedDoc>false</SharedDoc>
  <HLinks>
    <vt:vector size="6" baseType="variant">
      <vt:variant>
        <vt:i4>6553727</vt:i4>
      </vt:variant>
      <vt:variant>
        <vt:i4>0</vt:i4>
      </vt:variant>
      <vt:variant>
        <vt:i4>0</vt:i4>
      </vt:variant>
      <vt:variant>
        <vt:i4>5</vt:i4>
      </vt:variant>
      <vt:variant>
        <vt:lpwstr>http://www.kent.ac.uk/registry/quality/regulations/taught/cwkinstc.html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jar1</dc:creator>
  <cp:keywords/>
  <dc:description/>
  <cp:lastModifiedBy>Linda Beaumont</cp:lastModifiedBy>
  <cp:revision>2</cp:revision>
  <cp:lastPrinted>2009-09-16T09:37:00Z</cp:lastPrinted>
  <dcterms:created xsi:type="dcterms:W3CDTF">2010-08-27T10:38:00Z</dcterms:created>
  <dcterms:modified xsi:type="dcterms:W3CDTF">2010-08-27T10:38:00Z</dcterms:modified>
</cp:coreProperties>
</file>