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5F" w:rsidRDefault="00C8555F">
      <w:pPr>
        <w:jc w:val="center"/>
        <w:rPr>
          <w:b/>
          <w:sz w:val="22"/>
        </w:rPr>
      </w:pPr>
      <w:r>
        <w:rPr>
          <w:b/>
          <w:sz w:val="22"/>
        </w:rPr>
        <w:t xml:space="preserve"> </w:t>
      </w:r>
      <w:smartTag w:uri="urn:schemas-microsoft-com:office:smarttags" w:element="PlaceType">
        <w:r>
          <w:rPr>
            <w:b/>
            <w:sz w:val="22"/>
          </w:rPr>
          <w:t>UNIVERSITY</w:t>
        </w:r>
      </w:smartTag>
      <w:r>
        <w:rPr>
          <w:b/>
          <w:sz w:val="22"/>
        </w:rPr>
        <w:t xml:space="preserve"> OF </w:t>
      </w:r>
      <w:smartTag w:uri="urn:schemas-microsoft-com:office:smarttags" w:element="PlaceName">
        <w:r>
          <w:rPr>
            <w:b/>
            <w:sz w:val="22"/>
          </w:rPr>
          <w:t>KENT</w:t>
        </w:r>
      </w:smartTag>
      <w:r>
        <w:rPr>
          <w:b/>
          <w:sz w:val="22"/>
        </w:rPr>
        <w:t xml:space="preserve"> AT </w:t>
      </w:r>
      <w:smartTag w:uri="urn:schemas-microsoft-com:office:smarttags" w:element="City">
        <w:smartTag w:uri="urn:schemas-microsoft-com:office:smarttags" w:element="place">
          <w:r>
            <w:rPr>
              <w:b/>
              <w:sz w:val="22"/>
            </w:rPr>
            <w:t>CANTERBURY</w:t>
          </w:r>
        </w:smartTag>
      </w:smartTag>
    </w:p>
    <w:p w:rsidR="00C8555F" w:rsidRDefault="00C8555F">
      <w:pPr>
        <w:jc w:val="center"/>
        <w:rPr>
          <w:b/>
          <w:sz w:val="22"/>
        </w:rPr>
      </w:pPr>
    </w:p>
    <w:p w:rsidR="00C8555F" w:rsidRDefault="00C8555F">
      <w:pPr>
        <w:rPr>
          <w:sz w:val="22"/>
        </w:rPr>
      </w:pPr>
      <w:r>
        <w:rPr>
          <w:b/>
          <w:sz w:val="22"/>
        </w:rPr>
        <w:t>Annex 1</w:t>
      </w:r>
    </w:p>
    <w:p w:rsidR="00C8555F" w:rsidRDefault="00C8555F">
      <w:pPr>
        <w:rPr>
          <w:sz w:val="22"/>
        </w:rPr>
      </w:pPr>
    </w:p>
    <w:p w:rsidR="00C8555F" w:rsidRDefault="00C8555F">
      <w:pPr>
        <w:rPr>
          <w:b/>
          <w:sz w:val="22"/>
        </w:rPr>
      </w:pPr>
      <w:r>
        <w:rPr>
          <w:b/>
          <w:sz w:val="22"/>
        </w:rPr>
        <w:t>UKC Programme Specifications Template with Guidance</w:t>
      </w:r>
    </w:p>
    <w:p w:rsidR="00C8555F" w:rsidRDefault="00C8555F">
      <w:pPr>
        <w:rPr>
          <w:i/>
          <w:sz w:val="22"/>
        </w:rPr>
      </w:pPr>
    </w:p>
    <w:p w:rsidR="00C8555F" w:rsidRDefault="00C8555F">
      <w:pPr>
        <w:rPr>
          <w:i/>
          <w:sz w:val="22"/>
        </w:rPr>
      </w:pPr>
    </w:p>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C8555F">
        <w:tc>
          <w:tcPr>
            <w:tcW w:w="9558" w:type="dxa"/>
            <w:shd w:val="pct5" w:color="auto" w:fill="FFFFFF"/>
          </w:tcPr>
          <w:p w:rsidR="00C8555F" w:rsidRDefault="00C8555F">
            <w:pPr>
              <w:rPr>
                <w:sz w:val="22"/>
              </w:rPr>
            </w:pPr>
            <w:r>
              <w:rPr>
                <w:b/>
                <w:sz w:val="22"/>
              </w:rPr>
              <w:t>Please note:</w:t>
            </w:r>
            <w:r>
              <w:rPr>
                <w:sz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[by following the links provided in the programme handbook]. The accuracy of the information contained in this specification is reviewed by the University and may be checked by the Quality Assurance Agency for Higher Education.</w:t>
            </w:r>
          </w:p>
        </w:tc>
      </w:tr>
    </w:tbl>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C8555F">
        <w:tc>
          <w:tcPr>
            <w:tcW w:w="9558" w:type="dxa"/>
            <w:shd w:val="pct5" w:color="auto" w:fill="FFFFFF"/>
          </w:tcPr>
          <w:p w:rsidR="00C8555F" w:rsidRDefault="00C8555F">
            <w:pPr>
              <w:jc w:val="center"/>
              <w:rPr>
                <w:b/>
              </w:rPr>
            </w:pPr>
            <w:r>
              <w:rPr>
                <w:b/>
              </w:rPr>
              <w:t>Degree and Programme Title</w:t>
            </w:r>
          </w:p>
          <w:p w:rsidR="00C8555F" w:rsidRDefault="00C8555F">
            <w:pPr>
              <w:rPr>
                <w:i/>
              </w:rPr>
            </w:pPr>
          </w:p>
        </w:tc>
      </w:tr>
    </w:tbl>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C8555F">
        <w:tc>
          <w:tcPr>
            <w:tcW w:w="4428" w:type="dxa"/>
            <w:tcBorders>
              <w:top w:val="single" w:sz="4" w:space="0" w:color="auto"/>
              <w:bottom w:val="nil"/>
            </w:tcBorders>
            <w:shd w:val="pct5" w:color="auto" w:fill="FFFFFF"/>
          </w:tcPr>
          <w:p w:rsidR="00C8555F" w:rsidRDefault="00C8555F">
            <w:pPr>
              <w:numPr>
                <w:ilvl w:val="0"/>
                <w:numId w:val="4"/>
              </w:numPr>
              <w:rPr>
                <w:b/>
                <w:sz w:val="22"/>
              </w:rPr>
            </w:pPr>
            <w:r>
              <w:rPr>
                <w:b/>
                <w:sz w:val="22"/>
              </w:rPr>
              <w:t>Awarding Institution/Body</w:t>
            </w:r>
          </w:p>
        </w:tc>
        <w:tc>
          <w:tcPr>
            <w:tcW w:w="5130" w:type="dxa"/>
          </w:tcPr>
          <w:p w:rsidR="00C8555F" w:rsidRDefault="00C8555F">
            <w:pPr>
              <w:ind w:hanging="33"/>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Kent</w:t>
                </w:r>
              </w:smartTag>
            </w:smartTag>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Teaching Institution</w:t>
            </w:r>
          </w:p>
        </w:tc>
        <w:tc>
          <w:tcPr>
            <w:tcW w:w="5130" w:type="dxa"/>
          </w:tcPr>
          <w:p w:rsidR="00C8555F" w:rsidRDefault="00C8555F">
            <w:pPr>
              <w:ind w:hanging="33"/>
              <w:rPr>
                <w:sz w:val="22"/>
              </w:rPr>
            </w:pPr>
            <w:smartTag w:uri="urn:schemas-microsoft-com:office:smarttags" w:element="PlaceType">
              <w:r>
                <w:rPr>
                  <w:sz w:val="22"/>
                </w:rPr>
                <w:t>University</w:t>
              </w:r>
            </w:smartTag>
            <w:r>
              <w:rPr>
                <w:sz w:val="22"/>
              </w:rPr>
              <w:t xml:space="preserve"> of </w:t>
            </w:r>
            <w:smartTag w:uri="urn:schemas-microsoft-com:office:smarttags" w:element="PlaceName">
              <w:r>
                <w:rPr>
                  <w:sz w:val="22"/>
                </w:rPr>
                <w:t>Kent</w:t>
              </w:r>
            </w:smartTag>
            <w:r>
              <w:rPr>
                <w:sz w:val="22"/>
              </w:rPr>
              <w:t xml:space="preserve"> at </w:t>
            </w:r>
            <w:smartTag w:uri="urn:schemas-microsoft-com:office:smarttags" w:element="City">
              <w:smartTag w:uri="urn:schemas-microsoft-com:office:smarttags" w:element="place">
                <w:r>
                  <w:rPr>
                    <w:sz w:val="22"/>
                  </w:rPr>
                  <w:t>Canterbury</w:t>
                </w:r>
              </w:smartTag>
            </w:smartTag>
            <w:r>
              <w:rPr>
                <w:sz w:val="22"/>
              </w:rPr>
              <w:t xml:space="preserve"> </w:t>
            </w:r>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Teaching Site</w:t>
            </w:r>
          </w:p>
        </w:tc>
        <w:tc>
          <w:tcPr>
            <w:tcW w:w="5130" w:type="dxa"/>
          </w:tcPr>
          <w:p w:rsidR="00C8555F" w:rsidRDefault="00C8555F">
            <w:pPr>
              <w:ind w:hanging="33"/>
              <w:rPr>
                <w:sz w:val="22"/>
              </w:rPr>
            </w:pPr>
            <w:smartTag w:uri="urn:schemas-microsoft-com:office:smarttags" w:element="City">
              <w:smartTag w:uri="urn:schemas-microsoft-com:office:smarttags" w:element="place">
                <w:r>
                  <w:rPr>
                    <w:sz w:val="22"/>
                  </w:rPr>
                  <w:t>Canterbury</w:t>
                </w:r>
              </w:smartTag>
            </w:smartTag>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Programme accredited by:</w:t>
            </w:r>
          </w:p>
        </w:tc>
        <w:tc>
          <w:tcPr>
            <w:tcW w:w="5130" w:type="dxa"/>
          </w:tcPr>
          <w:p w:rsidR="00C8555F" w:rsidRDefault="00C8555F">
            <w:pPr>
              <w:ind w:hanging="33"/>
              <w:rPr>
                <w:sz w:val="22"/>
              </w:rPr>
            </w:pPr>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Final Award</w:t>
            </w:r>
          </w:p>
        </w:tc>
        <w:tc>
          <w:tcPr>
            <w:tcW w:w="5130" w:type="dxa"/>
          </w:tcPr>
          <w:p w:rsidR="00C8555F" w:rsidRDefault="00C8555F">
            <w:pPr>
              <w:ind w:hanging="33"/>
              <w:rPr>
                <w:sz w:val="22"/>
              </w:rPr>
            </w:pPr>
            <w:r>
              <w:rPr>
                <w:sz w:val="22"/>
              </w:rPr>
              <w:t>MA</w:t>
            </w:r>
          </w:p>
        </w:tc>
      </w:tr>
      <w:tr w:rsidR="00C8555F">
        <w:tc>
          <w:tcPr>
            <w:tcW w:w="4428" w:type="dxa"/>
            <w:tcBorders>
              <w:top w:val="nil"/>
              <w:bottom w:val="nil"/>
            </w:tcBorders>
            <w:shd w:val="pct5" w:color="auto" w:fill="FFFFFF"/>
          </w:tcPr>
          <w:p w:rsidR="00C8555F" w:rsidRDefault="00C8555F">
            <w:pPr>
              <w:numPr>
                <w:ilvl w:val="0"/>
                <w:numId w:val="4"/>
              </w:numPr>
              <w:rPr>
                <w:b/>
                <w:sz w:val="22"/>
                <w:lang w:val="nl-NL"/>
              </w:rPr>
            </w:pPr>
            <w:r>
              <w:rPr>
                <w:b/>
                <w:sz w:val="22"/>
                <w:lang w:val="nl-NL"/>
              </w:rPr>
              <w:t>Programme</w:t>
            </w:r>
          </w:p>
        </w:tc>
        <w:tc>
          <w:tcPr>
            <w:tcW w:w="5130" w:type="dxa"/>
          </w:tcPr>
          <w:p w:rsidR="00C8555F" w:rsidRDefault="00C8555F">
            <w:pPr>
              <w:ind w:hanging="33"/>
              <w:rPr>
                <w:sz w:val="22"/>
                <w:lang w:val="nl-NL"/>
              </w:rPr>
            </w:pPr>
            <w:r>
              <w:rPr>
                <w:sz w:val="22"/>
                <w:lang w:val="nl-NL"/>
              </w:rPr>
              <w:t xml:space="preserve">Medieval &amp; </w:t>
            </w:r>
            <w:r w:rsidR="002A1C70">
              <w:rPr>
                <w:sz w:val="22"/>
                <w:lang w:val="nl-NL"/>
              </w:rPr>
              <w:t>Early Modern</w:t>
            </w:r>
            <w:r>
              <w:rPr>
                <w:sz w:val="22"/>
                <w:lang w:val="nl-NL"/>
              </w:rPr>
              <w:t xml:space="preserve"> Studies</w:t>
            </w:r>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UCAS code (or other code)</w:t>
            </w:r>
          </w:p>
        </w:tc>
        <w:tc>
          <w:tcPr>
            <w:tcW w:w="5130" w:type="dxa"/>
          </w:tcPr>
          <w:p w:rsidR="00C8555F" w:rsidRDefault="00C8555F">
            <w:pPr>
              <w:ind w:hanging="33"/>
              <w:rPr>
                <w:sz w:val="22"/>
              </w:rPr>
            </w:pPr>
            <w:r>
              <w:rPr>
                <w:sz w:val="22"/>
              </w:rPr>
              <w:t>Not applicable</w:t>
            </w:r>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Relevant QAA subject benchmarking group/s</w:t>
            </w:r>
          </w:p>
        </w:tc>
        <w:tc>
          <w:tcPr>
            <w:tcW w:w="5130" w:type="dxa"/>
          </w:tcPr>
          <w:p w:rsidR="00C8555F" w:rsidRDefault="00C8555F">
            <w:pPr>
              <w:ind w:hanging="33"/>
              <w:rPr>
                <w:sz w:val="22"/>
              </w:rPr>
            </w:pPr>
            <w:r>
              <w:rPr>
                <w:sz w:val="22"/>
              </w:rPr>
              <w:t>History/English</w:t>
            </w:r>
          </w:p>
        </w:tc>
      </w:tr>
      <w:tr w:rsidR="00C8555F">
        <w:tc>
          <w:tcPr>
            <w:tcW w:w="4428" w:type="dxa"/>
            <w:tcBorders>
              <w:top w:val="nil"/>
              <w:bottom w:val="nil"/>
            </w:tcBorders>
            <w:shd w:val="pct5" w:color="auto" w:fill="FFFFFF"/>
          </w:tcPr>
          <w:p w:rsidR="00C8555F" w:rsidRDefault="00C8555F">
            <w:pPr>
              <w:numPr>
                <w:ilvl w:val="0"/>
                <w:numId w:val="4"/>
              </w:numPr>
              <w:rPr>
                <w:b/>
                <w:sz w:val="22"/>
              </w:rPr>
            </w:pPr>
            <w:r>
              <w:rPr>
                <w:b/>
                <w:sz w:val="22"/>
              </w:rPr>
              <w:t>Date of production/revision</w:t>
            </w:r>
          </w:p>
        </w:tc>
        <w:tc>
          <w:tcPr>
            <w:tcW w:w="5130" w:type="dxa"/>
          </w:tcPr>
          <w:p w:rsidR="00C8555F" w:rsidRDefault="00FC7746">
            <w:pPr>
              <w:ind w:hanging="33"/>
              <w:rPr>
                <w:sz w:val="22"/>
              </w:rPr>
            </w:pPr>
            <w:r>
              <w:rPr>
                <w:sz w:val="22"/>
              </w:rPr>
              <w:t xml:space="preserve">September </w:t>
            </w:r>
            <w:r w:rsidR="00467B11">
              <w:rPr>
                <w:sz w:val="22"/>
              </w:rPr>
              <w:t>20</w:t>
            </w:r>
            <w:r>
              <w:rPr>
                <w:sz w:val="22"/>
              </w:rPr>
              <w:t>10</w:t>
            </w:r>
          </w:p>
        </w:tc>
      </w:tr>
      <w:tr w:rsidR="00C8555F">
        <w:tc>
          <w:tcPr>
            <w:tcW w:w="4428" w:type="dxa"/>
            <w:tcBorders>
              <w:top w:val="nil"/>
              <w:bottom w:val="single" w:sz="4" w:space="0" w:color="auto"/>
            </w:tcBorders>
            <w:shd w:val="pct5" w:color="auto" w:fill="FFFFFF"/>
          </w:tcPr>
          <w:p w:rsidR="00C8555F" w:rsidRDefault="00C8555F">
            <w:pPr>
              <w:numPr>
                <w:ilvl w:val="0"/>
                <w:numId w:val="4"/>
              </w:numPr>
              <w:rPr>
                <w:b/>
                <w:sz w:val="22"/>
              </w:rPr>
            </w:pPr>
            <w:r>
              <w:rPr>
                <w:b/>
                <w:sz w:val="22"/>
              </w:rPr>
              <w:t>Applicable cohort/s</w:t>
            </w:r>
          </w:p>
        </w:tc>
        <w:tc>
          <w:tcPr>
            <w:tcW w:w="5130" w:type="dxa"/>
          </w:tcPr>
          <w:p w:rsidR="00C8555F" w:rsidRDefault="00C8555F" w:rsidP="00FC7746">
            <w:pPr>
              <w:rPr>
                <w:i/>
                <w:sz w:val="22"/>
              </w:rPr>
            </w:pPr>
            <w:r>
              <w:rPr>
                <w:sz w:val="22"/>
              </w:rPr>
              <w:t>20</w:t>
            </w:r>
            <w:r w:rsidR="00FC7746">
              <w:rPr>
                <w:sz w:val="22"/>
              </w:rPr>
              <w:t>10/11</w:t>
            </w:r>
            <w:r>
              <w:rPr>
                <w:sz w:val="22"/>
              </w:rPr>
              <w:t xml:space="preserve"> onwards</w:t>
            </w:r>
          </w:p>
        </w:tc>
      </w:tr>
    </w:tbl>
    <w:p w:rsidR="00C8555F" w:rsidRDefault="00C8555F">
      <w:pPr>
        <w:rPr>
          <w:sz w:val="22"/>
        </w:rPr>
      </w:pPr>
    </w:p>
    <w:p w:rsidR="00C8555F" w:rsidRDefault="00C8555F">
      <w:pPr>
        <w:pStyle w:val="Heading9"/>
      </w:pPr>
    </w:p>
    <w:p w:rsidR="00C8555F" w:rsidRDefault="00C8555F"/>
    <w:p w:rsidR="00C8555F" w:rsidRDefault="00C8555F">
      <w:pPr>
        <w:pStyle w:val="Heading9"/>
      </w:pPr>
    </w:p>
    <w:p w:rsidR="00C8555F" w:rsidRDefault="00C8555F"/>
    <w:p w:rsidR="00C8555F" w:rsidRDefault="00C8555F">
      <w:pPr>
        <w:pStyle w:val="Heading9"/>
      </w:pPr>
    </w:p>
    <w:p w:rsidR="00C8555F" w:rsidRDefault="00C8555F"/>
    <w:p w:rsidR="00C8555F" w:rsidRDefault="00C8555F">
      <w:pPr>
        <w:pStyle w:val="Heading9"/>
      </w:pPr>
    </w:p>
    <w:p w:rsidR="00C8555F" w:rsidRDefault="00C8555F"/>
    <w:p w:rsidR="00C8555F" w:rsidRDefault="00C8555F">
      <w:pPr>
        <w:pStyle w:val="Heading9"/>
      </w:pPr>
    </w:p>
    <w:p w:rsidR="00C8555F" w:rsidRDefault="00C8555F"/>
    <w:p w:rsidR="00467B11" w:rsidRPr="00467B11" w:rsidRDefault="00467B11" w:rsidP="00467B11">
      <w:pPr>
        <w:pStyle w:val="Heading9"/>
      </w:pPr>
    </w:p>
    <w:p w:rsidR="00C8555F" w:rsidRDefault="00C8555F">
      <w:pPr>
        <w:pStyle w:val="Heading9"/>
      </w:pPr>
    </w:p>
    <w:p w:rsidR="00C8555F" w:rsidRDefault="00C8555F"/>
    <w:p w:rsidR="00C8555F" w:rsidRDefault="00C8555F">
      <w:pPr>
        <w:pStyle w:val="Heading9"/>
      </w:pPr>
    </w:p>
    <w:p w:rsidR="00C8555F" w:rsidRDefault="00C8555F"/>
    <w:p w:rsidR="00C8555F" w:rsidRDefault="00C8555F">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C8555F">
        <w:trPr>
          <w:cantSplit/>
        </w:trPr>
        <w:tc>
          <w:tcPr>
            <w:tcW w:w="9558" w:type="dxa"/>
            <w:shd w:val="pct5" w:color="auto" w:fill="FFFFFF"/>
          </w:tcPr>
          <w:p w:rsidR="00C8555F" w:rsidRDefault="00C8555F">
            <w:pPr>
              <w:numPr>
                <w:ilvl w:val="0"/>
                <w:numId w:val="4"/>
              </w:numPr>
              <w:rPr>
                <w:b/>
                <w:sz w:val="22"/>
              </w:rPr>
            </w:pPr>
            <w:r>
              <w:rPr>
                <w:b/>
                <w:sz w:val="22"/>
              </w:rPr>
              <w:lastRenderedPageBreak/>
              <w:t>Educational Aims of the Programme</w:t>
            </w:r>
          </w:p>
        </w:tc>
      </w:tr>
      <w:tr w:rsidR="00C8555F">
        <w:trPr>
          <w:cantSplit/>
        </w:trPr>
        <w:tc>
          <w:tcPr>
            <w:tcW w:w="9558" w:type="dxa"/>
          </w:tcPr>
          <w:p w:rsidR="00C8555F" w:rsidRDefault="00C8555F">
            <w:pPr>
              <w:ind w:left="426" w:hanging="426"/>
              <w:rPr>
                <w:i/>
                <w:sz w:val="22"/>
              </w:rPr>
            </w:pPr>
            <w:r>
              <w:rPr>
                <w:b/>
                <w:sz w:val="22"/>
              </w:rPr>
              <w:t>The programme aims to</w:t>
            </w:r>
            <w:r>
              <w:rPr>
                <w:sz w:val="22"/>
              </w:rPr>
              <w:t xml:space="preserve">: </w:t>
            </w:r>
          </w:p>
        </w:tc>
      </w:tr>
      <w:tr w:rsidR="00C8555F">
        <w:trPr>
          <w:cantSplit/>
        </w:trPr>
        <w:tc>
          <w:tcPr>
            <w:tcW w:w="9558" w:type="dxa"/>
          </w:tcPr>
          <w:p w:rsidR="00C8555F" w:rsidRDefault="00C8555F">
            <w:pPr>
              <w:pStyle w:val="Heading9"/>
              <w:numPr>
                <w:ilvl w:val="0"/>
                <w:numId w:val="6"/>
              </w:numPr>
              <w:rPr>
                <w:b w:val="0"/>
                <w:i w:val="0"/>
              </w:rPr>
            </w:pPr>
            <w:r>
              <w:rPr>
                <w:b w:val="0"/>
                <w:i w:val="0"/>
              </w:rPr>
              <w:t xml:space="preserve">provide students with a thorough grounding in the techniques and approaches necessary for advanced research in the medieval and </w:t>
            </w:r>
            <w:r w:rsidR="002A1C70">
              <w:rPr>
                <w:b w:val="0"/>
                <w:i w:val="0"/>
              </w:rPr>
              <w:t>early modern</w:t>
            </w:r>
            <w:r>
              <w:rPr>
                <w:b w:val="0"/>
                <w:i w:val="0"/>
              </w:rPr>
              <w:t xml:space="preserve"> periods</w:t>
            </w:r>
          </w:p>
          <w:p w:rsidR="00C8555F" w:rsidRDefault="00C8555F">
            <w:pPr>
              <w:pStyle w:val="Heading9"/>
              <w:numPr>
                <w:ilvl w:val="0"/>
                <w:numId w:val="6"/>
              </w:numPr>
              <w:rPr>
                <w:b w:val="0"/>
                <w:i w:val="0"/>
              </w:rPr>
            </w:pPr>
            <w:r>
              <w:rPr>
                <w:b w:val="0"/>
                <w:i w:val="0"/>
              </w:rPr>
              <w:t xml:space="preserve">introduce students to a wide range of literary and historical sources and to encourage students to identify and develop their own interests and expertise in the medieval and </w:t>
            </w:r>
            <w:r w:rsidR="002A1C70">
              <w:rPr>
                <w:b w:val="0"/>
                <w:i w:val="0"/>
              </w:rPr>
              <w:t>early modern</w:t>
            </w:r>
            <w:r>
              <w:rPr>
                <w:b w:val="0"/>
                <w:i w:val="0"/>
              </w:rPr>
              <w:t xml:space="preserve"> periods.</w:t>
            </w:r>
          </w:p>
          <w:p w:rsidR="00C8555F" w:rsidRDefault="00C8555F">
            <w:pPr>
              <w:numPr>
                <w:ilvl w:val="0"/>
                <w:numId w:val="6"/>
              </w:numPr>
              <w:rPr>
                <w:rFonts w:ascii="Arial" w:hAnsi="Arial"/>
                <w:sz w:val="18"/>
              </w:rPr>
            </w:pPr>
            <w:r>
              <w:rPr>
                <w:rFonts w:ascii="Arial" w:hAnsi="Arial"/>
                <w:sz w:val="18"/>
              </w:rPr>
              <w:t>enable students to undertake interdisciplinary work.</w:t>
            </w:r>
          </w:p>
          <w:p w:rsidR="00C8555F" w:rsidRDefault="00C8555F">
            <w:pPr>
              <w:pStyle w:val="Heading9"/>
              <w:numPr>
                <w:ilvl w:val="0"/>
                <w:numId w:val="6"/>
              </w:numPr>
              <w:rPr>
                <w:b w:val="0"/>
                <w:i w:val="0"/>
              </w:rPr>
            </w:pPr>
            <w:r>
              <w:rPr>
                <w:b w:val="0"/>
                <w:i w:val="0"/>
              </w:rPr>
              <w:t>enable students to understand and use a variety of concepts, approaches and research methods to develop an understanding of the differing and contested aspects between and within the relevant disciplines</w:t>
            </w:r>
          </w:p>
          <w:p w:rsidR="00C8555F" w:rsidRDefault="00C8555F">
            <w:pPr>
              <w:pStyle w:val="Heading9"/>
              <w:numPr>
                <w:ilvl w:val="0"/>
                <w:numId w:val="6"/>
              </w:numPr>
              <w:rPr>
                <w:b w:val="0"/>
                <w:i w:val="0"/>
              </w:rPr>
            </w:pPr>
            <w:r>
              <w:rPr>
                <w:b w:val="0"/>
                <w:i w:val="0"/>
              </w:rPr>
              <w:t>develop students’ capacities to think critically and to argue a point of view with clarity and cogency, both orally and in written form</w:t>
            </w:r>
          </w:p>
          <w:p w:rsidR="00C8555F" w:rsidRDefault="00C8555F">
            <w:pPr>
              <w:pStyle w:val="Heading9"/>
              <w:numPr>
                <w:ilvl w:val="0"/>
                <w:numId w:val="6"/>
              </w:numPr>
              <w:rPr>
                <w:b w:val="0"/>
                <w:i w:val="0"/>
              </w:rPr>
            </w:pPr>
            <w:r>
              <w:rPr>
                <w:b w:val="0"/>
                <w:i w:val="0"/>
              </w:rPr>
              <w:t>develop students’ abilities to assimilate and organise a mass of diverse information</w:t>
            </w:r>
          </w:p>
          <w:p w:rsidR="00C8555F" w:rsidRDefault="00C8555F"/>
          <w:p w:rsidR="00C8555F" w:rsidRDefault="00C8555F">
            <w:pPr>
              <w:numPr>
                <w:ilvl w:val="0"/>
                <w:numId w:val="6"/>
              </w:numPr>
              <w:rPr>
                <w:rFonts w:ascii="Arial" w:hAnsi="Arial"/>
                <w:sz w:val="18"/>
              </w:rPr>
            </w:pPr>
            <w:r>
              <w:rPr>
                <w:rFonts w:ascii="Arial" w:hAnsi="Arial"/>
                <w:sz w:val="18"/>
              </w:rPr>
              <w:t xml:space="preserve">offer students the experience of a variety of teaching, research and study skills </w:t>
            </w:r>
          </w:p>
          <w:p w:rsidR="00C8555F" w:rsidRDefault="00C8555F">
            <w:pPr>
              <w:pStyle w:val="Heading9"/>
              <w:numPr>
                <w:ilvl w:val="0"/>
                <w:numId w:val="6"/>
              </w:numPr>
              <w:rPr>
                <w:b w:val="0"/>
                <w:i w:val="0"/>
              </w:rPr>
            </w:pPr>
            <w:r>
              <w:rPr>
                <w:b w:val="0"/>
                <w:i w:val="0"/>
              </w:rPr>
              <w:t xml:space="preserve">develop independent critical thinking and judgement </w:t>
            </w:r>
          </w:p>
          <w:p w:rsidR="00C8555F" w:rsidRDefault="00C8555F"/>
          <w:p w:rsidR="00C8555F" w:rsidRDefault="00C8555F">
            <w:pPr>
              <w:numPr>
                <w:ilvl w:val="0"/>
                <w:numId w:val="6"/>
              </w:numPr>
              <w:rPr>
                <w:rFonts w:ascii="Arial" w:hAnsi="Arial"/>
                <w:sz w:val="18"/>
              </w:rPr>
            </w:pPr>
            <w:r>
              <w:rPr>
                <w:rFonts w:ascii="Arial" w:hAnsi="Arial"/>
                <w:sz w:val="18"/>
              </w:rPr>
              <w:t>promote a curriculum supported by scholarship, staff development and a research culture that provides breadth and depth  of intellectual inquiry and debate</w:t>
            </w:r>
          </w:p>
          <w:p w:rsidR="00C8555F" w:rsidRDefault="00C8555F">
            <w:pPr>
              <w:pStyle w:val="Heading9"/>
              <w:numPr>
                <w:ilvl w:val="0"/>
                <w:numId w:val="6"/>
              </w:numPr>
              <w:rPr>
                <w:b w:val="0"/>
                <w:i w:val="0"/>
              </w:rPr>
            </w:pPr>
            <w:r>
              <w:rPr>
                <w:b w:val="0"/>
                <w:i w:val="0"/>
              </w:rPr>
              <w:t>assist students to develop cognitive and transferable skills relevant to their vocational and personal development</w:t>
            </w:r>
          </w:p>
          <w:p w:rsidR="00C8555F" w:rsidRDefault="00C8555F">
            <w:pPr>
              <w:pStyle w:val="Heading9"/>
              <w:numPr>
                <w:ilvl w:val="0"/>
                <w:numId w:val="6"/>
              </w:numPr>
              <w:rPr>
                <w:b w:val="0"/>
                <w:i w:val="0"/>
                <w:sz w:val="22"/>
              </w:rPr>
            </w:pPr>
            <w:r>
              <w:rPr>
                <w:b w:val="0"/>
                <w:i w:val="0"/>
              </w:rPr>
              <w:t>offer learning opportunities that are enjoyable, involve realistic workloads, are pedagogically based within a research-led framework and offer appropriate support for students from a diverse range of backgrounds.</w:t>
            </w:r>
          </w:p>
        </w:tc>
      </w:tr>
    </w:tbl>
    <w:p w:rsidR="00C8555F" w:rsidRDefault="00C8555F"/>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C8555F">
        <w:trPr>
          <w:cantSplit/>
        </w:trPr>
        <w:tc>
          <w:tcPr>
            <w:tcW w:w="9468" w:type="dxa"/>
            <w:gridSpan w:val="2"/>
            <w:shd w:val="pct5" w:color="auto" w:fill="FFFFFF"/>
          </w:tcPr>
          <w:p w:rsidR="00C8555F" w:rsidRDefault="00C8555F">
            <w:pPr>
              <w:numPr>
                <w:ilvl w:val="0"/>
                <w:numId w:val="4"/>
              </w:numPr>
              <w:rPr>
                <w:b/>
                <w:sz w:val="22"/>
              </w:rPr>
            </w:pPr>
            <w:r>
              <w:rPr>
                <w:sz w:val="22"/>
              </w:rPr>
              <w:br w:type="page"/>
            </w:r>
            <w:r>
              <w:rPr>
                <w:b/>
                <w:sz w:val="22"/>
              </w:rPr>
              <w:t>Programme Outcomes</w:t>
            </w:r>
          </w:p>
        </w:tc>
      </w:tr>
      <w:tr w:rsidR="00C8555F">
        <w:trPr>
          <w:cantSplit/>
        </w:trPr>
        <w:tc>
          <w:tcPr>
            <w:tcW w:w="9468" w:type="dxa"/>
            <w:gridSpan w:val="2"/>
            <w:tcBorders>
              <w:bottom w:val="nil"/>
            </w:tcBorders>
          </w:tcPr>
          <w:p w:rsidR="00C8555F" w:rsidRDefault="00C8555F">
            <w:pPr>
              <w:tabs>
                <w:tab w:val="num" w:pos="360"/>
              </w:tabs>
              <w:rPr>
                <w:i/>
                <w:sz w:val="22"/>
              </w:rPr>
            </w:pPr>
            <w:r>
              <w:rPr>
                <w:sz w:val="22"/>
              </w:rPr>
              <w:t xml:space="preserve">The programme provides opportunities for students to develop and demonstrate knowledge and understanding, qualities, skills and other attributes in the following areas. </w:t>
            </w:r>
          </w:p>
        </w:tc>
      </w:tr>
      <w:tr w:rsidR="00C8555F">
        <w:trPr>
          <w:cantSplit/>
        </w:trPr>
        <w:tc>
          <w:tcPr>
            <w:tcW w:w="4428" w:type="dxa"/>
            <w:tcBorders>
              <w:top w:val="nil"/>
              <w:bottom w:val="nil"/>
            </w:tcBorders>
            <w:shd w:val="pct5" w:color="auto" w:fill="FFFFFF"/>
          </w:tcPr>
          <w:p w:rsidR="00C8555F" w:rsidRDefault="00C8555F">
            <w:pPr>
              <w:tabs>
                <w:tab w:val="num" w:pos="360"/>
              </w:tabs>
              <w:rPr>
                <w:b/>
                <w:sz w:val="22"/>
              </w:rPr>
            </w:pPr>
          </w:p>
        </w:tc>
        <w:tc>
          <w:tcPr>
            <w:tcW w:w="5040" w:type="dxa"/>
            <w:tcBorders>
              <w:top w:val="nil"/>
              <w:bottom w:val="nil"/>
            </w:tcBorders>
            <w:shd w:val="pct5" w:color="auto" w:fill="FFFFFF"/>
          </w:tcPr>
          <w:p w:rsidR="00C8555F" w:rsidRDefault="00C8555F">
            <w:pPr>
              <w:tabs>
                <w:tab w:val="num" w:pos="360"/>
              </w:tabs>
              <w:rPr>
                <w:i/>
                <w:sz w:val="22"/>
              </w:rPr>
            </w:pPr>
            <w:r>
              <w:rPr>
                <w:b/>
                <w:sz w:val="22"/>
              </w:rPr>
              <w:t xml:space="preserve">Teaching/learning and assessment </w:t>
            </w:r>
          </w:p>
          <w:p w:rsidR="00C8555F" w:rsidRDefault="00C8555F">
            <w:pPr>
              <w:tabs>
                <w:tab w:val="num" w:pos="360"/>
              </w:tabs>
              <w:rPr>
                <w:i/>
                <w:sz w:val="22"/>
              </w:rPr>
            </w:pPr>
            <w:r>
              <w:rPr>
                <w:b/>
                <w:sz w:val="22"/>
              </w:rPr>
              <w:t>methods and strategies used to enable outcomes to be achieved and demonstrated</w:t>
            </w:r>
          </w:p>
        </w:tc>
      </w:tr>
      <w:tr w:rsidR="00C8555F">
        <w:trPr>
          <w:cantSplit/>
        </w:trPr>
        <w:tc>
          <w:tcPr>
            <w:tcW w:w="9468" w:type="dxa"/>
            <w:gridSpan w:val="2"/>
            <w:tcBorders>
              <w:top w:val="nil"/>
              <w:bottom w:val="nil"/>
            </w:tcBorders>
            <w:shd w:val="pct5" w:color="auto" w:fill="FFFFFF"/>
          </w:tcPr>
          <w:p w:rsidR="00C8555F" w:rsidRDefault="00C8555F">
            <w:pPr>
              <w:tabs>
                <w:tab w:val="num" w:pos="360"/>
              </w:tabs>
              <w:rPr>
                <w:sz w:val="22"/>
              </w:rPr>
            </w:pPr>
            <w:r>
              <w:rPr>
                <w:b/>
                <w:sz w:val="22"/>
              </w:rPr>
              <w:t>Knowledge and Understanding</w:t>
            </w:r>
          </w:p>
        </w:tc>
      </w:tr>
      <w:tr w:rsidR="00C8555F">
        <w:trPr>
          <w:cantSplit/>
        </w:trPr>
        <w:tc>
          <w:tcPr>
            <w:tcW w:w="4428" w:type="dxa"/>
            <w:tcBorders>
              <w:top w:val="nil"/>
              <w:bottom w:val="nil"/>
            </w:tcBorders>
            <w:shd w:val="pct5" w:color="auto" w:fill="FFFFFF"/>
          </w:tcPr>
          <w:p w:rsidR="00C8555F" w:rsidRDefault="00C8555F">
            <w:pPr>
              <w:tabs>
                <w:tab w:val="num" w:pos="360"/>
              </w:tabs>
              <w:ind w:left="426" w:hanging="426"/>
              <w:rPr>
                <w:b/>
                <w:sz w:val="22"/>
              </w:rPr>
            </w:pPr>
            <w:r>
              <w:rPr>
                <w:b/>
                <w:sz w:val="22"/>
              </w:rPr>
              <w:t>A.</w:t>
            </w:r>
            <w:r>
              <w:rPr>
                <w:b/>
                <w:sz w:val="22"/>
              </w:rPr>
              <w:tab/>
              <w:t>Knowledge and understanding of:</w:t>
            </w:r>
          </w:p>
        </w:tc>
        <w:tc>
          <w:tcPr>
            <w:tcW w:w="5040" w:type="dxa"/>
            <w:tcBorders>
              <w:top w:val="nil"/>
              <w:bottom w:val="nil"/>
            </w:tcBorders>
            <w:shd w:val="pct5" w:color="auto" w:fill="FFFFFF"/>
          </w:tcPr>
          <w:p w:rsidR="00C8555F" w:rsidRDefault="00C8555F">
            <w:pPr>
              <w:tabs>
                <w:tab w:val="num" w:pos="360"/>
              </w:tabs>
              <w:rPr>
                <w:b/>
                <w:sz w:val="22"/>
              </w:rPr>
            </w:pPr>
          </w:p>
        </w:tc>
      </w:tr>
      <w:tr w:rsidR="00C8555F">
        <w:trPr>
          <w:cantSplit/>
        </w:trPr>
        <w:tc>
          <w:tcPr>
            <w:tcW w:w="4428" w:type="dxa"/>
            <w:tcBorders>
              <w:top w:val="nil"/>
            </w:tcBorders>
          </w:tcPr>
          <w:p w:rsidR="00C8555F" w:rsidRDefault="00C8555F">
            <w:pPr>
              <w:numPr>
                <w:ilvl w:val="0"/>
                <w:numId w:val="1"/>
              </w:numPr>
              <w:rPr>
                <w:rFonts w:ascii="Arial" w:hAnsi="Arial"/>
                <w:sz w:val="18"/>
              </w:rPr>
            </w:pPr>
            <w:r>
              <w:rPr>
                <w:rFonts w:ascii="Arial" w:hAnsi="Arial"/>
                <w:sz w:val="18"/>
              </w:rPr>
              <w:t xml:space="preserve">the importance of considering continuities as well as decisive breaks in the transition from the </w:t>
            </w:r>
            <w:r w:rsidR="002A1C70">
              <w:rPr>
                <w:rFonts w:ascii="Arial" w:hAnsi="Arial"/>
                <w:sz w:val="18"/>
              </w:rPr>
              <w:t>medieval to early modern periods</w:t>
            </w:r>
          </w:p>
        </w:tc>
        <w:tc>
          <w:tcPr>
            <w:tcW w:w="5040" w:type="dxa"/>
            <w:vMerge w:val="restart"/>
            <w:tcBorders>
              <w:top w:val="nil"/>
            </w:tcBorders>
          </w:tcPr>
          <w:p w:rsidR="00C8555F" w:rsidRDefault="00C8555F">
            <w:pPr>
              <w:rPr>
                <w:rFonts w:ascii="Arial" w:hAnsi="Arial"/>
                <w:sz w:val="18"/>
              </w:rPr>
            </w:pPr>
            <w:r>
              <w:rPr>
                <w:rFonts w:ascii="Arial" w:hAnsi="Arial"/>
                <w:sz w:val="18"/>
              </w:rPr>
              <w:t>Points 1 and 2 are taught through</w:t>
            </w:r>
            <w:r w:rsidR="002A1C70">
              <w:rPr>
                <w:rFonts w:ascii="Arial" w:hAnsi="Arial"/>
                <w:sz w:val="18"/>
              </w:rPr>
              <w:t xml:space="preserve"> the core course and the</w:t>
            </w:r>
            <w:r>
              <w:rPr>
                <w:rFonts w:ascii="Arial" w:hAnsi="Arial"/>
                <w:sz w:val="18"/>
              </w:rPr>
              <w:t xml:space="preserve"> series of research seminars. </w:t>
            </w:r>
          </w:p>
          <w:p w:rsidR="00C8555F" w:rsidRDefault="00C8555F">
            <w:r>
              <w:rPr>
                <w:rFonts w:ascii="Arial" w:hAnsi="Arial"/>
                <w:sz w:val="18"/>
              </w:rPr>
              <w:t>Each course will have a written work requirement and an oral presentation element. The written work will normally be in the form of an essay but may also take the form of surveys, reviews, reports, projects.</w:t>
            </w:r>
          </w:p>
        </w:tc>
      </w:tr>
      <w:tr w:rsidR="00C8555F">
        <w:trPr>
          <w:cantSplit/>
        </w:trPr>
        <w:tc>
          <w:tcPr>
            <w:tcW w:w="4428" w:type="dxa"/>
          </w:tcPr>
          <w:p w:rsidR="00C8555F" w:rsidRDefault="00C8555F">
            <w:pPr>
              <w:numPr>
                <w:ilvl w:val="0"/>
                <w:numId w:val="1"/>
              </w:numPr>
              <w:rPr>
                <w:rFonts w:ascii="Arial" w:hAnsi="Arial"/>
                <w:sz w:val="18"/>
              </w:rPr>
            </w:pPr>
            <w:r>
              <w:rPr>
                <w:rFonts w:ascii="Arial" w:hAnsi="Arial"/>
                <w:sz w:val="18"/>
              </w:rPr>
              <w:t>the value of original materials to study local and regional history and literature</w:t>
            </w:r>
          </w:p>
        </w:tc>
        <w:tc>
          <w:tcPr>
            <w:tcW w:w="5040" w:type="dxa"/>
            <w:vMerge/>
          </w:tcPr>
          <w:p w:rsidR="00C8555F" w:rsidRDefault="00C8555F">
            <w:pPr>
              <w:tabs>
                <w:tab w:val="num" w:pos="360"/>
              </w:tabs>
              <w:rPr>
                <w:sz w:val="22"/>
              </w:rPr>
            </w:pPr>
          </w:p>
        </w:tc>
      </w:tr>
      <w:tr w:rsidR="00C8555F">
        <w:trPr>
          <w:cantSplit/>
          <w:trHeight w:val="531"/>
        </w:trPr>
        <w:tc>
          <w:tcPr>
            <w:tcW w:w="4428" w:type="dxa"/>
          </w:tcPr>
          <w:p w:rsidR="00C8555F" w:rsidRDefault="00C8555F">
            <w:pPr>
              <w:pStyle w:val="Heading9"/>
            </w:pPr>
          </w:p>
        </w:tc>
        <w:tc>
          <w:tcPr>
            <w:tcW w:w="5040" w:type="dxa"/>
            <w:vMerge/>
          </w:tcPr>
          <w:p w:rsidR="00C8555F" w:rsidRDefault="00C8555F">
            <w:pPr>
              <w:tabs>
                <w:tab w:val="num" w:pos="360"/>
              </w:tabs>
              <w:rPr>
                <w:b/>
                <w:sz w:val="22"/>
              </w:rPr>
            </w:pPr>
          </w:p>
        </w:tc>
      </w:tr>
      <w:tr w:rsidR="00C8555F">
        <w:trPr>
          <w:cantSplit/>
        </w:trPr>
        <w:tc>
          <w:tcPr>
            <w:tcW w:w="9468" w:type="dxa"/>
            <w:gridSpan w:val="2"/>
            <w:tcBorders>
              <w:top w:val="nil"/>
              <w:bottom w:val="nil"/>
            </w:tcBorders>
            <w:shd w:val="pct5" w:color="auto" w:fill="FFFFFF"/>
          </w:tcPr>
          <w:p w:rsidR="00C8555F" w:rsidRDefault="00C8555F">
            <w:pPr>
              <w:tabs>
                <w:tab w:val="num" w:pos="360"/>
              </w:tabs>
              <w:rPr>
                <w:b/>
                <w:sz w:val="22"/>
              </w:rPr>
            </w:pPr>
            <w:r>
              <w:rPr>
                <w:b/>
                <w:sz w:val="22"/>
              </w:rPr>
              <w:t>Skills and Other Attributes</w:t>
            </w:r>
          </w:p>
        </w:tc>
      </w:tr>
      <w:tr w:rsidR="00C8555F">
        <w:trPr>
          <w:cantSplit/>
        </w:trPr>
        <w:tc>
          <w:tcPr>
            <w:tcW w:w="4428" w:type="dxa"/>
            <w:tcBorders>
              <w:top w:val="nil"/>
              <w:bottom w:val="nil"/>
            </w:tcBorders>
            <w:shd w:val="pct5" w:color="auto" w:fill="FFFFFF"/>
          </w:tcPr>
          <w:p w:rsidR="00C8555F" w:rsidRDefault="00C8555F">
            <w:pPr>
              <w:tabs>
                <w:tab w:val="num" w:pos="360"/>
              </w:tabs>
              <w:ind w:left="426" w:hanging="426"/>
              <w:rPr>
                <w:b/>
                <w:sz w:val="22"/>
              </w:rPr>
            </w:pPr>
            <w:r>
              <w:rPr>
                <w:b/>
                <w:sz w:val="22"/>
              </w:rPr>
              <w:t>B.</w:t>
            </w:r>
            <w:r>
              <w:rPr>
                <w:b/>
                <w:sz w:val="22"/>
              </w:rPr>
              <w:tab/>
              <w:t>Intellectual skills:</w:t>
            </w:r>
          </w:p>
        </w:tc>
        <w:tc>
          <w:tcPr>
            <w:tcW w:w="5040" w:type="dxa"/>
            <w:tcBorders>
              <w:top w:val="nil"/>
              <w:bottom w:val="nil"/>
            </w:tcBorders>
            <w:shd w:val="pct5" w:color="auto" w:fill="FFFFFF"/>
          </w:tcPr>
          <w:p w:rsidR="00C8555F" w:rsidRDefault="00C8555F">
            <w:pPr>
              <w:tabs>
                <w:tab w:val="num" w:pos="360"/>
              </w:tabs>
              <w:rPr>
                <w:b/>
                <w:sz w:val="22"/>
              </w:rPr>
            </w:pPr>
          </w:p>
        </w:tc>
      </w:tr>
      <w:tr w:rsidR="00C8555F">
        <w:trPr>
          <w:cantSplit/>
        </w:trPr>
        <w:tc>
          <w:tcPr>
            <w:tcW w:w="4428" w:type="dxa"/>
            <w:tcBorders>
              <w:top w:val="nil"/>
            </w:tcBorders>
          </w:tcPr>
          <w:p w:rsidR="00C8555F" w:rsidRDefault="00C8555F" w:rsidP="00C8555F">
            <w:pPr>
              <w:numPr>
                <w:ilvl w:val="0"/>
                <w:numId w:val="1"/>
              </w:numPr>
              <w:ind w:left="426" w:hanging="426"/>
              <w:rPr>
                <w:rFonts w:ascii="Arial" w:hAnsi="Arial"/>
                <w:sz w:val="18"/>
              </w:rPr>
            </w:pPr>
            <w:r>
              <w:rPr>
                <w:rFonts w:ascii="Arial" w:hAnsi="Arial"/>
                <w:sz w:val="18"/>
              </w:rPr>
              <w:t>develop the skills needed for academic study and enquiry</w:t>
            </w:r>
          </w:p>
          <w:p w:rsidR="00C8555F" w:rsidRDefault="00C8555F" w:rsidP="00C8555F">
            <w:pPr>
              <w:numPr>
                <w:ilvl w:val="0"/>
                <w:numId w:val="1"/>
              </w:numPr>
              <w:ind w:left="426" w:hanging="426"/>
              <w:rPr>
                <w:rFonts w:ascii="Arial" w:hAnsi="Arial"/>
                <w:sz w:val="18"/>
              </w:rPr>
            </w:pPr>
            <w:r>
              <w:rPr>
                <w:rFonts w:ascii="Arial" w:hAnsi="Arial"/>
                <w:sz w:val="18"/>
              </w:rPr>
              <w:t>gather, organise and deploy evidence, data and information from a variety of primary and secondary sources</w:t>
            </w:r>
          </w:p>
        </w:tc>
        <w:tc>
          <w:tcPr>
            <w:tcW w:w="5040" w:type="dxa"/>
            <w:vMerge w:val="restart"/>
            <w:tcBorders>
              <w:top w:val="nil"/>
            </w:tcBorders>
          </w:tcPr>
          <w:p w:rsidR="00C8555F" w:rsidRDefault="00C8555F">
            <w:pPr>
              <w:tabs>
                <w:tab w:val="num" w:pos="360"/>
              </w:tabs>
              <w:rPr>
                <w:rFonts w:ascii="Arial" w:hAnsi="Arial"/>
                <w:b/>
                <w:sz w:val="18"/>
              </w:rPr>
            </w:pPr>
            <w:r>
              <w:rPr>
                <w:rFonts w:ascii="Arial" w:hAnsi="Arial"/>
                <w:b/>
                <w:sz w:val="18"/>
              </w:rPr>
              <w:t>Teaching /learning:</w:t>
            </w:r>
          </w:p>
          <w:p w:rsidR="00C8555F" w:rsidRDefault="00C8555F">
            <w:pPr>
              <w:pStyle w:val="Heading9"/>
              <w:rPr>
                <w:b w:val="0"/>
                <w:i w:val="0"/>
              </w:rPr>
            </w:pPr>
            <w:r>
              <w:rPr>
                <w:b w:val="0"/>
                <w:i w:val="0"/>
              </w:rPr>
              <w:t xml:space="preserve">Intellectual skills are developed through the teaching and learning programme outlined below. </w:t>
            </w:r>
          </w:p>
          <w:p w:rsidR="00C8555F" w:rsidRDefault="00C8555F">
            <w:pPr>
              <w:pStyle w:val="BodyText"/>
            </w:pPr>
            <w:r>
              <w:t>Each module involves critical reflection o</w:t>
            </w:r>
            <w:r w:rsidR="002A1C70">
              <w:t>n</w:t>
            </w:r>
            <w:r>
              <w:t xml:space="preserve"> key themes, verbal discussion and written analysis and interpretation of the relevant material.</w:t>
            </w:r>
          </w:p>
          <w:p w:rsidR="00C8555F" w:rsidRDefault="00C8555F">
            <w:pPr>
              <w:pStyle w:val="BodyText"/>
            </w:pPr>
          </w:p>
          <w:p w:rsidR="00C8555F" w:rsidRDefault="00C8555F">
            <w:pPr>
              <w:pStyle w:val="BodyText"/>
              <w:rPr>
                <w:b/>
              </w:rPr>
            </w:pPr>
            <w:r>
              <w:rPr>
                <w:b/>
              </w:rPr>
              <w:t>Assessment:</w:t>
            </w:r>
          </w:p>
          <w:p w:rsidR="00C8555F" w:rsidRDefault="00C8555F">
            <w:pPr>
              <w:pStyle w:val="BodyText"/>
            </w:pPr>
          </w:p>
          <w:p w:rsidR="00C8555F" w:rsidRDefault="00C8555F">
            <w:pPr>
              <w:pStyle w:val="BodyText"/>
            </w:pPr>
            <w:r>
              <w:t>Assessed through supervised projects requiring independent research, essays, supervised class discussions, group projects, self-assessment activities and dissertation.</w:t>
            </w:r>
          </w:p>
          <w:p w:rsidR="00C8555F" w:rsidRDefault="00C8555F">
            <w:pPr>
              <w:pStyle w:val="Heading9"/>
            </w:pPr>
          </w:p>
          <w:p w:rsidR="00C8555F" w:rsidRDefault="00C8555F">
            <w:pPr>
              <w:pStyle w:val="Heading9"/>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ability to identify, investigate and analyse primary and secondary material</w:t>
            </w:r>
          </w:p>
        </w:tc>
        <w:tc>
          <w:tcPr>
            <w:tcW w:w="5040" w:type="dxa"/>
            <w:vMerge/>
          </w:tcPr>
          <w:p w:rsidR="00C8555F" w:rsidRDefault="00C8555F">
            <w:pPr>
              <w:tabs>
                <w:tab w:val="num" w:pos="360"/>
              </w:tabs>
              <w:rPr>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to develop reasoned, defensible arguments based on reflection, study, analysis and critical judgement</w:t>
            </w:r>
          </w:p>
        </w:tc>
        <w:tc>
          <w:tcPr>
            <w:tcW w:w="5040" w:type="dxa"/>
            <w:vMerge/>
          </w:tcPr>
          <w:p w:rsidR="00C8555F" w:rsidRDefault="00C8555F">
            <w:pPr>
              <w:tabs>
                <w:tab w:val="num" w:pos="360"/>
              </w:tabs>
              <w:rPr>
                <w:i/>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lastRenderedPageBreak/>
              <w:t>to reflect on, and manage their own learning and to seek to make us</w:t>
            </w:r>
            <w:r w:rsidR="00E349F2">
              <w:rPr>
                <w:rFonts w:ascii="Arial" w:hAnsi="Arial"/>
                <w:sz w:val="18"/>
              </w:rPr>
              <w:t>e</w:t>
            </w:r>
            <w:r>
              <w:rPr>
                <w:rFonts w:ascii="Arial" w:hAnsi="Arial"/>
                <w:sz w:val="18"/>
              </w:rPr>
              <w:t xml:space="preserve"> of constructive feedback from peers and staff to enhance their own performance and personal research skills</w:t>
            </w:r>
          </w:p>
        </w:tc>
        <w:tc>
          <w:tcPr>
            <w:tcW w:w="5040" w:type="dxa"/>
            <w:vMerge/>
          </w:tcPr>
          <w:p w:rsidR="00C8555F" w:rsidRDefault="00C8555F">
            <w:pPr>
              <w:tabs>
                <w:tab w:val="num" w:pos="360"/>
              </w:tabs>
              <w:rPr>
                <w:b/>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lastRenderedPageBreak/>
              <w:t xml:space="preserve">ability to organise and present research findings </w:t>
            </w:r>
          </w:p>
        </w:tc>
        <w:tc>
          <w:tcPr>
            <w:tcW w:w="5040" w:type="dxa"/>
            <w:vMerge/>
          </w:tcPr>
          <w:p w:rsidR="00C8555F" w:rsidRDefault="00C8555F">
            <w:pPr>
              <w:tabs>
                <w:tab w:val="num" w:pos="360"/>
              </w:tabs>
              <w:rPr>
                <w:b/>
                <w:sz w:val="22"/>
              </w:rPr>
            </w:pPr>
          </w:p>
        </w:tc>
      </w:tr>
      <w:tr w:rsidR="00C8555F">
        <w:trPr>
          <w:cantSplit/>
          <w:trHeight w:val="598"/>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study and reach conclusions independently</w:t>
            </w:r>
          </w:p>
        </w:tc>
        <w:tc>
          <w:tcPr>
            <w:tcW w:w="5040" w:type="dxa"/>
            <w:vMerge/>
          </w:tcPr>
          <w:p w:rsidR="00C8555F" w:rsidRDefault="00C8555F">
            <w:pPr>
              <w:tabs>
                <w:tab w:val="num" w:pos="360"/>
              </w:tabs>
              <w:rPr>
                <w:b/>
                <w:sz w:val="22"/>
              </w:rPr>
            </w:pPr>
          </w:p>
        </w:tc>
      </w:tr>
      <w:tr w:rsidR="00C8555F">
        <w:trPr>
          <w:cantSplit/>
        </w:trPr>
        <w:tc>
          <w:tcPr>
            <w:tcW w:w="4428" w:type="dxa"/>
            <w:tcBorders>
              <w:top w:val="nil"/>
              <w:bottom w:val="nil"/>
            </w:tcBorders>
            <w:shd w:val="pct5" w:color="auto" w:fill="FFFFFF"/>
          </w:tcPr>
          <w:p w:rsidR="00C8555F" w:rsidRDefault="00C8555F">
            <w:pPr>
              <w:ind w:left="426" w:hanging="426"/>
              <w:rPr>
                <w:i/>
                <w:sz w:val="22"/>
              </w:rPr>
            </w:pPr>
            <w:r>
              <w:rPr>
                <w:b/>
                <w:sz w:val="22"/>
              </w:rPr>
              <w:t>C.</w:t>
            </w:r>
            <w:r>
              <w:rPr>
                <w:b/>
                <w:sz w:val="22"/>
              </w:rPr>
              <w:tab/>
              <w:t>Subject-specific skills:</w:t>
            </w:r>
            <w:r>
              <w:rPr>
                <w:sz w:val="22"/>
              </w:rPr>
              <w:t xml:space="preserve"> </w:t>
            </w:r>
          </w:p>
        </w:tc>
        <w:tc>
          <w:tcPr>
            <w:tcW w:w="5040" w:type="dxa"/>
            <w:tcBorders>
              <w:top w:val="nil"/>
              <w:bottom w:val="nil"/>
            </w:tcBorders>
            <w:shd w:val="pct5" w:color="auto" w:fill="FFFFFF"/>
          </w:tcPr>
          <w:p w:rsidR="00C8555F" w:rsidRDefault="00C8555F">
            <w:pPr>
              <w:tabs>
                <w:tab w:val="num" w:pos="360"/>
              </w:tabs>
              <w:rPr>
                <w:b/>
                <w:sz w:val="22"/>
              </w:rPr>
            </w:pPr>
          </w:p>
        </w:tc>
      </w:tr>
      <w:tr w:rsidR="00C8555F">
        <w:trPr>
          <w:cantSplit/>
        </w:trPr>
        <w:tc>
          <w:tcPr>
            <w:tcW w:w="4428" w:type="dxa"/>
            <w:tcBorders>
              <w:top w:val="nil"/>
            </w:tcBorders>
          </w:tcPr>
          <w:p w:rsidR="00C8555F" w:rsidRDefault="00C8555F" w:rsidP="00C8555F">
            <w:pPr>
              <w:numPr>
                <w:ilvl w:val="0"/>
                <w:numId w:val="1"/>
              </w:numPr>
              <w:ind w:left="426" w:hanging="426"/>
              <w:rPr>
                <w:rFonts w:ascii="Arial" w:hAnsi="Arial"/>
                <w:sz w:val="18"/>
              </w:rPr>
            </w:pPr>
            <w:r>
              <w:rPr>
                <w:rFonts w:ascii="Arial" w:hAnsi="Arial"/>
                <w:sz w:val="18"/>
              </w:rPr>
              <w:t>enhanced skills in the close critical analysis of both primary and secondary material/sources</w:t>
            </w:r>
          </w:p>
        </w:tc>
        <w:tc>
          <w:tcPr>
            <w:tcW w:w="5040" w:type="dxa"/>
            <w:vMerge w:val="restart"/>
            <w:tcBorders>
              <w:top w:val="nil"/>
            </w:tcBorders>
          </w:tcPr>
          <w:p w:rsidR="00C8555F" w:rsidRDefault="00C8555F">
            <w:pPr>
              <w:tabs>
                <w:tab w:val="num" w:pos="360"/>
              </w:tabs>
              <w:rPr>
                <w:rFonts w:ascii="Arial" w:hAnsi="Arial"/>
                <w:b/>
                <w:sz w:val="18"/>
              </w:rPr>
            </w:pPr>
            <w:r>
              <w:rPr>
                <w:rFonts w:ascii="Arial" w:hAnsi="Arial"/>
                <w:b/>
                <w:sz w:val="18"/>
              </w:rPr>
              <w:t>Teaching/learning:</w:t>
            </w:r>
          </w:p>
          <w:p w:rsidR="00C8555F" w:rsidRDefault="00C8555F">
            <w:pPr>
              <w:pStyle w:val="Heading9"/>
              <w:rPr>
                <w:b w:val="0"/>
                <w:i w:val="0"/>
              </w:rPr>
            </w:pPr>
            <w:r>
              <w:rPr>
                <w:b w:val="0"/>
                <w:i w:val="0"/>
              </w:rPr>
              <w:t>All students receive initial guidance on how and where to identify and use material available in the library, archive centres and online. Comprehensive reading lists are provided for all module</w:t>
            </w:r>
            <w:r w:rsidR="00467B11">
              <w:rPr>
                <w:b w:val="0"/>
                <w:i w:val="0"/>
              </w:rPr>
              <w:t>s</w:t>
            </w:r>
            <w:r>
              <w:rPr>
                <w:b w:val="0"/>
                <w:i w:val="0"/>
              </w:rPr>
              <w:t xml:space="preserve"> at the beginning of the academic year, as are guidelines for the production of essays and oral presentations. </w:t>
            </w:r>
          </w:p>
          <w:p w:rsidR="00C8555F" w:rsidRDefault="00C8555F">
            <w:pPr>
              <w:pStyle w:val="BodyText"/>
            </w:pPr>
            <w:r>
              <w:t xml:space="preserve">Discussion of theoretical and conceptual issues </w:t>
            </w:r>
            <w:r w:rsidR="00467B11">
              <w:t>is</w:t>
            </w:r>
            <w:r>
              <w:t xml:space="preserve"> built in to all modules.</w:t>
            </w:r>
          </w:p>
          <w:p w:rsidR="00C8555F" w:rsidRDefault="00C8555F">
            <w:pPr>
              <w:pStyle w:val="Heading9"/>
              <w:rPr>
                <w:b w:val="0"/>
                <w:i w:val="0"/>
              </w:rPr>
            </w:pPr>
            <w:r>
              <w:rPr>
                <w:b w:val="0"/>
                <w:i w:val="0"/>
              </w:rPr>
              <w:t>All students are required to submit a detailed plan of their dissertation which is evaluated by their supervisor and individual feedback is then given to the student. There is continued support for the student during the dissertation writing period.</w:t>
            </w:r>
          </w:p>
          <w:p w:rsidR="00C8555F" w:rsidRDefault="00C8555F">
            <w:pPr>
              <w:rPr>
                <w:rFonts w:ascii="Arial" w:hAnsi="Arial"/>
                <w:b/>
                <w:sz w:val="18"/>
              </w:rPr>
            </w:pPr>
          </w:p>
          <w:p w:rsidR="00C8555F" w:rsidRDefault="00C8555F">
            <w:pPr>
              <w:pStyle w:val="Heading9"/>
              <w:rPr>
                <w:i w:val="0"/>
              </w:rPr>
            </w:pPr>
            <w:r>
              <w:rPr>
                <w:i w:val="0"/>
              </w:rPr>
              <w:t>Assessment:</w:t>
            </w:r>
          </w:p>
          <w:p w:rsidR="00C8555F" w:rsidRDefault="00C8555F">
            <w:pPr>
              <w:pStyle w:val="BodyText"/>
            </w:pPr>
            <w:r>
              <w:t>(see above B)</w:t>
            </w:r>
          </w:p>
          <w:p w:rsidR="00C8555F" w:rsidRDefault="00C8555F">
            <w:pPr>
              <w:pStyle w:val="Heading9"/>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ability to articulate knowledge and understanding of material</w:t>
            </w:r>
          </w:p>
        </w:tc>
        <w:tc>
          <w:tcPr>
            <w:tcW w:w="5040" w:type="dxa"/>
            <w:vMerge/>
          </w:tcPr>
          <w:p w:rsidR="00C8555F" w:rsidRDefault="00C8555F">
            <w:pPr>
              <w:tabs>
                <w:tab w:val="num" w:pos="360"/>
              </w:tabs>
              <w:rPr>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well-developed language use and awareness, which includes a grasp of the standard critical terminology</w:t>
            </w:r>
          </w:p>
        </w:tc>
        <w:tc>
          <w:tcPr>
            <w:tcW w:w="5040" w:type="dxa"/>
            <w:vMerge/>
          </w:tcPr>
          <w:p w:rsidR="00C8555F" w:rsidRDefault="00C8555F">
            <w:pPr>
              <w:tabs>
                <w:tab w:val="num" w:pos="360"/>
              </w:tabs>
              <w:rPr>
                <w:i/>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appropriate scholarly practice in the presentation of formal written work</w:t>
            </w:r>
          </w:p>
        </w:tc>
        <w:tc>
          <w:tcPr>
            <w:tcW w:w="5040" w:type="dxa"/>
            <w:vMerge/>
          </w:tcPr>
          <w:p w:rsidR="00C8555F" w:rsidRDefault="00C8555F">
            <w:pPr>
              <w:tabs>
                <w:tab w:val="num" w:pos="360"/>
              </w:tabs>
              <w:rPr>
                <w:b/>
                <w:sz w:val="22"/>
              </w:rPr>
            </w:pPr>
          </w:p>
        </w:tc>
      </w:tr>
      <w:tr w:rsidR="00C8555F">
        <w:trPr>
          <w:cantSplit/>
        </w:trPr>
        <w:tc>
          <w:tcPr>
            <w:tcW w:w="4428" w:type="dxa"/>
            <w:shd w:val="pct5" w:color="auto" w:fill="FFFFFF"/>
          </w:tcPr>
          <w:p w:rsidR="00C8555F" w:rsidRDefault="00C8555F">
            <w:pPr>
              <w:ind w:left="426" w:hanging="426"/>
              <w:rPr>
                <w:b/>
                <w:sz w:val="22"/>
              </w:rPr>
            </w:pPr>
            <w:r>
              <w:rPr>
                <w:b/>
                <w:sz w:val="22"/>
              </w:rPr>
              <w:t>D.</w:t>
            </w:r>
            <w:r>
              <w:rPr>
                <w:b/>
                <w:sz w:val="22"/>
              </w:rPr>
              <w:tab/>
              <w:t>Transferable skills:</w:t>
            </w:r>
          </w:p>
        </w:tc>
        <w:tc>
          <w:tcPr>
            <w:tcW w:w="5040" w:type="dxa"/>
            <w:shd w:val="pct5" w:color="auto" w:fill="FFFFFF"/>
          </w:tcPr>
          <w:p w:rsidR="00C8555F" w:rsidRDefault="00C8555F">
            <w:pPr>
              <w:tabs>
                <w:tab w:val="num" w:pos="360"/>
              </w:tabs>
              <w:rPr>
                <w:b/>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developed powers of communication and the capacity to argue a point of view, orally and in written form, with clarity, organisation and cogency</w:t>
            </w:r>
          </w:p>
        </w:tc>
        <w:tc>
          <w:tcPr>
            <w:tcW w:w="5040" w:type="dxa"/>
            <w:vMerge w:val="restart"/>
          </w:tcPr>
          <w:p w:rsidR="00C8555F" w:rsidRDefault="00C8555F">
            <w:pPr>
              <w:pStyle w:val="BodyText"/>
              <w:tabs>
                <w:tab w:val="num" w:pos="360"/>
              </w:tabs>
              <w:rPr>
                <w:b/>
              </w:rPr>
            </w:pPr>
            <w:r>
              <w:rPr>
                <w:b/>
              </w:rPr>
              <w:t>Teaching/learning:</w:t>
            </w:r>
          </w:p>
          <w:p w:rsidR="00C8555F" w:rsidRDefault="00C8555F">
            <w:pPr>
              <w:rPr>
                <w:rFonts w:ascii="Arial" w:hAnsi="Arial"/>
                <w:sz w:val="18"/>
              </w:rPr>
            </w:pPr>
            <w:r>
              <w:rPr>
                <w:rFonts w:ascii="Arial" w:hAnsi="Arial"/>
                <w:sz w:val="18"/>
              </w:rPr>
              <w:t>All courses require regular written work and feedback on work is given to the students in order to help them develop their power of presentation, analysis and communication. Time management is learned as students work towards deadlines and plan projects. Technology skills are developed through coursework and through individual learning.</w:t>
            </w:r>
          </w:p>
          <w:p w:rsidR="00C8555F" w:rsidRDefault="00C8555F">
            <w:pPr>
              <w:pStyle w:val="Heading9"/>
            </w:pPr>
          </w:p>
          <w:p w:rsidR="00C8555F" w:rsidRDefault="00C8555F">
            <w:pPr>
              <w:rPr>
                <w:rFonts w:ascii="Arial" w:hAnsi="Arial"/>
                <w:b/>
                <w:i/>
                <w:sz w:val="18"/>
              </w:rPr>
            </w:pPr>
            <w:r>
              <w:rPr>
                <w:rFonts w:ascii="Arial" w:hAnsi="Arial"/>
                <w:b/>
                <w:sz w:val="18"/>
              </w:rPr>
              <w:t>Assessment</w:t>
            </w:r>
            <w:r>
              <w:rPr>
                <w:rFonts w:ascii="Arial" w:hAnsi="Arial"/>
                <w:b/>
                <w:i/>
                <w:sz w:val="18"/>
              </w:rPr>
              <w:t>:</w:t>
            </w:r>
          </w:p>
          <w:p w:rsidR="00C8555F" w:rsidRDefault="00C8555F">
            <w:r>
              <w:rPr>
                <w:rFonts w:ascii="Arial" w:hAnsi="Arial"/>
                <w:sz w:val="18"/>
              </w:rPr>
              <w:t>Assessment is undertaken continuously. Regular feedback reflects progress in these areas.</w:t>
            </w:r>
          </w:p>
          <w:p w:rsidR="00C8555F" w:rsidRDefault="00C8555F"/>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developed critical acumen</w:t>
            </w:r>
          </w:p>
        </w:tc>
        <w:tc>
          <w:tcPr>
            <w:tcW w:w="5040" w:type="dxa"/>
            <w:vMerge/>
          </w:tcPr>
          <w:p w:rsidR="00C8555F" w:rsidRDefault="00C8555F">
            <w:pPr>
              <w:tabs>
                <w:tab w:val="num" w:pos="360"/>
              </w:tabs>
              <w:rPr>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ability to assimilate and organise substantial quantities of complex information of diverse kinds</w:t>
            </w:r>
          </w:p>
        </w:tc>
        <w:tc>
          <w:tcPr>
            <w:tcW w:w="5040" w:type="dxa"/>
            <w:vMerge/>
          </w:tcPr>
          <w:p w:rsidR="00C8555F" w:rsidRDefault="00C8555F">
            <w:pPr>
              <w:tabs>
                <w:tab w:val="num" w:pos="360"/>
              </w:tabs>
              <w:rPr>
                <w:i/>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enhanced skills in the planning and execution of project-based work</w:t>
            </w:r>
          </w:p>
        </w:tc>
        <w:tc>
          <w:tcPr>
            <w:tcW w:w="5040" w:type="dxa"/>
            <w:vMerge/>
          </w:tcPr>
          <w:p w:rsidR="00C8555F" w:rsidRDefault="00C8555F">
            <w:pPr>
              <w:tabs>
                <w:tab w:val="num" w:pos="360"/>
              </w:tabs>
              <w:rPr>
                <w:b/>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enhanced capacity for independent research, intellectual focus, reasoned judgement and self-criticism</w:t>
            </w:r>
          </w:p>
        </w:tc>
        <w:tc>
          <w:tcPr>
            <w:tcW w:w="5040" w:type="dxa"/>
            <w:vMerge/>
          </w:tcPr>
          <w:p w:rsidR="00C8555F" w:rsidRDefault="00C8555F">
            <w:pPr>
              <w:tabs>
                <w:tab w:val="num" w:pos="360"/>
              </w:tabs>
              <w:rPr>
                <w:b/>
                <w:sz w:val="22"/>
              </w:rPr>
            </w:pPr>
          </w:p>
        </w:tc>
      </w:tr>
      <w:tr w:rsidR="00C8555F">
        <w:trPr>
          <w:cantSplit/>
        </w:trPr>
        <w:tc>
          <w:tcPr>
            <w:tcW w:w="4428" w:type="dxa"/>
          </w:tcPr>
          <w:p w:rsidR="00C8555F" w:rsidRDefault="00C8555F" w:rsidP="00C8555F">
            <w:pPr>
              <w:numPr>
                <w:ilvl w:val="0"/>
                <w:numId w:val="1"/>
              </w:numPr>
              <w:ind w:left="426" w:hanging="426"/>
              <w:rPr>
                <w:rFonts w:ascii="Arial" w:hAnsi="Arial"/>
                <w:sz w:val="18"/>
              </w:rPr>
            </w:pPr>
            <w:r>
              <w:rPr>
                <w:rFonts w:ascii="Arial" w:hAnsi="Arial"/>
                <w:sz w:val="18"/>
              </w:rPr>
              <w:t>ability to undertake original research, utilising all the facilities available including libraries, archives and online data and to extend this research through the use of email communication, processing information using databases and spreadsheets (where necessary)</w:t>
            </w:r>
          </w:p>
        </w:tc>
        <w:tc>
          <w:tcPr>
            <w:tcW w:w="5040" w:type="dxa"/>
            <w:vMerge/>
          </w:tcPr>
          <w:p w:rsidR="00C8555F" w:rsidRDefault="00C8555F">
            <w:pPr>
              <w:tabs>
                <w:tab w:val="num" w:pos="360"/>
              </w:tabs>
              <w:rPr>
                <w:b/>
                <w:sz w:val="22"/>
              </w:rPr>
            </w:pPr>
          </w:p>
        </w:tc>
      </w:tr>
      <w:tr w:rsidR="00C8555F">
        <w:trPr>
          <w:cantSplit/>
        </w:trPr>
        <w:tc>
          <w:tcPr>
            <w:tcW w:w="9468" w:type="dxa"/>
            <w:gridSpan w:val="2"/>
          </w:tcPr>
          <w:p w:rsidR="00C8555F" w:rsidRDefault="00C8555F">
            <w:pPr>
              <w:tabs>
                <w:tab w:val="num" w:pos="360"/>
              </w:tabs>
              <w:rPr>
                <w:b/>
                <w:sz w:val="22"/>
              </w:rPr>
            </w:pPr>
            <w:r>
              <w:rPr>
                <w:b/>
                <w:sz w:val="22"/>
              </w:rPr>
              <w:t xml:space="preserve">For more information on which modules provide which skills, see the </w:t>
            </w:r>
            <w:r w:rsidR="005503D1">
              <w:rPr>
                <w:b/>
                <w:sz w:val="22"/>
              </w:rPr>
              <w:t>module mapping www.kent.ac.uk/mem</w:t>
            </w:r>
            <w:r>
              <w:rPr>
                <w:b/>
                <w:sz w:val="22"/>
              </w:rPr>
              <w:t xml:space="preserve">s/ </w:t>
            </w:r>
          </w:p>
        </w:tc>
      </w:tr>
    </w:tbl>
    <w:p w:rsidR="00C8555F" w:rsidRDefault="00C8555F">
      <w:pPr>
        <w:rPr>
          <w:sz w:val="22"/>
        </w:rPr>
      </w:pPr>
    </w:p>
    <w:p w:rsidR="00C8555F" w:rsidRDefault="00C8555F">
      <w:pPr>
        <w:pStyle w:val="Heading9"/>
      </w:pPr>
    </w:p>
    <w:p w:rsidR="00467B11" w:rsidRDefault="00467B11" w:rsidP="00467B11"/>
    <w:p w:rsidR="00467B11" w:rsidRPr="00467B11" w:rsidRDefault="00467B11" w:rsidP="00467B11">
      <w:pPr>
        <w:pStyle w:val="Heading9"/>
      </w:pPr>
    </w:p>
    <w:p w:rsidR="00C8555F" w:rsidRDefault="00C8555F"/>
    <w:p w:rsidR="00C8555F" w:rsidRDefault="00C8555F">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01"/>
        <w:gridCol w:w="3685"/>
        <w:gridCol w:w="1418"/>
        <w:gridCol w:w="1417"/>
        <w:gridCol w:w="1847"/>
      </w:tblGrid>
      <w:tr w:rsidR="00C8555F">
        <w:tc>
          <w:tcPr>
            <w:tcW w:w="9468" w:type="dxa"/>
            <w:gridSpan w:val="5"/>
            <w:shd w:val="pct5" w:color="auto" w:fill="FFFFFF"/>
          </w:tcPr>
          <w:p w:rsidR="00C8555F" w:rsidRDefault="00C8555F">
            <w:pPr>
              <w:numPr>
                <w:ilvl w:val="0"/>
                <w:numId w:val="5"/>
              </w:numPr>
              <w:rPr>
                <w:b/>
                <w:sz w:val="22"/>
              </w:rPr>
            </w:pPr>
            <w:r>
              <w:rPr>
                <w:b/>
                <w:sz w:val="22"/>
              </w:rPr>
              <w:lastRenderedPageBreak/>
              <w:t>Programme structures and requirements, levels, modules, credits and awards</w:t>
            </w:r>
          </w:p>
        </w:tc>
      </w:tr>
      <w:tr w:rsidR="00C8555F">
        <w:tc>
          <w:tcPr>
            <w:tcW w:w="9468" w:type="dxa"/>
            <w:gridSpan w:val="5"/>
            <w:tcBorders>
              <w:bottom w:val="nil"/>
            </w:tcBorders>
          </w:tcPr>
          <w:p w:rsidR="00C8555F" w:rsidRDefault="00237BC0">
            <w:pPr>
              <w:rPr>
                <w:sz w:val="22"/>
              </w:rPr>
            </w:pPr>
            <w:r w:rsidRPr="00237BC0">
              <w:rPr>
                <w:rFonts w:ascii="Arial" w:hAnsi="Arial" w:cs="Arial"/>
                <w:sz w:val="18"/>
                <w:szCs w:val="18"/>
              </w:rPr>
              <w:t>Those students who complete 120 credits towards their MA qualification, but who decide not to complete a dissertation, or whose dissertation fails to meet the required standard will be awarded a PG Diploma</w:t>
            </w:r>
            <w:r>
              <w:rPr>
                <w:sz w:val="22"/>
              </w:rPr>
              <w:t>.</w:t>
            </w:r>
          </w:p>
        </w:tc>
      </w:tr>
      <w:tr w:rsidR="00C8555F">
        <w:tc>
          <w:tcPr>
            <w:tcW w:w="1101" w:type="dxa"/>
            <w:tcBorders>
              <w:top w:val="nil"/>
              <w:bottom w:val="nil"/>
            </w:tcBorders>
            <w:shd w:val="pct5" w:color="auto" w:fill="FFFFFF"/>
          </w:tcPr>
          <w:p w:rsidR="00C8555F" w:rsidRDefault="00C8555F">
            <w:pPr>
              <w:rPr>
                <w:b/>
                <w:sz w:val="22"/>
              </w:rPr>
            </w:pPr>
            <w:r>
              <w:rPr>
                <w:b/>
                <w:sz w:val="22"/>
              </w:rPr>
              <w:t>Code</w:t>
            </w:r>
          </w:p>
        </w:tc>
        <w:tc>
          <w:tcPr>
            <w:tcW w:w="3685" w:type="dxa"/>
            <w:tcBorders>
              <w:top w:val="nil"/>
              <w:bottom w:val="nil"/>
            </w:tcBorders>
            <w:shd w:val="pct5" w:color="auto" w:fill="FFFFFF"/>
          </w:tcPr>
          <w:p w:rsidR="00C8555F" w:rsidRDefault="00C8555F">
            <w:pPr>
              <w:rPr>
                <w:b/>
                <w:sz w:val="22"/>
              </w:rPr>
            </w:pPr>
            <w:r>
              <w:rPr>
                <w:b/>
                <w:sz w:val="22"/>
              </w:rPr>
              <w:t>Title</w:t>
            </w:r>
          </w:p>
        </w:tc>
        <w:tc>
          <w:tcPr>
            <w:tcW w:w="1418" w:type="dxa"/>
            <w:tcBorders>
              <w:top w:val="nil"/>
              <w:bottom w:val="nil"/>
            </w:tcBorders>
            <w:shd w:val="pct5" w:color="auto" w:fill="FFFFFF"/>
          </w:tcPr>
          <w:p w:rsidR="00C8555F" w:rsidRDefault="00C8555F">
            <w:pPr>
              <w:rPr>
                <w:b/>
                <w:sz w:val="22"/>
              </w:rPr>
            </w:pPr>
            <w:r>
              <w:rPr>
                <w:b/>
                <w:sz w:val="22"/>
              </w:rPr>
              <w:t>Level</w:t>
            </w:r>
          </w:p>
        </w:tc>
        <w:tc>
          <w:tcPr>
            <w:tcW w:w="1417" w:type="dxa"/>
            <w:tcBorders>
              <w:top w:val="nil"/>
              <w:bottom w:val="nil"/>
            </w:tcBorders>
            <w:shd w:val="pct5" w:color="auto" w:fill="FFFFFF"/>
          </w:tcPr>
          <w:p w:rsidR="00C8555F" w:rsidRDefault="00C8555F">
            <w:pPr>
              <w:rPr>
                <w:b/>
                <w:sz w:val="22"/>
              </w:rPr>
            </w:pPr>
            <w:r>
              <w:rPr>
                <w:b/>
                <w:sz w:val="22"/>
              </w:rPr>
              <w:t>Credits</w:t>
            </w:r>
          </w:p>
        </w:tc>
        <w:tc>
          <w:tcPr>
            <w:tcW w:w="1847" w:type="dxa"/>
            <w:tcBorders>
              <w:top w:val="nil"/>
              <w:bottom w:val="nil"/>
            </w:tcBorders>
            <w:shd w:val="pct5" w:color="auto" w:fill="FFFFFF"/>
          </w:tcPr>
          <w:p w:rsidR="00C8555F" w:rsidRDefault="00C8555F">
            <w:pPr>
              <w:rPr>
                <w:b/>
                <w:sz w:val="22"/>
              </w:rPr>
            </w:pPr>
            <w:r>
              <w:rPr>
                <w:b/>
                <w:sz w:val="22"/>
              </w:rPr>
              <w:t>Term/s</w:t>
            </w:r>
          </w:p>
        </w:tc>
      </w:tr>
      <w:tr w:rsidR="00C8555F">
        <w:trPr>
          <w:cantSplit/>
        </w:trPr>
        <w:tc>
          <w:tcPr>
            <w:tcW w:w="9468" w:type="dxa"/>
            <w:gridSpan w:val="5"/>
            <w:tcBorders>
              <w:top w:val="nil"/>
              <w:bottom w:val="nil"/>
            </w:tcBorders>
            <w:shd w:val="pct5" w:color="auto" w:fill="FFFFFF"/>
          </w:tcPr>
          <w:p w:rsidR="00C8555F" w:rsidRPr="00467B11" w:rsidRDefault="00C8555F">
            <w:pPr>
              <w:rPr>
                <w:b/>
                <w:sz w:val="22"/>
              </w:rPr>
            </w:pPr>
            <w:r w:rsidRPr="00467B11">
              <w:rPr>
                <w:b/>
                <w:sz w:val="22"/>
              </w:rPr>
              <w:t>Year 1</w:t>
            </w:r>
          </w:p>
        </w:tc>
      </w:tr>
      <w:tr w:rsidR="00C8555F" w:rsidRPr="00467B11">
        <w:trPr>
          <w:cantSplit/>
        </w:trPr>
        <w:tc>
          <w:tcPr>
            <w:tcW w:w="9468" w:type="dxa"/>
            <w:gridSpan w:val="5"/>
            <w:tcBorders>
              <w:top w:val="nil"/>
              <w:bottom w:val="nil"/>
            </w:tcBorders>
            <w:shd w:val="pct5" w:color="auto" w:fill="FFFFFF"/>
          </w:tcPr>
          <w:p w:rsidR="00C8555F" w:rsidRPr="00467B11" w:rsidRDefault="00C8555F">
            <w:pPr>
              <w:rPr>
                <w:b/>
                <w:sz w:val="22"/>
              </w:rPr>
            </w:pPr>
            <w:r w:rsidRPr="00467B11">
              <w:rPr>
                <w:b/>
                <w:i/>
                <w:sz w:val="22"/>
              </w:rPr>
              <w:t>Required Modules</w:t>
            </w:r>
            <w:r w:rsidR="00AC146A" w:rsidRPr="00467B11">
              <w:rPr>
                <w:b/>
                <w:i/>
                <w:sz w:val="22"/>
              </w:rPr>
              <w:t xml:space="preserve"> (medieval pathway)</w:t>
            </w:r>
          </w:p>
        </w:tc>
      </w:tr>
      <w:tr w:rsidR="00C8555F" w:rsidRPr="00467B11">
        <w:tc>
          <w:tcPr>
            <w:tcW w:w="1101" w:type="dxa"/>
            <w:tcBorders>
              <w:top w:val="nil"/>
            </w:tcBorders>
          </w:tcPr>
          <w:p w:rsidR="00C8555F" w:rsidRPr="00467B11" w:rsidRDefault="00D63B17" w:rsidP="00FC7746">
            <w:pPr>
              <w:rPr>
                <w:rFonts w:ascii="Arial" w:hAnsi="Arial"/>
                <w:sz w:val="18"/>
              </w:rPr>
            </w:pPr>
            <w:r>
              <w:rPr>
                <w:rFonts w:ascii="Arial" w:hAnsi="Arial"/>
                <w:sz w:val="18"/>
              </w:rPr>
              <w:t>MT</w:t>
            </w:r>
            <w:r w:rsidR="00FC7746">
              <w:rPr>
                <w:rFonts w:ascii="Arial" w:hAnsi="Arial"/>
                <w:sz w:val="18"/>
              </w:rPr>
              <w:t>867</w:t>
            </w:r>
          </w:p>
        </w:tc>
        <w:tc>
          <w:tcPr>
            <w:tcW w:w="3685" w:type="dxa"/>
            <w:tcBorders>
              <w:top w:val="nil"/>
            </w:tcBorders>
          </w:tcPr>
          <w:p w:rsidR="00C8555F" w:rsidRPr="00324A95" w:rsidRDefault="004713FF">
            <w:pPr>
              <w:rPr>
                <w:rFonts w:ascii="Arial" w:hAnsi="Arial" w:cs="Arial"/>
                <w:sz w:val="18"/>
                <w:szCs w:val="18"/>
              </w:rPr>
            </w:pPr>
            <w:r w:rsidRPr="00324A95">
              <w:rPr>
                <w:rFonts w:ascii="Arial" w:hAnsi="Arial" w:cs="Arial"/>
                <w:sz w:val="18"/>
                <w:szCs w:val="18"/>
              </w:rPr>
              <w:t>Reading the Evidence</w:t>
            </w:r>
          </w:p>
        </w:tc>
        <w:tc>
          <w:tcPr>
            <w:tcW w:w="1418" w:type="dxa"/>
            <w:tcBorders>
              <w:top w:val="nil"/>
            </w:tcBorders>
          </w:tcPr>
          <w:p w:rsidR="00C8555F" w:rsidRPr="00467B11" w:rsidRDefault="00271B6C">
            <w:pPr>
              <w:rPr>
                <w:rFonts w:ascii="Arial" w:hAnsi="Arial"/>
                <w:b/>
                <w:sz w:val="18"/>
              </w:rPr>
            </w:pPr>
            <w:r w:rsidRPr="00467B11">
              <w:rPr>
                <w:rFonts w:ascii="Arial" w:hAnsi="Arial"/>
                <w:b/>
                <w:sz w:val="18"/>
              </w:rPr>
              <w:t>M</w:t>
            </w:r>
          </w:p>
        </w:tc>
        <w:tc>
          <w:tcPr>
            <w:tcW w:w="1417" w:type="dxa"/>
            <w:tcBorders>
              <w:top w:val="nil"/>
            </w:tcBorders>
          </w:tcPr>
          <w:p w:rsidR="00C8555F" w:rsidRPr="00467B11" w:rsidRDefault="00FC7746">
            <w:pPr>
              <w:rPr>
                <w:rFonts w:ascii="Arial" w:hAnsi="Arial"/>
                <w:b/>
                <w:sz w:val="18"/>
              </w:rPr>
            </w:pPr>
            <w:r>
              <w:rPr>
                <w:rFonts w:ascii="Arial" w:hAnsi="Arial"/>
                <w:b/>
                <w:sz w:val="18"/>
              </w:rPr>
              <w:t>20</w:t>
            </w:r>
          </w:p>
        </w:tc>
        <w:tc>
          <w:tcPr>
            <w:tcW w:w="1847" w:type="dxa"/>
            <w:tcBorders>
              <w:top w:val="nil"/>
            </w:tcBorders>
          </w:tcPr>
          <w:p w:rsidR="00C8555F" w:rsidRPr="00467B11" w:rsidRDefault="00C8555F">
            <w:pPr>
              <w:rPr>
                <w:rFonts w:ascii="Arial" w:hAnsi="Arial"/>
                <w:b/>
                <w:sz w:val="18"/>
              </w:rPr>
            </w:pPr>
            <w:r w:rsidRPr="00467B11">
              <w:rPr>
                <w:rFonts w:ascii="Arial" w:hAnsi="Arial"/>
                <w:b/>
                <w:sz w:val="18"/>
              </w:rPr>
              <w:t>1 &amp; 2</w:t>
            </w:r>
          </w:p>
        </w:tc>
      </w:tr>
      <w:tr w:rsidR="00C8555F" w:rsidRPr="00467B11">
        <w:tc>
          <w:tcPr>
            <w:tcW w:w="1101" w:type="dxa"/>
          </w:tcPr>
          <w:p w:rsidR="00C8555F" w:rsidRPr="00467B11" w:rsidRDefault="00157AFC">
            <w:pPr>
              <w:rPr>
                <w:rFonts w:ascii="Arial" w:hAnsi="Arial"/>
                <w:sz w:val="18"/>
              </w:rPr>
            </w:pPr>
            <w:r>
              <w:rPr>
                <w:rFonts w:ascii="Arial" w:hAnsi="Arial"/>
                <w:sz w:val="18"/>
              </w:rPr>
              <w:t>CL349</w:t>
            </w:r>
          </w:p>
        </w:tc>
        <w:tc>
          <w:tcPr>
            <w:tcW w:w="3685" w:type="dxa"/>
          </w:tcPr>
          <w:p w:rsidR="00C8555F" w:rsidRPr="00324A95" w:rsidRDefault="004713FF">
            <w:pPr>
              <w:rPr>
                <w:rFonts w:ascii="Arial" w:hAnsi="Arial" w:cs="Arial"/>
                <w:sz w:val="18"/>
                <w:szCs w:val="18"/>
              </w:rPr>
            </w:pPr>
            <w:r w:rsidRPr="00324A95">
              <w:rPr>
                <w:rFonts w:ascii="Arial" w:hAnsi="Arial" w:cs="Arial"/>
                <w:sz w:val="18"/>
                <w:szCs w:val="18"/>
              </w:rPr>
              <w:t>Latin</w:t>
            </w:r>
          </w:p>
        </w:tc>
        <w:tc>
          <w:tcPr>
            <w:tcW w:w="1418" w:type="dxa"/>
          </w:tcPr>
          <w:p w:rsidR="00C8555F" w:rsidRPr="00467B11" w:rsidRDefault="00190DCF">
            <w:pPr>
              <w:rPr>
                <w:rFonts w:ascii="Arial" w:hAnsi="Arial"/>
                <w:b/>
                <w:sz w:val="18"/>
              </w:rPr>
            </w:pPr>
            <w:r>
              <w:rPr>
                <w:rFonts w:ascii="Arial" w:hAnsi="Arial"/>
                <w:b/>
                <w:sz w:val="18"/>
              </w:rPr>
              <w:t>C</w:t>
            </w:r>
          </w:p>
        </w:tc>
        <w:tc>
          <w:tcPr>
            <w:tcW w:w="1417" w:type="dxa"/>
          </w:tcPr>
          <w:p w:rsidR="00C8555F" w:rsidRPr="00467B11" w:rsidRDefault="004713FF">
            <w:pPr>
              <w:rPr>
                <w:rFonts w:ascii="Arial" w:hAnsi="Arial"/>
                <w:b/>
                <w:sz w:val="18"/>
              </w:rPr>
            </w:pPr>
            <w:r w:rsidRPr="00467B11">
              <w:rPr>
                <w:rFonts w:ascii="Arial" w:hAnsi="Arial"/>
                <w:b/>
                <w:sz w:val="18"/>
              </w:rPr>
              <w:t>20</w:t>
            </w:r>
          </w:p>
        </w:tc>
        <w:tc>
          <w:tcPr>
            <w:tcW w:w="1847" w:type="dxa"/>
          </w:tcPr>
          <w:p w:rsidR="00C8555F" w:rsidRPr="00467B11" w:rsidRDefault="00C8555F">
            <w:pPr>
              <w:rPr>
                <w:rFonts w:ascii="Arial" w:hAnsi="Arial"/>
                <w:b/>
                <w:sz w:val="18"/>
              </w:rPr>
            </w:pPr>
            <w:r w:rsidRPr="00467B11">
              <w:rPr>
                <w:rFonts w:ascii="Arial" w:hAnsi="Arial"/>
                <w:b/>
                <w:sz w:val="18"/>
              </w:rPr>
              <w:t>1 &amp; 2</w:t>
            </w:r>
          </w:p>
        </w:tc>
      </w:tr>
      <w:tr w:rsidR="004713FF" w:rsidRPr="00467B11">
        <w:tc>
          <w:tcPr>
            <w:tcW w:w="1101" w:type="dxa"/>
          </w:tcPr>
          <w:p w:rsidR="004713FF" w:rsidRPr="00467B11" w:rsidRDefault="00D63B17" w:rsidP="00FC7746">
            <w:pPr>
              <w:rPr>
                <w:rFonts w:ascii="Arial" w:hAnsi="Arial"/>
                <w:sz w:val="18"/>
              </w:rPr>
            </w:pPr>
            <w:r>
              <w:rPr>
                <w:rFonts w:ascii="Arial" w:hAnsi="Arial"/>
                <w:sz w:val="18"/>
              </w:rPr>
              <w:t>M</w:t>
            </w:r>
            <w:r w:rsidR="003868A9">
              <w:rPr>
                <w:rFonts w:ascii="Arial" w:hAnsi="Arial"/>
                <w:sz w:val="18"/>
              </w:rPr>
              <w:t>T8</w:t>
            </w:r>
            <w:r w:rsidR="00FC7746">
              <w:rPr>
                <w:rFonts w:ascii="Arial" w:hAnsi="Arial"/>
                <w:sz w:val="18"/>
              </w:rPr>
              <w:t>66</w:t>
            </w:r>
          </w:p>
        </w:tc>
        <w:tc>
          <w:tcPr>
            <w:tcW w:w="3685" w:type="dxa"/>
          </w:tcPr>
          <w:p w:rsidR="004713FF" w:rsidRPr="00467B11" w:rsidRDefault="00FC7746">
            <w:pPr>
              <w:rPr>
                <w:rFonts w:ascii="Arial" w:hAnsi="Arial"/>
                <w:sz w:val="18"/>
              </w:rPr>
            </w:pPr>
            <w:r>
              <w:rPr>
                <w:rFonts w:ascii="Arial" w:hAnsi="Arial"/>
                <w:sz w:val="18"/>
              </w:rPr>
              <w:t xml:space="preserve">Palaeography &amp; </w:t>
            </w:r>
            <w:r w:rsidR="004713FF" w:rsidRPr="00467B11">
              <w:rPr>
                <w:rFonts w:ascii="Arial" w:hAnsi="Arial"/>
                <w:sz w:val="18"/>
              </w:rPr>
              <w:t>Manuscript</w:t>
            </w:r>
          </w:p>
        </w:tc>
        <w:tc>
          <w:tcPr>
            <w:tcW w:w="1418" w:type="dxa"/>
          </w:tcPr>
          <w:p w:rsidR="004713FF" w:rsidRPr="00467B11" w:rsidRDefault="00467B11">
            <w:pPr>
              <w:rPr>
                <w:rFonts w:ascii="Arial" w:hAnsi="Arial"/>
                <w:b/>
                <w:sz w:val="18"/>
              </w:rPr>
            </w:pPr>
            <w:r w:rsidRPr="00467B11">
              <w:rPr>
                <w:rFonts w:ascii="Arial" w:hAnsi="Arial"/>
                <w:b/>
                <w:sz w:val="18"/>
              </w:rPr>
              <w:t>M</w:t>
            </w:r>
          </w:p>
        </w:tc>
        <w:tc>
          <w:tcPr>
            <w:tcW w:w="1417" w:type="dxa"/>
          </w:tcPr>
          <w:p w:rsidR="004713FF" w:rsidRPr="00467B11" w:rsidRDefault="004713FF">
            <w:pPr>
              <w:rPr>
                <w:rFonts w:ascii="Arial" w:hAnsi="Arial"/>
                <w:b/>
                <w:sz w:val="18"/>
                <w:lang w:val="fr-FR"/>
              </w:rPr>
            </w:pPr>
            <w:r w:rsidRPr="00467B11">
              <w:rPr>
                <w:rFonts w:ascii="Arial" w:hAnsi="Arial"/>
                <w:b/>
                <w:sz w:val="18"/>
                <w:lang w:val="fr-FR"/>
              </w:rPr>
              <w:t>20</w:t>
            </w:r>
          </w:p>
        </w:tc>
        <w:tc>
          <w:tcPr>
            <w:tcW w:w="1847" w:type="dxa"/>
          </w:tcPr>
          <w:p w:rsidR="004713FF" w:rsidRPr="00467B11" w:rsidRDefault="00FC7746">
            <w:pPr>
              <w:rPr>
                <w:rFonts w:ascii="Arial" w:hAnsi="Arial"/>
                <w:b/>
                <w:sz w:val="18"/>
                <w:lang w:val="fr-FR"/>
              </w:rPr>
            </w:pPr>
            <w:r>
              <w:rPr>
                <w:rFonts w:ascii="Arial" w:hAnsi="Arial"/>
                <w:b/>
                <w:sz w:val="18"/>
                <w:lang w:val="fr-FR"/>
              </w:rPr>
              <w:t>1 &amp; 2</w:t>
            </w:r>
          </w:p>
        </w:tc>
      </w:tr>
      <w:tr w:rsidR="0057168B" w:rsidRPr="00467B11">
        <w:tc>
          <w:tcPr>
            <w:tcW w:w="1101" w:type="dxa"/>
          </w:tcPr>
          <w:p w:rsidR="0057168B" w:rsidRPr="00467B11" w:rsidRDefault="00D63B17">
            <w:pPr>
              <w:rPr>
                <w:rFonts w:ascii="Arial" w:hAnsi="Arial"/>
                <w:sz w:val="18"/>
              </w:rPr>
            </w:pPr>
            <w:r>
              <w:rPr>
                <w:rFonts w:ascii="Arial" w:hAnsi="Arial"/>
                <w:sz w:val="18"/>
              </w:rPr>
              <w:t>MT</w:t>
            </w:r>
            <w:r w:rsidR="005503D1">
              <w:rPr>
                <w:rFonts w:ascii="Arial" w:hAnsi="Arial"/>
                <w:sz w:val="18"/>
              </w:rPr>
              <w:t>999</w:t>
            </w:r>
          </w:p>
        </w:tc>
        <w:tc>
          <w:tcPr>
            <w:tcW w:w="3685" w:type="dxa"/>
          </w:tcPr>
          <w:p w:rsidR="0057168B" w:rsidRPr="00467B11" w:rsidRDefault="0057168B">
            <w:pPr>
              <w:rPr>
                <w:rFonts w:ascii="Arial" w:hAnsi="Arial"/>
                <w:sz w:val="18"/>
              </w:rPr>
            </w:pPr>
            <w:r w:rsidRPr="00467B11">
              <w:rPr>
                <w:rFonts w:ascii="Arial" w:hAnsi="Arial"/>
                <w:sz w:val="18"/>
              </w:rPr>
              <w:t>Dissertation</w:t>
            </w:r>
          </w:p>
        </w:tc>
        <w:tc>
          <w:tcPr>
            <w:tcW w:w="1418" w:type="dxa"/>
          </w:tcPr>
          <w:p w:rsidR="0057168B" w:rsidRPr="00467B11" w:rsidRDefault="00467B11">
            <w:pPr>
              <w:rPr>
                <w:rFonts w:ascii="Arial" w:hAnsi="Arial"/>
                <w:b/>
                <w:sz w:val="18"/>
              </w:rPr>
            </w:pPr>
            <w:r w:rsidRPr="00467B11">
              <w:rPr>
                <w:rFonts w:ascii="Arial" w:hAnsi="Arial"/>
                <w:b/>
                <w:sz w:val="18"/>
              </w:rPr>
              <w:t>M</w:t>
            </w:r>
          </w:p>
        </w:tc>
        <w:tc>
          <w:tcPr>
            <w:tcW w:w="1417" w:type="dxa"/>
          </w:tcPr>
          <w:p w:rsidR="0057168B" w:rsidRPr="00467B11" w:rsidRDefault="0057168B">
            <w:pPr>
              <w:rPr>
                <w:rFonts w:ascii="Arial" w:hAnsi="Arial"/>
                <w:b/>
                <w:sz w:val="18"/>
                <w:lang w:val="fr-FR"/>
              </w:rPr>
            </w:pPr>
            <w:r w:rsidRPr="00467B11">
              <w:rPr>
                <w:rFonts w:ascii="Arial" w:hAnsi="Arial"/>
                <w:b/>
                <w:sz w:val="18"/>
                <w:lang w:val="fr-FR"/>
              </w:rPr>
              <w:t>60</w:t>
            </w:r>
          </w:p>
        </w:tc>
        <w:tc>
          <w:tcPr>
            <w:tcW w:w="1847" w:type="dxa"/>
          </w:tcPr>
          <w:p w:rsidR="0057168B" w:rsidRPr="00467B11" w:rsidRDefault="0057168B">
            <w:pPr>
              <w:rPr>
                <w:rFonts w:ascii="Arial" w:hAnsi="Arial"/>
                <w:b/>
                <w:sz w:val="18"/>
                <w:lang w:val="fr-FR"/>
              </w:rPr>
            </w:pPr>
            <w:r w:rsidRPr="00467B11">
              <w:rPr>
                <w:rFonts w:ascii="Arial" w:hAnsi="Arial"/>
                <w:b/>
                <w:sz w:val="18"/>
                <w:lang w:val="fr-FR"/>
              </w:rPr>
              <w:t>3</w:t>
            </w:r>
          </w:p>
        </w:tc>
      </w:tr>
      <w:tr w:rsidR="00AC146A" w:rsidRPr="00467B11" w:rsidTr="00D862D6">
        <w:trPr>
          <w:cantSplit/>
        </w:trPr>
        <w:tc>
          <w:tcPr>
            <w:tcW w:w="9468" w:type="dxa"/>
            <w:gridSpan w:val="5"/>
            <w:tcBorders>
              <w:top w:val="nil"/>
              <w:bottom w:val="nil"/>
            </w:tcBorders>
            <w:shd w:val="pct5" w:color="auto" w:fill="FFFFFF"/>
          </w:tcPr>
          <w:p w:rsidR="00AC146A" w:rsidRPr="00467B11" w:rsidRDefault="00AC146A" w:rsidP="00D862D6">
            <w:pPr>
              <w:rPr>
                <w:b/>
                <w:sz w:val="22"/>
              </w:rPr>
            </w:pPr>
            <w:r w:rsidRPr="00467B11">
              <w:rPr>
                <w:b/>
                <w:i/>
                <w:sz w:val="22"/>
              </w:rPr>
              <w:t>Required Modules (early modern pathway)</w:t>
            </w:r>
          </w:p>
        </w:tc>
      </w:tr>
      <w:tr w:rsidR="00AC146A" w:rsidRPr="00467B11" w:rsidTr="00D862D6">
        <w:tc>
          <w:tcPr>
            <w:tcW w:w="1101" w:type="dxa"/>
            <w:tcBorders>
              <w:top w:val="nil"/>
            </w:tcBorders>
          </w:tcPr>
          <w:p w:rsidR="00AC146A" w:rsidRPr="00467B11" w:rsidRDefault="00D63B17" w:rsidP="00D862D6">
            <w:pPr>
              <w:rPr>
                <w:rFonts w:ascii="Arial" w:hAnsi="Arial"/>
                <w:sz w:val="18"/>
              </w:rPr>
            </w:pPr>
            <w:r>
              <w:rPr>
                <w:rFonts w:ascii="Arial" w:hAnsi="Arial"/>
                <w:sz w:val="18"/>
              </w:rPr>
              <w:t>MT</w:t>
            </w:r>
            <w:r w:rsidR="003868A9">
              <w:rPr>
                <w:rFonts w:ascii="Arial" w:hAnsi="Arial"/>
                <w:sz w:val="18"/>
              </w:rPr>
              <w:t>8</w:t>
            </w:r>
            <w:r w:rsidR="00FC7746">
              <w:rPr>
                <w:rFonts w:ascii="Arial" w:hAnsi="Arial"/>
                <w:sz w:val="18"/>
              </w:rPr>
              <w:t>67</w:t>
            </w:r>
          </w:p>
        </w:tc>
        <w:tc>
          <w:tcPr>
            <w:tcW w:w="3685" w:type="dxa"/>
            <w:tcBorders>
              <w:top w:val="nil"/>
            </w:tcBorders>
          </w:tcPr>
          <w:p w:rsidR="00AC146A" w:rsidRPr="00324A95" w:rsidRDefault="00AC146A" w:rsidP="00D862D6">
            <w:pPr>
              <w:rPr>
                <w:rFonts w:ascii="Arial" w:hAnsi="Arial" w:cs="Arial"/>
                <w:sz w:val="18"/>
                <w:szCs w:val="18"/>
              </w:rPr>
            </w:pPr>
            <w:r w:rsidRPr="00324A95">
              <w:rPr>
                <w:rFonts w:ascii="Arial" w:hAnsi="Arial" w:cs="Arial"/>
                <w:sz w:val="18"/>
                <w:szCs w:val="18"/>
              </w:rPr>
              <w:t>Reading the Evidence</w:t>
            </w:r>
          </w:p>
        </w:tc>
        <w:tc>
          <w:tcPr>
            <w:tcW w:w="1418" w:type="dxa"/>
            <w:tcBorders>
              <w:top w:val="nil"/>
            </w:tcBorders>
          </w:tcPr>
          <w:p w:rsidR="00AC146A" w:rsidRPr="00467B11" w:rsidRDefault="00467B11" w:rsidP="00D862D6">
            <w:pPr>
              <w:rPr>
                <w:rFonts w:ascii="Arial" w:hAnsi="Arial"/>
                <w:b/>
                <w:sz w:val="18"/>
              </w:rPr>
            </w:pPr>
            <w:r w:rsidRPr="00467B11">
              <w:rPr>
                <w:rFonts w:ascii="Arial" w:hAnsi="Arial"/>
                <w:b/>
                <w:sz w:val="18"/>
              </w:rPr>
              <w:t>M</w:t>
            </w:r>
          </w:p>
        </w:tc>
        <w:tc>
          <w:tcPr>
            <w:tcW w:w="1417" w:type="dxa"/>
            <w:tcBorders>
              <w:top w:val="nil"/>
            </w:tcBorders>
          </w:tcPr>
          <w:p w:rsidR="00AC146A" w:rsidRPr="00467B11" w:rsidRDefault="00FC7746" w:rsidP="00D862D6">
            <w:pPr>
              <w:rPr>
                <w:rFonts w:ascii="Arial" w:hAnsi="Arial"/>
                <w:b/>
                <w:sz w:val="18"/>
              </w:rPr>
            </w:pPr>
            <w:r>
              <w:rPr>
                <w:rFonts w:ascii="Arial" w:hAnsi="Arial"/>
                <w:b/>
                <w:sz w:val="18"/>
              </w:rPr>
              <w:t>2</w:t>
            </w:r>
            <w:r w:rsidR="00AC146A" w:rsidRPr="00467B11">
              <w:rPr>
                <w:rFonts w:ascii="Arial" w:hAnsi="Arial"/>
                <w:b/>
                <w:sz w:val="18"/>
              </w:rPr>
              <w:t>0</w:t>
            </w:r>
          </w:p>
        </w:tc>
        <w:tc>
          <w:tcPr>
            <w:tcW w:w="1847" w:type="dxa"/>
            <w:tcBorders>
              <w:top w:val="nil"/>
            </w:tcBorders>
          </w:tcPr>
          <w:p w:rsidR="00AC146A" w:rsidRPr="00467B11" w:rsidRDefault="00AC146A" w:rsidP="00D862D6">
            <w:pPr>
              <w:rPr>
                <w:rFonts w:ascii="Arial" w:hAnsi="Arial"/>
                <w:b/>
                <w:sz w:val="18"/>
              </w:rPr>
            </w:pPr>
            <w:r w:rsidRPr="00467B11">
              <w:rPr>
                <w:rFonts w:ascii="Arial" w:hAnsi="Arial"/>
                <w:b/>
                <w:sz w:val="18"/>
              </w:rPr>
              <w:t>1 &amp; 2</w:t>
            </w:r>
          </w:p>
        </w:tc>
      </w:tr>
      <w:tr w:rsidR="00AC146A" w:rsidRPr="00467B11" w:rsidTr="00D862D6">
        <w:tc>
          <w:tcPr>
            <w:tcW w:w="1101" w:type="dxa"/>
          </w:tcPr>
          <w:p w:rsidR="00DA63E0" w:rsidRPr="00DA63E0" w:rsidRDefault="00D63B17" w:rsidP="00DA63E0">
            <w:pPr>
              <w:rPr>
                <w:rFonts w:ascii="Arial" w:hAnsi="Arial"/>
                <w:sz w:val="18"/>
              </w:rPr>
            </w:pPr>
            <w:r>
              <w:rPr>
                <w:rFonts w:ascii="Arial" w:hAnsi="Arial"/>
                <w:sz w:val="18"/>
              </w:rPr>
              <w:t>MT</w:t>
            </w:r>
            <w:r w:rsidR="003868A9">
              <w:rPr>
                <w:rFonts w:ascii="Arial" w:hAnsi="Arial"/>
                <w:sz w:val="18"/>
              </w:rPr>
              <w:t>8</w:t>
            </w:r>
            <w:r w:rsidR="00FC7746">
              <w:rPr>
                <w:rFonts w:ascii="Arial" w:hAnsi="Arial"/>
                <w:sz w:val="18"/>
              </w:rPr>
              <w:t>66</w:t>
            </w:r>
            <w:r w:rsidR="00DA63E0">
              <w:rPr>
                <w:rFonts w:ascii="Arial" w:hAnsi="Arial"/>
                <w:sz w:val="18"/>
              </w:rPr>
              <w:br/>
            </w:r>
            <w:r w:rsidR="00DA63E0">
              <w:rPr>
                <w:rFonts w:ascii="Tahoma" w:hAnsi="Tahoma" w:cs="Tahoma"/>
                <w:color w:val="000000"/>
                <w:sz w:val="20"/>
              </w:rPr>
              <w:t xml:space="preserve">MT869 </w:t>
            </w:r>
          </w:p>
        </w:tc>
        <w:tc>
          <w:tcPr>
            <w:tcW w:w="3685" w:type="dxa"/>
          </w:tcPr>
          <w:p w:rsidR="00DA63E0" w:rsidRPr="00DA63E0" w:rsidRDefault="00FC7746" w:rsidP="00DA63E0">
            <w:pPr>
              <w:rPr>
                <w:rFonts w:ascii="Arial" w:hAnsi="Arial"/>
                <w:sz w:val="18"/>
              </w:rPr>
            </w:pPr>
            <w:r>
              <w:rPr>
                <w:rFonts w:ascii="Arial" w:hAnsi="Arial"/>
                <w:sz w:val="18"/>
              </w:rPr>
              <w:t xml:space="preserve">Palaeography &amp; </w:t>
            </w:r>
            <w:r w:rsidR="00874B8C">
              <w:rPr>
                <w:rFonts w:ascii="Arial" w:hAnsi="Arial"/>
                <w:sz w:val="18"/>
              </w:rPr>
              <w:t>Manuscript</w:t>
            </w:r>
            <w:r w:rsidR="00DA63E0">
              <w:rPr>
                <w:rFonts w:ascii="Arial" w:hAnsi="Arial"/>
                <w:sz w:val="18"/>
              </w:rPr>
              <w:br/>
            </w:r>
            <w:r w:rsidR="00DA63E0">
              <w:rPr>
                <w:rFonts w:ascii="Tahoma" w:hAnsi="Tahoma" w:cs="Tahoma"/>
                <w:color w:val="000000"/>
                <w:sz w:val="20"/>
              </w:rPr>
              <w:t>Shakespeare and Material Culture</w:t>
            </w:r>
          </w:p>
        </w:tc>
        <w:tc>
          <w:tcPr>
            <w:tcW w:w="1418" w:type="dxa"/>
          </w:tcPr>
          <w:p w:rsidR="00AC146A" w:rsidRPr="00467B11" w:rsidRDefault="00467B11" w:rsidP="00D862D6">
            <w:pPr>
              <w:rPr>
                <w:rFonts w:ascii="Arial" w:hAnsi="Arial"/>
                <w:b/>
                <w:sz w:val="18"/>
              </w:rPr>
            </w:pPr>
            <w:r w:rsidRPr="00467B11">
              <w:rPr>
                <w:rFonts w:ascii="Arial" w:hAnsi="Arial"/>
                <w:b/>
                <w:sz w:val="18"/>
              </w:rPr>
              <w:t>M</w:t>
            </w:r>
            <w:r w:rsidR="00DA63E0">
              <w:rPr>
                <w:rFonts w:ascii="Arial" w:hAnsi="Arial"/>
                <w:b/>
                <w:sz w:val="18"/>
              </w:rPr>
              <w:br/>
              <w:t>M</w:t>
            </w:r>
          </w:p>
        </w:tc>
        <w:tc>
          <w:tcPr>
            <w:tcW w:w="1417" w:type="dxa"/>
          </w:tcPr>
          <w:p w:rsidR="00AC146A" w:rsidRPr="00DA63E0" w:rsidRDefault="00AC146A" w:rsidP="00D862D6">
            <w:pPr>
              <w:rPr>
                <w:rFonts w:ascii="Arial" w:hAnsi="Arial"/>
                <w:b/>
                <w:sz w:val="18"/>
              </w:rPr>
            </w:pPr>
            <w:r w:rsidRPr="00DA63E0">
              <w:rPr>
                <w:rFonts w:ascii="Arial" w:hAnsi="Arial"/>
                <w:b/>
                <w:sz w:val="18"/>
              </w:rPr>
              <w:t>20</w:t>
            </w:r>
            <w:r w:rsidR="00DA63E0">
              <w:rPr>
                <w:rFonts w:ascii="Arial" w:hAnsi="Arial"/>
                <w:b/>
                <w:sz w:val="18"/>
              </w:rPr>
              <w:br/>
              <w:t>20</w:t>
            </w:r>
          </w:p>
        </w:tc>
        <w:tc>
          <w:tcPr>
            <w:tcW w:w="1847" w:type="dxa"/>
          </w:tcPr>
          <w:p w:rsidR="00DA63E0" w:rsidRPr="00DA63E0" w:rsidRDefault="00FC7746" w:rsidP="00DA63E0">
            <w:pPr>
              <w:rPr>
                <w:rFonts w:ascii="Arial" w:hAnsi="Arial"/>
                <w:b/>
                <w:sz w:val="18"/>
              </w:rPr>
            </w:pPr>
            <w:r w:rsidRPr="00DA63E0">
              <w:rPr>
                <w:rFonts w:ascii="Arial" w:hAnsi="Arial"/>
                <w:b/>
                <w:sz w:val="18"/>
              </w:rPr>
              <w:t xml:space="preserve">1 &amp; </w:t>
            </w:r>
            <w:r w:rsidR="00AC146A" w:rsidRPr="00DA63E0">
              <w:rPr>
                <w:rFonts w:ascii="Arial" w:hAnsi="Arial"/>
                <w:b/>
                <w:sz w:val="18"/>
              </w:rPr>
              <w:t>2</w:t>
            </w:r>
            <w:r w:rsidR="00DA63E0">
              <w:rPr>
                <w:rFonts w:ascii="Arial" w:hAnsi="Arial"/>
                <w:b/>
                <w:sz w:val="18"/>
              </w:rPr>
              <w:br/>
              <w:t>1 or 2</w:t>
            </w:r>
          </w:p>
        </w:tc>
      </w:tr>
      <w:tr w:rsidR="0057168B" w:rsidRPr="00467B11" w:rsidTr="00D862D6">
        <w:tc>
          <w:tcPr>
            <w:tcW w:w="1101" w:type="dxa"/>
          </w:tcPr>
          <w:p w:rsidR="0057168B" w:rsidRPr="00467B11" w:rsidRDefault="00D63B17" w:rsidP="00D862D6">
            <w:pPr>
              <w:rPr>
                <w:rFonts w:ascii="Arial" w:hAnsi="Arial"/>
                <w:sz w:val="18"/>
              </w:rPr>
            </w:pPr>
            <w:r>
              <w:rPr>
                <w:rFonts w:ascii="Arial" w:hAnsi="Arial"/>
                <w:sz w:val="18"/>
              </w:rPr>
              <w:t>MT</w:t>
            </w:r>
            <w:r w:rsidR="005503D1">
              <w:rPr>
                <w:rFonts w:ascii="Arial" w:hAnsi="Arial"/>
                <w:sz w:val="18"/>
              </w:rPr>
              <w:t>999</w:t>
            </w:r>
          </w:p>
        </w:tc>
        <w:tc>
          <w:tcPr>
            <w:tcW w:w="3685" w:type="dxa"/>
          </w:tcPr>
          <w:p w:rsidR="0057168B" w:rsidRPr="00467B11" w:rsidRDefault="0057168B" w:rsidP="00D862D6">
            <w:pPr>
              <w:rPr>
                <w:rFonts w:ascii="Arial" w:hAnsi="Arial"/>
                <w:sz w:val="18"/>
              </w:rPr>
            </w:pPr>
            <w:r w:rsidRPr="00467B11">
              <w:rPr>
                <w:rFonts w:ascii="Arial" w:hAnsi="Arial"/>
                <w:sz w:val="18"/>
              </w:rPr>
              <w:t>Dissertation</w:t>
            </w:r>
          </w:p>
        </w:tc>
        <w:tc>
          <w:tcPr>
            <w:tcW w:w="1418" w:type="dxa"/>
          </w:tcPr>
          <w:p w:rsidR="0057168B" w:rsidRPr="00467B11" w:rsidRDefault="00467B11" w:rsidP="00D862D6">
            <w:pPr>
              <w:rPr>
                <w:rFonts w:ascii="Arial" w:hAnsi="Arial"/>
                <w:b/>
                <w:sz w:val="18"/>
              </w:rPr>
            </w:pPr>
            <w:r w:rsidRPr="00467B11">
              <w:rPr>
                <w:rFonts w:ascii="Arial" w:hAnsi="Arial"/>
                <w:b/>
                <w:sz w:val="18"/>
              </w:rPr>
              <w:t>M</w:t>
            </w:r>
          </w:p>
        </w:tc>
        <w:tc>
          <w:tcPr>
            <w:tcW w:w="1417" w:type="dxa"/>
          </w:tcPr>
          <w:p w:rsidR="0057168B" w:rsidRPr="00DA63E0" w:rsidRDefault="0057168B" w:rsidP="00D862D6">
            <w:pPr>
              <w:rPr>
                <w:rFonts w:ascii="Arial" w:hAnsi="Arial"/>
                <w:b/>
                <w:sz w:val="18"/>
              </w:rPr>
            </w:pPr>
            <w:r w:rsidRPr="00DA63E0">
              <w:rPr>
                <w:rFonts w:ascii="Arial" w:hAnsi="Arial"/>
                <w:b/>
                <w:sz w:val="18"/>
              </w:rPr>
              <w:t>60</w:t>
            </w:r>
          </w:p>
        </w:tc>
        <w:tc>
          <w:tcPr>
            <w:tcW w:w="1847" w:type="dxa"/>
          </w:tcPr>
          <w:p w:rsidR="0057168B" w:rsidRPr="00DA63E0" w:rsidRDefault="0057168B" w:rsidP="00D862D6">
            <w:pPr>
              <w:rPr>
                <w:rFonts w:ascii="Arial" w:hAnsi="Arial"/>
                <w:b/>
                <w:sz w:val="18"/>
              </w:rPr>
            </w:pPr>
            <w:r w:rsidRPr="00DA63E0">
              <w:rPr>
                <w:rFonts w:ascii="Arial" w:hAnsi="Arial"/>
                <w:b/>
                <w:sz w:val="18"/>
              </w:rPr>
              <w:t>3</w:t>
            </w:r>
          </w:p>
        </w:tc>
      </w:tr>
      <w:tr w:rsidR="00AC146A" w:rsidRPr="00467B11">
        <w:trPr>
          <w:cantSplit/>
        </w:trPr>
        <w:tc>
          <w:tcPr>
            <w:tcW w:w="9468" w:type="dxa"/>
            <w:gridSpan w:val="5"/>
            <w:shd w:val="pct5" w:color="auto" w:fill="FFFFFF"/>
          </w:tcPr>
          <w:p w:rsidR="00AC146A" w:rsidRPr="00467B11" w:rsidRDefault="00AC146A">
            <w:pPr>
              <w:rPr>
                <w:b/>
                <w:i/>
                <w:sz w:val="22"/>
              </w:rPr>
            </w:pPr>
          </w:p>
        </w:tc>
      </w:tr>
      <w:tr w:rsidR="00C8555F" w:rsidRPr="00467B11">
        <w:trPr>
          <w:cantSplit/>
        </w:trPr>
        <w:tc>
          <w:tcPr>
            <w:tcW w:w="9468" w:type="dxa"/>
            <w:gridSpan w:val="5"/>
            <w:shd w:val="pct5" w:color="auto" w:fill="FFFFFF"/>
          </w:tcPr>
          <w:p w:rsidR="00C8555F" w:rsidRPr="00DA63E0" w:rsidRDefault="00C8555F">
            <w:pPr>
              <w:rPr>
                <w:b/>
                <w:sz w:val="22"/>
              </w:rPr>
            </w:pPr>
            <w:r w:rsidRPr="00DA63E0">
              <w:rPr>
                <w:b/>
                <w:i/>
                <w:sz w:val="22"/>
              </w:rPr>
              <w:t>Optional Modules</w:t>
            </w:r>
          </w:p>
        </w:tc>
      </w:tr>
      <w:tr w:rsidR="00454FB9" w:rsidRPr="00467B11">
        <w:tc>
          <w:tcPr>
            <w:tcW w:w="1101" w:type="dxa"/>
          </w:tcPr>
          <w:p w:rsidR="00454FB9" w:rsidRPr="00DA63E0" w:rsidRDefault="00157AFC">
            <w:pPr>
              <w:rPr>
                <w:rFonts w:ascii="Arial" w:hAnsi="Arial"/>
                <w:sz w:val="18"/>
              </w:rPr>
            </w:pPr>
            <w:r w:rsidRPr="00DA63E0">
              <w:rPr>
                <w:rFonts w:ascii="Arial" w:hAnsi="Arial"/>
                <w:sz w:val="18"/>
              </w:rPr>
              <w:t>CL349</w:t>
            </w:r>
          </w:p>
        </w:tc>
        <w:tc>
          <w:tcPr>
            <w:tcW w:w="3685" w:type="dxa"/>
          </w:tcPr>
          <w:p w:rsidR="00454FB9" w:rsidRPr="00467B11" w:rsidRDefault="00454FB9">
            <w:pPr>
              <w:rPr>
                <w:rFonts w:ascii="Arial" w:hAnsi="Arial"/>
                <w:sz w:val="18"/>
              </w:rPr>
            </w:pPr>
            <w:r w:rsidRPr="00467B11">
              <w:rPr>
                <w:rFonts w:ascii="Arial" w:hAnsi="Arial"/>
                <w:sz w:val="18"/>
              </w:rPr>
              <w:t>Latin (for early modernists)</w:t>
            </w:r>
          </w:p>
        </w:tc>
        <w:tc>
          <w:tcPr>
            <w:tcW w:w="1418" w:type="dxa"/>
          </w:tcPr>
          <w:p w:rsidR="00454FB9" w:rsidRPr="00467B11" w:rsidRDefault="00190DCF">
            <w:pPr>
              <w:rPr>
                <w:rFonts w:ascii="Arial" w:hAnsi="Arial"/>
                <w:sz w:val="18"/>
              </w:rPr>
            </w:pPr>
            <w:r>
              <w:rPr>
                <w:rFonts w:ascii="Arial" w:hAnsi="Arial"/>
                <w:sz w:val="18"/>
              </w:rPr>
              <w:t>C</w:t>
            </w:r>
          </w:p>
        </w:tc>
        <w:tc>
          <w:tcPr>
            <w:tcW w:w="1417" w:type="dxa"/>
          </w:tcPr>
          <w:p w:rsidR="00454FB9" w:rsidRPr="00467B11" w:rsidRDefault="00454FB9">
            <w:pPr>
              <w:rPr>
                <w:rFonts w:ascii="Arial" w:hAnsi="Arial"/>
                <w:b/>
                <w:sz w:val="18"/>
              </w:rPr>
            </w:pPr>
            <w:r w:rsidRPr="00467B11">
              <w:rPr>
                <w:rFonts w:ascii="Arial" w:hAnsi="Arial"/>
                <w:b/>
                <w:sz w:val="18"/>
              </w:rPr>
              <w:t>20</w:t>
            </w:r>
          </w:p>
        </w:tc>
        <w:tc>
          <w:tcPr>
            <w:tcW w:w="1847" w:type="dxa"/>
          </w:tcPr>
          <w:p w:rsidR="00454FB9" w:rsidRPr="00467B11" w:rsidRDefault="00454FB9">
            <w:pPr>
              <w:rPr>
                <w:rFonts w:ascii="Arial" w:hAnsi="Arial"/>
                <w:b/>
                <w:sz w:val="18"/>
              </w:rPr>
            </w:pPr>
            <w:r w:rsidRPr="00467B11">
              <w:rPr>
                <w:rFonts w:ascii="Arial" w:hAnsi="Arial"/>
                <w:b/>
                <w:sz w:val="18"/>
              </w:rPr>
              <w:t>1&amp;2</w:t>
            </w:r>
          </w:p>
        </w:tc>
      </w:tr>
      <w:tr w:rsidR="00C8555F" w:rsidRPr="00467B11">
        <w:tc>
          <w:tcPr>
            <w:tcW w:w="1101" w:type="dxa"/>
          </w:tcPr>
          <w:p w:rsidR="00C8555F" w:rsidRPr="00467B11" w:rsidRDefault="00C8555F" w:rsidP="001724A1">
            <w:pPr>
              <w:rPr>
                <w:rFonts w:ascii="Arial" w:hAnsi="Arial"/>
                <w:sz w:val="18"/>
                <w:lang w:val="fr-FR"/>
              </w:rPr>
            </w:pPr>
            <w:r w:rsidRPr="00467B11">
              <w:rPr>
                <w:rFonts w:ascii="Arial" w:hAnsi="Arial"/>
                <w:sz w:val="18"/>
                <w:lang w:val="fr-FR"/>
              </w:rPr>
              <w:t>MT8</w:t>
            </w:r>
            <w:r w:rsidR="001724A1">
              <w:rPr>
                <w:rFonts w:ascii="Arial" w:hAnsi="Arial"/>
                <w:sz w:val="18"/>
                <w:lang w:val="fr-FR"/>
              </w:rPr>
              <w:t>27</w:t>
            </w:r>
          </w:p>
        </w:tc>
        <w:tc>
          <w:tcPr>
            <w:tcW w:w="3685" w:type="dxa"/>
          </w:tcPr>
          <w:p w:rsidR="00C8555F" w:rsidRPr="00467B11" w:rsidRDefault="00C8555F">
            <w:pPr>
              <w:rPr>
                <w:rFonts w:ascii="Arial" w:hAnsi="Arial"/>
                <w:sz w:val="18"/>
              </w:rPr>
            </w:pPr>
            <w:r w:rsidRPr="00467B11">
              <w:rPr>
                <w:rFonts w:ascii="Arial" w:hAnsi="Arial"/>
                <w:sz w:val="18"/>
              </w:rPr>
              <w:t>Approaches to War in Medieval England</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C8555F">
            <w:pPr>
              <w:rPr>
                <w:rFonts w:ascii="Arial" w:hAnsi="Arial"/>
                <w:b/>
                <w:sz w:val="18"/>
              </w:rPr>
            </w:pPr>
            <w:r w:rsidRPr="00467B11">
              <w:rPr>
                <w:rFonts w:ascii="Arial" w:hAnsi="Arial"/>
                <w:b/>
                <w:sz w:val="18"/>
              </w:rPr>
              <w:t>1</w:t>
            </w:r>
            <w:r w:rsidR="00467B11" w:rsidRPr="00467B11">
              <w:rPr>
                <w:rFonts w:ascii="Arial" w:hAnsi="Arial"/>
                <w:b/>
                <w:sz w:val="18"/>
              </w:rPr>
              <w:t xml:space="preserve"> or 2</w:t>
            </w:r>
          </w:p>
        </w:tc>
      </w:tr>
      <w:tr w:rsidR="00C8555F" w:rsidRPr="00467B11">
        <w:tc>
          <w:tcPr>
            <w:tcW w:w="1101" w:type="dxa"/>
          </w:tcPr>
          <w:p w:rsidR="00C8555F" w:rsidRPr="00467B11" w:rsidRDefault="00C8555F" w:rsidP="001724A1">
            <w:pPr>
              <w:rPr>
                <w:rFonts w:ascii="Arial" w:hAnsi="Arial"/>
                <w:sz w:val="18"/>
              </w:rPr>
            </w:pPr>
            <w:r w:rsidRPr="00467B11">
              <w:rPr>
                <w:rFonts w:ascii="Arial" w:hAnsi="Arial"/>
                <w:sz w:val="18"/>
              </w:rPr>
              <w:t>MT8</w:t>
            </w:r>
            <w:r w:rsidR="001724A1">
              <w:rPr>
                <w:rFonts w:ascii="Arial" w:hAnsi="Arial"/>
                <w:sz w:val="18"/>
              </w:rPr>
              <w:t>56</w:t>
            </w:r>
          </w:p>
        </w:tc>
        <w:tc>
          <w:tcPr>
            <w:tcW w:w="3685" w:type="dxa"/>
          </w:tcPr>
          <w:p w:rsidR="00C8555F" w:rsidRPr="00467B11" w:rsidRDefault="00C8555F">
            <w:pPr>
              <w:rPr>
                <w:rFonts w:ascii="Arial" w:hAnsi="Arial"/>
                <w:sz w:val="18"/>
              </w:rPr>
            </w:pPr>
            <w:r w:rsidRPr="00467B11">
              <w:rPr>
                <w:rFonts w:ascii="Arial" w:hAnsi="Arial"/>
                <w:sz w:val="18"/>
              </w:rPr>
              <w:t>The Consolidation of English Protestantism</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1724A1">
            <w:pPr>
              <w:rPr>
                <w:rFonts w:ascii="Arial" w:hAnsi="Arial"/>
                <w:sz w:val="18"/>
              </w:rPr>
            </w:pPr>
            <w:r>
              <w:rPr>
                <w:rFonts w:ascii="Arial" w:hAnsi="Arial"/>
                <w:sz w:val="18"/>
              </w:rPr>
              <w:t>MT857</w:t>
            </w:r>
          </w:p>
        </w:tc>
        <w:tc>
          <w:tcPr>
            <w:tcW w:w="3685" w:type="dxa"/>
          </w:tcPr>
          <w:p w:rsidR="00C8555F" w:rsidRPr="00467B11" w:rsidRDefault="00C8555F">
            <w:pPr>
              <w:rPr>
                <w:rFonts w:ascii="Arial" w:hAnsi="Arial"/>
                <w:sz w:val="18"/>
              </w:rPr>
            </w:pPr>
            <w:r w:rsidRPr="00467B11">
              <w:rPr>
                <w:rFonts w:ascii="Arial" w:hAnsi="Arial"/>
                <w:sz w:val="18"/>
              </w:rPr>
              <w:t>English Medieval Art</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1724A1">
            <w:pPr>
              <w:rPr>
                <w:rFonts w:ascii="Arial" w:hAnsi="Arial"/>
                <w:sz w:val="18"/>
              </w:rPr>
            </w:pPr>
            <w:r>
              <w:rPr>
                <w:rFonts w:ascii="Arial" w:hAnsi="Arial"/>
                <w:sz w:val="18"/>
              </w:rPr>
              <w:t>MT853</w:t>
            </w:r>
          </w:p>
        </w:tc>
        <w:tc>
          <w:tcPr>
            <w:tcW w:w="3685" w:type="dxa"/>
          </w:tcPr>
          <w:p w:rsidR="00C8555F" w:rsidRPr="00467B11" w:rsidRDefault="00C8555F">
            <w:pPr>
              <w:rPr>
                <w:rFonts w:ascii="Arial" w:hAnsi="Arial"/>
                <w:sz w:val="18"/>
              </w:rPr>
            </w:pPr>
            <w:r w:rsidRPr="00467B11">
              <w:rPr>
                <w:rFonts w:ascii="Arial" w:hAnsi="Arial"/>
                <w:sz w:val="18"/>
              </w:rPr>
              <w:t>Objects and subjects: Women of the Middle Ages</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1724A1">
            <w:pPr>
              <w:rPr>
                <w:rFonts w:ascii="Arial" w:hAnsi="Arial"/>
                <w:sz w:val="18"/>
              </w:rPr>
            </w:pPr>
            <w:r>
              <w:rPr>
                <w:rFonts w:ascii="Arial" w:hAnsi="Arial"/>
                <w:sz w:val="18"/>
              </w:rPr>
              <w:t>MT849</w:t>
            </w:r>
          </w:p>
        </w:tc>
        <w:tc>
          <w:tcPr>
            <w:tcW w:w="3685" w:type="dxa"/>
          </w:tcPr>
          <w:p w:rsidR="00C8555F" w:rsidRPr="00467B11" w:rsidRDefault="00C8555F">
            <w:pPr>
              <w:rPr>
                <w:rFonts w:ascii="Arial" w:hAnsi="Arial"/>
                <w:sz w:val="18"/>
              </w:rPr>
            </w:pPr>
            <w:r w:rsidRPr="00467B11">
              <w:rPr>
                <w:rFonts w:ascii="Arial" w:hAnsi="Arial"/>
                <w:sz w:val="18"/>
              </w:rPr>
              <w:t>The Representation of Space</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rsidP="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1724A1">
            <w:pPr>
              <w:rPr>
                <w:rFonts w:ascii="Arial" w:hAnsi="Arial"/>
                <w:sz w:val="18"/>
              </w:rPr>
            </w:pPr>
            <w:r>
              <w:rPr>
                <w:rFonts w:ascii="Arial" w:hAnsi="Arial"/>
                <w:sz w:val="18"/>
              </w:rPr>
              <w:t>MT858</w:t>
            </w:r>
          </w:p>
        </w:tc>
        <w:tc>
          <w:tcPr>
            <w:tcW w:w="3685" w:type="dxa"/>
          </w:tcPr>
          <w:p w:rsidR="00C8555F" w:rsidRPr="00467B11" w:rsidRDefault="00C8555F">
            <w:pPr>
              <w:rPr>
                <w:rFonts w:ascii="Arial" w:hAnsi="Arial"/>
                <w:sz w:val="18"/>
              </w:rPr>
            </w:pPr>
            <w:r w:rsidRPr="00467B11">
              <w:rPr>
                <w:rFonts w:ascii="Arial" w:hAnsi="Arial"/>
                <w:sz w:val="18"/>
              </w:rPr>
              <w:t>Town Life</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rsidP="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1724A1">
            <w:pPr>
              <w:rPr>
                <w:rFonts w:ascii="Arial" w:hAnsi="Arial"/>
                <w:sz w:val="18"/>
              </w:rPr>
            </w:pPr>
            <w:r>
              <w:rPr>
                <w:rFonts w:ascii="Arial" w:hAnsi="Arial"/>
                <w:sz w:val="18"/>
              </w:rPr>
              <w:t>MT852</w:t>
            </w:r>
          </w:p>
        </w:tc>
        <w:tc>
          <w:tcPr>
            <w:tcW w:w="3685" w:type="dxa"/>
          </w:tcPr>
          <w:p w:rsidR="00C8555F" w:rsidRPr="00467B11" w:rsidRDefault="00C8555F">
            <w:pPr>
              <w:rPr>
                <w:rFonts w:ascii="Arial" w:hAnsi="Arial"/>
                <w:sz w:val="18"/>
              </w:rPr>
            </w:pPr>
            <w:r w:rsidRPr="00467B11">
              <w:rPr>
                <w:rFonts w:ascii="Arial" w:hAnsi="Arial"/>
                <w:sz w:val="18"/>
              </w:rPr>
              <w:t>Village Life</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1724A1">
            <w:pPr>
              <w:rPr>
                <w:rFonts w:ascii="Arial" w:hAnsi="Arial"/>
                <w:sz w:val="18"/>
              </w:rPr>
            </w:pPr>
            <w:r>
              <w:rPr>
                <w:rFonts w:ascii="Arial" w:hAnsi="Arial"/>
                <w:sz w:val="18"/>
              </w:rPr>
              <w:t>MT859</w:t>
            </w:r>
          </w:p>
        </w:tc>
        <w:tc>
          <w:tcPr>
            <w:tcW w:w="3685" w:type="dxa"/>
          </w:tcPr>
          <w:p w:rsidR="00C8555F" w:rsidRPr="00467B11" w:rsidRDefault="00C8555F">
            <w:pPr>
              <w:rPr>
                <w:rFonts w:ascii="Arial" w:hAnsi="Arial"/>
                <w:sz w:val="18"/>
              </w:rPr>
            </w:pPr>
            <w:r w:rsidRPr="00467B11">
              <w:rPr>
                <w:rFonts w:ascii="Arial" w:hAnsi="Arial"/>
                <w:sz w:val="18"/>
              </w:rPr>
              <w:t xml:space="preserve">Word and Image in Tudor </w:t>
            </w:r>
            <w:smartTag w:uri="urn:schemas-microsoft-com:office:smarttags" w:element="country-region">
              <w:smartTag w:uri="urn:schemas-microsoft-com:office:smarttags" w:element="place">
                <w:r w:rsidRPr="00467B11">
                  <w:rPr>
                    <w:rFonts w:ascii="Arial" w:hAnsi="Arial"/>
                    <w:sz w:val="18"/>
                  </w:rPr>
                  <w:t>England</w:t>
                </w:r>
              </w:smartTag>
            </w:smartTag>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9C16B6">
            <w:pPr>
              <w:rPr>
                <w:rFonts w:ascii="Arial" w:hAnsi="Arial"/>
                <w:sz w:val="18"/>
              </w:rPr>
            </w:pPr>
            <w:r w:rsidRPr="00467B11">
              <w:rPr>
                <w:rFonts w:ascii="Arial" w:hAnsi="Arial"/>
                <w:sz w:val="18"/>
              </w:rPr>
              <w:t>MT8</w:t>
            </w:r>
            <w:r w:rsidR="001724A1">
              <w:rPr>
                <w:rFonts w:ascii="Arial" w:hAnsi="Arial"/>
                <w:sz w:val="18"/>
              </w:rPr>
              <w:t>50</w:t>
            </w:r>
          </w:p>
        </w:tc>
        <w:tc>
          <w:tcPr>
            <w:tcW w:w="3685" w:type="dxa"/>
          </w:tcPr>
          <w:p w:rsidR="00C8555F" w:rsidRPr="00467B11" w:rsidRDefault="006E69D4">
            <w:pPr>
              <w:rPr>
                <w:rFonts w:ascii="Arial" w:hAnsi="Arial"/>
                <w:sz w:val="18"/>
              </w:rPr>
            </w:pPr>
            <w:r>
              <w:rPr>
                <w:rFonts w:ascii="Arial" w:hAnsi="Arial"/>
                <w:sz w:val="18"/>
              </w:rPr>
              <w:t xml:space="preserve">Horticulture, History and Witchcraft: </w:t>
            </w:r>
            <w:r w:rsidR="00C8555F" w:rsidRPr="00467B11">
              <w:rPr>
                <w:rFonts w:ascii="Arial" w:hAnsi="Arial"/>
                <w:sz w:val="18"/>
              </w:rPr>
              <w:t xml:space="preserve">Provincial Writers in </w:t>
            </w:r>
            <w:r>
              <w:rPr>
                <w:rFonts w:ascii="Arial" w:hAnsi="Arial"/>
                <w:sz w:val="18"/>
              </w:rPr>
              <w:t xml:space="preserve">Elizabethan </w:t>
            </w:r>
            <w:smartTag w:uri="urn:schemas-microsoft-com:office:smarttags" w:element="country-region">
              <w:smartTag w:uri="urn:schemas-microsoft-com:office:smarttags" w:element="place">
                <w:r w:rsidR="00C8555F" w:rsidRPr="00467B11">
                  <w:rPr>
                    <w:rFonts w:ascii="Arial" w:hAnsi="Arial"/>
                    <w:sz w:val="18"/>
                  </w:rPr>
                  <w:t>England</w:t>
                </w:r>
              </w:smartTag>
            </w:smartTag>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C8555F" w:rsidRPr="00467B11">
        <w:tc>
          <w:tcPr>
            <w:tcW w:w="1101" w:type="dxa"/>
          </w:tcPr>
          <w:p w:rsidR="00C8555F" w:rsidRPr="00467B11" w:rsidRDefault="009C16B6">
            <w:pPr>
              <w:rPr>
                <w:rFonts w:ascii="Arial" w:hAnsi="Arial"/>
                <w:sz w:val="18"/>
              </w:rPr>
            </w:pPr>
            <w:r w:rsidRPr="00467B11">
              <w:rPr>
                <w:rFonts w:ascii="Arial" w:hAnsi="Arial"/>
                <w:sz w:val="18"/>
              </w:rPr>
              <w:t>MT8</w:t>
            </w:r>
            <w:r w:rsidR="001724A1">
              <w:rPr>
                <w:rFonts w:ascii="Arial" w:hAnsi="Arial"/>
                <w:sz w:val="18"/>
              </w:rPr>
              <w:t>51</w:t>
            </w:r>
          </w:p>
        </w:tc>
        <w:tc>
          <w:tcPr>
            <w:tcW w:w="3685" w:type="dxa"/>
          </w:tcPr>
          <w:p w:rsidR="00C8555F" w:rsidRPr="00467B11" w:rsidRDefault="00C8555F">
            <w:pPr>
              <w:rPr>
                <w:rFonts w:ascii="Arial" w:hAnsi="Arial"/>
                <w:sz w:val="18"/>
              </w:rPr>
            </w:pPr>
            <w:r w:rsidRPr="00467B11">
              <w:rPr>
                <w:rFonts w:ascii="Arial" w:hAnsi="Arial"/>
                <w:sz w:val="18"/>
              </w:rPr>
              <w:t>Objects of Consumption and Desire, c. 1450-1600</w:t>
            </w:r>
          </w:p>
        </w:tc>
        <w:tc>
          <w:tcPr>
            <w:tcW w:w="1418" w:type="dxa"/>
          </w:tcPr>
          <w:p w:rsidR="00C8555F" w:rsidRPr="00467B11" w:rsidRDefault="00467B11">
            <w:pPr>
              <w:rPr>
                <w:rFonts w:ascii="Arial" w:hAnsi="Arial"/>
                <w:sz w:val="18"/>
              </w:rPr>
            </w:pPr>
            <w:r w:rsidRPr="00467B11">
              <w:rPr>
                <w:rFonts w:ascii="Arial" w:hAnsi="Arial"/>
                <w:sz w:val="18"/>
              </w:rPr>
              <w:t>M</w:t>
            </w:r>
          </w:p>
        </w:tc>
        <w:tc>
          <w:tcPr>
            <w:tcW w:w="1417" w:type="dxa"/>
          </w:tcPr>
          <w:p w:rsidR="00C8555F" w:rsidRPr="00467B11" w:rsidRDefault="001724A1">
            <w:pPr>
              <w:rPr>
                <w:rFonts w:ascii="Arial" w:hAnsi="Arial"/>
                <w:b/>
                <w:sz w:val="18"/>
              </w:rPr>
            </w:pPr>
            <w:r>
              <w:rPr>
                <w:rFonts w:ascii="Arial" w:hAnsi="Arial"/>
                <w:b/>
                <w:sz w:val="18"/>
              </w:rPr>
              <w:t>30</w:t>
            </w:r>
          </w:p>
        </w:tc>
        <w:tc>
          <w:tcPr>
            <w:tcW w:w="1847" w:type="dxa"/>
          </w:tcPr>
          <w:p w:rsidR="00C8555F" w:rsidRPr="00467B11" w:rsidRDefault="00467B11">
            <w:pPr>
              <w:rPr>
                <w:rFonts w:ascii="Arial" w:hAnsi="Arial"/>
                <w:b/>
                <w:sz w:val="18"/>
              </w:rPr>
            </w:pPr>
            <w:r w:rsidRPr="00467B11">
              <w:rPr>
                <w:rFonts w:ascii="Arial" w:hAnsi="Arial"/>
                <w:b/>
                <w:sz w:val="18"/>
              </w:rPr>
              <w:t>1 or 2</w:t>
            </w:r>
          </w:p>
        </w:tc>
      </w:tr>
      <w:tr w:rsidR="0042137B" w:rsidRPr="00467B11">
        <w:tc>
          <w:tcPr>
            <w:tcW w:w="1101" w:type="dxa"/>
          </w:tcPr>
          <w:p w:rsidR="0042137B" w:rsidRPr="00467B11" w:rsidRDefault="001724A1" w:rsidP="0042137B">
            <w:pPr>
              <w:rPr>
                <w:rFonts w:ascii="Arial" w:hAnsi="Arial"/>
                <w:sz w:val="18"/>
              </w:rPr>
            </w:pPr>
            <w:r>
              <w:rPr>
                <w:rFonts w:ascii="Arial" w:hAnsi="Arial"/>
                <w:sz w:val="18"/>
              </w:rPr>
              <w:t>MT860</w:t>
            </w:r>
          </w:p>
        </w:tc>
        <w:tc>
          <w:tcPr>
            <w:tcW w:w="3685" w:type="dxa"/>
          </w:tcPr>
          <w:p w:rsidR="0042137B" w:rsidRPr="00467B11" w:rsidRDefault="0042137B" w:rsidP="0042137B">
            <w:pPr>
              <w:spacing w:after="60"/>
              <w:rPr>
                <w:rFonts w:ascii="Arial" w:hAnsi="Arial" w:cs="Arial"/>
                <w:sz w:val="18"/>
                <w:szCs w:val="18"/>
              </w:rPr>
            </w:pPr>
            <w:r w:rsidRPr="00467B11">
              <w:rPr>
                <w:rFonts w:ascii="Arial" w:hAnsi="Arial" w:cs="Arial"/>
                <w:bCs/>
                <w:sz w:val="18"/>
                <w:szCs w:val="18"/>
              </w:rPr>
              <w:t>Chaucer and Gower</w:t>
            </w:r>
          </w:p>
        </w:tc>
        <w:tc>
          <w:tcPr>
            <w:tcW w:w="1418" w:type="dxa"/>
          </w:tcPr>
          <w:p w:rsidR="0042137B" w:rsidRPr="00467B11" w:rsidRDefault="00467B11" w:rsidP="0042137B">
            <w:pPr>
              <w:rPr>
                <w:rFonts w:ascii="Arial" w:hAnsi="Arial"/>
                <w:sz w:val="18"/>
              </w:rPr>
            </w:pPr>
            <w:r w:rsidRPr="00467B11">
              <w:rPr>
                <w:rFonts w:ascii="Arial" w:hAnsi="Arial"/>
                <w:sz w:val="18"/>
              </w:rPr>
              <w:t>M</w:t>
            </w:r>
          </w:p>
        </w:tc>
        <w:tc>
          <w:tcPr>
            <w:tcW w:w="1417" w:type="dxa"/>
          </w:tcPr>
          <w:p w:rsidR="0042137B" w:rsidRPr="00467B11" w:rsidRDefault="001724A1" w:rsidP="0042137B">
            <w:pPr>
              <w:rPr>
                <w:rFonts w:ascii="Arial" w:hAnsi="Arial"/>
                <w:b/>
                <w:sz w:val="18"/>
              </w:rPr>
            </w:pPr>
            <w:r>
              <w:rPr>
                <w:rFonts w:ascii="Arial" w:hAnsi="Arial"/>
                <w:b/>
                <w:sz w:val="18"/>
              </w:rPr>
              <w:t>30</w:t>
            </w:r>
          </w:p>
        </w:tc>
        <w:tc>
          <w:tcPr>
            <w:tcW w:w="1847" w:type="dxa"/>
          </w:tcPr>
          <w:p w:rsidR="0042137B" w:rsidRPr="00467B11" w:rsidRDefault="00467B11" w:rsidP="0042137B">
            <w:pPr>
              <w:rPr>
                <w:rFonts w:ascii="Arial" w:hAnsi="Arial"/>
                <w:b/>
                <w:sz w:val="18"/>
              </w:rPr>
            </w:pPr>
            <w:r w:rsidRPr="00467B11">
              <w:rPr>
                <w:rFonts w:ascii="Arial" w:hAnsi="Arial"/>
                <w:b/>
                <w:sz w:val="18"/>
              </w:rPr>
              <w:t>1 or 2</w:t>
            </w:r>
          </w:p>
        </w:tc>
      </w:tr>
      <w:tr w:rsidR="0042137B" w:rsidRPr="00467B11">
        <w:tc>
          <w:tcPr>
            <w:tcW w:w="1101" w:type="dxa"/>
          </w:tcPr>
          <w:p w:rsidR="0042137B" w:rsidRPr="00467B11" w:rsidRDefault="001724A1" w:rsidP="0042137B">
            <w:pPr>
              <w:rPr>
                <w:rFonts w:ascii="Arial" w:hAnsi="Arial"/>
                <w:sz w:val="18"/>
              </w:rPr>
            </w:pPr>
            <w:r>
              <w:rPr>
                <w:rFonts w:ascii="Arial" w:hAnsi="Arial"/>
                <w:sz w:val="18"/>
              </w:rPr>
              <w:t>MT855</w:t>
            </w:r>
          </w:p>
        </w:tc>
        <w:tc>
          <w:tcPr>
            <w:tcW w:w="3685" w:type="dxa"/>
          </w:tcPr>
          <w:p w:rsidR="0042137B" w:rsidRPr="00467B11" w:rsidRDefault="0042137B" w:rsidP="0042137B">
            <w:pPr>
              <w:spacing w:after="60"/>
              <w:rPr>
                <w:rFonts w:ascii="Arial" w:hAnsi="Arial" w:cs="Arial"/>
                <w:sz w:val="18"/>
                <w:szCs w:val="18"/>
              </w:rPr>
            </w:pPr>
            <w:r w:rsidRPr="00467B11">
              <w:rPr>
                <w:rFonts w:ascii="Arial" w:hAnsi="Arial" w:cs="Arial"/>
                <w:sz w:val="18"/>
                <w:szCs w:val="18"/>
              </w:rPr>
              <w:t>Early Modern Women in the History of the Book</w:t>
            </w:r>
          </w:p>
        </w:tc>
        <w:tc>
          <w:tcPr>
            <w:tcW w:w="1418" w:type="dxa"/>
          </w:tcPr>
          <w:p w:rsidR="0042137B" w:rsidRPr="00467B11" w:rsidRDefault="00467B11" w:rsidP="0042137B">
            <w:pPr>
              <w:rPr>
                <w:rFonts w:ascii="Arial" w:hAnsi="Arial"/>
                <w:sz w:val="18"/>
              </w:rPr>
            </w:pPr>
            <w:r w:rsidRPr="00467B11">
              <w:rPr>
                <w:rFonts w:ascii="Arial" w:hAnsi="Arial"/>
                <w:sz w:val="18"/>
              </w:rPr>
              <w:t>M</w:t>
            </w:r>
          </w:p>
        </w:tc>
        <w:tc>
          <w:tcPr>
            <w:tcW w:w="1417" w:type="dxa"/>
          </w:tcPr>
          <w:p w:rsidR="0042137B" w:rsidRPr="00467B11" w:rsidRDefault="001724A1" w:rsidP="0042137B">
            <w:pPr>
              <w:rPr>
                <w:rFonts w:ascii="Arial" w:hAnsi="Arial"/>
                <w:b/>
                <w:sz w:val="18"/>
              </w:rPr>
            </w:pPr>
            <w:r>
              <w:rPr>
                <w:rFonts w:ascii="Arial" w:hAnsi="Arial"/>
                <w:b/>
                <w:sz w:val="18"/>
              </w:rPr>
              <w:t>30</w:t>
            </w:r>
          </w:p>
        </w:tc>
        <w:tc>
          <w:tcPr>
            <w:tcW w:w="1847" w:type="dxa"/>
          </w:tcPr>
          <w:p w:rsidR="0042137B" w:rsidRPr="00467B11" w:rsidRDefault="00467B11" w:rsidP="0042137B">
            <w:pPr>
              <w:rPr>
                <w:rFonts w:ascii="Arial" w:hAnsi="Arial"/>
                <w:b/>
                <w:sz w:val="18"/>
              </w:rPr>
            </w:pPr>
            <w:r w:rsidRPr="00467B11">
              <w:rPr>
                <w:rFonts w:ascii="Arial" w:hAnsi="Arial"/>
                <w:b/>
                <w:sz w:val="18"/>
              </w:rPr>
              <w:t>1 or 2</w:t>
            </w:r>
          </w:p>
        </w:tc>
      </w:tr>
      <w:tr w:rsidR="0042137B" w:rsidRPr="00467B11">
        <w:tc>
          <w:tcPr>
            <w:tcW w:w="1101" w:type="dxa"/>
          </w:tcPr>
          <w:p w:rsidR="0042137B" w:rsidRPr="00467B11" w:rsidRDefault="001724A1">
            <w:pPr>
              <w:rPr>
                <w:rFonts w:ascii="Arial" w:hAnsi="Arial"/>
                <w:sz w:val="18"/>
              </w:rPr>
            </w:pPr>
            <w:r>
              <w:rPr>
                <w:rFonts w:ascii="Arial" w:hAnsi="Arial"/>
                <w:sz w:val="18"/>
              </w:rPr>
              <w:t>MT854</w:t>
            </w:r>
          </w:p>
        </w:tc>
        <w:tc>
          <w:tcPr>
            <w:tcW w:w="3685" w:type="dxa"/>
          </w:tcPr>
          <w:p w:rsidR="0042137B" w:rsidRPr="00467B11" w:rsidRDefault="0042137B" w:rsidP="00C86563">
            <w:pPr>
              <w:spacing w:after="60"/>
              <w:rPr>
                <w:rFonts w:ascii="Arial" w:hAnsi="Arial" w:cs="Arial"/>
                <w:sz w:val="18"/>
                <w:szCs w:val="18"/>
              </w:rPr>
            </w:pPr>
            <w:r w:rsidRPr="00467B11">
              <w:rPr>
                <w:rFonts w:ascii="Arial" w:hAnsi="Arial" w:cs="Arial"/>
                <w:bCs/>
                <w:sz w:val="18"/>
                <w:szCs w:val="18"/>
              </w:rPr>
              <w:t>Middle English Romance</w:t>
            </w:r>
          </w:p>
        </w:tc>
        <w:tc>
          <w:tcPr>
            <w:tcW w:w="1418" w:type="dxa"/>
          </w:tcPr>
          <w:p w:rsidR="0042137B" w:rsidRPr="00467B11" w:rsidRDefault="00467B11">
            <w:pPr>
              <w:rPr>
                <w:rFonts w:ascii="Arial" w:hAnsi="Arial"/>
                <w:sz w:val="18"/>
              </w:rPr>
            </w:pPr>
            <w:r w:rsidRPr="00467B11">
              <w:rPr>
                <w:rFonts w:ascii="Arial" w:hAnsi="Arial"/>
                <w:sz w:val="18"/>
              </w:rPr>
              <w:t>M</w:t>
            </w:r>
          </w:p>
        </w:tc>
        <w:tc>
          <w:tcPr>
            <w:tcW w:w="1417" w:type="dxa"/>
          </w:tcPr>
          <w:p w:rsidR="0042137B" w:rsidRPr="00467B11" w:rsidRDefault="001724A1">
            <w:pPr>
              <w:rPr>
                <w:rFonts w:ascii="Arial" w:hAnsi="Arial"/>
                <w:b/>
                <w:sz w:val="18"/>
              </w:rPr>
            </w:pPr>
            <w:r>
              <w:rPr>
                <w:rFonts w:ascii="Arial" w:hAnsi="Arial"/>
                <w:b/>
                <w:sz w:val="18"/>
              </w:rPr>
              <w:t>30</w:t>
            </w:r>
          </w:p>
        </w:tc>
        <w:tc>
          <w:tcPr>
            <w:tcW w:w="1847" w:type="dxa"/>
          </w:tcPr>
          <w:p w:rsidR="0042137B" w:rsidRPr="00467B11" w:rsidRDefault="00467B11">
            <w:pPr>
              <w:rPr>
                <w:rFonts w:ascii="Arial" w:hAnsi="Arial"/>
                <w:b/>
                <w:sz w:val="18"/>
              </w:rPr>
            </w:pPr>
            <w:r w:rsidRPr="00467B11">
              <w:rPr>
                <w:rFonts w:ascii="Arial" w:hAnsi="Arial"/>
                <w:b/>
                <w:sz w:val="18"/>
              </w:rPr>
              <w:t>1 or 2</w:t>
            </w:r>
          </w:p>
        </w:tc>
      </w:tr>
      <w:tr w:rsidR="006E69D4" w:rsidRPr="00467B11">
        <w:tc>
          <w:tcPr>
            <w:tcW w:w="1101" w:type="dxa"/>
          </w:tcPr>
          <w:p w:rsidR="006E69D4" w:rsidRDefault="001724A1">
            <w:pPr>
              <w:rPr>
                <w:rFonts w:ascii="Arial" w:hAnsi="Arial"/>
                <w:sz w:val="18"/>
              </w:rPr>
            </w:pPr>
            <w:r>
              <w:rPr>
                <w:rFonts w:ascii="Arial" w:hAnsi="Arial"/>
                <w:sz w:val="18"/>
              </w:rPr>
              <w:t>MT833</w:t>
            </w:r>
          </w:p>
        </w:tc>
        <w:tc>
          <w:tcPr>
            <w:tcW w:w="3685" w:type="dxa"/>
          </w:tcPr>
          <w:p w:rsidR="006E69D4" w:rsidRPr="00467B11" w:rsidRDefault="006E69D4" w:rsidP="00C86563">
            <w:pPr>
              <w:spacing w:after="60"/>
              <w:rPr>
                <w:rFonts w:ascii="Arial" w:hAnsi="Arial"/>
                <w:sz w:val="18"/>
              </w:rPr>
            </w:pPr>
            <w:r>
              <w:rPr>
                <w:rFonts w:ascii="Arial" w:hAnsi="Arial"/>
                <w:sz w:val="18"/>
              </w:rPr>
              <w:t xml:space="preserve">The Fifteenth-Century Flourish: Poetry, Power, and Rhetorical Culture in </w:t>
            </w:r>
            <w:smartTag w:uri="urn:schemas-microsoft-com:office:smarttags" w:element="country-region">
              <w:smartTag w:uri="urn:schemas-microsoft-com:office:smarttags" w:element="place">
                <w:r>
                  <w:rPr>
                    <w:rFonts w:ascii="Arial" w:hAnsi="Arial"/>
                    <w:sz w:val="18"/>
                  </w:rPr>
                  <w:t>England</w:t>
                </w:r>
              </w:smartTag>
            </w:smartTag>
          </w:p>
        </w:tc>
        <w:tc>
          <w:tcPr>
            <w:tcW w:w="1418" w:type="dxa"/>
          </w:tcPr>
          <w:p w:rsidR="006E69D4" w:rsidRPr="00467B11" w:rsidRDefault="006E69D4">
            <w:pPr>
              <w:rPr>
                <w:rFonts w:ascii="Arial" w:hAnsi="Arial"/>
                <w:sz w:val="18"/>
              </w:rPr>
            </w:pPr>
            <w:r>
              <w:rPr>
                <w:rFonts w:ascii="Arial" w:hAnsi="Arial"/>
                <w:sz w:val="18"/>
              </w:rPr>
              <w:t>M</w:t>
            </w:r>
          </w:p>
        </w:tc>
        <w:tc>
          <w:tcPr>
            <w:tcW w:w="1417" w:type="dxa"/>
          </w:tcPr>
          <w:p w:rsidR="006E69D4" w:rsidRPr="00467B11" w:rsidRDefault="001724A1">
            <w:pPr>
              <w:rPr>
                <w:rFonts w:ascii="Arial" w:hAnsi="Arial"/>
                <w:b/>
                <w:sz w:val="18"/>
              </w:rPr>
            </w:pPr>
            <w:r>
              <w:rPr>
                <w:rFonts w:ascii="Arial" w:hAnsi="Arial"/>
                <w:b/>
                <w:sz w:val="18"/>
              </w:rPr>
              <w:t>30</w:t>
            </w:r>
          </w:p>
        </w:tc>
        <w:tc>
          <w:tcPr>
            <w:tcW w:w="1847" w:type="dxa"/>
          </w:tcPr>
          <w:p w:rsidR="006E69D4" w:rsidRPr="00467B11" w:rsidRDefault="006E69D4">
            <w:pPr>
              <w:rPr>
                <w:rFonts w:ascii="Arial" w:hAnsi="Arial"/>
                <w:b/>
                <w:sz w:val="18"/>
              </w:rPr>
            </w:pPr>
            <w:r>
              <w:rPr>
                <w:rFonts w:ascii="Arial" w:hAnsi="Arial"/>
                <w:b/>
                <w:sz w:val="18"/>
              </w:rPr>
              <w:t>1 or 2</w:t>
            </w:r>
          </w:p>
        </w:tc>
      </w:tr>
      <w:tr w:rsidR="00271B6C" w:rsidRPr="00467B11">
        <w:tc>
          <w:tcPr>
            <w:tcW w:w="1101" w:type="dxa"/>
          </w:tcPr>
          <w:p w:rsidR="00271B6C" w:rsidRPr="00467B11" w:rsidRDefault="00D63B17">
            <w:pPr>
              <w:rPr>
                <w:rFonts w:ascii="Arial" w:hAnsi="Arial"/>
                <w:sz w:val="18"/>
              </w:rPr>
            </w:pPr>
            <w:r>
              <w:rPr>
                <w:rFonts w:ascii="Arial" w:hAnsi="Arial"/>
                <w:sz w:val="18"/>
              </w:rPr>
              <w:t>MT</w:t>
            </w:r>
            <w:r w:rsidR="005503D1">
              <w:rPr>
                <w:rFonts w:ascii="Arial" w:hAnsi="Arial"/>
                <w:sz w:val="18"/>
              </w:rPr>
              <w:t>835</w:t>
            </w:r>
          </w:p>
        </w:tc>
        <w:tc>
          <w:tcPr>
            <w:tcW w:w="3685" w:type="dxa"/>
          </w:tcPr>
          <w:p w:rsidR="00271B6C" w:rsidRPr="00467B11" w:rsidRDefault="00271B6C" w:rsidP="00C86563">
            <w:pPr>
              <w:spacing w:after="60"/>
              <w:rPr>
                <w:rFonts w:ascii="Arial" w:hAnsi="Arial"/>
                <w:sz w:val="18"/>
              </w:rPr>
            </w:pPr>
            <w:r w:rsidRPr="00467B11">
              <w:rPr>
                <w:rFonts w:ascii="Arial" w:hAnsi="Arial"/>
                <w:sz w:val="18"/>
              </w:rPr>
              <w:t xml:space="preserve">The Image of </w:t>
            </w:r>
            <w:smartTag w:uri="urn:schemas-microsoft-com:office:smarttags" w:element="place">
              <w:smartTag w:uri="urn:schemas-microsoft-com:office:smarttags" w:element="country-region">
                <w:r w:rsidRPr="00467B11">
                  <w:rPr>
                    <w:rFonts w:ascii="Arial" w:hAnsi="Arial"/>
                    <w:sz w:val="18"/>
                  </w:rPr>
                  <w:t>France</w:t>
                </w:r>
              </w:smartTag>
            </w:smartTag>
            <w:r w:rsidRPr="00467B11">
              <w:rPr>
                <w:rFonts w:ascii="Arial" w:hAnsi="Arial"/>
                <w:sz w:val="18"/>
              </w:rPr>
              <w:t xml:space="preserve"> in English Culture</w:t>
            </w:r>
          </w:p>
        </w:tc>
        <w:tc>
          <w:tcPr>
            <w:tcW w:w="1418" w:type="dxa"/>
          </w:tcPr>
          <w:p w:rsidR="00271B6C" w:rsidRPr="00467B11" w:rsidRDefault="00467B11">
            <w:pPr>
              <w:rPr>
                <w:rFonts w:ascii="Arial" w:hAnsi="Arial"/>
                <w:sz w:val="18"/>
              </w:rPr>
            </w:pPr>
            <w:r w:rsidRPr="00467B11">
              <w:rPr>
                <w:rFonts w:ascii="Arial" w:hAnsi="Arial"/>
                <w:sz w:val="18"/>
              </w:rPr>
              <w:t>M</w:t>
            </w:r>
          </w:p>
        </w:tc>
        <w:tc>
          <w:tcPr>
            <w:tcW w:w="1417" w:type="dxa"/>
          </w:tcPr>
          <w:p w:rsidR="00271B6C" w:rsidRPr="00467B11" w:rsidRDefault="001724A1">
            <w:pPr>
              <w:rPr>
                <w:rFonts w:ascii="Arial" w:hAnsi="Arial"/>
                <w:b/>
                <w:sz w:val="18"/>
              </w:rPr>
            </w:pPr>
            <w:r>
              <w:rPr>
                <w:rFonts w:ascii="Arial" w:hAnsi="Arial"/>
                <w:b/>
                <w:sz w:val="18"/>
              </w:rPr>
              <w:t>30</w:t>
            </w:r>
          </w:p>
        </w:tc>
        <w:tc>
          <w:tcPr>
            <w:tcW w:w="1847" w:type="dxa"/>
          </w:tcPr>
          <w:p w:rsidR="00271B6C" w:rsidRPr="00467B11" w:rsidRDefault="00467B11">
            <w:pPr>
              <w:rPr>
                <w:rFonts w:ascii="Arial" w:hAnsi="Arial"/>
                <w:b/>
                <w:sz w:val="18"/>
              </w:rPr>
            </w:pPr>
            <w:r w:rsidRPr="00467B11">
              <w:rPr>
                <w:rFonts w:ascii="Arial" w:hAnsi="Arial"/>
                <w:b/>
                <w:sz w:val="18"/>
              </w:rPr>
              <w:t>1 or 2</w:t>
            </w:r>
          </w:p>
        </w:tc>
      </w:tr>
      <w:tr w:rsidR="006E69D4" w:rsidRPr="00467B11">
        <w:tc>
          <w:tcPr>
            <w:tcW w:w="1101" w:type="dxa"/>
          </w:tcPr>
          <w:p w:rsidR="006E69D4" w:rsidRDefault="006E69D4">
            <w:pPr>
              <w:rPr>
                <w:rFonts w:ascii="Arial" w:hAnsi="Arial"/>
                <w:sz w:val="18"/>
              </w:rPr>
            </w:pPr>
            <w:r>
              <w:rPr>
                <w:rFonts w:ascii="Arial" w:hAnsi="Arial"/>
                <w:sz w:val="18"/>
              </w:rPr>
              <w:t>MT836</w:t>
            </w:r>
          </w:p>
        </w:tc>
        <w:tc>
          <w:tcPr>
            <w:tcW w:w="3685" w:type="dxa"/>
          </w:tcPr>
          <w:p w:rsidR="006E69D4" w:rsidRPr="00467B11" w:rsidRDefault="006E69D4" w:rsidP="00C86563">
            <w:pPr>
              <w:spacing w:after="60"/>
              <w:rPr>
                <w:rFonts w:ascii="Arial" w:hAnsi="Arial"/>
                <w:sz w:val="18"/>
              </w:rPr>
            </w:pPr>
            <w:r>
              <w:rPr>
                <w:rFonts w:ascii="Arial" w:hAnsi="Arial"/>
                <w:sz w:val="18"/>
              </w:rPr>
              <w:t>Narrative of War from Froissart to Monluc: From Chronicle to Memoir.</w:t>
            </w:r>
          </w:p>
        </w:tc>
        <w:tc>
          <w:tcPr>
            <w:tcW w:w="1418" w:type="dxa"/>
          </w:tcPr>
          <w:p w:rsidR="006E69D4" w:rsidRPr="00467B11" w:rsidRDefault="006E69D4">
            <w:pPr>
              <w:rPr>
                <w:rFonts w:ascii="Arial" w:hAnsi="Arial"/>
                <w:sz w:val="18"/>
              </w:rPr>
            </w:pPr>
            <w:r>
              <w:rPr>
                <w:rFonts w:ascii="Arial" w:hAnsi="Arial"/>
                <w:sz w:val="18"/>
              </w:rPr>
              <w:t>M</w:t>
            </w:r>
          </w:p>
        </w:tc>
        <w:tc>
          <w:tcPr>
            <w:tcW w:w="1417" w:type="dxa"/>
          </w:tcPr>
          <w:p w:rsidR="006E69D4" w:rsidRPr="00467B11" w:rsidRDefault="001724A1">
            <w:pPr>
              <w:rPr>
                <w:rFonts w:ascii="Arial" w:hAnsi="Arial"/>
                <w:b/>
                <w:sz w:val="18"/>
              </w:rPr>
            </w:pPr>
            <w:r>
              <w:rPr>
                <w:rFonts w:ascii="Arial" w:hAnsi="Arial"/>
                <w:b/>
                <w:sz w:val="18"/>
              </w:rPr>
              <w:t>30</w:t>
            </w:r>
          </w:p>
        </w:tc>
        <w:tc>
          <w:tcPr>
            <w:tcW w:w="1847" w:type="dxa"/>
          </w:tcPr>
          <w:p w:rsidR="006E69D4" w:rsidRPr="00467B11" w:rsidRDefault="006E69D4">
            <w:pPr>
              <w:rPr>
                <w:rFonts w:ascii="Arial" w:hAnsi="Arial"/>
                <w:b/>
                <w:sz w:val="18"/>
              </w:rPr>
            </w:pPr>
            <w:r>
              <w:rPr>
                <w:rFonts w:ascii="Arial" w:hAnsi="Arial"/>
                <w:b/>
                <w:sz w:val="18"/>
              </w:rPr>
              <w:t>1 or 2</w:t>
            </w:r>
          </w:p>
        </w:tc>
      </w:tr>
      <w:tr w:rsidR="006E69D4" w:rsidRPr="00467B11" w:rsidTr="006E69D4">
        <w:tc>
          <w:tcPr>
            <w:tcW w:w="1101" w:type="dxa"/>
          </w:tcPr>
          <w:p w:rsidR="006E69D4" w:rsidRPr="00467B11" w:rsidRDefault="006E69D4" w:rsidP="006E69D4">
            <w:pPr>
              <w:rPr>
                <w:rFonts w:ascii="Arial" w:hAnsi="Arial"/>
                <w:sz w:val="18"/>
              </w:rPr>
            </w:pPr>
            <w:r>
              <w:rPr>
                <w:rFonts w:ascii="Arial" w:hAnsi="Arial"/>
                <w:sz w:val="18"/>
              </w:rPr>
              <w:t>MT8</w:t>
            </w:r>
            <w:r w:rsidR="001724A1">
              <w:rPr>
                <w:rFonts w:ascii="Arial" w:hAnsi="Arial"/>
                <w:sz w:val="18"/>
              </w:rPr>
              <w:t>61</w:t>
            </w:r>
          </w:p>
        </w:tc>
        <w:tc>
          <w:tcPr>
            <w:tcW w:w="3685" w:type="dxa"/>
          </w:tcPr>
          <w:p w:rsidR="006E69D4" w:rsidRPr="00467B11" w:rsidRDefault="006E69D4" w:rsidP="006E69D4">
            <w:pPr>
              <w:spacing w:after="60"/>
              <w:rPr>
                <w:rFonts w:ascii="Arial" w:hAnsi="Arial"/>
                <w:sz w:val="18"/>
              </w:rPr>
            </w:pPr>
            <w:r w:rsidRPr="00467B11">
              <w:rPr>
                <w:rFonts w:ascii="Arial" w:hAnsi="Arial"/>
                <w:sz w:val="18"/>
              </w:rPr>
              <w:t>The Gothic Imagination: English art and literature in the Later Middle Ages</w:t>
            </w:r>
          </w:p>
        </w:tc>
        <w:tc>
          <w:tcPr>
            <w:tcW w:w="1418" w:type="dxa"/>
          </w:tcPr>
          <w:p w:rsidR="006E69D4" w:rsidRPr="00467B11" w:rsidRDefault="006E69D4" w:rsidP="006E69D4">
            <w:pPr>
              <w:rPr>
                <w:rFonts w:ascii="Arial" w:hAnsi="Arial"/>
                <w:sz w:val="18"/>
              </w:rPr>
            </w:pPr>
            <w:r w:rsidRPr="00467B11">
              <w:rPr>
                <w:rFonts w:ascii="Arial" w:hAnsi="Arial"/>
                <w:sz w:val="18"/>
              </w:rPr>
              <w:t>M</w:t>
            </w:r>
          </w:p>
        </w:tc>
        <w:tc>
          <w:tcPr>
            <w:tcW w:w="1417" w:type="dxa"/>
          </w:tcPr>
          <w:p w:rsidR="006E69D4" w:rsidRPr="00467B11" w:rsidRDefault="001724A1" w:rsidP="006E69D4">
            <w:pPr>
              <w:rPr>
                <w:rFonts w:ascii="Arial" w:hAnsi="Arial"/>
                <w:b/>
                <w:sz w:val="18"/>
              </w:rPr>
            </w:pPr>
            <w:r>
              <w:rPr>
                <w:rFonts w:ascii="Arial" w:hAnsi="Arial"/>
                <w:b/>
                <w:sz w:val="18"/>
              </w:rPr>
              <w:t>30</w:t>
            </w:r>
          </w:p>
        </w:tc>
        <w:tc>
          <w:tcPr>
            <w:tcW w:w="1847" w:type="dxa"/>
          </w:tcPr>
          <w:p w:rsidR="006E69D4" w:rsidRPr="00467B11" w:rsidRDefault="006E69D4" w:rsidP="006E69D4">
            <w:pPr>
              <w:rPr>
                <w:rFonts w:ascii="Arial" w:hAnsi="Arial"/>
                <w:b/>
                <w:sz w:val="18"/>
              </w:rPr>
            </w:pPr>
            <w:r w:rsidRPr="00467B11">
              <w:rPr>
                <w:rFonts w:ascii="Arial" w:hAnsi="Arial"/>
                <w:b/>
                <w:sz w:val="18"/>
              </w:rPr>
              <w:t>1 or 2</w:t>
            </w:r>
          </w:p>
        </w:tc>
      </w:tr>
      <w:tr w:rsidR="003868A9" w:rsidRPr="00467B11" w:rsidTr="003868A9">
        <w:tc>
          <w:tcPr>
            <w:tcW w:w="1101" w:type="dxa"/>
          </w:tcPr>
          <w:p w:rsidR="003868A9" w:rsidRPr="00467B11" w:rsidRDefault="003868A9" w:rsidP="003868A9">
            <w:pPr>
              <w:rPr>
                <w:rFonts w:ascii="Arial" w:hAnsi="Arial"/>
                <w:sz w:val="18"/>
              </w:rPr>
            </w:pPr>
            <w:r>
              <w:rPr>
                <w:rFonts w:ascii="Arial" w:hAnsi="Arial"/>
                <w:sz w:val="18"/>
              </w:rPr>
              <w:t>MT838</w:t>
            </w:r>
          </w:p>
        </w:tc>
        <w:tc>
          <w:tcPr>
            <w:tcW w:w="3685" w:type="dxa"/>
          </w:tcPr>
          <w:p w:rsidR="003868A9" w:rsidRPr="00467B11" w:rsidRDefault="003868A9" w:rsidP="003868A9">
            <w:pPr>
              <w:spacing w:after="60"/>
              <w:rPr>
                <w:rFonts w:ascii="Arial" w:hAnsi="Arial"/>
                <w:sz w:val="18"/>
              </w:rPr>
            </w:pPr>
            <w:r w:rsidRPr="00467B11">
              <w:rPr>
                <w:rFonts w:ascii="Arial" w:hAnsi="Arial"/>
                <w:sz w:val="18"/>
              </w:rPr>
              <w:t>Medieval and Interlude Drama</w:t>
            </w:r>
          </w:p>
        </w:tc>
        <w:tc>
          <w:tcPr>
            <w:tcW w:w="1418" w:type="dxa"/>
          </w:tcPr>
          <w:p w:rsidR="003868A9" w:rsidRPr="00467B11" w:rsidRDefault="003868A9" w:rsidP="003868A9">
            <w:pPr>
              <w:rPr>
                <w:rFonts w:ascii="Arial" w:hAnsi="Arial"/>
                <w:sz w:val="18"/>
              </w:rPr>
            </w:pPr>
            <w:r w:rsidRPr="00467B11">
              <w:rPr>
                <w:rFonts w:ascii="Arial" w:hAnsi="Arial"/>
                <w:sz w:val="18"/>
              </w:rPr>
              <w:t>M</w:t>
            </w:r>
          </w:p>
        </w:tc>
        <w:tc>
          <w:tcPr>
            <w:tcW w:w="1417" w:type="dxa"/>
          </w:tcPr>
          <w:p w:rsidR="003868A9" w:rsidRPr="00467B11" w:rsidRDefault="001724A1" w:rsidP="003868A9">
            <w:pPr>
              <w:rPr>
                <w:rFonts w:ascii="Arial" w:hAnsi="Arial"/>
                <w:b/>
                <w:sz w:val="18"/>
              </w:rPr>
            </w:pPr>
            <w:r>
              <w:rPr>
                <w:rFonts w:ascii="Arial" w:hAnsi="Arial"/>
                <w:b/>
                <w:sz w:val="18"/>
              </w:rPr>
              <w:t>30</w:t>
            </w:r>
          </w:p>
        </w:tc>
        <w:tc>
          <w:tcPr>
            <w:tcW w:w="1847" w:type="dxa"/>
          </w:tcPr>
          <w:p w:rsidR="003868A9" w:rsidRPr="00467B11" w:rsidRDefault="003868A9" w:rsidP="003868A9">
            <w:pPr>
              <w:rPr>
                <w:rFonts w:ascii="Arial" w:hAnsi="Arial"/>
                <w:b/>
                <w:sz w:val="18"/>
              </w:rPr>
            </w:pPr>
            <w:r w:rsidRPr="00467B11">
              <w:rPr>
                <w:rFonts w:ascii="Arial" w:hAnsi="Arial"/>
                <w:b/>
                <w:sz w:val="18"/>
              </w:rPr>
              <w:t>1 or 2</w:t>
            </w:r>
          </w:p>
        </w:tc>
      </w:tr>
      <w:tr w:rsidR="003868A9" w:rsidRPr="00467B11" w:rsidTr="003868A9">
        <w:tc>
          <w:tcPr>
            <w:tcW w:w="1101" w:type="dxa"/>
          </w:tcPr>
          <w:p w:rsidR="003868A9" w:rsidRPr="00467B11" w:rsidRDefault="003868A9" w:rsidP="003868A9">
            <w:pPr>
              <w:rPr>
                <w:rFonts w:ascii="Arial" w:hAnsi="Arial"/>
                <w:sz w:val="18"/>
              </w:rPr>
            </w:pPr>
            <w:r>
              <w:rPr>
                <w:rFonts w:ascii="Arial" w:hAnsi="Arial"/>
                <w:sz w:val="18"/>
              </w:rPr>
              <w:t>MT8</w:t>
            </w:r>
            <w:r w:rsidR="001724A1">
              <w:rPr>
                <w:rFonts w:ascii="Arial" w:hAnsi="Arial"/>
                <w:sz w:val="18"/>
              </w:rPr>
              <w:t>39</w:t>
            </w:r>
          </w:p>
        </w:tc>
        <w:tc>
          <w:tcPr>
            <w:tcW w:w="3685" w:type="dxa"/>
          </w:tcPr>
          <w:p w:rsidR="003868A9" w:rsidRPr="00467B11" w:rsidRDefault="003868A9" w:rsidP="003868A9">
            <w:pPr>
              <w:spacing w:after="60"/>
              <w:rPr>
                <w:rFonts w:ascii="Arial" w:hAnsi="Arial"/>
                <w:sz w:val="18"/>
              </w:rPr>
            </w:pPr>
            <w:smartTag w:uri="urn:schemas-microsoft-com:office:smarttags" w:element="City">
              <w:r w:rsidRPr="00467B11">
                <w:rPr>
                  <w:rFonts w:ascii="Arial" w:hAnsi="Arial"/>
                  <w:sz w:val="18"/>
                </w:rPr>
                <w:t>Reading</w:t>
              </w:r>
            </w:smartTag>
            <w:r w:rsidRPr="00467B11">
              <w:rPr>
                <w:rFonts w:ascii="Arial" w:hAnsi="Arial"/>
                <w:sz w:val="18"/>
              </w:rPr>
              <w:t xml:space="preserve"> the early modern town: </w:t>
            </w:r>
            <w:smartTag w:uri="urn:schemas-microsoft-com:office:smarttags" w:element="place">
              <w:smartTag w:uri="urn:schemas-microsoft-com:office:smarttags" w:element="City">
                <w:r w:rsidRPr="00467B11">
                  <w:rPr>
                    <w:rFonts w:ascii="Arial" w:hAnsi="Arial"/>
                    <w:sz w:val="18"/>
                  </w:rPr>
                  <w:t>Canterbury</w:t>
                </w:r>
              </w:smartTag>
            </w:smartTag>
            <w:r w:rsidRPr="00467B11">
              <w:rPr>
                <w:rFonts w:ascii="Arial" w:hAnsi="Arial"/>
                <w:sz w:val="18"/>
              </w:rPr>
              <w:t xml:space="preserve"> an international city</w:t>
            </w:r>
          </w:p>
        </w:tc>
        <w:tc>
          <w:tcPr>
            <w:tcW w:w="1418" w:type="dxa"/>
          </w:tcPr>
          <w:p w:rsidR="003868A9" w:rsidRPr="00467B11" w:rsidRDefault="003868A9" w:rsidP="003868A9">
            <w:pPr>
              <w:rPr>
                <w:rFonts w:ascii="Arial" w:hAnsi="Arial"/>
                <w:sz w:val="18"/>
              </w:rPr>
            </w:pPr>
            <w:r w:rsidRPr="00467B11">
              <w:rPr>
                <w:rFonts w:ascii="Arial" w:hAnsi="Arial"/>
                <w:sz w:val="18"/>
              </w:rPr>
              <w:t>M</w:t>
            </w:r>
          </w:p>
        </w:tc>
        <w:tc>
          <w:tcPr>
            <w:tcW w:w="1417" w:type="dxa"/>
          </w:tcPr>
          <w:p w:rsidR="003868A9" w:rsidRPr="00467B11" w:rsidRDefault="001724A1" w:rsidP="003868A9">
            <w:pPr>
              <w:rPr>
                <w:rFonts w:ascii="Arial" w:hAnsi="Arial"/>
                <w:b/>
                <w:sz w:val="18"/>
              </w:rPr>
            </w:pPr>
            <w:r>
              <w:rPr>
                <w:rFonts w:ascii="Arial" w:hAnsi="Arial"/>
                <w:b/>
                <w:sz w:val="18"/>
              </w:rPr>
              <w:t>30</w:t>
            </w:r>
          </w:p>
        </w:tc>
        <w:tc>
          <w:tcPr>
            <w:tcW w:w="1847" w:type="dxa"/>
          </w:tcPr>
          <w:p w:rsidR="003868A9" w:rsidRPr="00467B11" w:rsidRDefault="003868A9" w:rsidP="003868A9">
            <w:pPr>
              <w:rPr>
                <w:rFonts w:ascii="Arial" w:hAnsi="Arial"/>
                <w:b/>
                <w:sz w:val="18"/>
              </w:rPr>
            </w:pPr>
            <w:r w:rsidRPr="00467B11">
              <w:rPr>
                <w:rFonts w:ascii="Arial" w:hAnsi="Arial"/>
                <w:b/>
                <w:sz w:val="18"/>
              </w:rPr>
              <w:t>1 or 2</w:t>
            </w:r>
          </w:p>
        </w:tc>
      </w:tr>
      <w:tr w:rsidR="003868A9" w:rsidRPr="00467B11" w:rsidTr="003868A9">
        <w:tc>
          <w:tcPr>
            <w:tcW w:w="1101" w:type="dxa"/>
          </w:tcPr>
          <w:p w:rsidR="003868A9" w:rsidRPr="00467B11" w:rsidRDefault="003868A9" w:rsidP="003868A9">
            <w:pPr>
              <w:rPr>
                <w:rFonts w:ascii="Arial" w:hAnsi="Arial"/>
                <w:sz w:val="18"/>
              </w:rPr>
            </w:pPr>
            <w:r>
              <w:rPr>
                <w:rFonts w:ascii="Arial" w:hAnsi="Arial"/>
                <w:sz w:val="18"/>
              </w:rPr>
              <w:t>MT8</w:t>
            </w:r>
            <w:r w:rsidR="001724A1">
              <w:rPr>
                <w:rFonts w:ascii="Arial" w:hAnsi="Arial"/>
                <w:sz w:val="18"/>
              </w:rPr>
              <w:t>62</w:t>
            </w:r>
          </w:p>
        </w:tc>
        <w:tc>
          <w:tcPr>
            <w:tcW w:w="3685" w:type="dxa"/>
          </w:tcPr>
          <w:p w:rsidR="003868A9" w:rsidRPr="00467B11" w:rsidRDefault="003868A9" w:rsidP="003868A9">
            <w:pPr>
              <w:spacing w:after="60"/>
              <w:rPr>
                <w:rFonts w:ascii="Arial" w:hAnsi="Arial"/>
                <w:sz w:val="18"/>
              </w:rPr>
            </w:pPr>
            <w:r w:rsidRPr="00467B11">
              <w:rPr>
                <w:rFonts w:ascii="Arial" w:hAnsi="Arial"/>
                <w:sz w:val="18"/>
              </w:rPr>
              <w:t>Princes, Portraits and Palaces</w:t>
            </w:r>
          </w:p>
        </w:tc>
        <w:tc>
          <w:tcPr>
            <w:tcW w:w="1418" w:type="dxa"/>
          </w:tcPr>
          <w:p w:rsidR="003868A9" w:rsidRPr="00467B11" w:rsidRDefault="003868A9" w:rsidP="003868A9">
            <w:pPr>
              <w:rPr>
                <w:rFonts w:ascii="Arial" w:hAnsi="Arial"/>
                <w:sz w:val="18"/>
              </w:rPr>
            </w:pPr>
            <w:r w:rsidRPr="00467B11">
              <w:rPr>
                <w:rFonts w:ascii="Arial" w:hAnsi="Arial"/>
                <w:sz w:val="18"/>
              </w:rPr>
              <w:t>M</w:t>
            </w:r>
          </w:p>
        </w:tc>
        <w:tc>
          <w:tcPr>
            <w:tcW w:w="1417" w:type="dxa"/>
          </w:tcPr>
          <w:p w:rsidR="003868A9" w:rsidRPr="00467B11" w:rsidRDefault="001724A1" w:rsidP="003868A9">
            <w:pPr>
              <w:rPr>
                <w:rFonts w:ascii="Arial" w:hAnsi="Arial"/>
                <w:b/>
                <w:sz w:val="18"/>
              </w:rPr>
            </w:pPr>
            <w:r>
              <w:rPr>
                <w:rFonts w:ascii="Arial" w:hAnsi="Arial"/>
                <w:b/>
                <w:sz w:val="18"/>
              </w:rPr>
              <w:t>30</w:t>
            </w:r>
          </w:p>
        </w:tc>
        <w:tc>
          <w:tcPr>
            <w:tcW w:w="1847" w:type="dxa"/>
          </w:tcPr>
          <w:p w:rsidR="003868A9" w:rsidRPr="00467B11" w:rsidRDefault="003868A9" w:rsidP="003868A9">
            <w:pPr>
              <w:rPr>
                <w:rFonts w:ascii="Arial" w:hAnsi="Arial"/>
                <w:b/>
                <w:sz w:val="18"/>
              </w:rPr>
            </w:pPr>
            <w:r w:rsidRPr="00467B11">
              <w:rPr>
                <w:rFonts w:ascii="Arial" w:hAnsi="Arial"/>
                <w:b/>
                <w:sz w:val="18"/>
              </w:rPr>
              <w:t>1 or 2</w:t>
            </w:r>
          </w:p>
        </w:tc>
      </w:tr>
      <w:tr w:rsidR="003868A9" w:rsidRPr="00467B11" w:rsidTr="003868A9">
        <w:tc>
          <w:tcPr>
            <w:tcW w:w="1101" w:type="dxa"/>
          </w:tcPr>
          <w:p w:rsidR="003868A9" w:rsidRPr="00467B11" w:rsidRDefault="003868A9" w:rsidP="003868A9">
            <w:pPr>
              <w:rPr>
                <w:rFonts w:ascii="Arial" w:hAnsi="Arial"/>
                <w:sz w:val="18"/>
              </w:rPr>
            </w:pPr>
            <w:r>
              <w:rPr>
                <w:rFonts w:ascii="Arial" w:hAnsi="Arial"/>
                <w:sz w:val="18"/>
              </w:rPr>
              <w:t>MT841</w:t>
            </w:r>
          </w:p>
        </w:tc>
        <w:tc>
          <w:tcPr>
            <w:tcW w:w="3685" w:type="dxa"/>
          </w:tcPr>
          <w:p w:rsidR="003868A9" w:rsidRPr="00467B11" w:rsidRDefault="003868A9" w:rsidP="003868A9">
            <w:pPr>
              <w:spacing w:after="60"/>
              <w:rPr>
                <w:rFonts w:ascii="Arial" w:hAnsi="Arial"/>
                <w:sz w:val="18"/>
              </w:rPr>
            </w:pPr>
            <w:r w:rsidRPr="00467B11">
              <w:rPr>
                <w:rFonts w:ascii="Arial" w:hAnsi="Arial"/>
                <w:sz w:val="18"/>
              </w:rPr>
              <w:t>The Crisis of Church and State</w:t>
            </w:r>
          </w:p>
        </w:tc>
        <w:tc>
          <w:tcPr>
            <w:tcW w:w="1418" w:type="dxa"/>
          </w:tcPr>
          <w:p w:rsidR="003868A9" w:rsidRPr="00467B11" w:rsidRDefault="003868A9" w:rsidP="003868A9">
            <w:pPr>
              <w:rPr>
                <w:rFonts w:ascii="Arial" w:hAnsi="Arial"/>
                <w:sz w:val="18"/>
              </w:rPr>
            </w:pPr>
            <w:r w:rsidRPr="00467B11">
              <w:rPr>
                <w:rFonts w:ascii="Arial" w:hAnsi="Arial"/>
                <w:sz w:val="18"/>
              </w:rPr>
              <w:t>M</w:t>
            </w:r>
          </w:p>
        </w:tc>
        <w:tc>
          <w:tcPr>
            <w:tcW w:w="1417" w:type="dxa"/>
          </w:tcPr>
          <w:p w:rsidR="003868A9" w:rsidRPr="00467B11" w:rsidRDefault="001724A1" w:rsidP="003868A9">
            <w:pPr>
              <w:rPr>
                <w:rFonts w:ascii="Arial" w:hAnsi="Arial"/>
                <w:b/>
                <w:sz w:val="18"/>
              </w:rPr>
            </w:pPr>
            <w:r>
              <w:rPr>
                <w:rFonts w:ascii="Arial" w:hAnsi="Arial"/>
                <w:b/>
                <w:sz w:val="18"/>
              </w:rPr>
              <w:t>30</w:t>
            </w:r>
          </w:p>
        </w:tc>
        <w:tc>
          <w:tcPr>
            <w:tcW w:w="1847" w:type="dxa"/>
          </w:tcPr>
          <w:p w:rsidR="003868A9" w:rsidRPr="00467B11" w:rsidRDefault="003868A9" w:rsidP="003868A9">
            <w:pPr>
              <w:rPr>
                <w:rFonts w:ascii="Arial" w:hAnsi="Arial"/>
                <w:b/>
                <w:sz w:val="18"/>
              </w:rPr>
            </w:pPr>
            <w:r w:rsidRPr="00467B11">
              <w:rPr>
                <w:rFonts w:ascii="Arial" w:hAnsi="Arial"/>
                <w:b/>
                <w:sz w:val="18"/>
              </w:rPr>
              <w:t>1 or 2</w:t>
            </w:r>
          </w:p>
        </w:tc>
      </w:tr>
      <w:tr w:rsidR="00271B6C" w:rsidRPr="00467B11">
        <w:tc>
          <w:tcPr>
            <w:tcW w:w="1101" w:type="dxa"/>
          </w:tcPr>
          <w:p w:rsidR="00271B6C" w:rsidRPr="00467B11" w:rsidRDefault="003868A9">
            <w:pPr>
              <w:rPr>
                <w:rFonts w:ascii="Arial" w:hAnsi="Arial"/>
                <w:sz w:val="18"/>
              </w:rPr>
            </w:pPr>
            <w:r>
              <w:rPr>
                <w:rFonts w:ascii="Arial" w:hAnsi="Arial"/>
                <w:sz w:val="18"/>
              </w:rPr>
              <w:t>MT8</w:t>
            </w:r>
            <w:r w:rsidR="001724A1">
              <w:rPr>
                <w:rFonts w:ascii="Arial" w:hAnsi="Arial"/>
                <w:sz w:val="18"/>
              </w:rPr>
              <w:t>63</w:t>
            </w:r>
          </w:p>
        </w:tc>
        <w:tc>
          <w:tcPr>
            <w:tcW w:w="3685" w:type="dxa"/>
          </w:tcPr>
          <w:p w:rsidR="00271B6C" w:rsidRPr="00467B11" w:rsidRDefault="00271B6C" w:rsidP="00C86563">
            <w:pPr>
              <w:spacing w:after="60"/>
              <w:rPr>
                <w:rFonts w:ascii="Arial" w:hAnsi="Arial"/>
                <w:sz w:val="18"/>
              </w:rPr>
            </w:pPr>
            <w:r w:rsidRPr="00467B11">
              <w:rPr>
                <w:rFonts w:ascii="Arial" w:hAnsi="Arial"/>
                <w:sz w:val="18"/>
              </w:rPr>
              <w:t>Shakespeare and material culture</w:t>
            </w:r>
          </w:p>
        </w:tc>
        <w:tc>
          <w:tcPr>
            <w:tcW w:w="1418" w:type="dxa"/>
          </w:tcPr>
          <w:p w:rsidR="00271B6C" w:rsidRPr="00467B11" w:rsidRDefault="00467B11">
            <w:pPr>
              <w:rPr>
                <w:rFonts w:ascii="Arial" w:hAnsi="Arial"/>
                <w:sz w:val="18"/>
              </w:rPr>
            </w:pPr>
            <w:r w:rsidRPr="00467B11">
              <w:rPr>
                <w:rFonts w:ascii="Arial" w:hAnsi="Arial"/>
                <w:sz w:val="18"/>
              </w:rPr>
              <w:t>M</w:t>
            </w:r>
          </w:p>
        </w:tc>
        <w:tc>
          <w:tcPr>
            <w:tcW w:w="1417" w:type="dxa"/>
          </w:tcPr>
          <w:p w:rsidR="00271B6C" w:rsidRPr="00467B11" w:rsidRDefault="001724A1">
            <w:pPr>
              <w:rPr>
                <w:rFonts w:ascii="Arial" w:hAnsi="Arial"/>
                <w:b/>
                <w:sz w:val="18"/>
              </w:rPr>
            </w:pPr>
            <w:r>
              <w:rPr>
                <w:rFonts w:ascii="Arial" w:hAnsi="Arial"/>
                <w:b/>
                <w:sz w:val="18"/>
              </w:rPr>
              <w:t>30</w:t>
            </w:r>
          </w:p>
        </w:tc>
        <w:tc>
          <w:tcPr>
            <w:tcW w:w="1847" w:type="dxa"/>
          </w:tcPr>
          <w:p w:rsidR="00271B6C" w:rsidRPr="00467B11" w:rsidRDefault="00467B11">
            <w:pPr>
              <w:rPr>
                <w:rFonts w:ascii="Arial" w:hAnsi="Arial"/>
                <w:b/>
                <w:sz w:val="18"/>
              </w:rPr>
            </w:pPr>
            <w:r w:rsidRPr="00467B11">
              <w:rPr>
                <w:rFonts w:ascii="Arial" w:hAnsi="Arial"/>
                <w:b/>
                <w:sz w:val="18"/>
              </w:rPr>
              <w:t>1 or 2</w:t>
            </w:r>
          </w:p>
        </w:tc>
      </w:tr>
      <w:tr w:rsidR="003868A9" w:rsidRPr="00467B11" w:rsidTr="003868A9">
        <w:tc>
          <w:tcPr>
            <w:tcW w:w="1101" w:type="dxa"/>
          </w:tcPr>
          <w:p w:rsidR="003868A9" w:rsidRPr="00467B11" w:rsidRDefault="003868A9" w:rsidP="003868A9">
            <w:pPr>
              <w:rPr>
                <w:rFonts w:ascii="Arial" w:hAnsi="Arial"/>
                <w:sz w:val="18"/>
              </w:rPr>
            </w:pPr>
            <w:r>
              <w:rPr>
                <w:rFonts w:ascii="Arial" w:hAnsi="Arial"/>
                <w:sz w:val="18"/>
              </w:rPr>
              <w:t>MT8</w:t>
            </w:r>
            <w:r w:rsidR="001724A1">
              <w:rPr>
                <w:rFonts w:ascii="Arial" w:hAnsi="Arial"/>
                <w:sz w:val="18"/>
              </w:rPr>
              <w:t>43</w:t>
            </w:r>
          </w:p>
        </w:tc>
        <w:tc>
          <w:tcPr>
            <w:tcW w:w="3685" w:type="dxa"/>
          </w:tcPr>
          <w:p w:rsidR="003868A9" w:rsidRPr="00467B11" w:rsidRDefault="003868A9" w:rsidP="003868A9">
            <w:pPr>
              <w:spacing w:after="60"/>
              <w:rPr>
                <w:rFonts w:ascii="Arial" w:hAnsi="Arial"/>
                <w:sz w:val="18"/>
              </w:rPr>
            </w:pPr>
            <w:r w:rsidRPr="00467B11">
              <w:rPr>
                <w:rFonts w:ascii="Arial" w:hAnsi="Arial"/>
                <w:sz w:val="18"/>
              </w:rPr>
              <w:t>Early Medieval Archaeology</w:t>
            </w:r>
          </w:p>
        </w:tc>
        <w:tc>
          <w:tcPr>
            <w:tcW w:w="1418" w:type="dxa"/>
          </w:tcPr>
          <w:p w:rsidR="003868A9" w:rsidRPr="00467B11" w:rsidRDefault="003868A9" w:rsidP="003868A9">
            <w:pPr>
              <w:rPr>
                <w:rFonts w:ascii="Arial" w:hAnsi="Arial"/>
                <w:sz w:val="18"/>
              </w:rPr>
            </w:pPr>
            <w:r w:rsidRPr="00467B11">
              <w:rPr>
                <w:rFonts w:ascii="Arial" w:hAnsi="Arial"/>
                <w:sz w:val="18"/>
              </w:rPr>
              <w:t>M</w:t>
            </w:r>
          </w:p>
        </w:tc>
        <w:tc>
          <w:tcPr>
            <w:tcW w:w="1417" w:type="dxa"/>
          </w:tcPr>
          <w:p w:rsidR="003868A9" w:rsidRPr="00467B11" w:rsidRDefault="001724A1" w:rsidP="003868A9">
            <w:pPr>
              <w:rPr>
                <w:rFonts w:ascii="Arial" w:hAnsi="Arial"/>
                <w:b/>
                <w:sz w:val="18"/>
              </w:rPr>
            </w:pPr>
            <w:r>
              <w:rPr>
                <w:rFonts w:ascii="Arial" w:hAnsi="Arial"/>
                <w:b/>
                <w:sz w:val="18"/>
              </w:rPr>
              <w:t>30</w:t>
            </w:r>
          </w:p>
        </w:tc>
        <w:tc>
          <w:tcPr>
            <w:tcW w:w="1847" w:type="dxa"/>
          </w:tcPr>
          <w:p w:rsidR="003868A9" w:rsidRPr="00467B11" w:rsidRDefault="003868A9" w:rsidP="003868A9">
            <w:pPr>
              <w:rPr>
                <w:rFonts w:ascii="Arial" w:hAnsi="Arial"/>
                <w:b/>
                <w:sz w:val="18"/>
              </w:rPr>
            </w:pPr>
            <w:r w:rsidRPr="00467B11">
              <w:rPr>
                <w:rFonts w:ascii="Arial" w:hAnsi="Arial"/>
                <w:b/>
                <w:sz w:val="18"/>
              </w:rPr>
              <w:t>1 or 2</w:t>
            </w:r>
          </w:p>
        </w:tc>
      </w:tr>
      <w:tr w:rsidR="003868A9" w:rsidRPr="00467B11" w:rsidTr="003868A9">
        <w:tc>
          <w:tcPr>
            <w:tcW w:w="1101" w:type="dxa"/>
          </w:tcPr>
          <w:p w:rsidR="003868A9" w:rsidRPr="00467B11" w:rsidRDefault="003868A9" w:rsidP="003868A9">
            <w:pPr>
              <w:rPr>
                <w:rFonts w:ascii="Arial" w:hAnsi="Arial"/>
                <w:sz w:val="18"/>
              </w:rPr>
            </w:pPr>
            <w:r>
              <w:rPr>
                <w:rFonts w:ascii="Arial" w:hAnsi="Arial"/>
                <w:sz w:val="18"/>
              </w:rPr>
              <w:t>MT8</w:t>
            </w:r>
            <w:r w:rsidR="001724A1">
              <w:rPr>
                <w:rFonts w:ascii="Arial" w:hAnsi="Arial"/>
                <w:sz w:val="18"/>
              </w:rPr>
              <w:t>64</w:t>
            </w:r>
          </w:p>
        </w:tc>
        <w:tc>
          <w:tcPr>
            <w:tcW w:w="3685" w:type="dxa"/>
          </w:tcPr>
          <w:p w:rsidR="003868A9" w:rsidRPr="00467B11" w:rsidRDefault="003868A9" w:rsidP="003868A9">
            <w:pPr>
              <w:spacing w:after="60"/>
              <w:rPr>
                <w:rFonts w:ascii="Arial" w:hAnsi="Arial"/>
                <w:sz w:val="18"/>
              </w:rPr>
            </w:pPr>
            <w:r w:rsidRPr="00467B11">
              <w:rPr>
                <w:rFonts w:ascii="Arial" w:hAnsi="Arial"/>
                <w:sz w:val="18"/>
              </w:rPr>
              <w:t>Reading the medieval town: Canterbury an international city</w:t>
            </w:r>
          </w:p>
        </w:tc>
        <w:tc>
          <w:tcPr>
            <w:tcW w:w="1418" w:type="dxa"/>
          </w:tcPr>
          <w:p w:rsidR="003868A9" w:rsidRPr="00467B11" w:rsidRDefault="003868A9" w:rsidP="003868A9">
            <w:pPr>
              <w:rPr>
                <w:rFonts w:ascii="Arial" w:hAnsi="Arial"/>
                <w:sz w:val="18"/>
              </w:rPr>
            </w:pPr>
            <w:r w:rsidRPr="00467B11">
              <w:rPr>
                <w:rFonts w:ascii="Arial" w:hAnsi="Arial"/>
                <w:sz w:val="18"/>
              </w:rPr>
              <w:t>M</w:t>
            </w:r>
          </w:p>
        </w:tc>
        <w:tc>
          <w:tcPr>
            <w:tcW w:w="1417" w:type="dxa"/>
          </w:tcPr>
          <w:p w:rsidR="003868A9" w:rsidRPr="00467B11" w:rsidRDefault="001724A1" w:rsidP="003868A9">
            <w:pPr>
              <w:rPr>
                <w:rFonts w:ascii="Arial" w:hAnsi="Arial"/>
                <w:b/>
                <w:sz w:val="18"/>
              </w:rPr>
            </w:pPr>
            <w:r>
              <w:rPr>
                <w:rFonts w:ascii="Arial" w:hAnsi="Arial"/>
                <w:b/>
                <w:sz w:val="18"/>
              </w:rPr>
              <w:t>30</w:t>
            </w:r>
          </w:p>
        </w:tc>
        <w:tc>
          <w:tcPr>
            <w:tcW w:w="1847" w:type="dxa"/>
          </w:tcPr>
          <w:p w:rsidR="003868A9" w:rsidRPr="00467B11" w:rsidRDefault="003868A9" w:rsidP="003868A9">
            <w:pPr>
              <w:rPr>
                <w:rFonts w:ascii="Arial" w:hAnsi="Arial"/>
                <w:b/>
                <w:sz w:val="18"/>
              </w:rPr>
            </w:pPr>
            <w:r w:rsidRPr="00467B11">
              <w:rPr>
                <w:rFonts w:ascii="Arial" w:hAnsi="Arial"/>
                <w:b/>
                <w:sz w:val="18"/>
              </w:rPr>
              <w:t>1 or 2</w:t>
            </w:r>
          </w:p>
        </w:tc>
      </w:tr>
      <w:tr w:rsidR="00271B6C" w:rsidRPr="00467B11">
        <w:tc>
          <w:tcPr>
            <w:tcW w:w="1101" w:type="dxa"/>
          </w:tcPr>
          <w:p w:rsidR="00271B6C" w:rsidRDefault="00D63B17">
            <w:pPr>
              <w:rPr>
                <w:rFonts w:ascii="Arial" w:hAnsi="Arial"/>
                <w:sz w:val="18"/>
              </w:rPr>
            </w:pPr>
            <w:r>
              <w:rPr>
                <w:rFonts w:ascii="Arial" w:hAnsi="Arial"/>
                <w:sz w:val="18"/>
              </w:rPr>
              <w:t>MT</w:t>
            </w:r>
            <w:r w:rsidR="003868A9">
              <w:rPr>
                <w:rFonts w:ascii="Arial" w:hAnsi="Arial"/>
                <w:sz w:val="18"/>
              </w:rPr>
              <w:t>8</w:t>
            </w:r>
            <w:r w:rsidR="001724A1">
              <w:rPr>
                <w:rFonts w:ascii="Arial" w:hAnsi="Arial"/>
                <w:sz w:val="18"/>
              </w:rPr>
              <w:t>65</w:t>
            </w:r>
          </w:p>
          <w:p w:rsidR="00587E40" w:rsidRPr="00587E40" w:rsidRDefault="00587E40" w:rsidP="00587E40">
            <w:pPr>
              <w:pStyle w:val="Heading9"/>
              <w:rPr>
                <w:b w:val="0"/>
                <w:i w:val="0"/>
              </w:rPr>
            </w:pPr>
            <w:r>
              <w:rPr>
                <w:b w:val="0"/>
                <w:i w:val="0"/>
              </w:rPr>
              <w:t>MT868</w:t>
            </w:r>
          </w:p>
        </w:tc>
        <w:tc>
          <w:tcPr>
            <w:tcW w:w="3685" w:type="dxa"/>
          </w:tcPr>
          <w:p w:rsidR="00587E40" w:rsidRPr="00587E40" w:rsidRDefault="00271B6C" w:rsidP="00587E40">
            <w:pPr>
              <w:spacing w:after="60"/>
              <w:rPr>
                <w:b/>
                <w:i/>
              </w:rPr>
            </w:pPr>
            <w:r w:rsidRPr="00467B11">
              <w:rPr>
                <w:rFonts w:ascii="Arial" w:hAnsi="Arial"/>
                <w:sz w:val="18"/>
              </w:rPr>
              <w:t>Encountering the Holy: devotion and the medieval church</w:t>
            </w:r>
            <w:r w:rsidR="00587E40">
              <w:rPr>
                <w:rFonts w:ascii="Arial" w:hAnsi="Arial"/>
                <w:sz w:val="18"/>
              </w:rPr>
              <w:br/>
            </w:r>
            <w:r w:rsidR="00587E40" w:rsidRPr="00587E40">
              <w:rPr>
                <w:rFonts w:ascii="Tahoma" w:hAnsi="Tahoma" w:cs="Tahoma"/>
                <w:color w:val="000000"/>
                <w:sz w:val="20"/>
              </w:rPr>
              <w:t>The Idea of the Renaissance</w:t>
            </w:r>
            <w:r w:rsidR="00587E40" w:rsidRPr="00587E40">
              <w:rPr>
                <w:rFonts w:ascii="Tahoma" w:hAnsi="Tahoma" w:cs="Tahoma"/>
                <w:b/>
                <w:i/>
                <w:color w:val="000000"/>
                <w:sz w:val="20"/>
              </w:rPr>
              <w:t> </w:t>
            </w:r>
          </w:p>
        </w:tc>
        <w:tc>
          <w:tcPr>
            <w:tcW w:w="1418" w:type="dxa"/>
          </w:tcPr>
          <w:p w:rsidR="00271B6C" w:rsidRDefault="00467B11">
            <w:pPr>
              <w:rPr>
                <w:rFonts w:ascii="Arial" w:hAnsi="Arial"/>
                <w:sz w:val="18"/>
              </w:rPr>
            </w:pPr>
            <w:r w:rsidRPr="00467B11">
              <w:rPr>
                <w:rFonts w:ascii="Arial" w:hAnsi="Arial"/>
                <w:sz w:val="18"/>
              </w:rPr>
              <w:t>M</w:t>
            </w:r>
          </w:p>
          <w:p w:rsidR="00587E40" w:rsidRPr="00587E40" w:rsidRDefault="00587E40" w:rsidP="00587E40">
            <w:pPr>
              <w:pStyle w:val="Heading9"/>
              <w:rPr>
                <w:b w:val="0"/>
                <w:i w:val="0"/>
              </w:rPr>
            </w:pPr>
            <w:r>
              <w:rPr>
                <w:b w:val="0"/>
                <w:i w:val="0"/>
              </w:rPr>
              <w:t>M</w:t>
            </w:r>
          </w:p>
        </w:tc>
        <w:tc>
          <w:tcPr>
            <w:tcW w:w="1417" w:type="dxa"/>
          </w:tcPr>
          <w:p w:rsidR="00271B6C" w:rsidRDefault="001724A1">
            <w:pPr>
              <w:rPr>
                <w:rFonts w:ascii="Arial" w:hAnsi="Arial"/>
                <w:b/>
                <w:sz w:val="18"/>
              </w:rPr>
            </w:pPr>
            <w:r>
              <w:rPr>
                <w:rFonts w:ascii="Arial" w:hAnsi="Arial"/>
                <w:b/>
                <w:sz w:val="18"/>
              </w:rPr>
              <w:t>30</w:t>
            </w:r>
          </w:p>
          <w:p w:rsidR="00587E40" w:rsidRPr="00587E40" w:rsidRDefault="00587E40" w:rsidP="00587E40">
            <w:pPr>
              <w:pStyle w:val="Heading9"/>
              <w:rPr>
                <w:b w:val="0"/>
                <w:i w:val="0"/>
              </w:rPr>
            </w:pPr>
            <w:r>
              <w:rPr>
                <w:b w:val="0"/>
                <w:i w:val="0"/>
              </w:rPr>
              <w:t>30</w:t>
            </w:r>
          </w:p>
        </w:tc>
        <w:tc>
          <w:tcPr>
            <w:tcW w:w="1847" w:type="dxa"/>
          </w:tcPr>
          <w:p w:rsidR="00271B6C" w:rsidRDefault="00467B11">
            <w:pPr>
              <w:rPr>
                <w:rFonts w:ascii="Arial" w:hAnsi="Arial"/>
                <w:b/>
                <w:sz w:val="18"/>
              </w:rPr>
            </w:pPr>
            <w:r w:rsidRPr="00467B11">
              <w:rPr>
                <w:rFonts w:ascii="Arial" w:hAnsi="Arial"/>
                <w:b/>
                <w:sz w:val="18"/>
              </w:rPr>
              <w:t>1 or 2</w:t>
            </w:r>
          </w:p>
          <w:p w:rsidR="00587E40" w:rsidRPr="00587E40" w:rsidRDefault="00587E40" w:rsidP="00587E40">
            <w:pPr>
              <w:pStyle w:val="Heading9"/>
              <w:rPr>
                <w:i w:val="0"/>
              </w:rPr>
            </w:pPr>
            <w:r>
              <w:rPr>
                <w:i w:val="0"/>
              </w:rPr>
              <w:t>1 or 2</w:t>
            </w:r>
          </w:p>
        </w:tc>
      </w:tr>
      <w:tr w:rsidR="00587E40" w:rsidRPr="00467B11">
        <w:tc>
          <w:tcPr>
            <w:tcW w:w="1101" w:type="dxa"/>
          </w:tcPr>
          <w:p w:rsidR="00587E40" w:rsidRDefault="00587E40">
            <w:pPr>
              <w:rPr>
                <w:rFonts w:ascii="Arial" w:hAnsi="Arial"/>
                <w:sz w:val="18"/>
              </w:rPr>
            </w:pPr>
          </w:p>
        </w:tc>
        <w:tc>
          <w:tcPr>
            <w:tcW w:w="3685" w:type="dxa"/>
          </w:tcPr>
          <w:p w:rsidR="00587E40" w:rsidRPr="00467B11" w:rsidRDefault="00587E40" w:rsidP="00587E40">
            <w:pPr>
              <w:spacing w:after="60"/>
              <w:rPr>
                <w:rFonts w:ascii="Arial" w:hAnsi="Arial"/>
                <w:sz w:val="18"/>
              </w:rPr>
            </w:pPr>
          </w:p>
        </w:tc>
        <w:tc>
          <w:tcPr>
            <w:tcW w:w="1418" w:type="dxa"/>
          </w:tcPr>
          <w:p w:rsidR="00587E40" w:rsidRPr="00467B11" w:rsidRDefault="00587E40">
            <w:pPr>
              <w:rPr>
                <w:rFonts w:ascii="Arial" w:hAnsi="Arial"/>
                <w:sz w:val="18"/>
              </w:rPr>
            </w:pPr>
          </w:p>
        </w:tc>
        <w:tc>
          <w:tcPr>
            <w:tcW w:w="1417" w:type="dxa"/>
          </w:tcPr>
          <w:p w:rsidR="00587E40" w:rsidRDefault="00587E40">
            <w:pPr>
              <w:rPr>
                <w:rFonts w:ascii="Arial" w:hAnsi="Arial"/>
                <w:b/>
                <w:sz w:val="18"/>
              </w:rPr>
            </w:pPr>
          </w:p>
        </w:tc>
        <w:tc>
          <w:tcPr>
            <w:tcW w:w="1847" w:type="dxa"/>
          </w:tcPr>
          <w:p w:rsidR="00587E40" w:rsidRPr="00467B11" w:rsidRDefault="00587E40">
            <w:pPr>
              <w:rPr>
                <w:rFonts w:ascii="Arial" w:hAnsi="Arial"/>
                <w:b/>
                <w:sz w:val="18"/>
              </w:rPr>
            </w:pPr>
          </w:p>
        </w:tc>
      </w:tr>
    </w:tbl>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8555F">
        <w:tc>
          <w:tcPr>
            <w:tcW w:w="9468" w:type="dxa"/>
            <w:shd w:val="pct5" w:color="auto" w:fill="FFFFFF"/>
          </w:tcPr>
          <w:p w:rsidR="00C8555F" w:rsidRDefault="00C8555F">
            <w:pPr>
              <w:numPr>
                <w:ilvl w:val="0"/>
                <w:numId w:val="5"/>
              </w:numPr>
              <w:rPr>
                <w:b/>
                <w:sz w:val="22"/>
              </w:rPr>
            </w:pPr>
            <w:r>
              <w:rPr>
                <w:b/>
                <w:sz w:val="22"/>
              </w:rPr>
              <w:t>Support for Students and Their Learning</w:t>
            </w:r>
          </w:p>
        </w:tc>
      </w:tr>
      <w:tr w:rsidR="00C8555F">
        <w:tc>
          <w:tcPr>
            <w:tcW w:w="9468" w:type="dxa"/>
          </w:tcPr>
          <w:p w:rsidR="00C8555F" w:rsidRDefault="00C8555F">
            <w:pPr>
              <w:numPr>
                <w:ilvl w:val="0"/>
                <w:numId w:val="28"/>
              </w:numPr>
              <w:rPr>
                <w:rFonts w:ascii="Arial" w:hAnsi="Arial"/>
                <w:sz w:val="18"/>
              </w:rPr>
            </w:pPr>
            <w:r>
              <w:rPr>
                <w:rFonts w:ascii="Arial" w:hAnsi="Arial"/>
                <w:sz w:val="18"/>
              </w:rPr>
              <w:t>Faculty of Humanities Handbook available to all students</w:t>
            </w:r>
          </w:p>
          <w:p w:rsidR="00C8555F" w:rsidRDefault="00C8555F">
            <w:pPr>
              <w:numPr>
                <w:ilvl w:val="0"/>
                <w:numId w:val="29"/>
              </w:numPr>
              <w:rPr>
                <w:rFonts w:ascii="Arial" w:hAnsi="Arial"/>
                <w:sz w:val="18"/>
              </w:rPr>
            </w:pPr>
            <w:r>
              <w:rPr>
                <w:rFonts w:ascii="Arial" w:hAnsi="Arial"/>
                <w:sz w:val="18"/>
              </w:rPr>
              <w:t>Library tours at the beginning of the year</w:t>
            </w:r>
          </w:p>
          <w:p w:rsidR="00C8555F" w:rsidRDefault="00C8555F">
            <w:pPr>
              <w:numPr>
                <w:ilvl w:val="0"/>
                <w:numId w:val="30"/>
              </w:numPr>
              <w:rPr>
                <w:rFonts w:ascii="Arial" w:hAnsi="Arial"/>
                <w:sz w:val="18"/>
              </w:rPr>
            </w:pPr>
            <w:r>
              <w:rPr>
                <w:rFonts w:ascii="Arial" w:hAnsi="Arial"/>
                <w:sz w:val="18"/>
              </w:rPr>
              <w:t>both generic and subject-specific library skills training sessions taught by subject librarian</w:t>
            </w:r>
          </w:p>
          <w:p w:rsidR="00C8555F" w:rsidRDefault="00C8555F">
            <w:pPr>
              <w:numPr>
                <w:ilvl w:val="0"/>
                <w:numId w:val="31"/>
              </w:numPr>
              <w:rPr>
                <w:rFonts w:ascii="Arial" w:hAnsi="Arial"/>
                <w:sz w:val="18"/>
              </w:rPr>
            </w:pPr>
            <w:r>
              <w:rPr>
                <w:rFonts w:ascii="Arial" w:hAnsi="Arial"/>
                <w:sz w:val="18"/>
              </w:rPr>
              <w:t>Training sessions on the use of online-resources and data bases</w:t>
            </w:r>
          </w:p>
          <w:p w:rsidR="00C8555F" w:rsidRDefault="00C8555F" w:rsidP="00B82A58">
            <w:pPr>
              <w:numPr>
                <w:ilvl w:val="0"/>
                <w:numId w:val="32"/>
              </w:numPr>
              <w:rPr>
                <w:rFonts w:ascii="Arial" w:hAnsi="Arial"/>
                <w:sz w:val="18"/>
              </w:rPr>
            </w:pPr>
            <w:r>
              <w:rPr>
                <w:rFonts w:ascii="Arial" w:hAnsi="Arial"/>
                <w:sz w:val="18"/>
              </w:rPr>
              <w:t>Individual support for students writing dissertations</w:t>
            </w:r>
          </w:p>
          <w:p w:rsidR="00C8555F" w:rsidRDefault="00C8555F">
            <w:pPr>
              <w:numPr>
                <w:ilvl w:val="0"/>
                <w:numId w:val="35"/>
              </w:numPr>
            </w:pPr>
            <w:r>
              <w:rPr>
                <w:rFonts w:ascii="Arial" w:hAnsi="Arial"/>
                <w:sz w:val="18"/>
              </w:rPr>
              <w:lastRenderedPageBreak/>
              <w:t>All new students obtain Essential Information Services Guide</w:t>
            </w:r>
          </w:p>
          <w:p w:rsidR="00C8555F" w:rsidRDefault="00C8555F">
            <w:pPr>
              <w:numPr>
                <w:ilvl w:val="0"/>
                <w:numId w:val="34"/>
              </w:numPr>
              <w:rPr>
                <w:rFonts w:ascii="Arial" w:hAnsi="Arial"/>
                <w:sz w:val="18"/>
              </w:rPr>
            </w:pPr>
            <w:r>
              <w:rPr>
                <w:rFonts w:ascii="Arial" w:hAnsi="Arial"/>
                <w:sz w:val="18"/>
              </w:rPr>
              <w:t xml:space="preserve">average class size </w:t>
            </w:r>
            <w:r w:rsidR="00B82A58">
              <w:rPr>
                <w:rFonts w:ascii="Arial" w:hAnsi="Arial"/>
                <w:sz w:val="18"/>
              </w:rPr>
              <w:t>7</w:t>
            </w:r>
          </w:p>
          <w:p w:rsidR="00C8555F" w:rsidRDefault="00C8555F">
            <w:pPr>
              <w:numPr>
                <w:ilvl w:val="0"/>
                <w:numId w:val="36"/>
              </w:numPr>
              <w:rPr>
                <w:rFonts w:ascii="Arial" w:hAnsi="Arial"/>
                <w:sz w:val="18"/>
              </w:rPr>
            </w:pPr>
            <w:r>
              <w:rPr>
                <w:rFonts w:ascii="Arial" w:hAnsi="Arial"/>
                <w:sz w:val="18"/>
              </w:rPr>
              <w:t xml:space="preserve">academic support system: </w:t>
            </w:r>
            <w:r w:rsidR="0056090F">
              <w:rPr>
                <w:rFonts w:ascii="Arial" w:hAnsi="Arial"/>
                <w:sz w:val="18"/>
              </w:rPr>
              <w:t xml:space="preserve">Director of Learning and Teaching runs PASS, supported by module teachers; </w:t>
            </w:r>
            <w:r>
              <w:rPr>
                <w:rFonts w:ascii="Arial" w:hAnsi="Arial"/>
                <w:sz w:val="18"/>
              </w:rPr>
              <w:t xml:space="preserve">schedule of office hours for seeing students out of class, email facility available to all students </w:t>
            </w:r>
          </w:p>
          <w:p w:rsidR="00C8555F" w:rsidRDefault="00C8555F">
            <w:pPr>
              <w:numPr>
                <w:ilvl w:val="0"/>
                <w:numId w:val="37"/>
              </w:numPr>
              <w:rPr>
                <w:rFonts w:ascii="Arial" w:hAnsi="Arial"/>
                <w:sz w:val="18"/>
              </w:rPr>
            </w:pPr>
            <w:r>
              <w:rPr>
                <w:rFonts w:ascii="Arial" w:hAnsi="Arial"/>
                <w:sz w:val="18"/>
              </w:rPr>
              <w:t>Central support services include Counselling, Computing Helpdesk, Unit for the Enhancement of Learning and Teaching, Disability Support Unit</w:t>
            </w:r>
          </w:p>
          <w:p w:rsidR="00C8555F" w:rsidRDefault="00C8555F">
            <w:pPr>
              <w:numPr>
                <w:ilvl w:val="0"/>
                <w:numId w:val="38"/>
              </w:numPr>
              <w:rPr>
                <w:rFonts w:ascii="Arial" w:hAnsi="Arial"/>
                <w:b/>
                <w:i/>
                <w:sz w:val="18"/>
              </w:rPr>
            </w:pPr>
            <w:r>
              <w:rPr>
                <w:rFonts w:ascii="Arial" w:hAnsi="Arial"/>
                <w:sz w:val="18"/>
              </w:rPr>
              <w:t>Additional learning resources include: module outlines, bibliographic guidance, handouts and booklets where necessary</w:t>
            </w:r>
          </w:p>
        </w:tc>
      </w:tr>
    </w:tbl>
    <w:p w:rsidR="00C8555F" w:rsidRDefault="00C8555F">
      <w:pPr>
        <w:rPr>
          <w:sz w:val="22"/>
        </w:rPr>
      </w:pPr>
    </w:p>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36"/>
        <w:gridCol w:w="5532"/>
      </w:tblGrid>
      <w:tr w:rsidR="00C8555F">
        <w:tc>
          <w:tcPr>
            <w:tcW w:w="9468" w:type="dxa"/>
            <w:gridSpan w:val="2"/>
            <w:tcBorders>
              <w:top w:val="single" w:sz="4" w:space="0" w:color="auto"/>
              <w:bottom w:val="nil"/>
            </w:tcBorders>
            <w:shd w:val="pct5" w:color="auto" w:fill="FFFFFF"/>
          </w:tcPr>
          <w:p w:rsidR="00C8555F" w:rsidRDefault="00C8555F">
            <w:pPr>
              <w:numPr>
                <w:ilvl w:val="0"/>
                <w:numId w:val="5"/>
              </w:numPr>
              <w:rPr>
                <w:b/>
                <w:sz w:val="22"/>
              </w:rPr>
            </w:pPr>
          </w:p>
        </w:tc>
      </w:tr>
      <w:tr w:rsidR="00C8555F">
        <w:tc>
          <w:tcPr>
            <w:tcW w:w="9468" w:type="dxa"/>
            <w:gridSpan w:val="2"/>
            <w:tcBorders>
              <w:top w:val="nil"/>
              <w:bottom w:val="nil"/>
            </w:tcBorders>
            <w:shd w:val="pct5" w:color="auto" w:fill="FFFFFF"/>
          </w:tcPr>
          <w:p w:rsidR="00C8555F" w:rsidRDefault="00C8555F">
            <w:pPr>
              <w:rPr>
                <w:sz w:val="22"/>
              </w:rPr>
            </w:pPr>
            <w:r>
              <w:rPr>
                <w:b/>
                <w:sz w:val="22"/>
              </w:rPr>
              <w:t>Entry Route</w:t>
            </w:r>
            <w:r>
              <w:rPr>
                <w:sz w:val="22"/>
              </w:rPr>
              <w:t xml:space="preserve"> </w:t>
            </w:r>
          </w:p>
          <w:p w:rsidR="00C8555F" w:rsidRDefault="00C8555F">
            <w:pPr>
              <w:rPr>
                <w:b/>
                <w:sz w:val="22"/>
              </w:rPr>
            </w:pPr>
            <w:r>
              <w:rPr>
                <w:rFonts w:ascii="Arial" w:hAnsi="Arial"/>
                <w:sz w:val="18"/>
              </w:rPr>
              <w:t xml:space="preserve">For fuller information, please refer to the University prospectus. The normal requirement is a 2:1 </w:t>
            </w:r>
            <w:r w:rsidR="0056090F">
              <w:rPr>
                <w:rFonts w:ascii="Arial" w:hAnsi="Arial"/>
                <w:sz w:val="18"/>
              </w:rPr>
              <w:t xml:space="preserve">or above </w:t>
            </w:r>
            <w:r>
              <w:rPr>
                <w:rFonts w:ascii="Arial" w:hAnsi="Arial"/>
                <w:sz w:val="18"/>
              </w:rPr>
              <w:t xml:space="preserve">from a </w:t>
            </w:r>
            <w:smartTag w:uri="urn:schemas-microsoft-com:office:smarttags" w:element="place">
              <w:smartTag w:uri="urn:schemas-microsoft-com:office:smarttags" w:element="PlaceName">
                <w:r>
                  <w:rPr>
                    <w:rFonts w:ascii="Arial" w:hAnsi="Arial"/>
                    <w:sz w:val="18"/>
                  </w:rPr>
                  <w:t>British</w:t>
                </w:r>
              </w:smartTag>
              <w:r>
                <w:rPr>
                  <w:rFonts w:ascii="Arial" w:hAnsi="Arial"/>
                  <w:sz w:val="18"/>
                </w:rPr>
                <w:t xml:space="preserve"> </w:t>
              </w:r>
              <w:smartTag w:uri="urn:schemas-microsoft-com:office:smarttags" w:element="PlaceType">
                <w:r>
                  <w:rPr>
                    <w:rFonts w:ascii="Arial" w:hAnsi="Arial"/>
                    <w:sz w:val="18"/>
                  </w:rPr>
                  <w:t>University</w:t>
                </w:r>
              </w:smartTag>
            </w:smartTag>
            <w:r>
              <w:rPr>
                <w:rFonts w:ascii="Arial" w:hAnsi="Arial"/>
                <w:sz w:val="18"/>
              </w:rPr>
              <w:t xml:space="preserve"> or its equivalent. Other applications will always be considered on merit. Students will be required to provide evidence of work and produce references. They will normally be interviewed</w:t>
            </w:r>
            <w:r>
              <w:rPr>
                <w:sz w:val="22"/>
              </w:rPr>
              <w:t>.</w:t>
            </w:r>
          </w:p>
        </w:tc>
      </w:tr>
      <w:tr w:rsidR="00C8555F">
        <w:trPr>
          <w:trHeight w:val="285"/>
        </w:trPr>
        <w:tc>
          <w:tcPr>
            <w:tcW w:w="3936" w:type="dxa"/>
            <w:tcBorders>
              <w:top w:val="nil"/>
            </w:tcBorders>
          </w:tcPr>
          <w:p w:rsidR="00C8555F" w:rsidRDefault="00C8555F">
            <w:pPr>
              <w:rPr>
                <w:rFonts w:ascii="Arial" w:hAnsi="Arial"/>
                <w:sz w:val="18"/>
              </w:rPr>
            </w:pPr>
          </w:p>
        </w:tc>
        <w:tc>
          <w:tcPr>
            <w:tcW w:w="5532" w:type="dxa"/>
          </w:tcPr>
          <w:p w:rsidR="00C8555F" w:rsidRDefault="00C8555F">
            <w:pPr>
              <w:tabs>
                <w:tab w:val="num" w:pos="317"/>
              </w:tabs>
              <w:ind w:left="317" w:hanging="284"/>
              <w:rPr>
                <w:sz w:val="22"/>
              </w:rPr>
            </w:pPr>
          </w:p>
        </w:tc>
      </w:tr>
      <w:tr w:rsidR="00C8555F">
        <w:tc>
          <w:tcPr>
            <w:tcW w:w="9468" w:type="dxa"/>
            <w:gridSpan w:val="2"/>
            <w:shd w:val="pct5" w:color="auto" w:fill="FFFFFF"/>
          </w:tcPr>
          <w:p w:rsidR="00C8555F" w:rsidRDefault="00C8555F">
            <w:pPr>
              <w:ind w:left="426" w:hanging="426"/>
              <w:rPr>
                <w:b/>
                <w:sz w:val="22"/>
              </w:rPr>
            </w:pPr>
            <w:r>
              <w:rPr>
                <w:b/>
                <w:sz w:val="22"/>
              </w:rPr>
              <w:t>What does this programme have to offer?</w:t>
            </w:r>
          </w:p>
        </w:tc>
      </w:tr>
      <w:tr w:rsidR="00C8555F">
        <w:tc>
          <w:tcPr>
            <w:tcW w:w="9468" w:type="dxa"/>
            <w:gridSpan w:val="2"/>
          </w:tcPr>
          <w:p w:rsidR="00C8555F" w:rsidRDefault="00C8555F">
            <w:pPr>
              <w:rPr>
                <w:rFonts w:ascii="Arial" w:hAnsi="Arial"/>
                <w:sz w:val="18"/>
              </w:rPr>
            </w:pPr>
          </w:p>
          <w:p w:rsidR="00C8555F" w:rsidRDefault="00C8555F">
            <w:pPr>
              <w:numPr>
                <w:ilvl w:val="0"/>
                <w:numId w:val="39"/>
              </w:numPr>
              <w:rPr>
                <w:rFonts w:ascii="Arial" w:hAnsi="Arial"/>
                <w:sz w:val="18"/>
              </w:rPr>
            </w:pPr>
            <w:r>
              <w:rPr>
                <w:rFonts w:ascii="Arial" w:hAnsi="Arial"/>
                <w:sz w:val="18"/>
              </w:rPr>
              <w:t xml:space="preserve">An excellent opportunity to explore specific areas of medieval and </w:t>
            </w:r>
            <w:r w:rsidR="00B82A58">
              <w:rPr>
                <w:rFonts w:ascii="Arial" w:hAnsi="Arial"/>
                <w:sz w:val="18"/>
              </w:rPr>
              <w:t>early modern</w:t>
            </w:r>
            <w:r>
              <w:rPr>
                <w:rFonts w:ascii="Arial" w:hAnsi="Arial"/>
                <w:sz w:val="18"/>
              </w:rPr>
              <w:t xml:space="preserve"> studies</w:t>
            </w:r>
          </w:p>
          <w:p w:rsidR="00C8555F" w:rsidRDefault="00C8555F">
            <w:pPr>
              <w:numPr>
                <w:ilvl w:val="0"/>
                <w:numId w:val="40"/>
              </w:numPr>
              <w:rPr>
                <w:rFonts w:ascii="Arial" w:hAnsi="Arial"/>
                <w:sz w:val="18"/>
              </w:rPr>
            </w:pPr>
            <w:r>
              <w:rPr>
                <w:rFonts w:ascii="Arial" w:hAnsi="Arial"/>
                <w:sz w:val="18"/>
              </w:rPr>
              <w:t xml:space="preserve">The opportunity to study the medieval and </w:t>
            </w:r>
            <w:r w:rsidR="00B82A58">
              <w:rPr>
                <w:rFonts w:ascii="Arial" w:hAnsi="Arial"/>
                <w:sz w:val="18"/>
              </w:rPr>
              <w:t xml:space="preserve">early modern </w:t>
            </w:r>
            <w:r>
              <w:rPr>
                <w:rFonts w:ascii="Arial" w:hAnsi="Arial"/>
                <w:sz w:val="18"/>
              </w:rPr>
              <w:t>period within a friendly and committed centre</w:t>
            </w:r>
          </w:p>
          <w:p w:rsidR="00C8555F" w:rsidRDefault="00C8555F">
            <w:pPr>
              <w:numPr>
                <w:ilvl w:val="0"/>
                <w:numId w:val="41"/>
              </w:numPr>
              <w:rPr>
                <w:rFonts w:ascii="Arial" w:hAnsi="Arial"/>
                <w:sz w:val="18"/>
              </w:rPr>
            </w:pPr>
            <w:r>
              <w:rPr>
                <w:rFonts w:ascii="Arial" w:hAnsi="Arial"/>
                <w:sz w:val="18"/>
              </w:rPr>
              <w:t xml:space="preserve">This programme offers a challenging, wide-ranging and flexible approach to Medieval and </w:t>
            </w:r>
            <w:r w:rsidR="00B82A58">
              <w:rPr>
                <w:rFonts w:ascii="Arial" w:hAnsi="Arial"/>
                <w:sz w:val="18"/>
              </w:rPr>
              <w:t xml:space="preserve">early modern </w:t>
            </w:r>
            <w:r>
              <w:rPr>
                <w:rFonts w:ascii="Arial" w:hAnsi="Arial"/>
                <w:sz w:val="18"/>
              </w:rPr>
              <w:t>studies</w:t>
            </w:r>
            <w:r w:rsidR="0056090F">
              <w:rPr>
                <w:rFonts w:ascii="Arial" w:hAnsi="Arial"/>
                <w:sz w:val="18"/>
              </w:rPr>
              <w:t xml:space="preserve"> as an interdisciplinary field of study</w:t>
            </w:r>
          </w:p>
          <w:p w:rsidR="00C8555F" w:rsidRDefault="00C8555F">
            <w:pPr>
              <w:numPr>
                <w:ilvl w:val="0"/>
                <w:numId w:val="42"/>
              </w:numPr>
              <w:rPr>
                <w:rFonts w:ascii="Arial" w:hAnsi="Arial"/>
                <w:sz w:val="18"/>
              </w:rPr>
            </w:pPr>
            <w:r>
              <w:rPr>
                <w:rFonts w:ascii="Arial" w:hAnsi="Arial"/>
                <w:sz w:val="18"/>
              </w:rPr>
              <w:t>Coverage of both traditional and new fields of study</w:t>
            </w:r>
          </w:p>
          <w:p w:rsidR="00C8555F" w:rsidRDefault="00C8555F">
            <w:pPr>
              <w:numPr>
                <w:ilvl w:val="0"/>
                <w:numId w:val="43"/>
              </w:numPr>
              <w:rPr>
                <w:rFonts w:ascii="Arial" w:hAnsi="Arial"/>
                <w:sz w:val="18"/>
              </w:rPr>
            </w:pPr>
            <w:r>
              <w:rPr>
                <w:rFonts w:ascii="Arial" w:hAnsi="Arial"/>
                <w:sz w:val="18"/>
              </w:rPr>
              <w:t>Choice and opportunity to shape your own degree programme</w:t>
            </w:r>
          </w:p>
          <w:p w:rsidR="00C8555F" w:rsidRDefault="00C8555F">
            <w:pPr>
              <w:numPr>
                <w:ilvl w:val="0"/>
                <w:numId w:val="44"/>
              </w:numPr>
              <w:rPr>
                <w:rFonts w:ascii="Arial" w:hAnsi="Arial"/>
                <w:sz w:val="18"/>
              </w:rPr>
            </w:pPr>
            <w:r>
              <w:rPr>
                <w:rFonts w:ascii="Arial" w:hAnsi="Arial"/>
                <w:sz w:val="18"/>
              </w:rPr>
              <w:t xml:space="preserve">Encouragement to develop skills in discussion and in independent thinking </w:t>
            </w:r>
          </w:p>
          <w:p w:rsidR="00C8555F" w:rsidRDefault="00C8555F">
            <w:pPr>
              <w:numPr>
                <w:ilvl w:val="0"/>
                <w:numId w:val="54"/>
              </w:numPr>
            </w:pPr>
            <w:r>
              <w:rPr>
                <w:rFonts w:ascii="Arial" w:hAnsi="Arial"/>
                <w:sz w:val="18"/>
              </w:rPr>
              <w:t xml:space="preserve">A friendly campus at </w:t>
            </w:r>
            <w:smartTag w:uri="urn:schemas-microsoft-com:office:smarttags" w:element="country-region">
              <w:smartTag w:uri="urn:schemas-microsoft-com:office:smarttags" w:element="place">
                <w:r>
                  <w:rPr>
                    <w:rFonts w:ascii="Arial" w:hAnsi="Arial"/>
                    <w:sz w:val="18"/>
                  </w:rPr>
                  <w:t>Kent</w:t>
                </w:r>
              </w:smartTag>
            </w:smartTag>
            <w:r>
              <w:rPr>
                <w:rFonts w:ascii="Arial" w:hAnsi="Arial"/>
                <w:sz w:val="18"/>
              </w:rPr>
              <w:t xml:space="preserve"> with high student morale and dedicated lecturers and professors of international standing</w:t>
            </w:r>
          </w:p>
          <w:p w:rsidR="00C8555F" w:rsidRDefault="00C8555F">
            <w:pPr>
              <w:rPr>
                <w:b/>
                <w:sz w:val="22"/>
              </w:rPr>
            </w:pPr>
          </w:p>
          <w:p w:rsidR="00C8555F" w:rsidRDefault="00C8555F">
            <w:pPr>
              <w:pStyle w:val="Heading9"/>
            </w:pPr>
          </w:p>
          <w:p w:rsidR="00C8555F" w:rsidRDefault="00C8555F"/>
        </w:tc>
      </w:tr>
      <w:tr w:rsidR="00C8555F">
        <w:tc>
          <w:tcPr>
            <w:tcW w:w="9468" w:type="dxa"/>
            <w:gridSpan w:val="2"/>
            <w:shd w:val="pct5" w:color="auto" w:fill="FFFFFF"/>
          </w:tcPr>
          <w:p w:rsidR="00C8555F" w:rsidRDefault="00C8555F">
            <w:pPr>
              <w:ind w:left="426" w:hanging="426"/>
              <w:rPr>
                <w:b/>
                <w:sz w:val="22"/>
              </w:rPr>
            </w:pPr>
            <w:r>
              <w:rPr>
                <w:b/>
                <w:sz w:val="22"/>
              </w:rPr>
              <w:t>Personal Profile</w:t>
            </w:r>
          </w:p>
          <w:p w:rsidR="00C8555F" w:rsidRDefault="00C8555F">
            <w:pPr>
              <w:pStyle w:val="Heading9"/>
              <w:rPr>
                <w:i w:val="0"/>
              </w:rPr>
            </w:pPr>
            <w:r>
              <w:rPr>
                <w:i w:val="0"/>
              </w:rPr>
              <w:t>An applicant should have:</w:t>
            </w:r>
          </w:p>
        </w:tc>
      </w:tr>
      <w:tr w:rsidR="00C8555F">
        <w:tc>
          <w:tcPr>
            <w:tcW w:w="9468" w:type="dxa"/>
            <w:gridSpan w:val="2"/>
          </w:tcPr>
          <w:p w:rsidR="00C8555F" w:rsidRDefault="00C8555F">
            <w:pPr>
              <w:numPr>
                <w:ilvl w:val="0"/>
                <w:numId w:val="45"/>
              </w:numPr>
              <w:rPr>
                <w:rFonts w:ascii="Arial" w:hAnsi="Arial"/>
                <w:sz w:val="18"/>
              </w:rPr>
            </w:pPr>
            <w:r>
              <w:rPr>
                <w:rFonts w:ascii="Arial" w:hAnsi="Arial"/>
                <w:sz w:val="18"/>
              </w:rPr>
              <w:t xml:space="preserve">A lively interest in the medieval and </w:t>
            </w:r>
            <w:r w:rsidR="00B82A58">
              <w:rPr>
                <w:rFonts w:ascii="Arial" w:hAnsi="Arial"/>
                <w:sz w:val="18"/>
              </w:rPr>
              <w:t xml:space="preserve">early modern </w:t>
            </w:r>
            <w:r>
              <w:rPr>
                <w:rFonts w:ascii="Arial" w:hAnsi="Arial"/>
                <w:sz w:val="18"/>
              </w:rPr>
              <w:t>periods</w:t>
            </w:r>
          </w:p>
          <w:p w:rsidR="00C8555F" w:rsidRDefault="00C8555F">
            <w:pPr>
              <w:numPr>
                <w:ilvl w:val="0"/>
                <w:numId w:val="46"/>
              </w:numPr>
              <w:rPr>
                <w:rFonts w:ascii="Arial" w:hAnsi="Arial"/>
                <w:sz w:val="18"/>
              </w:rPr>
            </w:pPr>
            <w:r>
              <w:rPr>
                <w:rFonts w:ascii="Arial" w:hAnsi="Arial"/>
                <w:sz w:val="18"/>
              </w:rPr>
              <w:t>A commitment to take on the challenge of studying the period at a highly specialised level</w:t>
            </w:r>
          </w:p>
          <w:p w:rsidR="00C8555F" w:rsidRDefault="00C8555F">
            <w:pPr>
              <w:numPr>
                <w:ilvl w:val="0"/>
                <w:numId w:val="47"/>
              </w:numPr>
              <w:rPr>
                <w:rFonts w:ascii="Arial" w:hAnsi="Arial"/>
                <w:sz w:val="18"/>
              </w:rPr>
            </w:pPr>
            <w:r>
              <w:rPr>
                <w:rFonts w:ascii="Arial" w:hAnsi="Arial"/>
                <w:sz w:val="18"/>
              </w:rPr>
              <w:t xml:space="preserve">An openness to what is distinctive of and specific to the medieval and </w:t>
            </w:r>
            <w:r w:rsidR="00B82A58">
              <w:rPr>
                <w:rFonts w:ascii="Arial" w:hAnsi="Arial"/>
                <w:sz w:val="18"/>
              </w:rPr>
              <w:t xml:space="preserve">early modern </w:t>
            </w:r>
            <w:r>
              <w:rPr>
                <w:rFonts w:ascii="Arial" w:hAnsi="Arial"/>
                <w:sz w:val="18"/>
              </w:rPr>
              <w:t>periods</w:t>
            </w:r>
          </w:p>
          <w:p w:rsidR="00B82A58" w:rsidRPr="00B82A58" w:rsidRDefault="00B82A58" w:rsidP="00B82A58">
            <w:pPr>
              <w:pStyle w:val="Heading9"/>
              <w:numPr>
                <w:ilvl w:val="0"/>
                <w:numId w:val="47"/>
              </w:numPr>
              <w:spacing w:before="0" w:after="0"/>
              <w:ind w:left="0" w:firstLine="0"/>
              <w:rPr>
                <w:b w:val="0"/>
                <w:i w:val="0"/>
              </w:rPr>
            </w:pPr>
            <w:r>
              <w:rPr>
                <w:b w:val="0"/>
                <w:i w:val="0"/>
              </w:rPr>
              <w:t>An openness to interdisciplinary study</w:t>
            </w:r>
          </w:p>
          <w:p w:rsidR="00C8555F" w:rsidRDefault="00C8555F">
            <w:pPr>
              <w:numPr>
                <w:ilvl w:val="0"/>
                <w:numId w:val="48"/>
              </w:numPr>
              <w:rPr>
                <w:rFonts w:ascii="Arial" w:hAnsi="Arial"/>
                <w:sz w:val="18"/>
              </w:rPr>
            </w:pPr>
            <w:r>
              <w:rPr>
                <w:rFonts w:ascii="Arial" w:hAnsi="Arial"/>
                <w:sz w:val="18"/>
              </w:rPr>
              <w:t>A willingness to acquire and develop IT skills appropriate to the particular research needs of the courses undertaken, as well as to the creation of one’s own texts</w:t>
            </w:r>
          </w:p>
          <w:p w:rsidR="00C8555F" w:rsidRDefault="00C8555F">
            <w:pPr>
              <w:numPr>
                <w:ilvl w:val="0"/>
                <w:numId w:val="49"/>
              </w:numPr>
              <w:rPr>
                <w:rFonts w:ascii="Arial" w:hAnsi="Arial"/>
                <w:sz w:val="18"/>
              </w:rPr>
            </w:pPr>
            <w:r>
              <w:rPr>
                <w:rFonts w:ascii="Arial" w:hAnsi="Arial"/>
                <w:sz w:val="18"/>
              </w:rPr>
              <w:t>A readiness to share discovery with a larger group and to exchange ideas</w:t>
            </w:r>
          </w:p>
          <w:p w:rsidR="00C8555F" w:rsidRDefault="00C8555F">
            <w:pPr>
              <w:numPr>
                <w:ilvl w:val="0"/>
                <w:numId w:val="50"/>
              </w:numPr>
              <w:rPr>
                <w:rFonts w:ascii="Arial" w:hAnsi="Arial"/>
                <w:sz w:val="18"/>
              </w:rPr>
            </w:pPr>
            <w:r>
              <w:rPr>
                <w:rFonts w:ascii="Arial" w:hAnsi="Arial"/>
                <w:sz w:val="18"/>
              </w:rPr>
              <w:t>Flexibility of mind, the capacity for self-reflection and the desire to be intellectually independent and self-standing</w:t>
            </w:r>
          </w:p>
          <w:p w:rsidR="00C8555F" w:rsidRDefault="00C8555F">
            <w:pPr>
              <w:numPr>
                <w:ilvl w:val="0"/>
                <w:numId w:val="51"/>
              </w:numPr>
              <w:rPr>
                <w:rFonts w:ascii="Arial" w:hAnsi="Arial"/>
                <w:sz w:val="18"/>
              </w:rPr>
            </w:pPr>
            <w:r>
              <w:rPr>
                <w:rFonts w:ascii="Arial" w:hAnsi="Arial"/>
                <w:sz w:val="18"/>
              </w:rPr>
              <w:t>A readiness to place specialist study in a broad framework of complementary and contextual knowledge</w:t>
            </w:r>
          </w:p>
          <w:p w:rsidR="00C8555F" w:rsidRDefault="00C8555F">
            <w:pPr>
              <w:rPr>
                <w:b/>
                <w:sz w:val="22"/>
              </w:rPr>
            </w:pPr>
          </w:p>
        </w:tc>
      </w:tr>
    </w:tbl>
    <w:p w:rsidR="00C8555F" w:rsidRDefault="00C8555F">
      <w:pPr>
        <w:rPr>
          <w:sz w:val="22"/>
        </w:rPr>
      </w:pPr>
    </w:p>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8555F">
        <w:tc>
          <w:tcPr>
            <w:tcW w:w="9468" w:type="dxa"/>
            <w:tcBorders>
              <w:top w:val="single" w:sz="4" w:space="0" w:color="auto"/>
              <w:bottom w:val="nil"/>
            </w:tcBorders>
            <w:shd w:val="pct5" w:color="auto" w:fill="FFFFFF"/>
          </w:tcPr>
          <w:p w:rsidR="00C8555F" w:rsidRDefault="00C8555F">
            <w:pPr>
              <w:numPr>
                <w:ilvl w:val="0"/>
                <w:numId w:val="5"/>
              </w:numPr>
              <w:rPr>
                <w:b/>
                <w:sz w:val="22"/>
              </w:rPr>
            </w:pPr>
            <w:r>
              <w:rPr>
                <w:b/>
                <w:sz w:val="22"/>
              </w:rPr>
              <w:t>Methods for evaluating and enhancing the quality and standards of teaching and learning</w:t>
            </w:r>
          </w:p>
        </w:tc>
      </w:tr>
      <w:tr w:rsidR="00C8555F">
        <w:tc>
          <w:tcPr>
            <w:tcW w:w="9468" w:type="dxa"/>
            <w:tcBorders>
              <w:top w:val="nil"/>
              <w:bottom w:val="nil"/>
            </w:tcBorders>
            <w:shd w:val="pct5" w:color="auto" w:fill="FFFFFF"/>
          </w:tcPr>
          <w:p w:rsidR="00C8555F" w:rsidRDefault="00C8555F">
            <w:pPr>
              <w:rPr>
                <w:b/>
                <w:sz w:val="22"/>
              </w:rPr>
            </w:pPr>
            <w:r>
              <w:rPr>
                <w:b/>
                <w:sz w:val="22"/>
              </w:rPr>
              <w:t>Mechanisms for review and evaluation of teaching, learning, assessment, the curriculum and outcome standards</w:t>
            </w:r>
          </w:p>
        </w:tc>
      </w:tr>
      <w:tr w:rsidR="00C8555F">
        <w:tc>
          <w:tcPr>
            <w:tcW w:w="9468" w:type="dxa"/>
            <w:tcBorders>
              <w:top w:val="nil"/>
            </w:tcBorders>
          </w:tcPr>
          <w:p w:rsidR="00C8555F" w:rsidRDefault="00C8555F">
            <w:pPr>
              <w:numPr>
                <w:ilvl w:val="0"/>
                <w:numId w:val="2"/>
              </w:numPr>
              <w:rPr>
                <w:rFonts w:ascii="Arial" w:hAnsi="Arial"/>
                <w:b/>
                <w:sz w:val="18"/>
              </w:rPr>
            </w:pPr>
            <w:r>
              <w:rPr>
                <w:rFonts w:ascii="Arial" w:hAnsi="Arial"/>
                <w:sz w:val="18"/>
              </w:rPr>
              <w:t>Student module evaluations</w:t>
            </w:r>
          </w:p>
          <w:p w:rsidR="00C8555F" w:rsidRDefault="0056090F">
            <w:pPr>
              <w:numPr>
                <w:ilvl w:val="0"/>
                <w:numId w:val="2"/>
              </w:numPr>
              <w:rPr>
                <w:rFonts w:ascii="Arial" w:hAnsi="Arial"/>
                <w:b/>
                <w:sz w:val="18"/>
              </w:rPr>
            </w:pPr>
            <w:r>
              <w:rPr>
                <w:rFonts w:ascii="Arial" w:hAnsi="Arial"/>
                <w:sz w:val="18"/>
              </w:rPr>
              <w:t>Programme</w:t>
            </w:r>
            <w:r w:rsidR="00C8555F">
              <w:rPr>
                <w:rFonts w:ascii="Arial" w:hAnsi="Arial"/>
                <w:sz w:val="18"/>
              </w:rPr>
              <w:t xml:space="preserve"> monitoring reports</w:t>
            </w:r>
          </w:p>
          <w:p w:rsidR="00C8555F" w:rsidRDefault="00C8555F">
            <w:pPr>
              <w:numPr>
                <w:ilvl w:val="0"/>
                <w:numId w:val="2"/>
              </w:numPr>
              <w:rPr>
                <w:rFonts w:ascii="Arial" w:hAnsi="Arial"/>
                <w:b/>
                <w:sz w:val="18"/>
              </w:rPr>
            </w:pPr>
            <w:r>
              <w:rPr>
                <w:rFonts w:ascii="Arial" w:hAnsi="Arial"/>
                <w:sz w:val="18"/>
              </w:rPr>
              <w:t>External examiners' reports</w:t>
            </w:r>
          </w:p>
          <w:p w:rsidR="00C8555F" w:rsidRDefault="00C8555F">
            <w:pPr>
              <w:numPr>
                <w:ilvl w:val="0"/>
                <w:numId w:val="2"/>
              </w:numPr>
              <w:rPr>
                <w:rFonts w:ascii="Arial" w:hAnsi="Arial"/>
                <w:b/>
                <w:sz w:val="18"/>
              </w:rPr>
            </w:pPr>
            <w:r>
              <w:rPr>
                <w:rFonts w:ascii="Arial" w:hAnsi="Arial"/>
                <w:sz w:val="18"/>
              </w:rPr>
              <w:t>Periodic programme review</w:t>
            </w:r>
          </w:p>
          <w:p w:rsidR="00C8555F" w:rsidRDefault="00C8555F">
            <w:pPr>
              <w:numPr>
                <w:ilvl w:val="0"/>
                <w:numId w:val="2"/>
              </w:numPr>
              <w:rPr>
                <w:rFonts w:ascii="Arial" w:hAnsi="Arial"/>
                <w:b/>
                <w:sz w:val="18"/>
              </w:rPr>
            </w:pPr>
            <w:r>
              <w:rPr>
                <w:rFonts w:ascii="Arial" w:hAnsi="Arial"/>
                <w:sz w:val="18"/>
              </w:rPr>
              <w:t>Mentoring of new and part-time teachers</w:t>
            </w:r>
          </w:p>
          <w:p w:rsidR="00C8555F" w:rsidRDefault="00C8555F">
            <w:pPr>
              <w:numPr>
                <w:ilvl w:val="0"/>
                <w:numId w:val="2"/>
              </w:numPr>
              <w:rPr>
                <w:rFonts w:ascii="Arial" w:hAnsi="Arial"/>
                <w:b/>
                <w:sz w:val="18"/>
              </w:rPr>
            </w:pPr>
            <w:r>
              <w:rPr>
                <w:rFonts w:ascii="Arial" w:hAnsi="Arial"/>
                <w:sz w:val="18"/>
              </w:rPr>
              <w:t>Annual staff appraisal</w:t>
            </w:r>
          </w:p>
          <w:p w:rsidR="00C8555F" w:rsidRDefault="00C8555F">
            <w:pPr>
              <w:numPr>
                <w:ilvl w:val="0"/>
                <w:numId w:val="2"/>
              </w:numPr>
              <w:rPr>
                <w:rFonts w:ascii="Arial" w:hAnsi="Arial"/>
                <w:b/>
                <w:sz w:val="18"/>
              </w:rPr>
            </w:pPr>
            <w:r>
              <w:rPr>
                <w:rFonts w:ascii="Arial" w:hAnsi="Arial"/>
                <w:sz w:val="18"/>
              </w:rPr>
              <w:t>Peer observation</w:t>
            </w:r>
          </w:p>
          <w:p w:rsidR="00C8555F" w:rsidRDefault="00C8555F">
            <w:pPr>
              <w:numPr>
                <w:ilvl w:val="0"/>
                <w:numId w:val="2"/>
              </w:numPr>
              <w:rPr>
                <w:rFonts w:ascii="Arial" w:hAnsi="Arial"/>
                <w:sz w:val="18"/>
              </w:rPr>
            </w:pPr>
            <w:r>
              <w:rPr>
                <w:rFonts w:ascii="Arial" w:hAnsi="Arial"/>
                <w:sz w:val="18"/>
              </w:rPr>
              <w:t>QAA Subject Review</w:t>
            </w:r>
          </w:p>
        </w:tc>
      </w:tr>
      <w:tr w:rsidR="00C8555F">
        <w:tc>
          <w:tcPr>
            <w:tcW w:w="9468" w:type="dxa"/>
            <w:shd w:val="pct5" w:color="auto" w:fill="FFFFFF"/>
          </w:tcPr>
          <w:p w:rsidR="00C8555F" w:rsidRDefault="00C8555F">
            <w:pPr>
              <w:rPr>
                <w:b/>
                <w:sz w:val="22"/>
              </w:rPr>
            </w:pPr>
            <w:r>
              <w:rPr>
                <w:b/>
                <w:sz w:val="22"/>
              </w:rPr>
              <w:t>Committees with responsibility for monitoring and evaluating quality and standards</w:t>
            </w:r>
          </w:p>
        </w:tc>
      </w:tr>
      <w:tr w:rsidR="00C8555F">
        <w:tc>
          <w:tcPr>
            <w:tcW w:w="9468" w:type="dxa"/>
          </w:tcPr>
          <w:p w:rsidR="00144031" w:rsidRPr="00144031" w:rsidRDefault="00144031">
            <w:pPr>
              <w:numPr>
                <w:ilvl w:val="0"/>
                <w:numId w:val="2"/>
              </w:numPr>
              <w:rPr>
                <w:rFonts w:ascii="Arial" w:hAnsi="Arial"/>
                <w:sz w:val="18"/>
              </w:rPr>
            </w:pPr>
            <w:r w:rsidRPr="00144031">
              <w:rPr>
                <w:rFonts w:ascii="Arial" w:hAnsi="Arial"/>
                <w:sz w:val="18"/>
              </w:rPr>
              <w:t>Centre</w:t>
            </w:r>
            <w:r>
              <w:rPr>
                <w:rFonts w:ascii="Arial" w:hAnsi="Arial"/>
                <w:sz w:val="18"/>
              </w:rPr>
              <w:t xml:space="preserve"> board</w:t>
            </w:r>
          </w:p>
          <w:p w:rsidR="00C8555F" w:rsidRDefault="00C8555F">
            <w:pPr>
              <w:numPr>
                <w:ilvl w:val="0"/>
                <w:numId w:val="2"/>
              </w:numPr>
              <w:rPr>
                <w:rFonts w:ascii="Arial" w:hAnsi="Arial"/>
                <w:b/>
                <w:sz w:val="18"/>
              </w:rPr>
            </w:pPr>
            <w:r>
              <w:rPr>
                <w:rFonts w:ascii="Arial" w:hAnsi="Arial"/>
                <w:sz w:val="18"/>
              </w:rPr>
              <w:t>Departmental Learning and Teaching Committee</w:t>
            </w:r>
            <w:r w:rsidR="00144031">
              <w:rPr>
                <w:rFonts w:ascii="Arial" w:hAnsi="Arial"/>
                <w:sz w:val="18"/>
              </w:rPr>
              <w:t>s</w:t>
            </w:r>
          </w:p>
          <w:p w:rsidR="00C8555F" w:rsidRDefault="00C8555F">
            <w:pPr>
              <w:numPr>
                <w:ilvl w:val="0"/>
                <w:numId w:val="2"/>
              </w:numPr>
              <w:rPr>
                <w:rFonts w:ascii="Arial" w:hAnsi="Arial"/>
                <w:b/>
                <w:sz w:val="18"/>
              </w:rPr>
            </w:pPr>
            <w:r>
              <w:rPr>
                <w:rFonts w:ascii="Arial" w:hAnsi="Arial"/>
                <w:sz w:val="18"/>
              </w:rPr>
              <w:lastRenderedPageBreak/>
              <w:t>Faculty Learning and Teaching Committee</w:t>
            </w:r>
          </w:p>
          <w:p w:rsidR="00C8555F" w:rsidRDefault="00C8555F">
            <w:pPr>
              <w:numPr>
                <w:ilvl w:val="0"/>
                <w:numId w:val="2"/>
              </w:numPr>
              <w:rPr>
                <w:rFonts w:ascii="Arial" w:hAnsi="Arial"/>
                <w:b/>
                <w:sz w:val="18"/>
              </w:rPr>
            </w:pPr>
            <w:r>
              <w:rPr>
                <w:rFonts w:ascii="Arial" w:hAnsi="Arial"/>
                <w:sz w:val="18"/>
              </w:rPr>
              <w:t>Learning and Teaching Board</w:t>
            </w:r>
          </w:p>
          <w:p w:rsidR="00C8555F" w:rsidRDefault="00C8555F">
            <w:pPr>
              <w:numPr>
                <w:ilvl w:val="0"/>
                <w:numId w:val="2"/>
              </w:numPr>
              <w:rPr>
                <w:b/>
                <w:sz w:val="22"/>
              </w:rPr>
            </w:pPr>
            <w:r>
              <w:rPr>
                <w:rFonts w:ascii="Arial" w:hAnsi="Arial"/>
                <w:sz w:val="18"/>
              </w:rPr>
              <w:t>Board of Examiners</w:t>
            </w:r>
          </w:p>
        </w:tc>
      </w:tr>
      <w:tr w:rsidR="00C8555F">
        <w:tc>
          <w:tcPr>
            <w:tcW w:w="9468" w:type="dxa"/>
            <w:shd w:val="pct5" w:color="auto" w:fill="FFFFFF"/>
          </w:tcPr>
          <w:p w:rsidR="00C8555F" w:rsidRDefault="00C8555F">
            <w:pPr>
              <w:rPr>
                <w:b/>
                <w:sz w:val="22"/>
              </w:rPr>
            </w:pPr>
          </w:p>
          <w:p w:rsidR="00C8555F" w:rsidRDefault="00C8555F">
            <w:pPr>
              <w:rPr>
                <w:b/>
                <w:sz w:val="22"/>
              </w:rPr>
            </w:pPr>
            <w:r>
              <w:rPr>
                <w:b/>
                <w:sz w:val="22"/>
              </w:rPr>
              <w:t>Mechanisms for gaining student feedback on the quality of teaching and their learning experience</w:t>
            </w:r>
          </w:p>
        </w:tc>
      </w:tr>
      <w:tr w:rsidR="00C8555F">
        <w:tc>
          <w:tcPr>
            <w:tcW w:w="9468" w:type="dxa"/>
          </w:tcPr>
          <w:p w:rsidR="00C8555F" w:rsidRDefault="00C8555F">
            <w:pPr>
              <w:numPr>
                <w:ilvl w:val="0"/>
                <w:numId w:val="2"/>
              </w:numPr>
              <w:rPr>
                <w:rFonts w:ascii="Arial" w:hAnsi="Arial"/>
                <w:b/>
                <w:sz w:val="18"/>
              </w:rPr>
            </w:pPr>
            <w:r>
              <w:rPr>
                <w:rFonts w:ascii="Arial" w:hAnsi="Arial"/>
                <w:sz w:val="18"/>
              </w:rPr>
              <w:t>Student evaluations</w:t>
            </w:r>
          </w:p>
          <w:p w:rsidR="00C8555F" w:rsidRDefault="00C8555F">
            <w:pPr>
              <w:numPr>
                <w:ilvl w:val="0"/>
                <w:numId w:val="52"/>
              </w:numPr>
              <w:rPr>
                <w:rFonts w:ascii="Arial" w:hAnsi="Arial"/>
                <w:sz w:val="18"/>
              </w:rPr>
            </w:pPr>
            <w:r>
              <w:rPr>
                <w:rFonts w:ascii="Arial" w:hAnsi="Arial"/>
                <w:sz w:val="18"/>
              </w:rPr>
              <w:t xml:space="preserve">Student representation on </w:t>
            </w:r>
            <w:r w:rsidR="0056090F">
              <w:rPr>
                <w:rFonts w:ascii="Arial" w:hAnsi="Arial"/>
                <w:sz w:val="18"/>
              </w:rPr>
              <w:t>Centre</w:t>
            </w:r>
            <w:r>
              <w:rPr>
                <w:rFonts w:ascii="Arial" w:hAnsi="Arial"/>
                <w:sz w:val="18"/>
              </w:rPr>
              <w:t xml:space="preserve"> committees</w:t>
            </w:r>
          </w:p>
          <w:p w:rsidR="0056090F" w:rsidRPr="0056090F" w:rsidRDefault="0056090F" w:rsidP="0056090F">
            <w:pPr>
              <w:pStyle w:val="Heading9"/>
              <w:numPr>
                <w:ilvl w:val="0"/>
                <w:numId w:val="52"/>
              </w:numPr>
              <w:spacing w:before="0" w:after="0"/>
              <w:ind w:left="357" w:hanging="357"/>
              <w:rPr>
                <w:b w:val="0"/>
              </w:rPr>
            </w:pPr>
            <w:r w:rsidRPr="0056090F">
              <w:rPr>
                <w:b w:val="0"/>
                <w:i w:val="0"/>
              </w:rPr>
              <w:t>Annual student meetings with external examiners</w:t>
            </w:r>
          </w:p>
          <w:p w:rsidR="00C8555F" w:rsidRDefault="00C8555F">
            <w:pPr>
              <w:numPr>
                <w:ilvl w:val="0"/>
                <w:numId w:val="2"/>
              </w:numPr>
              <w:rPr>
                <w:rFonts w:ascii="Arial" w:hAnsi="Arial"/>
                <w:b/>
                <w:i/>
                <w:sz w:val="18"/>
              </w:rPr>
            </w:pPr>
            <w:r>
              <w:rPr>
                <w:rFonts w:ascii="Arial" w:hAnsi="Arial"/>
                <w:sz w:val="18"/>
              </w:rPr>
              <w:t>Discussions with tutors</w:t>
            </w:r>
          </w:p>
        </w:tc>
      </w:tr>
      <w:tr w:rsidR="00C8555F">
        <w:tc>
          <w:tcPr>
            <w:tcW w:w="9468" w:type="dxa"/>
            <w:shd w:val="pct5" w:color="auto" w:fill="FFFFFF"/>
          </w:tcPr>
          <w:p w:rsidR="00C8555F" w:rsidRDefault="00C8555F">
            <w:pPr>
              <w:rPr>
                <w:b/>
                <w:sz w:val="22"/>
              </w:rPr>
            </w:pPr>
          </w:p>
          <w:p w:rsidR="00C8555F" w:rsidRDefault="00C8555F">
            <w:pPr>
              <w:rPr>
                <w:b/>
                <w:sz w:val="22"/>
              </w:rPr>
            </w:pPr>
            <w:r>
              <w:rPr>
                <w:b/>
                <w:sz w:val="22"/>
              </w:rPr>
              <w:t>Staff development priorities include:</w:t>
            </w:r>
          </w:p>
        </w:tc>
      </w:tr>
      <w:tr w:rsidR="00C8555F">
        <w:tc>
          <w:tcPr>
            <w:tcW w:w="9468" w:type="dxa"/>
          </w:tcPr>
          <w:p w:rsidR="00C8555F" w:rsidRDefault="00C8555F">
            <w:pPr>
              <w:numPr>
                <w:ilvl w:val="0"/>
                <w:numId w:val="7"/>
              </w:numPr>
              <w:rPr>
                <w:rFonts w:ascii="Arial" w:hAnsi="Arial"/>
                <w:sz w:val="18"/>
              </w:rPr>
            </w:pPr>
            <w:r>
              <w:rPr>
                <w:rFonts w:ascii="Arial" w:hAnsi="Arial"/>
                <w:sz w:val="18"/>
              </w:rPr>
              <w:t>Research-led teaching</w:t>
            </w:r>
          </w:p>
          <w:p w:rsidR="00C8555F" w:rsidRDefault="00C8555F">
            <w:pPr>
              <w:numPr>
                <w:ilvl w:val="0"/>
                <w:numId w:val="8"/>
              </w:numPr>
              <w:rPr>
                <w:rFonts w:ascii="Arial" w:hAnsi="Arial"/>
                <w:sz w:val="18"/>
              </w:rPr>
            </w:pPr>
            <w:r>
              <w:rPr>
                <w:rFonts w:ascii="Arial" w:hAnsi="Arial"/>
                <w:sz w:val="18"/>
              </w:rPr>
              <w:t>Links with other</w:t>
            </w:r>
            <w:r w:rsidR="0056090F">
              <w:rPr>
                <w:rFonts w:ascii="Arial" w:hAnsi="Arial"/>
                <w:sz w:val="18"/>
              </w:rPr>
              <w:t xml:space="preserve"> British and</w:t>
            </w:r>
            <w:r>
              <w:rPr>
                <w:rFonts w:ascii="Arial" w:hAnsi="Arial"/>
                <w:sz w:val="18"/>
              </w:rPr>
              <w:t xml:space="preserve"> European Institutions</w:t>
            </w:r>
          </w:p>
          <w:p w:rsidR="00C8555F" w:rsidRDefault="00C8555F">
            <w:pPr>
              <w:numPr>
                <w:ilvl w:val="0"/>
                <w:numId w:val="9"/>
              </w:numPr>
              <w:rPr>
                <w:rFonts w:ascii="Arial" w:hAnsi="Arial"/>
                <w:b/>
                <w:sz w:val="18"/>
              </w:rPr>
            </w:pPr>
            <w:r>
              <w:rPr>
                <w:rFonts w:ascii="Arial" w:hAnsi="Arial"/>
                <w:sz w:val="18"/>
              </w:rPr>
              <w:t>Staff appraisal scheme</w:t>
            </w:r>
          </w:p>
          <w:p w:rsidR="00C8555F" w:rsidRDefault="00C8555F">
            <w:pPr>
              <w:numPr>
                <w:ilvl w:val="0"/>
                <w:numId w:val="10"/>
              </w:numPr>
              <w:rPr>
                <w:rFonts w:ascii="Arial" w:hAnsi="Arial"/>
                <w:b/>
                <w:sz w:val="18"/>
              </w:rPr>
            </w:pPr>
            <w:r>
              <w:rPr>
                <w:rFonts w:ascii="Arial" w:hAnsi="Arial"/>
                <w:sz w:val="18"/>
              </w:rPr>
              <w:t>Staff development courses</w:t>
            </w:r>
          </w:p>
          <w:p w:rsidR="00C8555F" w:rsidRDefault="00C8555F">
            <w:pPr>
              <w:numPr>
                <w:ilvl w:val="0"/>
                <w:numId w:val="11"/>
              </w:numPr>
              <w:rPr>
                <w:rFonts w:ascii="Arial" w:hAnsi="Arial"/>
                <w:b/>
                <w:sz w:val="18"/>
              </w:rPr>
            </w:pPr>
            <w:r>
              <w:rPr>
                <w:rFonts w:ascii="Arial" w:hAnsi="Arial"/>
                <w:sz w:val="18"/>
              </w:rPr>
              <w:t>Programme team meetings</w:t>
            </w:r>
          </w:p>
          <w:p w:rsidR="00C8555F" w:rsidRDefault="00C8555F">
            <w:pPr>
              <w:numPr>
                <w:ilvl w:val="0"/>
                <w:numId w:val="12"/>
              </w:numPr>
              <w:rPr>
                <w:rFonts w:ascii="Arial" w:hAnsi="Arial"/>
                <w:b/>
                <w:sz w:val="18"/>
              </w:rPr>
            </w:pPr>
            <w:r>
              <w:rPr>
                <w:rFonts w:ascii="Arial" w:hAnsi="Arial"/>
                <w:sz w:val="18"/>
              </w:rPr>
              <w:t>Research seminars</w:t>
            </w:r>
          </w:p>
          <w:p w:rsidR="00C8555F" w:rsidRDefault="00C8555F">
            <w:pPr>
              <w:numPr>
                <w:ilvl w:val="0"/>
                <w:numId w:val="13"/>
              </w:numPr>
              <w:rPr>
                <w:rFonts w:ascii="Arial" w:hAnsi="Arial"/>
                <w:b/>
                <w:sz w:val="18"/>
              </w:rPr>
            </w:pPr>
            <w:r>
              <w:rPr>
                <w:rFonts w:ascii="Arial" w:hAnsi="Arial"/>
                <w:sz w:val="18"/>
              </w:rPr>
              <w:t>Conferences</w:t>
            </w:r>
          </w:p>
          <w:p w:rsidR="00C8555F" w:rsidRDefault="00C8555F">
            <w:pPr>
              <w:numPr>
                <w:ilvl w:val="0"/>
                <w:numId w:val="14"/>
              </w:numPr>
              <w:rPr>
                <w:rFonts w:ascii="Arial" w:hAnsi="Arial"/>
                <w:sz w:val="18"/>
              </w:rPr>
            </w:pPr>
            <w:r>
              <w:rPr>
                <w:rFonts w:ascii="Arial" w:hAnsi="Arial"/>
                <w:sz w:val="18"/>
              </w:rPr>
              <w:t>Study leave</w:t>
            </w:r>
          </w:p>
          <w:p w:rsidR="00C8555F" w:rsidRDefault="00C8555F">
            <w:pPr>
              <w:numPr>
                <w:ilvl w:val="0"/>
                <w:numId w:val="15"/>
              </w:numPr>
              <w:rPr>
                <w:rFonts w:ascii="Arial" w:hAnsi="Arial"/>
                <w:sz w:val="18"/>
              </w:rPr>
            </w:pPr>
            <w:r>
              <w:rPr>
                <w:rFonts w:ascii="Arial" w:hAnsi="Arial"/>
                <w:sz w:val="18"/>
              </w:rPr>
              <w:t>Subject-based conferences</w:t>
            </w:r>
          </w:p>
          <w:p w:rsidR="00C8555F" w:rsidRDefault="00C8555F">
            <w:pPr>
              <w:numPr>
                <w:ilvl w:val="0"/>
                <w:numId w:val="16"/>
              </w:numPr>
              <w:rPr>
                <w:rFonts w:ascii="Arial" w:hAnsi="Arial"/>
                <w:sz w:val="18"/>
              </w:rPr>
            </w:pPr>
            <w:r>
              <w:rPr>
                <w:rFonts w:ascii="Arial" w:hAnsi="Arial"/>
                <w:sz w:val="18"/>
              </w:rPr>
              <w:t>PhD or equivalent as minimum qualification for appointment to lecturing posts</w:t>
            </w:r>
          </w:p>
          <w:p w:rsidR="00C8555F" w:rsidRDefault="00C8555F">
            <w:pPr>
              <w:numPr>
                <w:ilvl w:val="0"/>
                <w:numId w:val="17"/>
              </w:numPr>
              <w:rPr>
                <w:rFonts w:ascii="Arial" w:hAnsi="Arial"/>
                <w:sz w:val="18"/>
              </w:rPr>
            </w:pPr>
            <w:r>
              <w:rPr>
                <w:rFonts w:ascii="Arial" w:hAnsi="Arial"/>
                <w:sz w:val="18"/>
              </w:rPr>
              <w:t>Strong evidence of research record required for appointment to lecturing posts</w:t>
            </w:r>
          </w:p>
          <w:p w:rsidR="00C8555F" w:rsidRDefault="00C8555F">
            <w:pPr>
              <w:numPr>
                <w:ilvl w:val="0"/>
                <w:numId w:val="18"/>
              </w:numPr>
              <w:rPr>
                <w:rFonts w:ascii="Arial" w:hAnsi="Arial"/>
                <w:sz w:val="18"/>
              </w:rPr>
            </w:pPr>
            <w:r>
              <w:rPr>
                <w:rFonts w:ascii="Arial" w:hAnsi="Arial"/>
                <w:sz w:val="18"/>
              </w:rPr>
              <w:t>Mentoring of new lecturers and part-time teaching staff</w:t>
            </w:r>
          </w:p>
          <w:p w:rsidR="00C8555F" w:rsidRDefault="00C8555F">
            <w:pPr>
              <w:numPr>
                <w:ilvl w:val="0"/>
                <w:numId w:val="19"/>
              </w:numPr>
              <w:rPr>
                <w:rFonts w:ascii="Arial" w:hAnsi="Arial"/>
                <w:sz w:val="18"/>
              </w:rPr>
            </w:pPr>
            <w:r>
              <w:rPr>
                <w:rFonts w:ascii="Arial" w:hAnsi="Arial"/>
                <w:sz w:val="18"/>
              </w:rPr>
              <w:t>Self-evaluation</w:t>
            </w:r>
          </w:p>
          <w:p w:rsidR="00C8555F" w:rsidRDefault="00C8555F">
            <w:pPr>
              <w:numPr>
                <w:ilvl w:val="0"/>
                <w:numId w:val="53"/>
              </w:numPr>
            </w:pPr>
            <w:r>
              <w:rPr>
                <w:rFonts w:ascii="Arial" w:hAnsi="Arial"/>
                <w:sz w:val="18"/>
              </w:rPr>
              <w:t xml:space="preserve">Dissemination of good practice on new learning and teaching methods </w:t>
            </w:r>
          </w:p>
        </w:tc>
      </w:tr>
    </w:tbl>
    <w:p w:rsidR="00C8555F" w:rsidRDefault="00C8555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8555F">
        <w:tc>
          <w:tcPr>
            <w:tcW w:w="9468" w:type="dxa"/>
            <w:shd w:val="pct5" w:color="auto" w:fill="FFFFFF"/>
          </w:tcPr>
          <w:p w:rsidR="00C8555F" w:rsidRDefault="00C8555F">
            <w:pPr>
              <w:numPr>
                <w:ilvl w:val="0"/>
                <w:numId w:val="5"/>
              </w:numPr>
              <w:rPr>
                <w:b/>
                <w:sz w:val="22"/>
              </w:rPr>
            </w:pPr>
            <w:r>
              <w:rPr>
                <w:b/>
                <w:sz w:val="22"/>
              </w:rPr>
              <w:t xml:space="preserve">Indicators of quality and standards </w:t>
            </w:r>
          </w:p>
        </w:tc>
      </w:tr>
      <w:tr w:rsidR="00C8555F">
        <w:tc>
          <w:tcPr>
            <w:tcW w:w="9468" w:type="dxa"/>
          </w:tcPr>
          <w:p w:rsidR="00C8555F" w:rsidRDefault="00C8555F">
            <w:pPr>
              <w:numPr>
                <w:ilvl w:val="0"/>
                <w:numId w:val="20"/>
              </w:numPr>
              <w:rPr>
                <w:rFonts w:ascii="Arial" w:hAnsi="Arial"/>
                <w:sz w:val="18"/>
              </w:rPr>
            </w:pPr>
            <w:r>
              <w:rPr>
                <w:rFonts w:ascii="Arial" w:hAnsi="Arial"/>
                <w:sz w:val="18"/>
              </w:rPr>
              <w:t>Internal subject reviews</w:t>
            </w:r>
          </w:p>
          <w:p w:rsidR="00C8555F" w:rsidRDefault="00C8555F">
            <w:pPr>
              <w:numPr>
                <w:ilvl w:val="0"/>
                <w:numId w:val="21"/>
              </w:numPr>
              <w:rPr>
                <w:rFonts w:ascii="Arial" w:hAnsi="Arial"/>
                <w:sz w:val="18"/>
              </w:rPr>
            </w:pPr>
            <w:r>
              <w:rPr>
                <w:rFonts w:ascii="Arial" w:hAnsi="Arial"/>
                <w:sz w:val="18"/>
              </w:rPr>
              <w:t>External examiners’ reports</w:t>
            </w:r>
          </w:p>
          <w:p w:rsidR="00C8555F" w:rsidRDefault="00C8555F">
            <w:pPr>
              <w:numPr>
                <w:ilvl w:val="0"/>
                <w:numId w:val="22"/>
              </w:numPr>
              <w:rPr>
                <w:rFonts w:ascii="Arial" w:hAnsi="Arial"/>
                <w:sz w:val="18"/>
              </w:rPr>
            </w:pPr>
            <w:r>
              <w:rPr>
                <w:rFonts w:ascii="Arial" w:hAnsi="Arial"/>
                <w:sz w:val="18"/>
              </w:rPr>
              <w:t>Teaching and research culture recognised by the British Academy, AHR</w:t>
            </w:r>
            <w:r w:rsidR="0056090F">
              <w:rPr>
                <w:rFonts w:ascii="Arial" w:hAnsi="Arial"/>
                <w:sz w:val="18"/>
              </w:rPr>
              <w:t>C</w:t>
            </w:r>
            <w:r>
              <w:rPr>
                <w:rFonts w:ascii="Arial" w:hAnsi="Arial"/>
                <w:sz w:val="18"/>
              </w:rPr>
              <w:t xml:space="preserve"> and Leverhulme Trust in the form of grants given to graduate students and staff for research</w:t>
            </w:r>
          </w:p>
          <w:p w:rsidR="00C8555F" w:rsidRDefault="00C8555F">
            <w:pPr>
              <w:numPr>
                <w:ilvl w:val="0"/>
                <w:numId w:val="23"/>
              </w:numPr>
              <w:rPr>
                <w:rFonts w:ascii="Arial" w:hAnsi="Arial"/>
                <w:sz w:val="18"/>
              </w:rPr>
            </w:pPr>
            <w:r>
              <w:rPr>
                <w:rFonts w:ascii="Arial" w:hAnsi="Arial"/>
                <w:sz w:val="18"/>
              </w:rPr>
              <w:t xml:space="preserve">Partnership with other higher education and archival institutions in the </w:t>
            </w:r>
            <w:smartTag w:uri="urn:schemas-microsoft-com:office:smarttags" w:element="country-region">
              <w:smartTag w:uri="urn:schemas-microsoft-com:office:smarttags" w:element="place">
                <w:r>
                  <w:rPr>
                    <w:rFonts w:ascii="Arial" w:hAnsi="Arial"/>
                    <w:sz w:val="18"/>
                  </w:rPr>
                  <w:t>UK</w:t>
                </w:r>
              </w:smartTag>
            </w:smartTag>
            <w:r>
              <w:rPr>
                <w:rFonts w:ascii="Arial" w:hAnsi="Arial"/>
                <w:sz w:val="18"/>
              </w:rPr>
              <w:t xml:space="preserve"> and abroad</w:t>
            </w:r>
          </w:p>
          <w:p w:rsidR="00C8555F" w:rsidRDefault="00C8555F">
            <w:pPr>
              <w:numPr>
                <w:ilvl w:val="0"/>
                <w:numId w:val="24"/>
              </w:numPr>
              <w:rPr>
                <w:rFonts w:ascii="Arial" w:hAnsi="Arial"/>
                <w:sz w:val="18"/>
              </w:rPr>
            </w:pPr>
            <w:r>
              <w:rPr>
                <w:rFonts w:ascii="Arial" w:hAnsi="Arial"/>
                <w:sz w:val="18"/>
              </w:rPr>
              <w:t>Alumni feedback</w:t>
            </w:r>
          </w:p>
          <w:p w:rsidR="00C8555F" w:rsidRDefault="00C8555F">
            <w:pPr>
              <w:numPr>
                <w:ilvl w:val="0"/>
                <w:numId w:val="3"/>
              </w:numPr>
              <w:rPr>
                <w:rFonts w:ascii="Arial" w:hAnsi="Arial"/>
                <w:sz w:val="18"/>
              </w:rPr>
            </w:pPr>
            <w:r>
              <w:rPr>
                <w:rFonts w:ascii="Arial" w:hAnsi="Arial"/>
                <w:sz w:val="18"/>
              </w:rPr>
              <w:t>Professional accreditation</w:t>
            </w:r>
          </w:p>
          <w:p w:rsidR="00C8555F" w:rsidRDefault="00C8555F">
            <w:pPr>
              <w:numPr>
                <w:ilvl w:val="0"/>
                <w:numId w:val="3"/>
              </w:numPr>
              <w:rPr>
                <w:sz w:val="22"/>
              </w:rPr>
            </w:pPr>
            <w:r>
              <w:rPr>
                <w:rFonts w:ascii="Arial" w:hAnsi="Arial"/>
                <w:sz w:val="18"/>
              </w:rPr>
              <w:t>Other external measures</w:t>
            </w:r>
          </w:p>
        </w:tc>
      </w:tr>
    </w:tbl>
    <w:p w:rsidR="00C8555F" w:rsidRDefault="00C8555F">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8555F">
        <w:tc>
          <w:tcPr>
            <w:tcW w:w="9468" w:type="dxa"/>
            <w:shd w:val="pct5" w:color="auto" w:fill="FFFFFF"/>
          </w:tcPr>
          <w:p w:rsidR="00C8555F" w:rsidRDefault="00C8555F">
            <w:pPr>
              <w:tabs>
                <w:tab w:val="num" w:pos="360"/>
              </w:tabs>
              <w:rPr>
                <w:sz w:val="22"/>
              </w:rPr>
            </w:pPr>
            <w:r>
              <w:rPr>
                <w:sz w:val="22"/>
              </w:rPr>
              <w:t>The following reference points were used in creating these specifications:</w:t>
            </w:r>
          </w:p>
        </w:tc>
      </w:tr>
      <w:tr w:rsidR="00C8555F">
        <w:tc>
          <w:tcPr>
            <w:tcW w:w="9468" w:type="dxa"/>
          </w:tcPr>
          <w:p w:rsidR="00C8555F" w:rsidRDefault="00C8555F">
            <w:pPr>
              <w:numPr>
                <w:ilvl w:val="0"/>
                <w:numId w:val="25"/>
              </w:numPr>
              <w:rPr>
                <w:rFonts w:ascii="Arial" w:hAnsi="Arial"/>
                <w:sz w:val="18"/>
              </w:rPr>
            </w:pPr>
            <w:r>
              <w:rPr>
                <w:rFonts w:ascii="Arial" w:hAnsi="Arial"/>
                <w:sz w:val="18"/>
              </w:rPr>
              <w:t>The University Plan and Learning and Teaching Strategy (including the School Learning and Teaching Forum)</w:t>
            </w:r>
          </w:p>
          <w:p w:rsidR="00C8555F" w:rsidRDefault="00C8555F">
            <w:pPr>
              <w:numPr>
                <w:ilvl w:val="0"/>
                <w:numId w:val="26"/>
              </w:numPr>
              <w:rPr>
                <w:rFonts w:ascii="Arial" w:hAnsi="Arial"/>
                <w:sz w:val="18"/>
              </w:rPr>
            </w:pPr>
            <w:r>
              <w:rPr>
                <w:rFonts w:ascii="Arial" w:hAnsi="Arial"/>
                <w:sz w:val="18"/>
              </w:rPr>
              <w:t>Subject-based documents</w:t>
            </w:r>
          </w:p>
          <w:p w:rsidR="00C8555F" w:rsidRDefault="00C8555F">
            <w:pPr>
              <w:numPr>
                <w:ilvl w:val="0"/>
                <w:numId w:val="27"/>
              </w:numPr>
            </w:pPr>
            <w:r>
              <w:rPr>
                <w:rFonts w:ascii="Arial" w:hAnsi="Arial"/>
                <w:sz w:val="18"/>
              </w:rPr>
              <w:t>Staff and graduate research</w:t>
            </w:r>
          </w:p>
        </w:tc>
      </w:tr>
    </w:tbl>
    <w:p w:rsidR="00C8555F" w:rsidRDefault="00C8555F">
      <w:pPr>
        <w:rPr>
          <w:sz w:val="22"/>
        </w:rPr>
      </w:pPr>
    </w:p>
    <w:sectPr w:rsidR="00C8555F" w:rsidSect="007002EE">
      <w:footerReference w:type="default" r:id="rId7"/>
      <w:pgSz w:w="12240" w:h="15840"/>
      <w:pgMar w:top="720"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BEF" w:rsidRDefault="00570BEF">
      <w:r>
        <w:separator/>
      </w:r>
    </w:p>
  </w:endnote>
  <w:endnote w:type="continuationSeparator" w:id="0">
    <w:p w:rsidR="00570BEF" w:rsidRDefault="00570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13" w:rsidRDefault="00EB639A">
    <w:pPr>
      <w:pStyle w:val="Footer"/>
      <w:framePr w:wrap="auto" w:vAnchor="text" w:hAnchor="margin" w:xAlign="center" w:y="1"/>
      <w:rPr>
        <w:rStyle w:val="PageNumber"/>
      </w:rPr>
    </w:pPr>
    <w:r>
      <w:rPr>
        <w:rStyle w:val="PageNumber"/>
      </w:rPr>
      <w:fldChar w:fldCharType="begin"/>
    </w:r>
    <w:r w:rsidR="00FF6E13">
      <w:rPr>
        <w:rStyle w:val="PageNumber"/>
      </w:rPr>
      <w:instrText xml:space="preserve">PAGE  </w:instrText>
    </w:r>
    <w:r>
      <w:rPr>
        <w:rStyle w:val="PageNumber"/>
      </w:rPr>
      <w:fldChar w:fldCharType="separate"/>
    </w:r>
    <w:r w:rsidR="00DA63E0">
      <w:rPr>
        <w:rStyle w:val="PageNumber"/>
        <w:noProof/>
      </w:rPr>
      <w:t>4</w:t>
    </w:r>
    <w:r>
      <w:rPr>
        <w:rStyle w:val="PageNumber"/>
      </w:rPr>
      <w:fldChar w:fldCharType="end"/>
    </w:r>
  </w:p>
  <w:p w:rsidR="00FF6E13" w:rsidRDefault="00FF6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BEF" w:rsidRDefault="00570BEF">
      <w:r>
        <w:separator/>
      </w:r>
    </w:p>
  </w:footnote>
  <w:footnote w:type="continuationSeparator" w:id="0">
    <w:p w:rsidR="00570BEF" w:rsidRDefault="00570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BD4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C4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D91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5107BC"/>
    <w:multiLevelType w:val="singleLevel"/>
    <w:tmpl w:val="0409000F"/>
    <w:lvl w:ilvl="0">
      <w:start w:val="1"/>
      <w:numFmt w:val="decimal"/>
      <w:lvlText w:val="%1."/>
      <w:lvlJc w:val="left"/>
      <w:pPr>
        <w:tabs>
          <w:tab w:val="num" w:pos="360"/>
        </w:tabs>
        <w:ind w:left="360" w:hanging="360"/>
      </w:pPr>
    </w:lvl>
  </w:abstractNum>
  <w:abstractNum w:abstractNumId="5">
    <w:nsid w:val="09441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634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CD1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6A0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09B3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E25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716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22244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4070C2"/>
    <w:multiLevelType w:val="hybridMultilevel"/>
    <w:tmpl w:val="3D8812C0"/>
    <w:lvl w:ilvl="0" w:tplc="FD80C2EA">
      <w:start w:val="1"/>
      <w:numFmt w:val="lowerRoman"/>
      <w:lvlText w:val="%1."/>
      <w:lvlJc w:val="right"/>
      <w:pPr>
        <w:tabs>
          <w:tab w:val="num" w:pos="1080"/>
        </w:tabs>
        <w:ind w:left="1080" w:hanging="360"/>
      </w:pPr>
    </w:lvl>
    <w:lvl w:ilvl="1" w:tplc="0006617C">
      <w:start w:val="1"/>
      <w:numFmt w:val="bullet"/>
      <w:lvlText w:val=""/>
      <w:lvlJc w:val="left"/>
      <w:pPr>
        <w:tabs>
          <w:tab w:val="num" w:pos="1800"/>
        </w:tabs>
        <w:ind w:left="1800" w:hanging="360"/>
      </w:pPr>
      <w:rPr>
        <w:rFonts w:ascii="Symbol" w:hAnsi="Symbol" w:hint="default"/>
      </w:rPr>
    </w:lvl>
    <w:lvl w:ilvl="2" w:tplc="70EC7E7A" w:tentative="1">
      <w:start w:val="1"/>
      <w:numFmt w:val="lowerRoman"/>
      <w:lvlText w:val="%3."/>
      <w:lvlJc w:val="right"/>
      <w:pPr>
        <w:tabs>
          <w:tab w:val="num" w:pos="2520"/>
        </w:tabs>
        <w:ind w:left="2520" w:hanging="180"/>
      </w:pPr>
    </w:lvl>
    <w:lvl w:ilvl="3" w:tplc="6CA8E7F8" w:tentative="1">
      <w:start w:val="1"/>
      <w:numFmt w:val="decimal"/>
      <w:lvlText w:val="%4."/>
      <w:lvlJc w:val="left"/>
      <w:pPr>
        <w:tabs>
          <w:tab w:val="num" w:pos="3240"/>
        </w:tabs>
        <w:ind w:left="3240" w:hanging="360"/>
      </w:pPr>
    </w:lvl>
    <w:lvl w:ilvl="4" w:tplc="BC3A88C4" w:tentative="1">
      <w:start w:val="1"/>
      <w:numFmt w:val="lowerLetter"/>
      <w:lvlText w:val="%5."/>
      <w:lvlJc w:val="left"/>
      <w:pPr>
        <w:tabs>
          <w:tab w:val="num" w:pos="3960"/>
        </w:tabs>
        <w:ind w:left="3960" w:hanging="360"/>
      </w:pPr>
    </w:lvl>
    <w:lvl w:ilvl="5" w:tplc="52AAAEA2" w:tentative="1">
      <w:start w:val="1"/>
      <w:numFmt w:val="lowerRoman"/>
      <w:lvlText w:val="%6."/>
      <w:lvlJc w:val="right"/>
      <w:pPr>
        <w:tabs>
          <w:tab w:val="num" w:pos="4680"/>
        </w:tabs>
        <w:ind w:left="4680" w:hanging="180"/>
      </w:pPr>
    </w:lvl>
    <w:lvl w:ilvl="6" w:tplc="F24C10D4" w:tentative="1">
      <w:start w:val="1"/>
      <w:numFmt w:val="decimal"/>
      <w:lvlText w:val="%7."/>
      <w:lvlJc w:val="left"/>
      <w:pPr>
        <w:tabs>
          <w:tab w:val="num" w:pos="5400"/>
        </w:tabs>
        <w:ind w:left="5400" w:hanging="360"/>
      </w:pPr>
    </w:lvl>
    <w:lvl w:ilvl="7" w:tplc="ED1E5004" w:tentative="1">
      <w:start w:val="1"/>
      <w:numFmt w:val="lowerLetter"/>
      <w:lvlText w:val="%8."/>
      <w:lvlJc w:val="left"/>
      <w:pPr>
        <w:tabs>
          <w:tab w:val="num" w:pos="6120"/>
        </w:tabs>
        <w:ind w:left="6120" w:hanging="360"/>
      </w:pPr>
    </w:lvl>
    <w:lvl w:ilvl="8" w:tplc="38461D12" w:tentative="1">
      <w:start w:val="1"/>
      <w:numFmt w:val="lowerRoman"/>
      <w:lvlText w:val="%9."/>
      <w:lvlJc w:val="right"/>
      <w:pPr>
        <w:tabs>
          <w:tab w:val="num" w:pos="6840"/>
        </w:tabs>
        <w:ind w:left="6840" w:hanging="180"/>
      </w:pPr>
    </w:lvl>
  </w:abstractNum>
  <w:abstractNum w:abstractNumId="14">
    <w:nsid w:val="168C2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5C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186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F40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1B81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F52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9D0252"/>
    <w:multiLevelType w:val="singleLevel"/>
    <w:tmpl w:val="FAB8F598"/>
    <w:lvl w:ilvl="0">
      <w:start w:val="13"/>
      <w:numFmt w:val="decimal"/>
      <w:lvlText w:val="%1."/>
      <w:lvlJc w:val="left"/>
      <w:pPr>
        <w:tabs>
          <w:tab w:val="num" w:pos="360"/>
        </w:tabs>
        <w:ind w:left="360" w:hanging="360"/>
      </w:pPr>
    </w:lvl>
  </w:abstractNum>
  <w:abstractNum w:abstractNumId="21">
    <w:nsid w:val="365F1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69957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715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A964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BEA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C9D0DFE"/>
    <w:multiLevelType w:val="singleLevel"/>
    <w:tmpl w:val="0409000F"/>
    <w:lvl w:ilvl="0">
      <w:start w:val="1"/>
      <w:numFmt w:val="decimal"/>
      <w:lvlText w:val="%1."/>
      <w:lvlJc w:val="left"/>
      <w:pPr>
        <w:tabs>
          <w:tab w:val="num" w:pos="720"/>
        </w:tabs>
        <w:ind w:left="720" w:hanging="360"/>
      </w:pPr>
    </w:lvl>
  </w:abstractNum>
  <w:abstractNum w:abstractNumId="27">
    <w:nsid w:val="41536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22C5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232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4A2E0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C1F0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DD7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EB40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EF30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0F22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25D7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949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CD52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F0A5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F1F7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F5B7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1A83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2842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3E33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4FC6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6017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6DEE1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ECC5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5DD6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7802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DEC0F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9"/>
  </w:num>
  <w:num w:numId="3">
    <w:abstractNumId w:val="38"/>
  </w:num>
  <w:num w:numId="4">
    <w:abstractNumId w:val="26"/>
  </w:num>
  <w:num w:numId="5">
    <w:abstractNumId w:val="20"/>
  </w:num>
  <w:num w:numId="6">
    <w:abstractNumId w:val="13"/>
  </w:num>
  <w:num w:numId="7">
    <w:abstractNumId w:val="46"/>
  </w:num>
  <w:num w:numId="8">
    <w:abstractNumId w:val="27"/>
  </w:num>
  <w:num w:numId="9">
    <w:abstractNumId w:val="24"/>
  </w:num>
  <w:num w:numId="10">
    <w:abstractNumId w:val="47"/>
  </w:num>
  <w:num w:numId="11">
    <w:abstractNumId w:val="16"/>
  </w:num>
  <w:num w:numId="12">
    <w:abstractNumId w:val="29"/>
  </w:num>
  <w:num w:numId="13">
    <w:abstractNumId w:val="48"/>
  </w:num>
  <w:num w:numId="14">
    <w:abstractNumId w:val="52"/>
  </w:num>
  <w:num w:numId="15">
    <w:abstractNumId w:val="50"/>
  </w:num>
  <w:num w:numId="16">
    <w:abstractNumId w:val="10"/>
  </w:num>
  <w:num w:numId="17">
    <w:abstractNumId w:val="51"/>
  </w:num>
  <w:num w:numId="18">
    <w:abstractNumId w:val="25"/>
  </w:num>
  <w:num w:numId="19">
    <w:abstractNumId w:val="2"/>
  </w:num>
  <w:num w:numId="20">
    <w:abstractNumId w:val="31"/>
  </w:num>
  <w:num w:numId="21">
    <w:abstractNumId w:val="17"/>
  </w:num>
  <w:num w:numId="22">
    <w:abstractNumId w:val="36"/>
  </w:num>
  <w:num w:numId="23">
    <w:abstractNumId w:val="33"/>
  </w:num>
  <w:num w:numId="24">
    <w:abstractNumId w:val="49"/>
  </w:num>
  <w:num w:numId="25">
    <w:abstractNumId w:val="35"/>
  </w:num>
  <w:num w:numId="26">
    <w:abstractNumId w:val="44"/>
  </w:num>
  <w:num w:numId="27">
    <w:abstractNumId w:val="43"/>
  </w:num>
  <w:num w:numId="28">
    <w:abstractNumId w:val="11"/>
  </w:num>
  <w:num w:numId="29">
    <w:abstractNumId w:val="8"/>
  </w:num>
  <w:num w:numId="30">
    <w:abstractNumId w:val="0"/>
  </w:num>
  <w:num w:numId="31">
    <w:abstractNumId w:val="6"/>
  </w:num>
  <w:num w:numId="32">
    <w:abstractNumId w:val="45"/>
  </w:num>
  <w:num w:numId="33">
    <w:abstractNumId w:val="41"/>
  </w:num>
  <w:num w:numId="34">
    <w:abstractNumId w:val="28"/>
  </w:num>
  <w:num w:numId="35">
    <w:abstractNumId w:val="42"/>
  </w:num>
  <w:num w:numId="36">
    <w:abstractNumId w:val="34"/>
  </w:num>
  <w:num w:numId="37">
    <w:abstractNumId w:val="22"/>
  </w:num>
  <w:num w:numId="38">
    <w:abstractNumId w:val="40"/>
  </w:num>
  <w:num w:numId="39">
    <w:abstractNumId w:val="54"/>
  </w:num>
  <w:num w:numId="40">
    <w:abstractNumId w:val="7"/>
  </w:num>
  <w:num w:numId="41">
    <w:abstractNumId w:val="18"/>
  </w:num>
  <w:num w:numId="42">
    <w:abstractNumId w:val="53"/>
  </w:num>
  <w:num w:numId="43">
    <w:abstractNumId w:val="12"/>
  </w:num>
  <w:num w:numId="44">
    <w:abstractNumId w:val="23"/>
  </w:num>
  <w:num w:numId="45">
    <w:abstractNumId w:val="19"/>
  </w:num>
  <w:num w:numId="46">
    <w:abstractNumId w:val="14"/>
  </w:num>
  <w:num w:numId="47">
    <w:abstractNumId w:val="15"/>
  </w:num>
  <w:num w:numId="48">
    <w:abstractNumId w:val="21"/>
  </w:num>
  <w:num w:numId="49">
    <w:abstractNumId w:val="3"/>
  </w:num>
  <w:num w:numId="50">
    <w:abstractNumId w:val="5"/>
  </w:num>
  <w:num w:numId="51">
    <w:abstractNumId w:val="37"/>
  </w:num>
  <w:num w:numId="52">
    <w:abstractNumId w:val="9"/>
  </w:num>
  <w:num w:numId="53">
    <w:abstractNumId w:val="1"/>
  </w:num>
  <w:num w:numId="54">
    <w:abstractNumId w:val="32"/>
  </w:num>
  <w:num w:numId="55">
    <w:abstractNumId w:val="3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F075B"/>
    <w:rsid w:val="00004F6A"/>
    <w:rsid w:val="00144031"/>
    <w:rsid w:val="00157AFC"/>
    <w:rsid w:val="001611D4"/>
    <w:rsid w:val="001724A1"/>
    <w:rsid w:val="00190DCF"/>
    <w:rsid w:val="00237BC0"/>
    <w:rsid w:val="00246E6A"/>
    <w:rsid w:val="00271B6C"/>
    <w:rsid w:val="002A1C70"/>
    <w:rsid w:val="00324A95"/>
    <w:rsid w:val="003868A9"/>
    <w:rsid w:val="003E50F4"/>
    <w:rsid w:val="0042137B"/>
    <w:rsid w:val="00454FB9"/>
    <w:rsid w:val="00467B11"/>
    <w:rsid w:val="004713FF"/>
    <w:rsid w:val="005503D1"/>
    <w:rsid w:val="0056090F"/>
    <w:rsid w:val="00570BEF"/>
    <w:rsid w:val="0057168B"/>
    <w:rsid w:val="00587E40"/>
    <w:rsid w:val="005E540E"/>
    <w:rsid w:val="00637DDC"/>
    <w:rsid w:val="00677BEB"/>
    <w:rsid w:val="006E69D4"/>
    <w:rsid w:val="007002EE"/>
    <w:rsid w:val="00710FBF"/>
    <w:rsid w:val="00874B8C"/>
    <w:rsid w:val="00882AB3"/>
    <w:rsid w:val="008C0E6D"/>
    <w:rsid w:val="008C6FE4"/>
    <w:rsid w:val="009C16B6"/>
    <w:rsid w:val="009C220A"/>
    <w:rsid w:val="00A37B3B"/>
    <w:rsid w:val="00A52F07"/>
    <w:rsid w:val="00A97B78"/>
    <w:rsid w:val="00AC146A"/>
    <w:rsid w:val="00B82A58"/>
    <w:rsid w:val="00C8555F"/>
    <w:rsid w:val="00C86563"/>
    <w:rsid w:val="00D63B17"/>
    <w:rsid w:val="00D862D6"/>
    <w:rsid w:val="00DA63E0"/>
    <w:rsid w:val="00DF075B"/>
    <w:rsid w:val="00E1046E"/>
    <w:rsid w:val="00E349F2"/>
    <w:rsid w:val="00EB639A"/>
    <w:rsid w:val="00FC7746"/>
    <w:rsid w:val="00FF6E1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sid w:val="007002EE"/>
    <w:rPr>
      <w:rFonts w:ascii="Plantin" w:hAnsi="Plantin"/>
      <w:sz w:val="24"/>
      <w:lang w:eastAsia="en-US"/>
    </w:rPr>
  </w:style>
  <w:style w:type="paragraph" w:styleId="Heading1">
    <w:name w:val="heading 1"/>
    <w:basedOn w:val="Normal"/>
    <w:next w:val="Normal"/>
    <w:qFormat/>
    <w:rsid w:val="007002EE"/>
    <w:pPr>
      <w:keepNext/>
      <w:spacing w:before="240" w:after="60"/>
      <w:outlineLvl w:val="0"/>
    </w:pPr>
    <w:rPr>
      <w:rFonts w:ascii="Gill Alt One MT" w:hAnsi="Gill Alt One MT"/>
      <w:b/>
      <w:kern w:val="28"/>
    </w:rPr>
  </w:style>
  <w:style w:type="paragraph" w:styleId="Heading2">
    <w:name w:val="heading 2"/>
    <w:basedOn w:val="Normal"/>
    <w:next w:val="Normal"/>
    <w:qFormat/>
    <w:rsid w:val="007002EE"/>
    <w:pPr>
      <w:keepNext/>
      <w:spacing w:before="240" w:after="60"/>
      <w:outlineLvl w:val="1"/>
    </w:pPr>
    <w:rPr>
      <w:rFonts w:ascii="Arial" w:hAnsi="Arial"/>
      <w:b/>
      <w:i/>
    </w:rPr>
  </w:style>
  <w:style w:type="paragraph" w:styleId="Heading3">
    <w:name w:val="heading 3"/>
    <w:basedOn w:val="Normal"/>
    <w:next w:val="Normal"/>
    <w:qFormat/>
    <w:rsid w:val="007002EE"/>
    <w:pPr>
      <w:keepNext/>
      <w:spacing w:before="240" w:after="60"/>
      <w:outlineLvl w:val="2"/>
    </w:pPr>
    <w:rPr>
      <w:rFonts w:ascii="Arial" w:hAnsi="Arial"/>
    </w:rPr>
  </w:style>
  <w:style w:type="paragraph" w:styleId="Heading4">
    <w:name w:val="heading 4"/>
    <w:basedOn w:val="Normal"/>
    <w:next w:val="Normal"/>
    <w:qFormat/>
    <w:rsid w:val="007002EE"/>
    <w:pPr>
      <w:keepNext/>
      <w:spacing w:before="240" w:after="60"/>
      <w:outlineLvl w:val="3"/>
    </w:pPr>
    <w:rPr>
      <w:rFonts w:ascii="Arial" w:hAnsi="Arial"/>
      <w:b/>
    </w:rPr>
  </w:style>
  <w:style w:type="paragraph" w:styleId="Heading5">
    <w:name w:val="heading 5"/>
    <w:basedOn w:val="Normal"/>
    <w:next w:val="Normal"/>
    <w:qFormat/>
    <w:rsid w:val="007002EE"/>
    <w:pPr>
      <w:spacing w:before="240" w:after="60"/>
      <w:outlineLvl w:val="4"/>
    </w:pPr>
    <w:rPr>
      <w:sz w:val="22"/>
    </w:rPr>
  </w:style>
  <w:style w:type="paragraph" w:styleId="Heading6">
    <w:name w:val="heading 6"/>
    <w:basedOn w:val="Normal"/>
    <w:next w:val="Normal"/>
    <w:qFormat/>
    <w:rsid w:val="007002EE"/>
    <w:pPr>
      <w:spacing w:before="240" w:after="60"/>
      <w:outlineLvl w:val="5"/>
    </w:pPr>
    <w:rPr>
      <w:i/>
      <w:sz w:val="22"/>
    </w:rPr>
  </w:style>
  <w:style w:type="paragraph" w:styleId="Heading7">
    <w:name w:val="heading 7"/>
    <w:basedOn w:val="Normal"/>
    <w:next w:val="Normal"/>
    <w:qFormat/>
    <w:rsid w:val="007002EE"/>
    <w:pPr>
      <w:spacing w:before="240" w:after="60"/>
      <w:outlineLvl w:val="6"/>
    </w:pPr>
    <w:rPr>
      <w:rFonts w:ascii="Arial" w:hAnsi="Arial"/>
      <w:sz w:val="20"/>
    </w:rPr>
  </w:style>
  <w:style w:type="paragraph" w:styleId="Heading8">
    <w:name w:val="heading 8"/>
    <w:basedOn w:val="Normal"/>
    <w:next w:val="Normal"/>
    <w:qFormat/>
    <w:rsid w:val="007002EE"/>
    <w:pPr>
      <w:spacing w:before="240" w:after="60"/>
      <w:outlineLvl w:val="7"/>
    </w:pPr>
    <w:rPr>
      <w:rFonts w:ascii="Arial" w:hAnsi="Arial"/>
      <w:i/>
      <w:sz w:val="20"/>
    </w:rPr>
  </w:style>
  <w:style w:type="paragraph" w:styleId="Heading9">
    <w:name w:val="heading 9"/>
    <w:basedOn w:val="Normal"/>
    <w:next w:val="Normal"/>
    <w:qFormat/>
    <w:rsid w:val="007002E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002EE"/>
    <w:rPr>
      <w:sz w:val="20"/>
    </w:rPr>
  </w:style>
  <w:style w:type="character" w:styleId="FootnoteReference">
    <w:name w:val="footnote reference"/>
    <w:basedOn w:val="DefaultParagraphFont"/>
    <w:semiHidden/>
    <w:rsid w:val="007002EE"/>
    <w:rPr>
      <w:vertAlign w:val="superscript"/>
    </w:rPr>
  </w:style>
  <w:style w:type="paragraph" w:styleId="Footer">
    <w:name w:val="footer"/>
    <w:basedOn w:val="Normal"/>
    <w:rsid w:val="007002EE"/>
    <w:pPr>
      <w:tabs>
        <w:tab w:val="center" w:pos="4153"/>
        <w:tab w:val="right" w:pos="8306"/>
      </w:tabs>
    </w:pPr>
  </w:style>
  <w:style w:type="character" w:styleId="PageNumber">
    <w:name w:val="page number"/>
    <w:basedOn w:val="DefaultParagraphFont"/>
    <w:rsid w:val="007002EE"/>
  </w:style>
  <w:style w:type="character" w:styleId="Hyperlink">
    <w:name w:val="Hyperlink"/>
    <w:basedOn w:val="DefaultParagraphFont"/>
    <w:rsid w:val="007002EE"/>
    <w:rPr>
      <w:color w:val="0000FF"/>
      <w:u w:val="single"/>
    </w:rPr>
  </w:style>
  <w:style w:type="paragraph" w:styleId="Header">
    <w:name w:val="header"/>
    <w:basedOn w:val="Normal"/>
    <w:rsid w:val="007002EE"/>
    <w:pPr>
      <w:tabs>
        <w:tab w:val="center" w:pos="4153"/>
        <w:tab w:val="right" w:pos="8306"/>
      </w:tabs>
    </w:pPr>
  </w:style>
  <w:style w:type="character" w:styleId="FollowedHyperlink">
    <w:name w:val="FollowedHyperlink"/>
    <w:basedOn w:val="DefaultParagraphFont"/>
    <w:rsid w:val="007002EE"/>
    <w:rPr>
      <w:color w:val="800080"/>
      <w:u w:val="single"/>
    </w:rPr>
  </w:style>
  <w:style w:type="paragraph" w:styleId="BodyText">
    <w:name w:val="Body Text"/>
    <w:basedOn w:val="Normal"/>
    <w:rsid w:val="007002EE"/>
    <w:rPr>
      <w:rFonts w:ascii="Arial" w:hAnsi="Arial"/>
      <w:sz w:val="18"/>
    </w:rPr>
  </w:style>
  <w:style w:type="paragraph" w:styleId="BalloonText">
    <w:name w:val="Balloon Text"/>
    <w:basedOn w:val="Normal"/>
    <w:semiHidden/>
    <w:rsid w:val="00C86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404767">
      <w:bodyDiv w:val="1"/>
      <w:marLeft w:val="0"/>
      <w:marRight w:val="0"/>
      <w:marTop w:val="0"/>
      <w:marBottom w:val="0"/>
      <w:divBdr>
        <w:top w:val="none" w:sz="0" w:space="0" w:color="auto"/>
        <w:left w:val="none" w:sz="0" w:space="0" w:color="auto"/>
        <w:bottom w:val="none" w:sz="0" w:space="0" w:color="auto"/>
        <w:right w:val="none" w:sz="0" w:space="0" w:color="auto"/>
      </w:divBdr>
      <w:divsChild>
        <w:div w:id="132030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11934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dc:description/>
  <cp:lastModifiedBy>Linda Beaumont</cp:lastModifiedBy>
  <cp:revision>2</cp:revision>
  <cp:lastPrinted>2004-02-26T13:40:00Z</cp:lastPrinted>
  <dcterms:created xsi:type="dcterms:W3CDTF">2010-11-29T14:31:00Z</dcterms:created>
  <dcterms:modified xsi:type="dcterms:W3CDTF">2010-11-29T14:31:00Z</dcterms:modified>
</cp:coreProperties>
</file>