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4E" w:rsidRDefault="0050194E">
      <w:pPr>
        <w:jc w:val="center"/>
        <w:rPr>
          <w:b/>
        </w:rPr>
      </w:pPr>
      <w:smartTag w:uri="urn:schemas-microsoft-com:office:smarttags" w:element="PlaceType">
        <w:r>
          <w:rPr>
            <w:b/>
          </w:rPr>
          <w:t>UNIVERSITY</w:t>
        </w:r>
      </w:smartTag>
      <w:r>
        <w:rPr>
          <w:b/>
        </w:rPr>
        <w:t xml:space="preserve"> OF </w:t>
      </w:r>
      <w:smartTag w:uri="urn:schemas-microsoft-com:office:smarttags" w:element="PlaceName">
        <w:r>
          <w:rPr>
            <w:b/>
          </w:rPr>
          <w:t>KENT</w:t>
        </w:r>
      </w:smartTag>
      <w:r>
        <w:rPr>
          <w:b/>
        </w:rPr>
        <w:t xml:space="preserve"> AT </w:t>
      </w:r>
      <w:smartTag w:uri="urn:schemas-microsoft-com:office:smarttags" w:element="City">
        <w:smartTag w:uri="urn:schemas-microsoft-com:office:smarttags" w:element="place">
          <w:r>
            <w:rPr>
              <w:b/>
            </w:rPr>
            <w:t>CANTERBURY</w:t>
          </w:r>
        </w:smartTag>
      </w:smartTag>
    </w:p>
    <w:p w:rsidR="0050194E" w:rsidRDefault="0050194E">
      <w:pPr>
        <w:jc w:val="center"/>
        <w:rPr>
          <w:b/>
        </w:rPr>
      </w:pPr>
    </w:p>
    <w:p w:rsidR="0050194E" w:rsidRPr="00671349" w:rsidRDefault="0050194E">
      <w:r w:rsidRPr="00671349">
        <w:rPr>
          <w:b/>
        </w:rPr>
        <w:t>Annex 2</w:t>
      </w:r>
    </w:p>
    <w:p w:rsidR="0050194E" w:rsidRPr="00671349" w:rsidRDefault="0050194E"/>
    <w:p w:rsidR="0050194E" w:rsidRDefault="0050194E">
      <w:pPr>
        <w:rPr>
          <w:b/>
          <w:lang w:val="fr-FR"/>
        </w:rPr>
      </w:pPr>
      <w:r>
        <w:rPr>
          <w:b/>
          <w:lang w:val="fr-FR"/>
        </w:rPr>
        <w:t xml:space="preserve">UKC Programme </w:t>
      </w:r>
      <w:proofErr w:type="spellStart"/>
      <w:r>
        <w:rPr>
          <w:b/>
          <w:lang w:val="fr-FR"/>
        </w:rPr>
        <w:t>Specifications</w:t>
      </w:r>
      <w:proofErr w:type="spellEnd"/>
      <w:r>
        <w:rPr>
          <w:b/>
          <w:lang w:val="fr-FR"/>
        </w:rPr>
        <w:t xml:space="preserve"> Template</w:t>
      </w:r>
    </w:p>
    <w:p w:rsidR="0050194E" w:rsidRDefault="0050194E">
      <w:pPr>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c>
          <w:tcPr>
            <w:tcW w:w="9558" w:type="dxa"/>
            <w:shd w:val="pct5" w:color="auto" w:fill="FFFFFF"/>
          </w:tcPr>
          <w:p w:rsidR="0050194E" w:rsidRDefault="0050194E">
            <w:r>
              <w:rPr>
                <w:b/>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rPr>
              <w:t xml:space="preserve">  </w:t>
            </w:r>
            <w:r>
              <w:t>More detailed information on the learning outcomes, content and teaching, learning and assessment methods of each module can be found [</w:t>
            </w:r>
            <w:r>
              <w:rPr>
                <w:i/>
              </w:rPr>
              <w:t>either</w:t>
            </w:r>
            <w:r>
              <w:t xml:space="preserve"> by following the links provided </w:t>
            </w:r>
            <w:r>
              <w:rPr>
                <w:i/>
              </w:rPr>
              <w:t>or</w:t>
            </w:r>
            <w:r>
              <w:t xml:space="preserve"> in the programme handbook]. The accuracy of the information contained in this specification is reviewed by the University and may be checked by the Quality Assurance Agency for Higher Education.</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c>
          <w:tcPr>
            <w:tcW w:w="9558" w:type="dxa"/>
            <w:shd w:val="pct5" w:color="auto" w:fill="FFFFFF"/>
          </w:tcPr>
          <w:p w:rsidR="0050194E" w:rsidRDefault="0050194E">
            <w:pPr>
              <w:jc w:val="center"/>
              <w:rPr>
                <w:b/>
                <w:sz w:val="28"/>
              </w:rPr>
            </w:pPr>
            <w:r>
              <w:rPr>
                <w:b/>
                <w:sz w:val="28"/>
              </w:rPr>
              <w:t>Degree and Programme Title</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50194E">
        <w:tc>
          <w:tcPr>
            <w:tcW w:w="4428" w:type="dxa"/>
            <w:tcBorders>
              <w:top w:val="single" w:sz="4" w:space="0" w:color="auto"/>
              <w:bottom w:val="nil"/>
              <w:right w:val="single" w:sz="4" w:space="0" w:color="auto"/>
            </w:tcBorders>
            <w:shd w:val="pct5" w:color="auto" w:fill="FFFFFF"/>
          </w:tcPr>
          <w:p w:rsidR="0050194E" w:rsidRDefault="0050194E">
            <w:pPr>
              <w:numPr>
                <w:ilvl w:val="0"/>
                <w:numId w:val="5"/>
              </w:numPr>
              <w:rPr>
                <w:b/>
              </w:rPr>
            </w:pPr>
            <w:r>
              <w:rPr>
                <w:b/>
              </w:rPr>
              <w:t>Awarding Institution/Body</w:t>
            </w:r>
          </w:p>
        </w:tc>
        <w:tc>
          <w:tcPr>
            <w:tcW w:w="5130" w:type="dxa"/>
            <w:tcBorders>
              <w:left w:val="nil"/>
            </w:tcBorders>
          </w:tcPr>
          <w:p w:rsidR="0050194E" w:rsidRDefault="0050194E">
            <w:pPr>
              <w:ind w:hanging="33"/>
            </w:pPr>
            <w:smartTag w:uri="urn:schemas-microsoft-com:office:smarttags" w:element="PlaceType">
              <w:r>
                <w:t>University</w:t>
              </w:r>
            </w:smartTag>
            <w:r>
              <w:t xml:space="preserve"> of </w:t>
            </w:r>
            <w:smartTag w:uri="urn:schemas-microsoft-com:office:smarttags" w:element="PlaceName">
              <w:r>
                <w:t>Kent</w:t>
              </w:r>
            </w:smartTag>
            <w:r>
              <w:t xml:space="preserve"> at </w:t>
            </w:r>
            <w:smartTag w:uri="urn:schemas-microsoft-com:office:smarttags" w:element="City">
              <w:smartTag w:uri="urn:schemas-microsoft-com:office:smarttags" w:element="place">
                <w:r>
                  <w:t>Canterbury</w:t>
                </w:r>
              </w:smartTag>
            </w:smartTag>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Teaching Institution</w:t>
            </w:r>
          </w:p>
        </w:tc>
        <w:tc>
          <w:tcPr>
            <w:tcW w:w="5130" w:type="dxa"/>
            <w:tcBorders>
              <w:left w:val="nil"/>
            </w:tcBorders>
          </w:tcPr>
          <w:p w:rsidR="0050194E" w:rsidRDefault="0050194E">
            <w:pPr>
              <w:ind w:hanging="33"/>
            </w:pPr>
            <w:smartTag w:uri="urn:schemas-microsoft-com:office:smarttags" w:element="PlaceType">
              <w:r>
                <w:t>University</w:t>
              </w:r>
            </w:smartTag>
            <w:r>
              <w:t xml:space="preserve"> of </w:t>
            </w:r>
            <w:smartTag w:uri="urn:schemas-microsoft-com:office:smarttags" w:element="PlaceName">
              <w:r>
                <w:t>Kent</w:t>
              </w:r>
            </w:smartTag>
            <w:r>
              <w:t xml:space="preserve"> at </w:t>
            </w:r>
            <w:smartTag w:uri="urn:schemas-microsoft-com:office:smarttags" w:element="City">
              <w:smartTag w:uri="urn:schemas-microsoft-com:office:smarttags" w:element="place">
                <w:r>
                  <w:t>Canterbury</w:t>
                </w:r>
              </w:smartTag>
            </w:smartTag>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Teaching Site</w:t>
            </w:r>
          </w:p>
        </w:tc>
        <w:tc>
          <w:tcPr>
            <w:tcW w:w="5130" w:type="dxa"/>
            <w:tcBorders>
              <w:left w:val="nil"/>
            </w:tcBorders>
          </w:tcPr>
          <w:p w:rsidR="0050194E" w:rsidRDefault="005F7990">
            <w:pPr>
              <w:ind w:hanging="33"/>
            </w:pPr>
            <w:r>
              <w:t>University Centre at Tonbridge</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Programme accredited by:</w:t>
            </w:r>
          </w:p>
        </w:tc>
        <w:tc>
          <w:tcPr>
            <w:tcW w:w="5130" w:type="dxa"/>
            <w:tcBorders>
              <w:left w:val="nil"/>
            </w:tcBorders>
          </w:tcPr>
          <w:p w:rsidR="0050194E" w:rsidRDefault="0050194E">
            <w:pPr>
              <w:ind w:hanging="33"/>
            </w:pPr>
            <w:r>
              <w:t>N.A.</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Final Award</w:t>
            </w:r>
          </w:p>
        </w:tc>
        <w:tc>
          <w:tcPr>
            <w:tcW w:w="5130" w:type="dxa"/>
            <w:tcBorders>
              <w:left w:val="nil"/>
            </w:tcBorders>
          </w:tcPr>
          <w:p w:rsidR="0050194E" w:rsidRDefault="004332ED">
            <w:pPr>
              <w:ind w:hanging="33"/>
            </w:pPr>
            <w:r>
              <w:t xml:space="preserve">Certificate in </w:t>
            </w:r>
            <w:r w:rsidR="0050194E">
              <w:t>Local History</w:t>
            </w:r>
            <w:r>
              <w:t xml:space="preserve"> and Archaeological Studies</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Programme</w:t>
            </w:r>
          </w:p>
        </w:tc>
        <w:tc>
          <w:tcPr>
            <w:tcW w:w="5130" w:type="dxa"/>
            <w:tcBorders>
              <w:left w:val="nil"/>
            </w:tcBorders>
          </w:tcPr>
          <w:p w:rsidR="0050194E" w:rsidRDefault="004332ED">
            <w:pPr>
              <w:ind w:hanging="33"/>
            </w:pPr>
            <w:r>
              <w:t>Certificate in Local History and Archaeological Studies</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UCAS code (or other code)</w:t>
            </w:r>
          </w:p>
        </w:tc>
        <w:tc>
          <w:tcPr>
            <w:tcW w:w="5130" w:type="dxa"/>
            <w:tcBorders>
              <w:left w:val="nil"/>
            </w:tcBorders>
          </w:tcPr>
          <w:p w:rsidR="0050194E" w:rsidRDefault="0050194E">
            <w:pPr>
              <w:ind w:hanging="33"/>
            </w:pPr>
            <w:r>
              <w:t>N/A</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Relevant QAA subject benchmarking group/s</w:t>
            </w:r>
          </w:p>
        </w:tc>
        <w:tc>
          <w:tcPr>
            <w:tcW w:w="5130" w:type="dxa"/>
            <w:tcBorders>
              <w:left w:val="nil"/>
            </w:tcBorders>
          </w:tcPr>
          <w:p w:rsidR="0050194E" w:rsidRDefault="0050194E">
            <w:pPr>
              <w:ind w:hanging="33"/>
            </w:pPr>
            <w:r>
              <w:t>History</w:t>
            </w:r>
            <w:r w:rsidR="004332ED">
              <w:t>; Archaeology.</w:t>
            </w:r>
          </w:p>
        </w:tc>
      </w:tr>
      <w:tr w:rsidR="0050194E">
        <w:tc>
          <w:tcPr>
            <w:tcW w:w="4428" w:type="dxa"/>
            <w:tcBorders>
              <w:top w:val="nil"/>
              <w:bottom w:val="nil"/>
              <w:right w:val="single" w:sz="4" w:space="0" w:color="auto"/>
            </w:tcBorders>
            <w:shd w:val="pct5" w:color="auto" w:fill="FFFFFF"/>
          </w:tcPr>
          <w:p w:rsidR="0050194E" w:rsidRDefault="0050194E">
            <w:pPr>
              <w:numPr>
                <w:ilvl w:val="0"/>
                <w:numId w:val="5"/>
              </w:numPr>
              <w:rPr>
                <w:b/>
              </w:rPr>
            </w:pPr>
            <w:r>
              <w:rPr>
                <w:b/>
              </w:rPr>
              <w:t>Date of production/revision</w:t>
            </w:r>
          </w:p>
        </w:tc>
        <w:tc>
          <w:tcPr>
            <w:tcW w:w="5130" w:type="dxa"/>
            <w:tcBorders>
              <w:left w:val="nil"/>
            </w:tcBorders>
          </w:tcPr>
          <w:p w:rsidR="0050194E" w:rsidRDefault="004332ED">
            <w:pPr>
              <w:ind w:hanging="33"/>
            </w:pPr>
            <w:r>
              <w:t>January 2010</w:t>
            </w:r>
          </w:p>
        </w:tc>
      </w:tr>
      <w:tr w:rsidR="0050194E">
        <w:tc>
          <w:tcPr>
            <w:tcW w:w="4428" w:type="dxa"/>
            <w:tcBorders>
              <w:top w:val="nil"/>
              <w:bottom w:val="single" w:sz="4" w:space="0" w:color="auto"/>
              <w:right w:val="single" w:sz="4" w:space="0" w:color="auto"/>
            </w:tcBorders>
            <w:shd w:val="pct5" w:color="auto" w:fill="FFFFFF"/>
          </w:tcPr>
          <w:p w:rsidR="0050194E" w:rsidRDefault="0050194E">
            <w:pPr>
              <w:numPr>
                <w:ilvl w:val="0"/>
                <w:numId w:val="5"/>
              </w:numPr>
              <w:rPr>
                <w:b/>
              </w:rPr>
            </w:pPr>
            <w:r>
              <w:rPr>
                <w:b/>
              </w:rPr>
              <w:t>Applicable cohort/s</w:t>
            </w:r>
          </w:p>
        </w:tc>
        <w:tc>
          <w:tcPr>
            <w:tcW w:w="5130" w:type="dxa"/>
            <w:tcBorders>
              <w:left w:val="nil"/>
            </w:tcBorders>
          </w:tcPr>
          <w:p w:rsidR="0050194E" w:rsidRDefault="004332ED">
            <w:pPr>
              <w:ind w:hanging="33"/>
            </w:pPr>
            <w:r>
              <w:t>2010 entry</w:t>
            </w:r>
            <w:r w:rsidR="00CF42A5">
              <w:t xml:space="preserve"> onwards</w:t>
            </w:r>
          </w:p>
        </w:tc>
      </w:tr>
    </w:tbl>
    <w:p w:rsidR="0050194E" w:rsidRDefault="0050194E">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50194E">
        <w:trPr>
          <w:cantSplit/>
        </w:trPr>
        <w:tc>
          <w:tcPr>
            <w:tcW w:w="9558" w:type="dxa"/>
            <w:tcBorders>
              <w:top w:val="single" w:sz="4" w:space="0" w:color="auto"/>
              <w:bottom w:val="nil"/>
            </w:tcBorders>
            <w:shd w:val="pct5" w:color="auto" w:fill="FFFFFF"/>
          </w:tcPr>
          <w:p w:rsidR="0050194E" w:rsidRDefault="0050194E">
            <w:pPr>
              <w:numPr>
                <w:ilvl w:val="0"/>
                <w:numId w:val="5"/>
              </w:numPr>
              <w:rPr>
                <w:b/>
              </w:rPr>
            </w:pPr>
            <w:r>
              <w:rPr>
                <w:b/>
              </w:rPr>
              <w:t>Educational Aims of the Programme</w:t>
            </w:r>
          </w:p>
        </w:tc>
      </w:tr>
      <w:tr w:rsidR="0050194E">
        <w:trPr>
          <w:cantSplit/>
        </w:trPr>
        <w:tc>
          <w:tcPr>
            <w:tcW w:w="9558" w:type="dxa"/>
            <w:tcBorders>
              <w:top w:val="nil"/>
              <w:bottom w:val="single" w:sz="4" w:space="0" w:color="auto"/>
            </w:tcBorders>
            <w:shd w:val="pct5" w:color="auto" w:fill="FFFFFF"/>
          </w:tcPr>
          <w:p w:rsidR="0050194E" w:rsidRDefault="0050194E">
            <w:pPr>
              <w:ind w:left="426" w:hanging="426"/>
              <w:rPr>
                <w:i/>
              </w:rPr>
            </w:pPr>
            <w:r>
              <w:rPr>
                <w:b/>
              </w:rPr>
              <w:t>The programme aims to</w:t>
            </w:r>
            <w:r>
              <w:t xml:space="preserve">: </w:t>
            </w:r>
          </w:p>
        </w:tc>
      </w:tr>
      <w:tr w:rsidR="0050194E">
        <w:trPr>
          <w:cantSplit/>
        </w:trPr>
        <w:tc>
          <w:tcPr>
            <w:tcW w:w="9558" w:type="dxa"/>
            <w:tcBorders>
              <w:top w:val="single" w:sz="4" w:space="0" w:color="auto"/>
            </w:tcBorders>
          </w:tcPr>
          <w:p w:rsidR="0050194E" w:rsidRDefault="0050194E">
            <w:pPr>
              <w:numPr>
                <w:ilvl w:val="0"/>
                <w:numId w:val="9"/>
              </w:numPr>
            </w:pPr>
            <w:r>
              <w:t>Produce graduates with a firm understanding of the tradition</w:t>
            </w:r>
            <w:r w:rsidR="00D43318">
              <w:t>s</w:t>
            </w:r>
            <w:r>
              <w:t xml:space="preserve"> and discipline</w:t>
            </w:r>
            <w:r w:rsidR="00D43318">
              <w:t>s</w:t>
            </w:r>
            <w:r>
              <w:t xml:space="preserve"> of History </w:t>
            </w:r>
            <w:r w:rsidR="00D43318">
              <w:t xml:space="preserve">and Archaeology </w:t>
            </w:r>
            <w:r>
              <w:t>as a means of understanding changes in regional society over time.</w:t>
            </w:r>
          </w:p>
        </w:tc>
      </w:tr>
      <w:tr w:rsidR="0050194E">
        <w:trPr>
          <w:cantSplit/>
        </w:trPr>
        <w:tc>
          <w:tcPr>
            <w:tcW w:w="9558" w:type="dxa"/>
          </w:tcPr>
          <w:p w:rsidR="0050194E" w:rsidRDefault="0050194E">
            <w:pPr>
              <w:numPr>
                <w:ilvl w:val="0"/>
                <w:numId w:val="10"/>
              </w:numPr>
            </w:pPr>
            <w:r>
              <w:t xml:space="preserve">Develop intellectual curiosity and initiative in students, foster the appreciation of study as a value in </w:t>
            </w:r>
            <w:r w:rsidR="00D43318">
              <w:t>itself, and encourage independent critical thinking and judgement in students</w:t>
            </w:r>
            <w:r w:rsidR="00574217">
              <w:t>.</w:t>
            </w:r>
          </w:p>
        </w:tc>
      </w:tr>
      <w:tr w:rsidR="0050194E">
        <w:trPr>
          <w:cantSplit/>
        </w:trPr>
        <w:tc>
          <w:tcPr>
            <w:tcW w:w="9558" w:type="dxa"/>
          </w:tcPr>
          <w:p w:rsidR="0050194E" w:rsidRDefault="0050194E">
            <w:pPr>
              <w:numPr>
                <w:ilvl w:val="0"/>
                <w:numId w:val="10"/>
              </w:numPr>
            </w:pPr>
            <w:r>
              <w:t>Develop new areas of teaching in response to the advance of scholarship and the needs of the community; incorporate the research expertise of teachers into the programme (research-led teaching).</w:t>
            </w:r>
          </w:p>
        </w:tc>
      </w:tr>
      <w:tr w:rsidR="0050194E">
        <w:trPr>
          <w:cantSplit/>
        </w:trPr>
        <w:tc>
          <w:tcPr>
            <w:tcW w:w="9558" w:type="dxa"/>
          </w:tcPr>
          <w:p w:rsidR="0050194E" w:rsidRDefault="0050194E">
            <w:pPr>
              <w:numPr>
                <w:ilvl w:val="0"/>
                <w:numId w:val="11"/>
              </w:numPr>
            </w:pPr>
            <w:r>
              <w:t>Provide stimulating learning opportunities based on thought through pedagogy and offer effective support for students from a variety of backgrounds.</w:t>
            </w:r>
          </w:p>
        </w:tc>
      </w:tr>
      <w:tr w:rsidR="0050194E">
        <w:trPr>
          <w:cantSplit/>
        </w:trPr>
        <w:tc>
          <w:tcPr>
            <w:tcW w:w="9558" w:type="dxa"/>
          </w:tcPr>
          <w:p w:rsidR="0050194E" w:rsidRDefault="0050194E">
            <w:pPr>
              <w:numPr>
                <w:ilvl w:val="0"/>
                <w:numId w:val="11"/>
              </w:numPr>
            </w:pPr>
            <w:r>
              <w:t>Widen participation in higher education within the locality and the region</w:t>
            </w:r>
            <w:r w:rsidR="00D43318">
              <w:t>.</w:t>
            </w:r>
          </w:p>
        </w:tc>
      </w:tr>
      <w:tr w:rsidR="0050194E">
        <w:trPr>
          <w:cantSplit/>
        </w:trPr>
        <w:tc>
          <w:tcPr>
            <w:tcW w:w="9558" w:type="dxa"/>
          </w:tcPr>
          <w:p w:rsidR="0050194E" w:rsidRDefault="00D43318" w:rsidP="00D43318">
            <w:pPr>
              <w:numPr>
                <w:ilvl w:val="0"/>
                <w:numId w:val="15"/>
              </w:numPr>
            </w:pPr>
            <w:r>
              <w:t>Equip students with verbal and written skills to describe</w:t>
            </w:r>
            <w:r w:rsidR="001307EE">
              <w:t xml:space="preserve"> and synthesise data and ideas and</w:t>
            </w:r>
            <w:r>
              <w:t xml:space="preserve"> foster an aptitude for further study.</w:t>
            </w:r>
          </w:p>
        </w:tc>
      </w:tr>
      <w:tr w:rsidR="0050194E">
        <w:trPr>
          <w:cantSplit/>
        </w:trPr>
        <w:tc>
          <w:tcPr>
            <w:tcW w:w="9558" w:type="dxa"/>
          </w:tcPr>
          <w:p w:rsidR="0050194E" w:rsidRDefault="0050194E">
            <w:pPr>
              <w:numPr>
                <w:ilvl w:val="0"/>
                <w:numId w:val="4"/>
              </w:numPr>
            </w:pPr>
            <w:r>
              <w:t>Develop a critical understanding of the past</w:t>
            </w:r>
            <w:r w:rsidR="00D43318">
              <w:t xml:space="preserve"> and of historical and archaeological data and their interrelations in the study of a specific region</w:t>
            </w:r>
          </w:p>
        </w:tc>
      </w:tr>
      <w:tr w:rsidR="0050194E">
        <w:trPr>
          <w:cantSplit/>
        </w:trPr>
        <w:tc>
          <w:tcPr>
            <w:tcW w:w="9558" w:type="dxa"/>
          </w:tcPr>
          <w:p w:rsidR="0050194E" w:rsidRDefault="0050194E">
            <w:pPr>
              <w:numPr>
                <w:ilvl w:val="0"/>
                <w:numId w:val="4"/>
              </w:numPr>
            </w:pPr>
            <w:r>
              <w:lastRenderedPageBreak/>
              <w:t>Provide a flexible programme through which students can adopt a structure for their various interests</w:t>
            </w:r>
            <w:r w:rsidR="00574217">
              <w:t>.</w:t>
            </w:r>
          </w:p>
        </w:tc>
      </w:tr>
    </w:tbl>
    <w:p w:rsidR="0050194E" w:rsidRDefault="0050194E"/>
    <w:p w:rsidR="0050194E" w:rsidRDefault="005019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040"/>
      </w:tblGrid>
      <w:tr w:rsidR="0050194E">
        <w:trPr>
          <w:cantSplit/>
        </w:trPr>
        <w:tc>
          <w:tcPr>
            <w:tcW w:w="9468" w:type="dxa"/>
            <w:gridSpan w:val="2"/>
            <w:shd w:val="pct5" w:color="auto" w:fill="FFFFFF"/>
          </w:tcPr>
          <w:p w:rsidR="0050194E" w:rsidRDefault="0050194E">
            <w:pPr>
              <w:numPr>
                <w:ilvl w:val="0"/>
                <w:numId w:val="5"/>
              </w:numPr>
              <w:rPr>
                <w:b/>
              </w:rPr>
            </w:pPr>
            <w:r>
              <w:rPr>
                <w:b/>
              </w:rPr>
              <w:t>Programme Outcomes</w:t>
            </w:r>
          </w:p>
        </w:tc>
      </w:tr>
      <w:tr w:rsidR="0050194E">
        <w:trPr>
          <w:cantSplit/>
        </w:trPr>
        <w:tc>
          <w:tcPr>
            <w:tcW w:w="9468" w:type="dxa"/>
            <w:gridSpan w:val="2"/>
            <w:shd w:val="pct5" w:color="auto" w:fill="FFFFFF"/>
          </w:tcPr>
          <w:p w:rsidR="0050194E" w:rsidRDefault="0050194E">
            <w:pPr>
              <w:tabs>
                <w:tab w:val="num" w:pos="360"/>
              </w:tabs>
              <w:rPr>
                <w:i/>
              </w:rPr>
            </w:pPr>
            <w:r>
              <w:t>The programme provides opportunities for students to develop and demonstrate knowledge and understanding, qualities, skills and other attributes in the following areas. The programme outcomes have references to the subject benchmarking statement</w:t>
            </w:r>
            <w:r w:rsidR="005F7990">
              <w:t>s</w:t>
            </w:r>
            <w:r>
              <w:t xml:space="preserve"> for</w:t>
            </w:r>
            <w:r w:rsidR="005F7990">
              <w:t xml:space="preserve"> History</w:t>
            </w:r>
            <w:r>
              <w:t xml:space="preserve"> (</w:t>
            </w:r>
            <w:r w:rsidR="005F7990" w:rsidRPr="005F7990">
              <w:rPr>
                <w:b/>
              </w:rPr>
              <w:t>H</w:t>
            </w:r>
            <w:r w:rsidRPr="005F7990">
              <w:rPr>
                <w:b/>
              </w:rPr>
              <w:t>SB</w:t>
            </w:r>
            <w:r>
              <w:t>)</w:t>
            </w:r>
            <w:r w:rsidR="005F7990">
              <w:t xml:space="preserve"> and Archaeology (</w:t>
            </w:r>
            <w:r w:rsidR="005F7990" w:rsidRPr="005F7990">
              <w:rPr>
                <w:b/>
              </w:rPr>
              <w:t>ASB</w:t>
            </w:r>
            <w:r w:rsidR="005F7990">
              <w:t>)</w:t>
            </w:r>
          </w:p>
        </w:tc>
      </w:tr>
      <w:tr w:rsidR="0050194E">
        <w:trPr>
          <w:cantSplit/>
        </w:trPr>
        <w:tc>
          <w:tcPr>
            <w:tcW w:w="4428" w:type="dxa"/>
            <w:shd w:val="pct5" w:color="auto" w:fill="FFFFFF"/>
          </w:tcPr>
          <w:p w:rsidR="0050194E" w:rsidRDefault="0050194E">
            <w:pPr>
              <w:tabs>
                <w:tab w:val="num" w:pos="360"/>
              </w:tabs>
            </w:pPr>
            <w:r>
              <w:rPr>
                <w:b/>
              </w:rPr>
              <w:t>Knowledge and Understanding</w:t>
            </w:r>
          </w:p>
        </w:tc>
        <w:tc>
          <w:tcPr>
            <w:tcW w:w="5040" w:type="dxa"/>
            <w:shd w:val="pct5" w:color="auto" w:fill="FFFFFF"/>
          </w:tcPr>
          <w:p w:rsidR="005F7990" w:rsidRDefault="005F7990" w:rsidP="005F7990">
            <w:pPr>
              <w:tabs>
                <w:tab w:val="num" w:pos="360"/>
              </w:tabs>
              <w:rPr>
                <w:i/>
              </w:rPr>
            </w:pPr>
            <w:r>
              <w:rPr>
                <w:b/>
              </w:rPr>
              <w:t xml:space="preserve">Teaching/learning and assessment </w:t>
            </w:r>
          </w:p>
          <w:p w:rsidR="0050194E" w:rsidRDefault="005F7990" w:rsidP="005F7990">
            <w:pPr>
              <w:tabs>
                <w:tab w:val="num" w:pos="360"/>
              </w:tabs>
            </w:pPr>
            <w:r>
              <w:rPr>
                <w:b/>
              </w:rPr>
              <w:t>methods and strategies used to enable outcomes to be achieved and demonstrated</w:t>
            </w:r>
          </w:p>
        </w:tc>
      </w:tr>
      <w:tr w:rsidR="0050194E">
        <w:trPr>
          <w:cantSplit/>
        </w:trPr>
        <w:tc>
          <w:tcPr>
            <w:tcW w:w="4428" w:type="dxa"/>
            <w:shd w:val="pct5" w:color="auto" w:fill="FFFFFF"/>
          </w:tcPr>
          <w:p w:rsidR="0050194E" w:rsidRDefault="0050194E">
            <w:pPr>
              <w:tabs>
                <w:tab w:val="num" w:pos="360"/>
              </w:tabs>
              <w:ind w:left="426" w:hanging="426"/>
              <w:rPr>
                <w:b/>
              </w:rPr>
            </w:pPr>
            <w:r>
              <w:rPr>
                <w:b/>
              </w:rPr>
              <w:t>A.</w:t>
            </w:r>
            <w:r>
              <w:rPr>
                <w:b/>
              </w:rPr>
              <w:tab/>
              <w:t>Knowledge and understanding of:</w:t>
            </w:r>
          </w:p>
        </w:tc>
        <w:tc>
          <w:tcPr>
            <w:tcW w:w="5040" w:type="dxa"/>
            <w:shd w:val="pct5" w:color="auto" w:fill="FFFFFF"/>
          </w:tcPr>
          <w:p w:rsidR="0050194E" w:rsidRDefault="0050194E">
            <w:pPr>
              <w:tabs>
                <w:tab w:val="num" w:pos="360"/>
              </w:tabs>
              <w:rPr>
                <w:b/>
              </w:rPr>
            </w:pPr>
          </w:p>
        </w:tc>
      </w:tr>
      <w:tr w:rsidR="0050194E">
        <w:trPr>
          <w:cantSplit/>
        </w:trPr>
        <w:tc>
          <w:tcPr>
            <w:tcW w:w="4428" w:type="dxa"/>
          </w:tcPr>
          <w:p w:rsidR="0050194E" w:rsidRDefault="0050194E">
            <w:pPr>
              <w:numPr>
                <w:ilvl w:val="0"/>
                <w:numId w:val="1"/>
              </w:numPr>
            </w:pPr>
            <w:proofErr w:type="gramStart"/>
            <w:r>
              <w:t>the</w:t>
            </w:r>
            <w:proofErr w:type="gramEnd"/>
            <w:r>
              <w:t xml:space="preserve"> complexities of human existence in the past, both within our own culture and cultur</w:t>
            </w:r>
            <w:r w:rsidR="002216DF">
              <w:t>es different from our own (HSB 3 1</w:t>
            </w:r>
            <w:r>
              <w:t>i</w:t>
            </w:r>
            <w:r w:rsidR="008824A5">
              <w:t>; ASB 4 3xiii</w:t>
            </w:r>
            <w:r>
              <w:t>).</w:t>
            </w:r>
          </w:p>
        </w:tc>
        <w:tc>
          <w:tcPr>
            <w:tcW w:w="5040" w:type="dxa"/>
            <w:vMerge w:val="restart"/>
          </w:tcPr>
          <w:p w:rsidR="0050194E" w:rsidRDefault="0050194E">
            <w:r>
              <w:t>Informal lectures and directed reading are the principal means for providing surveys of periods, topics and issues.</w:t>
            </w:r>
          </w:p>
          <w:p w:rsidR="0050194E" w:rsidRDefault="0050194E">
            <w:r>
              <w:t>Seminars are the principal means for following up and discussing these, and particularly for considering interpretative frameworks, the scope and appropriateness of alternative approaches, and methodological issues.</w:t>
            </w:r>
          </w:p>
          <w:p w:rsidR="0050194E" w:rsidRDefault="0050194E">
            <w:pPr>
              <w:tabs>
                <w:tab w:val="num" w:pos="360"/>
              </w:tabs>
            </w:pPr>
          </w:p>
          <w:p w:rsidR="0050194E" w:rsidRDefault="0050194E" w:rsidP="00F21636">
            <w:pPr>
              <w:tabs>
                <w:tab w:val="num" w:pos="360"/>
              </w:tabs>
            </w:pPr>
            <w:r>
              <w:t>Assessment of knowledge and understandin</w:t>
            </w:r>
            <w:r w:rsidR="00F21636">
              <w:t xml:space="preserve">g is made through a variety of </w:t>
            </w:r>
            <w:r>
              <w:t xml:space="preserve">continuous assessment methods.  </w:t>
            </w:r>
            <w:r w:rsidR="00F21636">
              <w:t xml:space="preserve">Modules are examined </w:t>
            </w:r>
            <w:r>
              <w:t xml:space="preserve">by coursework essays from between 1,500-4,000 words </w:t>
            </w:r>
            <w:r w:rsidR="00F21636">
              <w:t xml:space="preserve">together with other </w:t>
            </w:r>
            <w:r>
              <w:t xml:space="preserve">assignment </w:t>
            </w:r>
            <w:r w:rsidR="00F21636">
              <w:t xml:space="preserve">formats </w:t>
            </w:r>
            <w:r>
              <w:t>specifically designed to measure the individual learning outco</w:t>
            </w:r>
            <w:r w:rsidR="00F21636">
              <w:t>mes, such as field study report</w:t>
            </w:r>
            <w:r>
              <w:t>, oral history interview, palaeography transcription and commentary, project work</w:t>
            </w:r>
            <w:r w:rsidR="00F21636">
              <w:t xml:space="preserve">, archaeological source </w:t>
            </w:r>
            <w:r w:rsidR="008824A5">
              <w:t>assignment, oral presentation</w:t>
            </w:r>
            <w:r w:rsidR="00F21636">
              <w:t>.</w:t>
            </w:r>
          </w:p>
        </w:tc>
      </w:tr>
      <w:tr w:rsidR="0050194E">
        <w:trPr>
          <w:cantSplit/>
        </w:trPr>
        <w:tc>
          <w:tcPr>
            <w:tcW w:w="4428" w:type="dxa"/>
          </w:tcPr>
          <w:p w:rsidR="0050194E" w:rsidRDefault="0050194E">
            <w:pPr>
              <w:numPr>
                <w:ilvl w:val="0"/>
                <w:numId w:val="1"/>
              </w:numPr>
            </w:pPr>
            <w:r>
              <w:t>The ability to read texts and other source materials, both critically and empathetically, while addressing questions of genre, content</w:t>
            </w:r>
            <w:r w:rsidR="002216DF">
              <w:t>, perspective and purpose (HSB 3 1</w:t>
            </w:r>
            <w:r>
              <w:t>ii</w:t>
            </w:r>
            <w:r w:rsidR="008824A5">
              <w:t>; ASB 3 1iv</w:t>
            </w:r>
            <w:r>
              <w:t>)</w:t>
            </w:r>
            <w:r w:rsidR="00574217">
              <w:t>.</w:t>
            </w:r>
          </w:p>
        </w:tc>
        <w:tc>
          <w:tcPr>
            <w:tcW w:w="5040" w:type="dxa"/>
            <w:vMerge/>
          </w:tcPr>
          <w:p w:rsidR="0050194E" w:rsidRDefault="0050194E">
            <w:pPr>
              <w:tabs>
                <w:tab w:val="num" w:pos="360"/>
              </w:tabs>
            </w:pPr>
          </w:p>
        </w:tc>
      </w:tr>
      <w:tr w:rsidR="0050194E">
        <w:trPr>
          <w:cantSplit/>
        </w:trPr>
        <w:tc>
          <w:tcPr>
            <w:tcW w:w="4428" w:type="dxa"/>
          </w:tcPr>
          <w:p w:rsidR="0050194E" w:rsidRDefault="0050194E">
            <w:pPr>
              <w:numPr>
                <w:ilvl w:val="0"/>
                <w:numId w:val="1"/>
              </w:numPr>
            </w:pPr>
            <w:r>
              <w:t>Understanding the problems inherent in the historical</w:t>
            </w:r>
            <w:r w:rsidR="00D43318">
              <w:t xml:space="preserve"> and archaeological records</w:t>
            </w:r>
            <w:r>
              <w:t>, and the limits within which inte</w:t>
            </w:r>
            <w:r w:rsidR="002216DF">
              <w:t>rpretation is possible (HSB 3 1iv</w:t>
            </w:r>
            <w:r>
              <w:t xml:space="preserve"> and </w:t>
            </w:r>
            <w:proofErr w:type="gramStart"/>
            <w:r>
              <w:t>iv</w:t>
            </w:r>
            <w:proofErr w:type="gramEnd"/>
            <w:r w:rsidR="008824A5">
              <w:t>; ASB 3 1vi</w:t>
            </w:r>
            <w:r>
              <w:t>)</w:t>
            </w:r>
            <w:r w:rsidR="00574217">
              <w:t>.</w:t>
            </w:r>
          </w:p>
        </w:tc>
        <w:tc>
          <w:tcPr>
            <w:tcW w:w="5040" w:type="dxa"/>
            <w:vMerge/>
          </w:tcPr>
          <w:p w:rsidR="0050194E" w:rsidRDefault="0050194E">
            <w:pPr>
              <w:tabs>
                <w:tab w:val="num" w:pos="360"/>
              </w:tabs>
              <w:rPr>
                <w:i/>
              </w:rPr>
            </w:pPr>
          </w:p>
        </w:tc>
      </w:tr>
      <w:tr w:rsidR="0050194E">
        <w:trPr>
          <w:cantSplit/>
        </w:trPr>
        <w:tc>
          <w:tcPr>
            <w:tcW w:w="4428" w:type="dxa"/>
          </w:tcPr>
          <w:p w:rsidR="0050194E" w:rsidRDefault="00D43318">
            <w:pPr>
              <w:numPr>
                <w:ilvl w:val="0"/>
                <w:numId w:val="1"/>
              </w:numPr>
            </w:pPr>
            <w:r>
              <w:t>Understanding of the cognate disciplines of Archaeology and History</w:t>
            </w:r>
            <w:r w:rsidR="008824A5">
              <w:t>, their diverse sources of evidence,</w:t>
            </w:r>
            <w:r>
              <w:t xml:space="preserve"> and how they can be studied in relation to one another</w:t>
            </w:r>
            <w:r w:rsidR="008824A5">
              <w:t xml:space="preserve"> (</w:t>
            </w:r>
            <w:r w:rsidR="002216DF">
              <w:t xml:space="preserve">HSB4 1 </w:t>
            </w:r>
            <w:r w:rsidR="008824A5">
              <w:t>ASB 3 1iv)</w:t>
            </w:r>
            <w:r>
              <w:t>.</w:t>
            </w:r>
          </w:p>
        </w:tc>
        <w:tc>
          <w:tcPr>
            <w:tcW w:w="5040" w:type="dxa"/>
            <w:vMerge/>
          </w:tcPr>
          <w:p w:rsidR="0050194E" w:rsidRDefault="0050194E">
            <w:pPr>
              <w:tabs>
                <w:tab w:val="num" w:pos="360"/>
              </w:tabs>
              <w:rPr>
                <w:b/>
              </w:rPr>
            </w:pPr>
          </w:p>
        </w:tc>
      </w:tr>
      <w:tr w:rsidR="0050194E">
        <w:trPr>
          <w:cantSplit/>
        </w:trPr>
        <w:tc>
          <w:tcPr>
            <w:tcW w:w="4428" w:type="dxa"/>
          </w:tcPr>
          <w:p w:rsidR="0050194E" w:rsidRDefault="00D43318">
            <w:pPr>
              <w:numPr>
                <w:ilvl w:val="0"/>
                <w:numId w:val="1"/>
              </w:numPr>
            </w:pPr>
            <w:r>
              <w:t>Knowledge of the archaeology and history of selected periods and themes with a specific focus on local studies</w:t>
            </w:r>
            <w:r w:rsidR="008824A5">
              <w:t xml:space="preserve"> (</w:t>
            </w:r>
            <w:r w:rsidR="002216DF">
              <w:t>HSB 3</w:t>
            </w:r>
            <w:r w:rsidR="001C5A68">
              <w:t xml:space="preserve"> </w:t>
            </w:r>
            <w:r w:rsidR="008824A5">
              <w:t>ASB 3 1 xiv, xv)</w:t>
            </w:r>
            <w:r w:rsidR="00574217">
              <w:t>.</w:t>
            </w:r>
          </w:p>
        </w:tc>
        <w:tc>
          <w:tcPr>
            <w:tcW w:w="5040" w:type="dxa"/>
            <w:vMerge/>
          </w:tcPr>
          <w:p w:rsidR="0050194E" w:rsidRDefault="0050194E">
            <w:pPr>
              <w:tabs>
                <w:tab w:val="num" w:pos="360"/>
              </w:tabs>
              <w:rPr>
                <w:b/>
              </w:rPr>
            </w:pPr>
          </w:p>
        </w:tc>
      </w:tr>
      <w:tr w:rsidR="00D43318">
        <w:trPr>
          <w:cantSplit/>
        </w:trPr>
        <w:tc>
          <w:tcPr>
            <w:tcW w:w="4428" w:type="dxa"/>
          </w:tcPr>
          <w:p w:rsidR="00D43318" w:rsidRDefault="00D43318">
            <w:pPr>
              <w:numPr>
                <w:ilvl w:val="0"/>
                <w:numId w:val="1"/>
              </w:numPr>
            </w:pPr>
            <w:r>
              <w:t>Understanding of the nature of archaeological evidence and its creation,</w:t>
            </w:r>
            <w:r w:rsidR="005F7990">
              <w:t xml:space="preserve"> </w:t>
            </w:r>
            <w:r>
              <w:t>recovery and interpretation in relation to appropriate theoretical frameworks</w:t>
            </w:r>
            <w:r w:rsidR="008824A5">
              <w:t xml:space="preserve"> (ASB 3 1 ii, </w:t>
            </w:r>
            <w:proofErr w:type="gramStart"/>
            <w:r w:rsidR="008824A5">
              <w:t>iv</w:t>
            </w:r>
            <w:proofErr w:type="gramEnd"/>
            <w:r w:rsidR="008824A5">
              <w:t>)</w:t>
            </w:r>
            <w:r w:rsidR="00574217">
              <w:t>.</w:t>
            </w:r>
          </w:p>
        </w:tc>
        <w:tc>
          <w:tcPr>
            <w:tcW w:w="5040" w:type="dxa"/>
          </w:tcPr>
          <w:p w:rsidR="00D43318" w:rsidRDefault="00D43318">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ook w:val="0000"/>
      </w:tblPr>
      <w:tblGrid>
        <w:gridCol w:w="4405"/>
        <w:gridCol w:w="345"/>
        <w:gridCol w:w="4826"/>
      </w:tblGrid>
      <w:tr w:rsidR="005F7990" w:rsidTr="00E12231">
        <w:trPr>
          <w:cantSplit/>
        </w:trPr>
        <w:tc>
          <w:tcPr>
            <w:tcW w:w="0" w:type="auto"/>
            <w:tcBorders>
              <w:top w:val="single" w:sz="4" w:space="0" w:color="auto"/>
              <w:bottom w:val="single" w:sz="4" w:space="0" w:color="auto"/>
            </w:tcBorders>
            <w:shd w:val="pct5" w:color="auto" w:fill="FFFFFF"/>
          </w:tcPr>
          <w:p w:rsidR="005F7990" w:rsidRDefault="005F7990">
            <w:pPr>
              <w:tabs>
                <w:tab w:val="num" w:pos="360"/>
              </w:tabs>
              <w:rPr>
                <w:b/>
              </w:rPr>
            </w:pPr>
            <w:r>
              <w:rPr>
                <w:b/>
              </w:rPr>
              <w:lastRenderedPageBreak/>
              <w:t>Skills and Other Attributes</w:t>
            </w:r>
          </w:p>
        </w:tc>
        <w:tc>
          <w:tcPr>
            <w:tcW w:w="0" w:type="auto"/>
            <w:tcBorders>
              <w:top w:val="single" w:sz="4" w:space="0" w:color="auto"/>
              <w:bottom w:val="single" w:sz="4" w:space="0" w:color="auto"/>
            </w:tcBorders>
            <w:shd w:val="pct5" w:color="auto" w:fill="FFFFFF"/>
          </w:tcPr>
          <w:p w:rsidR="005F7990" w:rsidRDefault="005F7990">
            <w:pPr>
              <w:tabs>
                <w:tab w:val="num" w:pos="360"/>
              </w:tabs>
              <w:rPr>
                <w:b/>
              </w:rPr>
            </w:pPr>
          </w:p>
        </w:tc>
        <w:tc>
          <w:tcPr>
            <w:tcW w:w="0" w:type="auto"/>
            <w:tcBorders>
              <w:top w:val="single" w:sz="4" w:space="0" w:color="auto"/>
              <w:bottom w:val="single" w:sz="4" w:space="0" w:color="auto"/>
            </w:tcBorders>
            <w:shd w:val="pct5" w:color="auto" w:fill="FFFFFF"/>
          </w:tcPr>
          <w:p w:rsidR="005F7990" w:rsidRDefault="005F7990" w:rsidP="005F7990">
            <w:pPr>
              <w:pStyle w:val="Heading9"/>
              <w:rPr>
                <w:rFonts w:ascii="Plantin" w:hAnsi="Plantin"/>
                <w:i w:val="0"/>
                <w:sz w:val="24"/>
              </w:rPr>
            </w:pPr>
            <w:r>
              <w:rPr>
                <w:rFonts w:ascii="Plantin" w:hAnsi="Plantin"/>
                <w:i w:val="0"/>
                <w:sz w:val="24"/>
              </w:rPr>
              <w:t>Teaching/learning methods and strategies used to enable outcomes to be achieved and demonstrated</w:t>
            </w:r>
          </w:p>
          <w:p w:rsidR="005F7990" w:rsidRDefault="005F7990">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shd w:val="pct5" w:color="auto" w:fill="FFFFFF"/>
          </w:tcPr>
          <w:p w:rsidR="0050194E" w:rsidRDefault="0050194E">
            <w:pPr>
              <w:tabs>
                <w:tab w:val="num" w:pos="360"/>
              </w:tabs>
              <w:ind w:left="426" w:hanging="426"/>
              <w:rPr>
                <w:b/>
              </w:rPr>
            </w:pPr>
            <w:r>
              <w:rPr>
                <w:b/>
              </w:rPr>
              <w:t>B.</w:t>
            </w:r>
            <w:r>
              <w:rPr>
                <w:b/>
              </w:rPr>
              <w:tab/>
              <w:t>Intellectual skills:</w:t>
            </w:r>
          </w:p>
        </w:tc>
        <w:tc>
          <w:tcPr>
            <w:tcW w:w="0" w:type="auto"/>
            <w:tcBorders>
              <w:top w:val="single" w:sz="4" w:space="0" w:color="auto"/>
              <w:left w:val="single" w:sz="4" w:space="0" w:color="auto"/>
              <w:bottom w:val="single" w:sz="4" w:space="0" w:color="auto"/>
            </w:tcBorders>
            <w:shd w:val="pct5" w:color="auto" w:fill="FFFFFF"/>
          </w:tcPr>
          <w:p w:rsidR="0050194E" w:rsidRDefault="0050194E" w:rsidP="005F7990">
            <w:pPr>
              <w:pStyle w:val="Heading9"/>
              <w:rPr>
                <w:b w:val="0"/>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7</w:t>
            </w:r>
            <w:r w:rsidR="0050194E">
              <w:t>.</w:t>
            </w:r>
            <w:r w:rsidR="0050194E">
              <w:tab/>
              <w:t xml:space="preserve">Conceptualisation: the ability to </w:t>
            </w:r>
            <w:r w:rsidR="0050194E">
              <w:tab/>
              <w:t>relate concept to empirical</w:t>
            </w:r>
            <w:r w:rsidR="00574217">
              <w:t xml:space="preserve"> </w:t>
            </w:r>
            <w:r w:rsidR="00574217">
              <w:tab/>
              <w:t xml:space="preserve">evidence, and the ability to </w:t>
            </w:r>
            <w:r w:rsidR="0050194E">
              <w:t xml:space="preserve">recognise the relative and </w:t>
            </w:r>
            <w:r w:rsidR="0050194E">
              <w:tab/>
              <w:t>contested ch</w:t>
            </w:r>
            <w:r w:rsidR="00574217">
              <w:t xml:space="preserve">aracter of concepts </w:t>
            </w:r>
            <w:r w:rsidR="00574217">
              <w:tab/>
              <w:t xml:space="preserve">themselves </w:t>
            </w:r>
            <w:r>
              <w:t>(ASB 4 1 i)</w:t>
            </w:r>
            <w:r w:rsidR="00574217">
              <w:t>.</w:t>
            </w:r>
          </w:p>
        </w:tc>
        <w:tc>
          <w:tcPr>
            <w:tcW w:w="0" w:type="auto"/>
            <w:vMerge w:val="restart"/>
            <w:tcBorders>
              <w:top w:val="single" w:sz="4" w:space="0" w:color="auto"/>
              <w:left w:val="single" w:sz="4" w:space="0" w:color="auto"/>
              <w:bottom w:val="single" w:sz="4" w:space="0" w:color="auto"/>
            </w:tcBorders>
          </w:tcPr>
          <w:p w:rsidR="0050194E" w:rsidRDefault="0050194E">
            <w:r>
              <w:t>The role and significance of cognitive skills is demonstrated in informal lectures. Their application and development, particularly the structuring and articulation of argument are pursued in seminars, and especially in essay writing and essay feedback.</w:t>
            </w:r>
          </w:p>
          <w:p w:rsidR="0050194E" w:rsidRDefault="0050194E"/>
          <w:p w:rsidR="0050194E" w:rsidRDefault="0050194E">
            <w:r>
              <w:t>The work undertaken in the optional modules is particularly important in beg</w:t>
            </w:r>
            <w:r w:rsidR="00F21636">
              <w:t>in</w:t>
            </w:r>
            <w:r>
              <w:t>ning the development of critical thinking skills and the capacity for synthesis and discrimination.</w:t>
            </w:r>
          </w:p>
          <w:p w:rsidR="0050194E" w:rsidRDefault="0050194E">
            <w:pPr>
              <w:tabs>
                <w:tab w:val="num" w:pos="360"/>
              </w:tabs>
            </w:pPr>
          </w:p>
          <w:p w:rsidR="0050194E" w:rsidRDefault="0050194E">
            <w:pPr>
              <w:tabs>
                <w:tab w:val="num" w:pos="360"/>
              </w:tabs>
            </w:pPr>
            <w:r>
              <w:t>Cognitive skills are tested by coursework essays and specifically designed assignments, and informally assessed seminar presentations and group work and discussion.</w:t>
            </w:r>
          </w:p>
          <w:p w:rsidR="0050194E" w:rsidRDefault="0050194E">
            <w:pPr>
              <w:pStyle w:val="Heading9"/>
            </w:pPr>
          </w:p>
          <w:p w:rsidR="0050194E" w:rsidRDefault="0050194E"/>
          <w:p w:rsidR="0050194E" w:rsidRDefault="0050194E">
            <w:pPr>
              <w:pStyle w:val="Heading9"/>
            </w:pPr>
          </w:p>
          <w:p w:rsidR="0050194E" w:rsidRDefault="0050194E"/>
          <w:p w:rsidR="0050194E" w:rsidRDefault="0050194E">
            <w:pPr>
              <w:pStyle w:val="Heading9"/>
            </w:pPr>
          </w:p>
          <w:p w:rsidR="0050194E" w:rsidRDefault="0050194E">
            <w:pPr>
              <w:pStyle w:val="Heading9"/>
              <w:rPr>
                <w:b w:val="0"/>
              </w:rPr>
            </w:pPr>
          </w:p>
          <w:p w:rsidR="0050194E" w:rsidRDefault="0050194E"/>
          <w:p w:rsidR="0050194E" w:rsidRDefault="0050194E">
            <w:pPr>
              <w:pStyle w:val="Heading9"/>
              <w:rPr>
                <w:rFonts w:ascii="Plantin" w:hAnsi="Plantin"/>
                <w:b w:val="0"/>
                <w:i w:val="0"/>
                <w:sz w:val="24"/>
              </w:rPr>
            </w:pPr>
            <w:r>
              <w:rPr>
                <w:rFonts w:ascii="Plantin" w:hAnsi="Plantin"/>
                <w:b w:val="0"/>
                <w:i w:val="0"/>
                <w:sz w:val="24"/>
              </w:rPr>
              <w:t xml:space="preserve">In addition to the methods used in B above, subject-specific skills are developed throughout the programme through field work, small group work, </w:t>
            </w:r>
            <w:r w:rsidR="00F21636">
              <w:rPr>
                <w:rFonts w:ascii="Plantin" w:hAnsi="Plantin"/>
                <w:b w:val="0"/>
                <w:i w:val="0"/>
                <w:sz w:val="24"/>
              </w:rPr>
              <w:t xml:space="preserve">and </w:t>
            </w:r>
            <w:r>
              <w:rPr>
                <w:rFonts w:ascii="Plantin" w:hAnsi="Plantin"/>
                <w:b w:val="0"/>
                <w:i w:val="0"/>
                <w:sz w:val="24"/>
              </w:rPr>
              <w:t xml:space="preserve">work on primary written and visual sources within a specialised local context.  Students are encouraged to work together on small projects, such as map work and other visual sources, and to define individual projects, under tutorial guidance, for at least one assignment within the optional </w:t>
            </w:r>
            <w:r w:rsidR="00F21636">
              <w:rPr>
                <w:rFonts w:ascii="Plantin" w:hAnsi="Plantin"/>
                <w:b w:val="0"/>
                <w:i w:val="0"/>
                <w:sz w:val="24"/>
              </w:rPr>
              <w:t xml:space="preserve">history </w:t>
            </w:r>
            <w:r>
              <w:rPr>
                <w:rFonts w:ascii="Plantin" w:hAnsi="Plantin"/>
                <w:b w:val="0"/>
                <w:i w:val="0"/>
                <w:sz w:val="24"/>
              </w:rPr>
              <w:t>modules.</w:t>
            </w: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8</w:t>
            </w:r>
            <w:r w:rsidR="0050194E">
              <w:t xml:space="preserve">.         Critical thought and independence of mind: </w:t>
            </w:r>
            <w:r>
              <w:t xml:space="preserve">the ability to challenge </w:t>
            </w:r>
            <w:r w:rsidR="0050194E">
              <w:t>recei</w:t>
            </w:r>
            <w:r>
              <w:t xml:space="preserve">ved conclusions and </w:t>
            </w:r>
            <w:proofErr w:type="gramStart"/>
            <w:r>
              <w:t>evaluate</w:t>
            </w:r>
            <w:proofErr w:type="gramEnd"/>
            <w:r>
              <w:t xml:space="preserve"> </w:t>
            </w:r>
            <w:r w:rsidR="00574217">
              <w:t xml:space="preserve">the work of others </w:t>
            </w:r>
            <w:r>
              <w:t>(</w:t>
            </w:r>
            <w:r w:rsidR="00002968">
              <w:t xml:space="preserve">HSB 3 1v </w:t>
            </w:r>
            <w:r>
              <w:t>ASB 4 3.ii, xiii)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9</w:t>
            </w:r>
            <w:r w:rsidR="0050194E">
              <w:t>.</w:t>
            </w:r>
            <w:r w:rsidR="0050194E">
              <w:tab/>
              <w:t xml:space="preserve">Ability to synthesise material </w:t>
            </w:r>
            <w:r w:rsidR="0050194E">
              <w:tab/>
              <w:t xml:space="preserve">from a variety </w:t>
            </w:r>
            <w:r>
              <w:t xml:space="preserve">of sources to gain a </w:t>
            </w:r>
            <w:r w:rsidR="0050194E">
              <w:t>c</w:t>
            </w:r>
            <w:r w:rsidR="00574217">
              <w:t xml:space="preserve">oherent understanding of issues </w:t>
            </w:r>
            <w:r>
              <w:t>(</w:t>
            </w:r>
            <w:r w:rsidR="00002968">
              <w:t xml:space="preserve">HSB 3 1vi </w:t>
            </w:r>
            <w:r>
              <w:t>ASB 4 3 v)</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i/>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8824A5">
            <w:r>
              <w:t>10</w:t>
            </w:r>
            <w:r w:rsidR="0050194E">
              <w:t>.</w:t>
            </w:r>
            <w:r w:rsidR="0050194E">
              <w:tab/>
              <w:t>An und</w:t>
            </w:r>
            <w:r w:rsidR="00574217">
              <w:t xml:space="preserve">erstanding of the nature </w:t>
            </w:r>
            <w:r w:rsidR="0050194E">
              <w:t>of the discipline</w:t>
            </w:r>
            <w:r w:rsidR="00574217">
              <w:t xml:space="preserve">s of archaeology </w:t>
            </w:r>
            <w:r w:rsidR="00D43318">
              <w:t>and history</w:t>
            </w:r>
            <w:r>
              <w:t xml:space="preserve"> (</w:t>
            </w:r>
            <w:r w:rsidR="00002968">
              <w:t xml:space="preserve">HSB 4 5 </w:t>
            </w:r>
            <w:r>
              <w:t>ASB 3 1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i/>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t>11</w:t>
            </w:r>
            <w:r w:rsidR="0050194E">
              <w:t>.</w:t>
            </w:r>
            <w:r w:rsidR="0050194E">
              <w:tab/>
              <w:t xml:space="preserve">Recognition and employment of </w:t>
            </w:r>
            <w:r w:rsidR="0050194E">
              <w:tab/>
              <w:t>what is require</w:t>
            </w:r>
            <w:r w:rsidR="00D43318">
              <w:t xml:space="preserve">d to solve </w:t>
            </w:r>
            <w:r w:rsidR="00D43318">
              <w:tab/>
              <w:t>particular problems; ability to</w:t>
            </w:r>
            <w:r w:rsidR="00574217">
              <w:t xml:space="preserve"> analyse and interpret evidence </w:t>
            </w:r>
            <w:r w:rsidR="008824A5">
              <w:t>(</w:t>
            </w:r>
            <w:r w:rsidR="00002968">
              <w:t xml:space="preserve">HSB4 4 </w:t>
            </w:r>
            <w:r w:rsidR="008824A5">
              <w:t>ASB 4 2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shd w:val="pct10" w:color="auto" w:fill="auto"/>
          </w:tcPr>
          <w:p w:rsidR="0050194E" w:rsidRPr="005F7990" w:rsidRDefault="0050194E" w:rsidP="005F7990">
            <w:pPr>
              <w:pStyle w:val="Blockquote"/>
              <w:ind w:left="0" w:right="1080"/>
              <w:rPr>
                <w:rFonts w:ascii="Plantin" w:hAnsi="Plantin"/>
                <w:b/>
                <w:color w:val="000000"/>
              </w:rPr>
            </w:pPr>
            <w:r w:rsidRPr="005F7990">
              <w:rPr>
                <w:rFonts w:ascii="Plantin" w:hAnsi="Plantin"/>
                <w:b/>
                <w:color w:val="000000"/>
              </w:rPr>
              <w:t>C. Subject-specific skills:</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74217">
        <w:trPr>
          <w:cantSplit/>
          <w:trHeight w:val="798"/>
        </w:trPr>
        <w:tc>
          <w:tcPr>
            <w:tcW w:w="0" w:type="auto"/>
            <w:gridSpan w:val="2"/>
            <w:tcBorders>
              <w:top w:val="single" w:sz="4" w:space="0" w:color="auto"/>
              <w:bottom w:val="single" w:sz="4" w:space="0" w:color="auto"/>
              <w:right w:val="single" w:sz="4" w:space="0" w:color="auto"/>
            </w:tcBorders>
          </w:tcPr>
          <w:p w:rsidR="0050194E" w:rsidRDefault="005F7990" w:rsidP="00574217">
            <w:r>
              <w:t>12</w:t>
            </w:r>
            <w:r w:rsidR="0050194E">
              <w:t>.</w:t>
            </w:r>
            <w:r w:rsidR="0050194E">
              <w:tab/>
              <w:t xml:space="preserve">Apply a range of historical </w:t>
            </w:r>
            <w:r w:rsidR="00D43318">
              <w:t xml:space="preserve">and archaeological methods and analytical    </w:t>
            </w:r>
            <w:r w:rsidR="0050194E">
              <w:t>approaches</w:t>
            </w:r>
            <w:r w:rsidR="00574217">
              <w:t xml:space="preserve">, </w:t>
            </w:r>
            <w:r w:rsidR="00D43318">
              <w:t xml:space="preserve">including theoretical approaches, </w:t>
            </w:r>
            <w:r w:rsidR="00453F0D">
              <w:t xml:space="preserve">showing where appropriate awareness of the </w:t>
            </w:r>
            <w:r w:rsidR="0050194E">
              <w:t xml:space="preserve">relevance of other humanities </w:t>
            </w:r>
            <w:r w:rsidR="00574217">
              <w:t xml:space="preserve">and social science disciplines </w:t>
            </w:r>
            <w:r w:rsidR="008824A5">
              <w:t>(</w:t>
            </w:r>
            <w:r w:rsidR="00E35885">
              <w:t xml:space="preserve">HSB3.1 3.2 </w:t>
            </w:r>
            <w:r w:rsidR="008824A5">
              <w:t>ASB 4 2 i)</w:t>
            </w:r>
            <w:r w:rsidR="00574217">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t>13</w:t>
            </w:r>
            <w:r w:rsidR="0050194E">
              <w:t>.</w:t>
            </w:r>
            <w:r w:rsidR="0050194E">
              <w:tab/>
              <w:t xml:space="preserve">Access </w:t>
            </w:r>
            <w:r w:rsidR="00D43318">
              <w:t xml:space="preserve">and accurately describe and/or synthesise </w:t>
            </w:r>
            <w:r w:rsidR="0050194E">
              <w:t xml:space="preserve">a range of sources of </w:t>
            </w:r>
            <w:r w:rsidR="0050194E">
              <w:tab/>
              <w:t>information, in</w:t>
            </w:r>
            <w:r w:rsidR="00D43318">
              <w:t xml:space="preserve">cluding textual </w:t>
            </w:r>
            <w:r w:rsidR="00D43318">
              <w:tab/>
              <w:t>and archaeological</w:t>
            </w:r>
            <w:r w:rsidR="00453F0D">
              <w:t xml:space="preserve"> material </w:t>
            </w:r>
            <w:r w:rsidR="008824A5">
              <w:t>(</w:t>
            </w:r>
            <w:r w:rsidR="00E35885">
              <w:t xml:space="preserve">HSB 4.4 </w:t>
            </w:r>
            <w:r w:rsidR="008824A5">
              <w:t>ASB 4 2 vii, 4 3 vii)</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sidP="008824A5">
            <w:r>
              <w:t>14</w:t>
            </w:r>
            <w:r w:rsidR="0050194E">
              <w:t xml:space="preserve">.       Ability to present the results of </w:t>
            </w:r>
            <w:r w:rsidR="0050194E">
              <w:tab/>
              <w:t>historical</w:t>
            </w:r>
            <w:r w:rsidR="00D43318">
              <w:t xml:space="preserve"> and archaeological</w:t>
            </w:r>
            <w:r w:rsidR="008824A5">
              <w:t xml:space="preserve"> work to a critical </w:t>
            </w:r>
            <w:r w:rsidR="0050194E">
              <w:t>audience and/or readership, using</w:t>
            </w:r>
            <w:r w:rsidR="008824A5">
              <w:t xml:space="preserve"> </w:t>
            </w:r>
            <w:r w:rsidR="0050194E">
              <w:t>standard notes, refere</w:t>
            </w:r>
            <w:r w:rsidR="008824A5">
              <w:t xml:space="preserve">nce systems </w:t>
            </w:r>
            <w:r w:rsidR="00453F0D">
              <w:t xml:space="preserve">and bibliography </w:t>
            </w:r>
            <w:r w:rsidR="008824A5">
              <w:t>(</w:t>
            </w:r>
            <w:r w:rsidR="00E35885">
              <w:t xml:space="preserve">HSB3.1 3.3 4.7 </w:t>
            </w:r>
            <w:r w:rsidR="008824A5">
              <w:t>ASB 4 3 v)</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r w:rsidR="0050194E" w:rsidTr="005F7990">
        <w:trPr>
          <w:cantSplit/>
        </w:trPr>
        <w:tc>
          <w:tcPr>
            <w:tcW w:w="0" w:type="auto"/>
            <w:gridSpan w:val="2"/>
            <w:tcBorders>
              <w:top w:val="single" w:sz="4" w:space="0" w:color="auto"/>
              <w:bottom w:val="single" w:sz="4" w:space="0" w:color="auto"/>
              <w:right w:val="single" w:sz="4" w:space="0" w:color="auto"/>
            </w:tcBorders>
          </w:tcPr>
          <w:p w:rsidR="0050194E" w:rsidRDefault="005F7990">
            <w:r>
              <w:lastRenderedPageBreak/>
              <w:t>15</w:t>
            </w:r>
            <w:r w:rsidR="0050194E">
              <w:t>.</w:t>
            </w:r>
            <w:r w:rsidR="0050194E">
              <w:tab/>
              <w:t xml:space="preserve">Marshall an argument: </w:t>
            </w:r>
            <w:r w:rsidR="0050194E">
              <w:tab/>
            </w:r>
            <w:r w:rsidR="001307EE">
              <w:t xml:space="preserve">summarise, analyse </w:t>
            </w:r>
            <w:proofErr w:type="gramStart"/>
            <w:r w:rsidR="001307EE">
              <w:t>and  defend</w:t>
            </w:r>
            <w:proofErr w:type="gramEnd"/>
            <w:r w:rsidR="001307EE">
              <w:t xml:space="preserve"> </w:t>
            </w:r>
            <w:r w:rsidR="0050194E">
              <w:t xml:space="preserve">a particular interpretation or </w:t>
            </w:r>
            <w:r w:rsidR="0050194E">
              <w:tab/>
              <w:t>analysis of historical events</w:t>
            </w:r>
            <w:r w:rsidR="008824A5">
              <w:t xml:space="preserve"> (</w:t>
            </w:r>
            <w:r w:rsidR="00E35885">
              <w:t xml:space="preserve">HSB 3.1 </w:t>
            </w:r>
            <w:r w:rsidR="008824A5">
              <w:t>ASB 4 3 ii, iii)</w:t>
            </w:r>
            <w:r w:rsidR="00453F0D">
              <w:t>.</w:t>
            </w:r>
          </w:p>
        </w:tc>
        <w:tc>
          <w:tcPr>
            <w:tcW w:w="0" w:type="auto"/>
            <w:vMerge/>
            <w:tcBorders>
              <w:top w:val="single" w:sz="4" w:space="0" w:color="auto"/>
              <w:left w:val="single" w:sz="4" w:space="0" w:color="auto"/>
              <w:bottom w:val="single" w:sz="4" w:space="0" w:color="auto"/>
            </w:tcBorders>
          </w:tcPr>
          <w:p w:rsidR="0050194E" w:rsidRDefault="0050194E">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50194E" w:rsidTr="005F7990">
        <w:trPr>
          <w:cantSplit/>
        </w:trPr>
        <w:tc>
          <w:tcPr>
            <w:tcW w:w="4428" w:type="dxa"/>
            <w:tcBorders>
              <w:top w:val="single" w:sz="4" w:space="0" w:color="auto"/>
              <w:bottom w:val="single" w:sz="4" w:space="0" w:color="auto"/>
              <w:right w:val="single" w:sz="4" w:space="0" w:color="auto"/>
            </w:tcBorders>
            <w:shd w:val="pct5" w:color="auto" w:fill="FFFFFF"/>
          </w:tcPr>
          <w:p w:rsidR="0050194E" w:rsidRDefault="0050194E">
            <w:pPr>
              <w:ind w:left="426" w:hanging="426"/>
              <w:rPr>
                <w:b/>
              </w:rPr>
            </w:pPr>
            <w:r>
              <w:rPr>
                <w:b/>
              </w:rPr>
              <w:lastRenderedPageBreak/>
              <w:t>D.</w:t>
            </w:r>
            <w:r>
              <w:rPr>
                <w:b/>
              </w:rPr>
              <w:tab/>
              <w:t>Transferable skills:</w:t>
            </w:r>
          </w:p>
        </w:tc>
        <w:tc>
          <w:tcPr>
            <w:tcW w:w="5040" w:type="dxa"/>
            <w:tcBorders>
              <w:top w:val="single" w:sz="4" w:space="0" w:color="auto"/>
              <w:left w:val="nil"/>
              <w:bottom w:val="single" w:sz="4" w:space="0" w:color="auto"/>
            </w:tcBorders>
            <w:shd w:val="pct5" w:color="auto" w:fill="FFFFFF"/>
          </w:tcPr>
          <w:p w:rsidR="005F7990" w:rsidRDefault="005F7990" w:rsidP="005F7990">
            <w:pPr>
              <w:rPr>
                <w:b/>
              </w:rPr>
            </w:pPr>
            <w:r>
              <w:rPr>
                <w:b/>
              </w:rPr>
              <w:t>Teaching/learning methods and strategies used to enable outcomes to be achieved and demonstrated</w:t>
            </w:r>
          </w:p>
          <w:p w:rsidR="005F7990" w:rsidRDefault="005F7990" w:rsidP="005F7990">
            <w:pPr>
              <w:pStyle w:val="Heading9"/>
            </w:pPr>
          </w:p>
          <w:p w:rsidR="0050194E" w:rsidRDefault="0050194E">
            <w:pPr>
              <w:tabs>
                <w:tab w:val="num" w:pos="360"/>
              </w:tabs>
              <w:rPr>
                <w:b/>
              </w:rPr>
            </w:pPr>
          </w:p>
        </w:tc>
      </w:tr>
      <w:tr w:rsidR="0050194E" w:rsidTr="005F7990">
        <w:trPr>
          <w:cantSplit/>
        </w:trPr>
        <w:tc>
          <w:tcPr>
            <w:tcW w:w="4428" w:type="dxa"/>
            <w:tcBorders>
              <w:top w:val="single" w:sz="4" w:space="0" w:color="auto"/>
              <w:bottom w:val="single" w:sz="4" w:space="0" w:color="auto"/>
              <w:right w:val="single" w:sz="4" w:space="0" w:color="auto"/>
            </w:tcBorders>
          </w:tcPr>
          <w:p w:rsidR="0050194E" w:rsidRDefault="0050194E">
            <w:r>
              <w:t>16.</w:t>
            </w:r>
            <w:r>
              <w:tab/>
              <w:t xml:space="preserve">Communication: organise </w:t>
            </w:r>
            <w:r>
              <w:tab/>
              <w:t xml:space="preserve">information clearly; respond to </w:t>
            </w:r>
            <w:r>
              <w:tab/>
              <w:t xml:space="preserve">written sources; present </w:t>
            </w:r>
            <w:r>
              <w:tab/>
              <w:t xml:space="preserve">information orally; adapt style </w:t>
            </w:r>
            <w:r>
              <w:tab/>
              <w:t xml:space="preserve">for different audiences; use of </w:t>
            </w:r>
            <w:r>
              <w:tab/>
              <w:t>images as a communication tool</w:t>
            </w:r>
            <w:r w:rsidR="00DD0AF0">
              <w:t xml:space="preserve"> (</w:t>
            </w:r>
            <w:r w:rsidR="001C5A68">
              <w:t>HSB</w:t>
            </w:r>
            <w:r w:rsidR="00E35885">
              <w:t xml:space="preserve"> </w:t>
            </w:r>
            <w:r w:rsidR="001C5A68">
              <w:t xml:space="preserve">3.1 3.3 </w:t>
            </w:r>
            <w:r w:rsidR="00DD0AF0">
              <w:t>ASB 4 3 iv, viii)</w:t>
            </w:r>
            <w:r w:rsidR="00453F0D">
              <w:t>.</w:t>
            </w:r>
          </w:p>
        </w:tc>
        <w:tc>
          <w:tcPr>
            <w:tcW w:w="5040" w:type="dxa"/>
            <w:vMerge w:val="restart"/>
            <w:tcBorders>
              <w:top w:val="single" w:sz="4" w:space="0" w:color="auto"/>
              <w:left w:val="nil"/>
            </w:tcBorders>
          </w:tcPr>
          <w:p w:rsidR="0050194E" w:rsidRDefault="00574217">
            <w:r>
              <w:t>16.  Communication skills are i</w:t>
            </w:r>
            <w:r w:rsidR="0050194E">
              <w:t xml:space="preserve">ntensively developed in seminar and group discussion work, through written work, and assessed as described under B and C above, reaching level C at exit. </w:t>
            </w:r>
          </w:p>
          <w:p w:rsidR="00574217" w:rsidRDefault="00574217"/>
          <w:p w:rsidR="00574217" w:rsidRDefault="00574217"/>
          <w:p w:rsidR="00574217" w:rsidRDefault="00574217"/>
          <w:p w:rsidR="0050194E" w:rsidRDefault="0050194E">
            <w:r>
              <w:t>17.  A small number of modules provide opportunities for developing numeracy at level C, particularly the interpretation of basic historical statistical data.</w:t>
            </w:r>
          </w:p>
          <w:p w:rsidR="00574217" w:rsidRDefault="00574217"/>
          <w:p w:rsidR="00574217" w:rsidRDefault="00574217"/>
          <w:p w:rsidR="00574217" w:rsidRDefault="00574217"/>
          <w:p w:rsidR="0050194E" w:rsidRDefault="0050194E">
            <w:r>
              <w:t xml:space="preserve">18.  All students must word-process essays and other assignments and access and use electronic sources of information (library catalogues, departmental and university websites, CD-ROM, www, &amp;c) (level C); a small number may progress to the use of textual, numerical and image databases (level I).  </w:t>
            </w:r>
          </w:p>
          <w:p w:rsidR="0050194E" w:rsidRDefault="0050194E">
            <w:r>
              <w:t xml:space="preserve">19. </w:t>
            </w:r>
            <w:r w:rsidR="00574217">
              <w:t>S</w:t>
            </w:r>
            <w:r>
              <w:t>mall group work</w:t>
            </w:r>
            <w:r w:rsidR="00574217">
              <w:t xml:space="preserve"> is engaged in,</w:t>
            </w:r>
            <w:r>
              <w:t xml:space="preserve"> </w:t>
            </w:r>
            <w:r w:rsidR="00F21636">
              <w:t>e.g. for seminar presentations etc.</w:t>
            </w:r>
          </w:p>
          <w:p w:rsidR="00574217" w:rsidRDefault="00574217"/>
          <w:p w:rsidR="0050194E" w:rsidRDefault="00574217">
            <w:r>
              <w:t xml:space="preserve">20.  Personal development is fostered </w:t>
            </w:r>
            <w:r w:rsidR="0050194E">
              <w:t>especially through feedback on essays, tutorial guidance, seminar work, courses and workshops provided by the UELT, Language Centre, and Computing Centre, and involvement with Staff-Student liaison.</w:t>
            </w:r>
          </w:p>
          <w:p w:rsidR="0050194E" w:rsidRDefault="0050194E" w:rsidP="00F21636">
            <w:r>
              <w:t>21.  All modules develop problem solving skills, but particularly project planning and dissertation work beginning at certificate level</w:t>
            </w:r>
            <w:r w:rsidR="00F21636">
              <w:t>.</w:t>
            </w: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sidP="001307EE">
            <w:pPr>
              <w:suppressLineNumbers/>
            </w:pPr>
            <w:r>
              <w:t xml:space="preserve">17.       Numeracy: make sense of </w:t>
            </w:r>
            <w:r>
              <w:tab/>
              <w:t xml:space="preserve">statistical materials; integrate </w:t>
            </w:r>
            <w:r>
              <w:tab/>
              <w:t>numerical and non-numerica</w:t>
            </w:r>
            <w:r w:rsidR="001307EE">
              <w:t xml:space="preserve">l </w:t>
            </w:r>
            <w:r w:rsidR="001307EE">
              <w:tab/>
              <w:t xml:space="preserve">information; understand the   limits and </w:t>
            </w:r>
            <w:r>
              <w:t>potentialities of arguments</w:t>
            </w:r>
          </w:p>
          <w:p w:rsidR="0050194E" w:rsidRDefault="0050194E" w:rsidP="001307EE">
            <w:pPr>
              <w:ind w:left="360"/>
            </w:pPr>
            <w:proofErr w:type="gramStart"/>
            <w:r>
              <w:t>based</w:t>
            </w:r>
            <w:proofErr w:type="gramEnd"/>
            <w:r>
              <w:t xml:space="preserve"> on quantitative information</w:t>
            </w:r>
            <w:r w:rsidR="00DD0AF0">
              <w:t xml:space="preserve"> (</w:t>
            </w:r>
            <w:r w:rsidR="0077590F">
              <w:t xml:space="preserve">HSB6.16 </w:t>
            </w:r>
            <w:r w:rsidR="00DD0AF0">
              <w:t>ASB 4 2 viii)</w:t>
            </w:r>
            <w:r w:rsidR="00453F0D">
              <w:t>.</w:t>
            </w:r>
          </w:p>
        </w:tc>
        <w:tc>
          <w:tcPr>
            <w:tcW w:w="5040" w:type="dxa"/>
            <w:vMerge/>
            <w:tcBorders>
              <w:left w:val="nil"/>
            </w:tcBorders>
          </w:tcPr>
          <w:p w:rsidR="0050194E" w:rsidRDefault="0050194E">
            <w:pPr>
              <w:tabs>
                <w:tab w:val="num" w:pos="360"/>
              </w:tabs>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18.</w:t>
            </w:r>
            <w:r>
              <w:tab/>
              <w:t xml:space="preserve">Information Technology: </w:t>
            </w:r>
            <w:r>
              <w:tab/>
              <w:t xml:space="preserve">produce written documents; </w:t>
            </w:r>
            <w:r>
              <w:tab/>
              <w:t xml:space="preserve">undertake online research; </w:t>
            </w:r>
            <w:r>
              <w:tab/>
              <w:t xml:space="preserve">communicate using e-mail; </w:t>
            </w:r>
            <w:r>
              <w:tab/>
              <w:t xml:space="preserve">process information using </w:t>
            </w:r>
            <w:r>
              <w:tab/>
              <w:t>databases</w:t>
            </w:r>
            <w:r w:rsidR="00DD0AF0">
              <w:t xml:space="preserve"> (</w:t>
            </w:r>
            <w:r w:rsidR="0077590F">
              <w:t xml:space="preserve">HSB6.4 </w:t>
            </w:r>
            <w:r w:rsidR="00DD0AF0">
              <w:t>ASB 4 3 vi)</w:t>
            </w:r>
            <w:r w:rsidR="00453F0D">
              <w:t>.</w:t>
            </w:r>
          </w:p>
        </w:tc>
        <w:tc>
          <w:tcPr>
            <w:tcW w:w="5040" w:type="dxa"/>
            <w:vMerge/>
            <w:tcBorders>
              <w:left w:val="nil"/>
            </w:tcBorders>
          </w:tcPr>
          <w:p w:rsidR="0050194E" w:rsidRDefault="0050194E">
            <w:pPr>
              <w:tabs>
                <w:tab w:val="num" w:pos="360"/>
              </w:tabs>
              <w:rPr>
                <w:i/>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19.</w:t>
            </w:r>
            <w:r>
              <w:tab/>
              <w:t xml:space="preserve">Working with others: define and </w:t>
            </w:r>
            <w:r>
              <w:tab/>
              <w:t xml:space="preserve">review the work of others; work </w:t>
            </w:r>
            <w:r>
              <w:tab/>
              <w:t xml:space="preserve">co-operatively on group tasks; </w:t>
            </w:r>
            <w:r>
              <w:tab/>
              <w:t>understand how groups function</w:t>
            </w:r>
            <w:r w:rsidR="00DD0AF0">
              <w:t xml:space="preserve"> (</w:t>
            </w:r>
            <w:r w:rsidR="0077590F">
              <w:t xml:space="preserve">HSB 6.5 6.16 </w:t>
            </w:r>
            <w:r w:rsidR="00DD0AF0">
              <w:t>ASB 4 3 x)</w:t>
            </w:r>
            <w:r w:rsidR="00453F0D">
              <w:t>.</w:t>
            </w:r>
          </w:p>
        </w:tc>
        <w:tc>
          <w:tcPr>
            <w:tcW w:w="5040" w:type="dxa"/>
            <w:vMerge/>
            <w:tcBorders>
              <w:left w:val="nil"/>
            </w:tcBorders>
          </w:tcPr>
          <w:p w:rsidR="0050194E" w:rsidRDefault="0050194E">
            <w:pPr>
              <w:tabs>
                <w:tab w:val="num" w:pos="360"/>
              </w:tabs>
              <w:rPr>
                <w:b/>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20.</w:t>
            </w:r>
            <w:r>
              <w:tab/>
              <w:t xml:space="preserve">Improving own learning: explore </w:t>
            </w:r>
            <w:r>
              <w:tab/>
              <w:t xml:space="preserve">personal strengths and </w:t>
            </w:r>
            <w:r>
              <w:tab/>
              <w:t xml:space="preserve">weaknesses; time management;  </w:t>
            </w:r>
            <w:r>
              <w:tab/>
              <w:t xml:space="preserve">develop autonomy in </w:t>
            </w:r>
            <w:r>
              <w:tab/>
              <w:t>learning</w:t>
            </w:r>
            <w:r w:rsidR="00DD0AF0">
              <w:t xml:space="preserve"> (</w:t>
            </w:r>
            <w:r w:rsidR="00E35885">
              <w:t xml:space="preserve">HSB 6.6 </w:t>
            </w:r>
            <w:r w:rsidR="00DD0AF0">
              <w:t>ASB 4 3 xiii)</w:t>
            </w:r>
            <w:r w:rsidR="00453F0D">
              <w:t>.</w:t>
            </w:r>
          </w:p>
        </w:tc>
        <w:tc>
          <w:tcPr>
            <w:tcW w:w="5040" w:type="dxa"/>
            <w:vMerge/>
            <w:tcBorders>
              <w:left w:val="nil"/>
            </w:tcBorders>
          </w:tcPr>
          <w:p w:rsidR="0050194E" w:rsidRDefault="0050194E">
            <w:pPr>
              <w:tabs>
                <w:tab w:val="num" w:pos="360"/>
              </w:tabs>
              <w:rPr>
                <w:b/>
              </w:rPr>
            </w:pPr>
          </w:p>
        </w:tc>
      </w:tr>
      <w:tr w:rsidR="0050194E">
        <w:trPr>
          <w:cantSplit/>
        </w:trPr>
        <w:tc>
          <w:tcPr>
            <w:tcW w:w="4428" w:type="dxa"/>
            <w:tcBorders>
              <w:top w:val="single" w:sz="4" w:space="0" w:color="auto"/>
              <w:bottom w:val="single" w:sz="4" w:space="0" w:color="auto"/>
              <w:right w:val="single" w:sz="4" w:space="0" w:color="auto"/>
            </w:tcBorders>
          </w:tcPr>
          <w:p w:rsidR="0050194E" w:rsidRDefault="0050194E">
            <w:r>
              <w:t>21.</w:t>
            </w:r>
            <w:r>
              <w:tab/>
              <w:t xml:space="preserve">Problem solving: identify and </w:t>
            </w:r>
            <w:r>
              <w:tab/>
              <w:t xml:space="preserve">define problems; explore </w:t>
            </w:r>
            <w:r>
              <w:tab/>
              <w:t xml:space="preserve">alternative solutions and </w:t>
            </w:r>
            <w:r>
              <w:tab/>
              <w:t>discriminate between them</w:t>
            </w:r>
            <w:r w:rsidR="001D41EA">
              <w:t>; accumulate, synthes</w:t>
            </w:r>
            <w:r w:rsidR="00453F0D">
              <w:t xml:space="preserve">ise and critically analyse data </w:t>
            </w:r>
            <w:r w:rsidR="00DD0AF0">
              <w:t>(</w:t>
            </w:r>
            <w:r w:rsidR="00E35885">
              <w:t xml:space="preserve">HSB 3.3 </w:t>
            </w:r>
            <w:r w:rsidR="00DD0AF0">
              <w:t>ASB 4 2 i)</w:t>
            </w:r>
            <w:r w:rsidR="00453F0D">
              <w:t>.</w:t>
            </w:r>
          </w:p>
        </w:tc>
        <w:tc>
          <w:tcPr>
            <w:tcW w:w="5040" w:type="dxa"/>
            <w:vMerge/>
            <w:tcBorders>
              <w:left w:val="nil"/>
            </w:tcBorders>
          </w:tcPr>
          <w:p w:rsidR="0050194E" w:rsidRDefault="0050194E">
            <w:pPr>
              <w:tabs>
                <w:tab w:val="num" w:pos="360"/>
              </w:tabs>
              <w:rPr>
                <w:b/>
              </w:rPr>
            </w:pPr>
          </w:p>
        </w:tc>
      </w:tr>
    </w:tbl>
    <w:p w:rsidR="0050194E" w:rsidRDefault="0050194E">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rPr>
          <w:cantSplit/>
        </w:trPr>
        <w:tc>
          <w:tcPr>
            <w:tcW w:w="9468" w:type="dxa"/>
          </w:tcPr>
          <w:p w:rsidR="0050194E" w:rsidRDefault="001307EE" w:rsidP="00574217">
            <w:pPr>
              <w:tabs>
                <w:tab w:val="num" w:pos="360"/>
              </w:tabs>
            </w:pPr>
            <w:r>
              <w:lastRenderedPageBreak/>
              <w:t>The program</w:t>
            </w:r>
            <w:r w:rsidR="0050194E">
              <w:t>me is offered part-time over two years, although stud</w:t>
            </w:r>
            <w:r w:rsidR="005F7990">
              <w:t>ents may take l</w:t>
            </w:r>
            <w:r w:rsidR="0050194E">
              <w:t>onger</w:t>
            </w:r>
            <w:r w:rsidR="00574217">
              <w:t xml:space="preserve"> if necessary, for instance, if </w:t>
            </w:r>
            <w:r w:rsidR="0050194E">
              <w:t>personal circumstances</w:t>
            </w:r>
            <w:r w:rsidR="00574217">
              <w:t xml:space="preserve"> affect their study</w:t>
            </w:r>
            <w:r w:rsidR="0050194E">
              <w:t xml:space="preserve">.  It leads to the </w:t>
            </w:r>
            <w:r w:rsidR="001D41EA">
              <w:t xml:space="preserve">award of the Certificate in </w:t>
            </w:r>
            <w:r w:rsidR="0050194E">
              <w:t>Local History</w:t>
            </w:r>
            <w:r w:rsidR="001D41EA">
              <w:t xml:space="preserve"> and Archaeological Studies</w:t>
            </w:r>
            <w:r w:rsidR="0050194E">
              <w:t>, and offers progression to the Diploma in Kentish History</w:t>
            </w:r>
            <w:r w:rsidR="001D41EA">
              <w:t>,</w:t>
            </w:r>
            <w:r w:rsidR="0050194E">
              <w:t xml:space="preserve"> the Diploma in Medieval and Modern History,</w:t>
            </w:r>
            <w:r w:rsidR="001D41EA">
              <w:t xml:space="preserve"> the Diploma in Archaeological Studies,</w:t>
            </w:r>
            <w:r w:rsidR="0050194E">
              <w:t xml:space="preserve"> or to the second year of the full-time BA (</w:t>
            </w:r>
            <w:proofErr w:type="spellStart"/>
            <w:r w:rsidR="0050194E">
              <w:t>Hons</w:t>
            </w:r>
            <w:proofErr w:type="spellEnd"/>
            <w:r w:rsidR="0050194E">
              <w:t>) programme</w:t>
            </w:r>
            <w:r w:rsidR="001D41EA">
              <w:t xml:space="preserve"> in History or Classical &amp; Archaeological Studies</w:t>
            </w:r>
            <w:r w:rsidR="0050194E">
              <w:t xml:space="preserve">.  It is a two year programme and students are required to take two modules </w:t>
            </w:r>
            <w:r w:rsidR="001D41EA">
              <w:t xml:space="preserve">per </w:t>
            </w:r>
            <w:r w:rsidR="0050194E">
              <w:t>year; these modules rotate between</w:t>
            </w:r>
            <w:r>
              <w:t xml:space="preserve"> archaeology and history-</w:t>
            </w:r>
            <w:r w:rsidR="001D41EA">
              <w:t xml:space="preserve">focused modules though elements of both are introduced in each module where appropriate. </w:t>
            </w:r>
            <w:r w:rsidR="0050194E">
              <w:t>In each year students normally take a total of 60 credits</w:t>
            </w:r>
            <w:r w:rsidR="001D41EA">
              <w:t xml:space="preserve"> made up of one core module in archaeology or history plus one option module</w:t>
            </w:r>
            <w:r w:rsidR="0050194E">
              <w:t xml:space="preserve">.  The award of the certificate is made on successful completion of 120 credits at level C.  Students are required to take at least three modules (90 credits) from the programme to achieve the award, but may take one module (30 credits) from another approved programme such as the Certificate in Modern History, the Certificate in Combined Studies, or the </w:t>
            </w:r>
            <w:r w:rsidR="001D41EA">
              <w:t xml:space="preserve">relevant </w:t>
            </w:r>
            <w:r>
              <w:t>full-time part 1</w:t>
            </w:r>
            <w:r w:rsidR="0050194E">
              <w:t xml:space="preserve"> programme</w:t>
            </w:r>
            <w:r w:rsidR="001D41EA">
              <w:t>s</w:t>
            </w:r>
            <w:r w:rsidR="0050194E">
              <w:t xml:space="preserve">.  </w:t>
            </w:r>
          </w:p>
        </w:tc>
      </w:tr>
    </w:tbl>
    <w:p w:rsidR="0050194E" w:rsidRDefault="0050194E"/>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685"/>
        <w:gridCol w:w="1418"/>
        <w:gridCol w:w="1417"/>
        <w:gridCol w:w="1847"/>
      </w:tblGrid>
      <w:tr w:rsidR="0050194E" w:rsidTr="001D41EA">
        <w:tc>
          <w:tcPr>
            <w:tcW w:w="9502" w:type="dxa"/>
            <w:gridSpan w:val="5"/>
            <w:shd w:val="pct5" w:color="auto" w:fill="FFFFFF"/>
          </w:tcPr>
          <w:p w:rsidR="0050194E" w:rsidRDefault="0050194E">
            <w:pPr>
              <w:tabs>
                <w:tab w:val="num" w:pos="360"/>
              </w:tabs>
              <w:ind w:left="360" w:hanging="360"/>
              <w:rPr>
                <w:b/>
              </w:rPr>
            </w:pPr>
            <w:r>
              <w:t>13</w:t>
            </w:r>
            <w:r>
              <w:rPr>
                <w:b/>
              </w:rPr>
              <w:t xml:space="preserve"> Programme structures and requirements, levels, modules, credits and awards</w:t>
            </w:r>
          </w:p>
        </w:tc>
      </w:tr>
      <w:tr w:rsidR="0050194E" w:rsidTr="001D41EA">
        <w:tc>
          <w:tcPr>
            <w:tcW w:w="1135" w:type="dxa"/>
            <w:shd w:val="pct5" w:color="auto" w:fill="FFFFFF"/>
          </w:tcPr>
          <w:p w:rsidR="0050194E" w:rsidRDefault="0050194E">
            <w:pPr>
              <w:rPr>
                <w:b/>
              </w:rPr>
            </w:pPr>
            <w:r>
              <w:rPr>
                <w:b/>
              </w:rPr>
              <w:t>Code</w:t>
            </w:r>
          </w:p>
        </w:tc>
        <w:tc>
          <w:tcPr>
            <w:tcW w:w="3685" w:type="dxa"/>
            <w:shd w:val="pct5" w:color="auto" w:fill="FFFFFF"/>
          </w:tcPr>
          <w:p w:rsidR="0050194E" w:rsidRDefault="0050194E">
            <w:pPr>
              <w:rPr>
                <w:b/>
              </w:rPr>
            </w:pPr>
            <w:r>
              <w:rPr>
                <w:b/>
              </w:rPr>
              <w:t>Title</w:t>
            </w:r>
          </w:p>
        </w:tc>
        <w:tc>
          <w:tcPr>
            <w:tcW w:w="1418" w:type="dxa"/>
            <w:shd w:val="pct5" w:color="auto" w:fill="FFFFFF"/>
          </w:tcPr>
          <w:p w:rsidR="0050194E" w:rsidRDefault="0050194E">
            <w:pPr>
              <w:rPr>
                <w:b/>
              </w:rPr>
            </w:pPr>
            <w:r>
              <w:rPr>
                <w:b/>
              </w:rPr>
              <w:t>Level</w:t>
            </w:r>
          </w:p>
        </w:tc>
        <w:tc>
          <w:tcPr>
            <w:tcW w:w="1417" w:type="dxa"/>
            <w:shd w:val="pct5" w:color="auto" w:fill="FFFFFF"/>
          </w:tcPr>
          <w:p w:rsidR="0050194E" w:rsidRDefault="0050194E">
            <w:pPr>
              <w:rPr>
                <w:b/>
              </w:rPr>
            </w:pPr>
            <w:r>
              <w:rPr>
                <w:b/>
              </w:rPr>
              <w:t>Credits</w:t>
            </w:r>
          </w:p>
        </w:tc>
        <w:tc>
          <w:tcPr>
            <w:tcW w:w="1847" w:type="dxa"/>
            <w:shd w:val="pct5" w:color="auto" w:fill="FFFFFF"/>
          </w:tcPr>
          <w:p w:rsidR="0050194E" w:rsidRDefault="0050194E">
            <w:pPr>
              <w:rPr>
                <w:b/>
              </w:rPr>
            </w:pPr>
            <w:r>
              <w:rPr>
                <w:b/>
              </w:rPr>
              <w:t>Term/s</w:t>
            </w:r>
          </w:p>
        </w:tc>
      </w:tr>
      <w:tr w:rsidR="0050194E" w:rsidTr="001D41EA">
        <w:trPr>
          <w:cantSplit/>
        </w:trPr>
        <w:tc>
          <w:tcPr>
            <w:tcW w:w="9502" w:type="dxa"/>
            <w:gridSpan w:val="5"/>
            <w:shd w:val="pct5" w:color="auto" w:fill="FFFFFF"/>
          </w:tcPr>
          <w:p w:rsidR="0050194E" w:rsidRDefault="0050194E">
            <w:pPr>
              <w:rPr>
                <w:b/>
              </w:rPr>
            </w:pPr>
          </w:p>
        </w:tc>
      </w:tr>
      <w:tr w:rsidR="0050194E" w:rsidTr="001D41EA">
        <w:trPr>
          <w:cantSplit/>
        </w:trPr>
        <w:tc>
          <w:tcPr>
            <w:tcW w:w="9502" w:type="dxa"/>
            <w:gridSpan w:val="5"/>
            <w:shd w:val="pct5" w:color="auto" w:fill="FFFFFF"/>
          </w:tcPr>
          <w:p w:rsidR="0050194E" w:rsidRDefault="0050194E">
            <w:pPr>
              <w:rPr>
                <w:b/>
              </w:rPr>
            </w:pPr>
            <w:r>
              <w:rPr>
                <w:b/>
                <w:i/>
              </w:rPr>
              <w:t>Required Modules (for all Single and Joint Honours students)</w:t>
            </w:r>
          </w:p>
        </w:tc>
      </w:tr>
      <w:tr w:rsidR="0050194E" w:rsidTr="001D41EA">
        <w:tc>
          <w:tcPr>
            <w:tcW w:w="1135" w:type="dxa"/>
          </w:tcPr>
          <w:p w:rsidR="0050194E" w:rsidRDefault="001D41EA">
            <w:r>
              <w:t>CL349</w:t>
            </w:r>
          </w:p>
        </w:tc>
        <w:tc>
          <w:tcPr>
            <w:tcW w:w="3685" w:type="dxa"/>
          </w:tcPr>
          <w:p w:rsidR="0050194E" w:rsidRDefault="001D41EA">
            <w:r>
              <w:t>Archaeology: its history, themes and personalities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1D41EA">
            <w:pPr>
              <w:rPr>
                <w:b/>
              </w:rPr>
            </w:pPr>
            <w:r>
              <w:rPr>
                <w:b/>
              </w:rPr>
              <w:t>I</w:t>
            </w:r>
          </w:p>
        </w:tc>
      </w:tr>
      <w:tr w:rsidR="0050194E" w:rsidTr="001D41EA">
        <w:tc>
          <w:tcPr>
            <w:tcW w:w="1135" w:type="dxa"/>
          </w:tcPr>
          <w:p w:rsidR="0050194E" w:rsidRDefault="0050194E">
            <w:r>
              <w:t>HI371</w:t>
            </w:r>
          </w:p>
        </w:tc>
        <w:tc>
          <w:tcPr>
            <w:tcW w:w="3685" w:type="dxa"/>
          </w:tcPr>
          <w:p w:rsidR="0050194E" w:rsidRDefault="0050194E">
            <w:r>
              <w:t>Introduction to Palaeography, Documents and Sources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1D41EA">
            <w:pPr>
              <w:rPr>
                <w:b/>
              </w:rPr>
            </w:pPr>
            <w:r>
              <w:rPr>
                <w:b/>
              </w:rPr>
              <w:t>I</w:t>
            </w:r>
          </w:p>
        </w:tc>
      </w:tr>
      <w:tr w:rsidR="0050194E" w:rsidTr="001D41EA">
        <w:trPr>
          <w:cantSplit/>
        </w:trPr>
        <w:tc>
          <w:tcPr>
            <w:tcW w:w="9502" w:type="dxa"/>
            <w:gridSpan w:val="5"/>
            <w:shd w:val="pct5" w:color="auto" w:fill="FFFFFF"/>
          </w:tcPr>
          <w:p w:rsidR="0050194E" w:rsidRDefault="0050194E">
            <w:pPr>
              <w:pStyle w:val="Heading1"/>
              <w:spacing w:before="0" w:after="0"/>
              <w:rPr>
                <w:rFonts w:ascii="Plantin" w:hAnsi="Plantin"/>
                <w:kern w:val="0"/>
              </w:rPr>
            </w:pPr>
          </w:p>
        </w:tc>
      </w:tr>
      <w:tr w:rsidR="0050194E" w:rsidTr="001D41EA">
        <w:trPr>
          <w:cantSplit/>
        </w:trPr>
        <w:tc>
          <w:tcPr>
            <w:tcW w:w="9502" w:type="dxa"/>
            <w:gridSpan w:val="5"/>
            <w:shd w:val="pct5" w:color="auto" w:fill="FFFFFF"/>
          </w:tcPr>
          <w:p w:rsidR="0050194E" w:rsidRDefault="0050194E">
            <w:pPr>
              <w:rPr>
                <w:b/>
              </w:rPr>
            </w:pPr>
            <w:r>
              <w:rPr>
                <w:b/>
                <w:i/>
              </w:rPr>
              <w:t>Optional Modules</w:t>
            </w:r>
          </w:p>
        </w:tc>
      </w:tr>
      <w:tr w:rsidR="0050194E" w:rsidTr="001D41EA">
        <w:tc>
          <w:tcPr>
            <w:tcW w:w="1135" w:type="dxa"/>
          </w:tcPr>
          <w:p w:rsidR="0050194E" w:rsidRDefault="0050194E">
            <w:r>
              <w:t>HI382</w:t>
            </w:r>
          </w:p>
        </w:tc>
        <w:tc>
          <w:tcPr>
            <w:tcW w:w="3685" w:type="dxa"/>
          </w:tcPr>
          <w:p w:rsidR="0050194E" w:rsidRDefault="0050194E">
            <w:r>
              <w:t>I</w:t>
            </w:r>
            <w:r w:rsidR="001D41EA">
              <w:t>ntroduction to Landscape Studies</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r>
              <w:t>HI384</w:t>
            </w:r>
          </w:p>
        </w:tc>
        <w:tc>
          <w:tcPr>
            <w:tcW w:w="3685" w:type="dxa"/>
          </w:tcPr>
          <w:p w:rsidR="0050194E" w:rsidRDefault="0050194E">
            <w:r>
              <w:t xml:space="preserve">The Treatment of the Poor in </w:t>
            </w:r>
            <w:smartTag w:uri="urn:schemas-microsoft-com:office:smarttags" w:element="country-region">
              <w:smartTag w:uri="urn:schemas-microsoft-com:office:smarttags" w:element="place">
                <w:r>
                  <w:t>Kent</w:t>
                </w:r>
              </w:smartTag>
            </w:smartTag>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r>
              <w:t>HI383</w:t>
            </w:r>
          </w:p>
        </w:tc>
        <w:tc>
          <w:tcPr>
            <w:tcW w:w="3685" w:type="dxa"/>
          </w:tcPr>
          <w:p w:rsidR="0050194E" w:rsidRDefault="0050194E">
            <w:r>
              <w:t>The Maritime Trade of South-east England</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II</w:t>
            </w:r>
          </w:p>
        </w:tc>
      </w:tr>
      <w:tr w:rsidR="0050194E" w:rsidTr="001D41EA">
        <w:tc>
          <w:tcPr>
            <w:tcW w:w="1135" w:type="dxa"/>
          </w:tcPr>
          <w:p w:rsidR="0050194E" w:rsidRDefault="0050194E">
            <w:pPr>
              <w:rPr>
                <w:lang w:val="nl-NL"/>
              </w:rPr>
            </w:pPr>
            <w:r>
              <w:rPr>
                <w:lang w:val="nl-NL"/>
              </w:rPr>
              <w:t>HI404</w:t>
            </w:r>
          </w:p>
        </w:tc>
        <w:tc>
          <w:tcPr>
            <w:tcW w:w="3685" w:type="dxa"/>
          </w:tcPr>
          <w:p w:rsidR="0050194E" w:rsidRDefault="0050194E">
            <w:r>
              <w:t xml:space="preserve">Towns and Townspeople in late medieval </w:t>
            </w:r>
            <w:smartTag w:uri="urn:schemas-microsoft-com:office:smarttags" w:element="country-region">
              <w:smartTag w:uri="urn:schemas-microsoft-com:office:smarttags" w:element="place">
                <w:r>
                  <w:t>Kent</w:t>
                </w:r>
              </w:smartTag>
            </w:smartTag>
          </w:p>
        </w:tc>
        <w:tc>
          <w:tcPr>
            <w:tcW w:w="1418" w:type="dxa"/>
          </w:tcPr>
          <w:p w:rsidR="0050194E" w:rsidRDefault="0050194E">
            <w:pPr>
              <w:rPr>
                <w:b/>
              </w:rPr>
            </w:pPr>
            <w:r>
              <w:rPr>
                <w:b/>
              </w:rPr>
              <w:t>C</w:t>
            </w:r>
          </w:p>
        </w:tc>
        <w:tc>
          <w:tcPr>
            <w:tcW w:w="1417" w:type="dxa"/>
          </w:tcPr>
          <w:p w:rsidR="0050194E" w:rsidRDefault="0050194E">
            <w:pPr>
              <w:rPr>
                <w:b/>
                <w:lang w:val="nl-NL"/>
              </w:rPr>
            </w:pPr>
            <w:r>
              <w:rPr>
                <w:b/>
                <w:lang w:val="nl-NL"/>
              </w:rPr>
              <w:t>30</w:t>
            </w:r>
          </w:p>
        </w:tc>
        <w:tc>
          <w:tcPr>
            <w:tcW w:w="1847" w:type="dxa"/>
          </w:tcPr>
          <w:p w:rsidR="0050194E" w:rsidRDefault="0050194E">
            <w:pPr>
              <w:rPr>
                <w:b/>
                <w:lang w:val="nl-NL"/>
              </w:rPr>
            </w:pPr>
            <w:r>
              <w:rPr>
                <w:b/>
                <w:lang w:val="nl-NL"/>
              </w:rPr>
              <w:t>II</w:t>
            </w:r>
          </w:p>
        </w:tc>
      </w:tr>
      <w:tr w:rsidR="0050194E" w:rsidTr="001D41EA">
        <w:tc>
          <w:tcPr>
            <w:tcW w:w="1135" w:type="dxa"/>
          </w:tcPr>
          <w:p w:rsidR="0050194E" w:rsidRDefault="0050194E">
            <w:r>
              <w:t>HI405</w:t>
            </w:r>
          </w:p>
        </w:tc>
        <w:tc>
          <w:tcPr>
            <w:tcW w:w="3685" w:type="dxa"/>
          </w:tcPr>
          <w:p w:rsidR="0050194E" w:rsidRDefault="0050194E">
            <w:r>
              <w:t>Using Historical Sources: Kentish Local History research</w:t>
            </w:r>
          </w:p>
        </w:tc>
        <w:tc>
          <w:tcPr>
            <w:tcW w:w="1418" w:type="dxa"/>
          </w:tcPr>
          <w:p w:rsidR="0050194E" w:rsidRDefault="0050194E">
            <w:pPr>
              <w:rPr>
                <w:b/>
              </w:rPr>
            </w:pPr>
            <w:r>
              <w:rPr>
                <w:b/>
              </w:rPr>
              <w:t>C</w:t>
            </w:r>
          </w:p>
        </w:tc>
        <w:tc>
          <w:tcPr>
            <w:tcW w:w="1417" w:type="dxa"/>
          </w:tcPr>
          <w:p w:rsidR="0050194E" w:rsidRDefault="0050194E">
            <w:pPr>
              <w:rPr>
                <w:b/>
              </w:rPr>
            </w:pPr>
            <w:r>
              <w:rPr>
                <w:b/>
              </w:rPr>
              <w:t>30</w:t>
            </w:r>
          </w:p>
        </w:tc>
        <w:tc>
          <w:tcPr>
            <w:tcW w:w="1847" w:type="dxa"/>
          </w:tcPr>
          <w:p w:rsidR="0050194E" w:rsidRDefault="0050194E">
            <w:pPr>
              <w:rPr>
                <w:b/>
              </w:rPr>
            </w:pPr>
            <w:r>
              <w:rPr>
                <w:b/>
              </w:rPr>
              <w:t xml:space="preserve">II </w:t>
            </w:r>
          </w:p>
        </w:tc>
      </w:tr>
      <w:tr w:rsidR="001D41EA" w:rsidTr="001D41EA">
        <w:tc>
          <w:tcPr>
            <w:tcW w:w="1135" w:type="dxa"/>
          </w:tcPr>
          <w:p w:rsidR="001D41EA" w:rsidRDefault="001D41EA" w:rsidP="00F92A5D">
            <w:r>
              <w:t>HI365</w:t>
            </w:r>
          </w:p>
        </w:tc>
        <w:tc>
          <w:tcPr>
            <w:tcW w:w="3685" w:type="dxa"/>
          </w:tcPr>
          <w:p w:rsidR="001D41EA" w:rsidRDefault="001D41EA" w:rsidP="00F92A5D">
            <w:r>
              <w:t>Introduction to the Social and Economic History of South-east England</w:t>
            </w:r>
          </w:p>
        </w:tc>
        <w:tc>
          <w:tcPr>
            <w:tcW w:w="1418" w:type="dxa"/>
          </w:tcPr>
          <w:p w:rsidR="001D41EA" w:rsidRDefault="001D41EA">
            <w:pPr>
              <w:rPr>
                <w:b/>
              </w:rPr>
            </w:pPr>
            <w:r>
              <w:rPr>
                <w:b/>
              </w:rPr>
              <w:t>C</w:t>
            </w:r>
          </w:p>
        </w:tc>
        <w:tc>
          <w:tcPr>
            <w:tcW w:w="1417" w:type="dxa"/>
          </w:tcPr>
          <w:p w:rsidR="001D41EA" w:rsidRDefault="001D41EA">
            <w:pPr>
              <w:rPr>
                <w:b/>
              </w:rPr>
            </w:pPr>
            <w:r>
              <w:rPr>
                <w:b/>
              </w:rPr>
              <w:t>30</w:t>
            </w:r>
          </w:p>
        </w:tc>
        <w:tc>
          <w:tcPr>
            <w:tcW w:w="1847" w:type="dxa"/>
          </w:tcPr>
          <w:p w:rsidR="001D41EA" w:rsidRDefault="001D41EA">
            <w:pPr>
              <w:rPr>
                <w:b/>
              </w:rPr>
            </w:pPr>
            <w:r>
              <w:rPr>
                <w:b/>
              </w:rPr>
              <w:t>II</w:t>
            </w:r>
          </w:p>
        </w:tc>
      </w:tr>
      <w:tr w:rsidR="001D41EA" w:rsidTr="001D41EA">
        <w:tc>
          <w:tcPr>
            <w:tcW w:w="1135" w:type="dxa"/>
          </w:tcPr>
          <w:p w:rsidR="001D41EA" w:rsidRDefault="001D41EA" w:rsidP="00F92A5D">
            <w:r>
              <w:t>CL**</w:t>
            </w:r>
          </w:p>
        </w:tc>
        <w:tc>
          <w:tcPr>
            <w:tcW w:w="3685" w:type="dxa"/>
          </w:tcPr>
          <w:p w:rsidR="001D41EA" w:rsidRDefault="001D41EA" w:rsidP="007625BB">
            <w:r>
              <w:t xml:space="preserve">Roman </w:t>
            </w:r>
            <w:r w:rsidR="007625BB">
              <w:t>Kent</w:t>
            </w:r>
          </w:p>
        </w:tc>
        <w:tc>
          <w:tcPr>
            <w:tcW w:w="1418" w:type="dxa"/>
          </w:tcPr>
          <w:p w:rsidR="001D41EA" w:rsidRDefault="001D41EA">
            <w:pPr>
              <w:rPr>
                <w:b/>
              </w:rPr>
            </w:pPr>
            <w:r>
              <w:rPr>
                <w:b/>
              </w:rPr>
              <w:t>C</w:t>
            </w:r>
          </w:p>
        </w:tc>
        <w:tc>
          <w:tcPr>
            <w:tcW w:w="1417" w:type="dxa"/>
          </w:tcPr>
          <w:p w:rsidR="001D41EA" w:rsidRDefault="001D41EA">
            <w:pPr>
              <w:rPr>
                <w:b/>
              </w:rPr>
            </w:pPr>
            <w:r>
              <w:rPr>
                <w:b/>
              </w:rPr>
              <w:t>30</w:t>
            </w:r>
          </w:p>
        </w:tc>
        <w:tc>
          <w:tcPr>
            <w:tcW w:w="1847" w:type="dxa"/>
          </w:tcPr>
          <w:p w:rsidR="001D41EA" w:rsidRDefault="001D41EA">
            <w:pPr>
              <w:rPr>
                <w:b/>
              </w:rPr>
            </w:pPr>
            <w:r>
              <w:rPr>
                <w:b/>
              </w:rPr>
              <w:t>II</w:t>
            </w:r>
          </w:p>
        </w:tc>
      </w:tr>
    </w:tbl>
    <w:p w:rsidR="0050194E" w:rsidRDefault="00821288">
      <w:r>
        <w:fldChar w:fldCharType="begin"/>
      </w:r>
      <w:r>
        <w:instrText xml:space="preserve"> HYPERLINK "CertHistArchModMap.docx" </w:instrText>
      </w:r>
      <w:r>
        <w:fldChar w:fldCharType="separate"/>
      </w:r>
      <w:r w:rsidRPr="00821288">
        <w:rPr>
          <w:rStyle w:val="Hyperlink"/>
        </w:rPr>
        <w:t>Module map</w:t>
      </w:r>
      <w:r>
        <w:fldChar w:fldCharType="end"/>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pPr>
            <w:r>
              <w:t>14 Support for Students and Their Learning</w:t>
            </w:r>
          </w:p>
        </w:tc>
      </w:tr>
      <w:tr w:rsidR="0050194E">
        <w:tc>
          <w:tcPr>
            <w:tcW w:w="9468" w:type="dxa"/>
            <w:tcBorders>
              <w:top w:val="nil"/>
              <w:bottom w:val="nil"/>
            </w:tcBorders>
          </w:tcPr>
          <w:p w:rsidR="0050194E" w:rsidRDefault="000F2BC2" w:rsidP="000F2BC2">
            <w:pPr>
              <w:pStyle w:val="Heading9"/>
              <w:numPr>
                <w:ilvl w:val="0"/>
                <w:numId w:val="15"/>
              </w:numPr>
              <w:rPr>
                <w:rFonts w:ascii="Plantin" w:hAnsi="Plantin"/>
                <w:b w:val="0"/>
                <w:i w:val="0"/>
                <w:sz w:val="24"/>
                <w:szCs w:val="24"/>
              </w:rPr>
            </w:pPr>
            <w:r>
              <w:rPr>
                <w:rFonts w:ascii="Plantin" w:hAnsi="Plantin"/>
                <w:b w:val="0"/>
                <w:i w:val="0"/>
                <w:sz w:val="24"/>
                <w:szCs w:val="24"/>
              </w:rPr>
              <w:t>Central support services such as UELT, Disability support services, Careers Advisory Service, College Masters, Counselling Service, and the Students Union</w:t>
            </w:r>
            <w:r w:rsidR="00574217">
              <w:rPr>
                <w:rFonts w:ascii="Plantin" w:hAnsi="Plantin"/>
                <w:b w:val="0"/>
                <w:i w:val="0"/>
                <w:sz w:val="24"/>
                <w:szCs w:val="24"/>
              </w:rPr>
              <w:t>.</w:t>
            </w:r>
          </w:p>
          <w:p w:rsidR="000F2BC2" w:rsidRPr="000F2BC2" w:rsidRDefault="000F2BC2" w:rsidP="000F2BC2">
            <w:pPr>
              <w:numPr>
                <w:ilvl w:val="0"/>
                <w:numId w:val="15"/>
              </w:numPr>
            </w:pPr>
            <w:r>
              <w:t>Personal Academic Support through Personal and Senior Tutors in the relevant departments</w:t>
            </w:r>
            <w:r w:rsidR="00574217">
              <w:t>.</w:t>
            </w:r>
          </w:p>
          <w:p w:rsidR="000F2BC2" w:rsidRPr="000F2BC2" w:rsidRDefault="000F2BC2" w:rsidP="000F2BC2">
            <w:pPr>
              <w:pStyle w:val="Heading9"/>
              <w:numPr>
                <w:ilvl w:val="0"/>
                <w:numId w:val="15"/>
              </w:numPr>
              <w:rPr>
                <w:rFonts w:ascii="Plantin" w:hAnsi="Plantin"/>
                <w:sz w:val="24"/>
                <w:szCs w:val="24"/>
              </w:rPr>
            </w:pPr>
            <w:proofErr w:type="gramStart"/>
            <w:r>
              <w:rPr>
                <w:rFonts w:ascii="Plantin" w:hAnsi="Plantin"/>
                <w:b w:val="0"/>
                <w:i w:val="0"/>
                <w:sz w:val="24"/>
                <w:szCs w:val="24"/>
              </w:rPr>
              <w:t xml:space="preserve">Learning Resources including library provision at both the Canterbury and </w:t>
            </w:r>
            <w:r>
              <w:rPr>
                <w:rFonts w:ascii="Plantin" w:hAnsi="Plantin"/>
                <w:b w:val="0"/>
                <w:i w:val="0"/>
                <w:sz w:val="24"/>
                <w:szCs w:val="24"/>
              </w:rPr>
              <w:lastRenderedPageBreak/>
              <w:t>Tonbridge Campuses; AVS and IT support; a teaching collection of archaeological material; local and regional museums, archaeological sites, and historical archives.</w:t>
            </w:r>
            <w:proofErr w:type="gramEnd"/>
          </w:p>
        </w:tc>
      </w:tr>
      <w:tr w:rsidR="0050194E">
        <w:tc>
          <w:tcPr>
            <w:tcW w:w="9468" w:type="dxa"/>
            <w:tcBorders>
              <w:top w:val="nil"/>
            </w:tcBorders>
          </w:tcPr>
          <w:p w:rsidR="0050194E" w:rsidRDefault="0050194E">
            <w:pPr>
              <w:pStyle w:val="Heading9"/>
              <w:tabs>
                <w:tab w:val="num" w:pos="360"/>
              </w:tabs>
              <w:spacing w:before="0" w:after="0"/>
              <w:rPr>
                <w:rFonts w:ascii="Plantin" w:hAnsi="Plantin"/>
                <w:b w:val="0"/>
                <w:i w:val="0"/>
                <w:sz w:val="24"/>
              </w:rPr>
            </w:pP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rPr>
                <w:b/>
              </w:rPr>
            </w:pPr>
            <w:r>
              <w:t>15</w:t>
            </w:r>
            <w:r>
              <w:rPr>
                <w:b/>
              </w:rPr>
              <w:t xml:space="preserve"> Entry Profile</w:t>
            </w:r>
            <w:r>
              <w:t xml:space="preserve"> </w:t>
            </w:r>
          </w:p>
        </w:tc>
      </w:tr>
      <w:tr w:rsidR="0050194E">
        <w:tc>
          <w:tcPr>
            <w:tcW w:w="9468" w:type="dxa"/>
            <w:tcBorders>
              <w:top w:val="nil"/>
              <w:bottom w:val="nil"/>
            </w:tcBorders>
            <w:shd w:val="pct5" w:color="auto" w:fill="FFFFFF"/>
          </w:tcPr>
          <w:p w:rsidR="0050194E" w:rsidRDefault="0050194E">
            <w:r>
              <w:rPr>
                <w:b/>
              </w:rPr>
              <w:t>Entry Route</w:t>
            </w:r>
            <w:r>
              <w:t xml:space="preserve"> </w:t>
            </w:r>
          </w:p>
          <w:p w:rsidR="0050194E" w:rsidRDefault="0050194E">
            <w:pPr>
              <w:rPr>
                <w:b/>
              </w:rPr>
            </w:pPr>
            <w:r>
              <w:t>For fuller information, please refer to the University Part-time prospectus.</w:t>
            </w:r>
          </w:p>
        </w:tc>
      </w:tr>
      <w:tr w:rsidR="0050194E">
        <w:trPr>
          <w:cantSplit/>
          <w:trHeight w:val="285"/>
        </w:trPr>
        <w:tc>
          <w:tcPr>
            <w:tcW w:w="9468" w:type="dxa"/>
            <w:tcBorders>
              <w:top w:val="nil"/>
              <w:bottom w:val="nil"/>
            </w:tcBorders>
          </w:tcPr>
          <w:p w:rsidR="0050194E" w:rsidRDefault="0050194E">
            <w:pPr>
              <w:tabs>
                <w:tab w:val="num" w:pos="360"/>
              </w:tabs>
            </w:pPr>
            <w:r>
              <w:t xml:space="preserve"> There are no formal academic requirements for entry to certificate programmes, but students must demonstrate that they have the motivation and ability to work at HE level, and demonstrate a commitment to historical study.  In some cases they may be required to submit written work, and a few may be advised to take an Access course before moving on to level C.</w:t>
            </w:r>
          </w:p>
          <w:p w:rsidR="0050194E" w:rsidRDefault="0050194E">
            <w:pPr>
              <w:tabs>
                <w:tab w:val="num" w:pos="393"/>
              </w:tabs>
              <w:ind w:left="393" w:hanging="360"/>
            </w:pPr>
          </w:p>
        </w:tc>
      </w:tr>
      <w:tr w:rsidR="0050194E">
        <w:trPr>
          <w:cantSplit/>
          <w:trHeight w:val="285"/>
        </w:trPr>
        <w:tc>
          <w:tcPr>
            <w:tcW w:w="9468" w:type="dxa"/>
            <w:tcBorders>
              <w:top w:val="nil"/>
              <w:bottom w:val="nil"/>
            </w:tcBorders>
            <w:shd w:val="pct5" w:color="auto" w:fill="FFFFFF"/>
          </w:tcPr>
          <w:p w:rsidR="0050194E" w:rsidRDefault="0050194E">
            <w:pPr>
              <w:ind w:left="33"/>
            </w:pPr>
            <w:r>
              <w:rPr>
                <w:b/>
              </w:rPr>
              <w:t>What does this programme have to offer?</w:t>
            </w:r>
          </w:p>
        </w:tc>
      </w:tr>
      <w:tr w:rsidR="0050194E">
        <w:trPr>
          <w:cantSplit/>
          <w:trHeight w:val="285"/>
        </w:trPr>
        <w:tc>
          <w:tcPr>
            <w:tcW w:w="9468" w:type="dxa"/>
            <w:tcBorders>
              <w:top w:val="nil"/>
              <w:bottom w:val="nil"/>
            </w:tcBorders>
          </w:tcPr>
          <w:p w:rsidR="0050194E" w:rsidRDefault="0050194E">
            <w:pPr>
              <w:pStyle w:val="Footer"/>
              <w:numPr>
                <w:ilvl w:val="0"/>
                <w:numId w:val="14"/>
              </w:numPr>
              <w:tabs>
                <w:tab w:val="clear" w:pos="4153"/>
                <w:tab w:val="clear" w:pos="8306"/>
              </w:tabs>
            </w:pPr>
            <w:r>
              <w:t>flexible study for part-time students</w:t>
            </w:r>
          </w:p>
          <w:p w:rsidR="0050194E" w:rsidRDefault="0050194E">
            <w:pPr>
              <w:pStyle w:val="Footer"/>
              <w:numPr>
                <w:ilvl w:val="0"/>
                <w:numId w:val="14"/>
              </w:numPr>
              <w:tabs>
                <w:tab w:val="clear" w:pos="4153"/>
                <w:tab w:val="clear" w:pos="8306"/>
              </w:tabs>
            </w:pPr>
            <w:r>
              <w:t xml:space="preserve">an introduction to local Kentish and South-east regional history </w:t>
            </w:r>
            <w:r w:rsidR="000F2BC2">
              <w:t xml:space="preserve">and archaeology </w:t>
            </w:r>
            <w:r>
              <w:t>through specially designed modules</w:t>
            </w:r>
          </w:p>
          <w:p w:rsidR="0050194E" w:rsidRDefault="0050194E">
            <w:pPr>
              <w:pStyle w:val="Footer"/>
              <w:numPr>
                <w:ilvl w:val="0"/>
                <w:numId w:val="14"/>
              </w:numPr>
              <w:tabs>
                <w:tab w:val="clear" w:pos="4153"/>
                <w:tab w:val="clear" w:pos="8306"/>
              </w:tabs>
            </w:pPr>
            <w:r>
              <w:t>an introduction to the full range of skills needed for the study of local and regional history</w:t>
            </w:r>
            <w:r w:rsidR="000F2BC2">
              <w:t xml:space="preserve"> and archaeology</w:t>
            </w:r>
          </w:p>
          <w:p w:rsidR="0050194E" w:rsidRDefault="0050194E">
            <w:pPr>
              <w:pStyle w:val="Footer"/>
              <w:numPr>
                <w:ilvl w:val="0"/>
                <w:numId w:val="14"/>
              </w:numPr>
              <w:tabs>
                <w:tab w:val="clear" w:pos="4153"/>
                <w:tab w:val="clear" w:pos="8306"/>
              </w:tabs>
            </w:pPr>
            <w:r>
              <w:t>an introduction to a wide range of historical</w:t>
            </w:r>
            <w:r w:rsidR="000F2BC2">
              <w:t>, archaeological</w:t>
            </w:r>
            <w:r>
              <w:t xml:space="preserve"> and local archival sources and the necessary  skills to utilise them fully</w:t>
            </w:r>
          </w:p>
          <w:p w:rsidR="0050194E" w:rsidRDefault="0050194E">
            <w:pPr>
              <w:pStyle w:val="Footer"/>
              <w:numPr>
                <w:ilvl w:val="0"/>
                <w:numId w:val="14"/>
              </w:numPr>
              <w:tabs>
                <w:tab w:val="clear" w:pos="4153"/>
                <w:tab w:val="clear" w:pos="8306"/>
              </w:tabs>
            </w:pPr>
            <w:proofErr w:type="gramStart"/>
            <w:r>
              <w:t>a</w:t>
            </w:r>
            <w:proofErr w:type="gramEnd"/>
            <w:r>
              <w:t xml:space="preserve"> qualification for progression to the next stage of a</w:t>
            </w:r>
            <w:r w:rsidR="000F2BC2">
              <w:t xml:space="preserve"> part-time or full-time History, Classical &amp; Archaeological Studies, or Archaeological Studies degree.</w:t>
            </w:r>
          </w:p>
          <w:p w:rsidR="0050194E" w:rsidRDefault="0050194E">
            <w:pPr>
              <w:pStyle w:val="Footer"/>
              <w:numPr>
                <w:ilvl w:val="0"/>
                <w:numId w:val="14"/>
              </w:numPr>
              <w:tabs>
                <w:tab w:val="clear" w:pos="4153"/>
                <w:tab w:val="clear" w:pos="8306"/>
              </w:tabs>
            </w:pPr>
            <w:r>
              <w:t>120 credits which may be transferred to other programmes and/or institutions</w:t>
            </w:r>
          </w:p>
          <w:p w:rsidR="000F2BC2" w:rsidRDefault="000F2BC2">
            <w:pPr>
              <w:pStyle w:val="Footer"/>
              <w:numPr>
                <w:ilvl w:val="0"/>
                <w:numId w:val="14"/>
              </w:numPr>
              <w:tabs>
                <w:tab w:val="clear" w:pos="4153"/>
                <w:tab w:val="clear" w:pos="8306"/>
              </w:tabs>
            </w:pPr>
            <w:r>
              <w:t>Committed and approachable teaching staff</w:t>
            </w:r>
          </w:p>
          <w:p w:rsidR="0050194E" w:rsidRDefault="0050194E">
            <w:pPr>
              <w:tabs>
                <w:tab w:val="num" w:pos="360"/>
              </w:tabs>
              <w:ind w:left="360" w:hanging="360"/>
              <w:rPr>
                <w:b/>
              </w:rPr>
            </w:pPr>
          </w:p>
          <w:p w:rsidR="0050194E" w:rsidRDefault="0050194E">
            <w:pPr>
              <w:tabs>
                <w:tab w:val="num" w:pos="360"/>
              </w:tabs>
              <w:ind w:left="360" w:hanging="360"/>
            </w:pPr>
          </w:p>
        </w:tc>
      </w:tr>
      <w:tr w:rsidR="0050194E">
        <w:trPr>
          <w:cantSplit/>
          <w:trHeight w:val="285"/>
        </w:trPr>
        <w:tc>
          <w:tcPr>
            <w:tcW w:w="9468" w:type="dxa"/>
            <w:tcBorders>
              <w:top w:val="nil"/>
              <w:bottom w:val="nil"/>
            </w:tcBorders>
            <w:shd w:val="pct5" w:color="auto" w:fill="FFFFFF"/>
          </w:tcPr>
          <w:p w:rsidR="0050194E" w:rsidRDefault="0050194E">
            <w:pPr>
              <w:ind w:left="33"/>
            </w:pPr>
            <w:r>
              <w:rPr>
                <w:b/>
              </w:rPr>
              <w:t>Personal Profile</w:t>
            </w:r>
          </w:p>
        </w:tc>
      </w:tr>
      <w:tr w:rsidR="0050194E">
        <w:trPr>
          <w:cantSplit/>
          <w:trHeight w:val="285"/>
        </w:trPr>
        <w:tc>
          <w:tcPr>
            <w:tcW w:w="9468" w:type="dxa"/>
            <w:tcBorders>
              <w:top w:val="nil"/>
              <w:bottom w:val="single" w:sz="4" w:space="0" w:color="auto"/>
            </w:tcBorders>
          </w:tcPr>
          <w:p w:rsidR="0050194E" w:rsidRDefault="0050194E">
            <w:pPr>
              <w:tabs>
                <w:tab w:val="num" w:pos="360"/>
              </w:tabs>
            </w:pPr>
            <w:r>
              <w:t xml:space="preserve">Part-time students taking the Certificate come from a wide range of backgrounds, educational and life experiences.  Ages range from late 20s to 60+.  Most have developed a sustained interest in local history </w:t>
            </w:r>
            <w:r w:rsidR="000F2BC2">
              <w:t xml:space="preserve">and/or archaeology </w:t>
            </w:r>
            <w:r>
              <w:t>through participation in local groups, family history research or other local projects</w:t>
            </w:r>
            <w:r w:rsidR="001307EE">
              <w:t>,</w:t>
            </w:r>
            <w:r w:rsidR="000F2BC2">
              <w:t xml:space="preserve"> for instance archaeological fieldwork</w:t>
            </w:r>
            <w:r>
              <w:t>, and have identified a personal need to acquire more structured academic skills and knowledge. School teachers who are required to incorporate local history within the curriculum also take the certificate to enhance their knowledge and practice.</w:t>
            </w:r>
          </w:p>
          <w:p w:rsidR="0050194E" w:rsidRDefault="000F2BC2">
            <w:pPr>
              <w:tabs>
                <w:tab w:val="num" w:pos="360"/>
              </w:tabs>
            </w:pPr>
            <w:r>
              <w:t>Applicants will have an enthusiasm for the study of the past and an open, enquiring mind.</w:t>
            </w:r>
          </w:p>
          <w:p w:rsidR="0050194E" w:rsidRDefault="0050194E">
            <w:pPr>
              <w:tabs>
                <w:tab w:val="num" w:pos="360"/>
              </w:tabs>
              <w:ind w:left="360" w:hanging="360"/>
            </w:pP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ind w:left="360" w:hanging="360"/>
              <w:rPr>
                <w:b/>
              </w:rPr>
            </w:pPr>
            <w:r>
              <w:t xml:space="preserve">16 </w:t>
            </w:r>
            <w:r>
              <w:rPr>
                <w:b/>
              </w:rPr>
              <w:t>Methods for evaluating and enhancing the quality and standards of teaching and learning</w:t>
            </w:r>
          </w:p>
        </w:tc>
      </w:tr>
      <w:tr w:rsidR="0050194E">
        <w:tc>
          <w:tcPr>
            <w:tcW w:w="9468" w:type="dxa"/>
            <w:tcBorders>
              <w:top w:val="nil"/>
              <w:bottom w:val="nil"/>
            </w:tcBorders>
            <w:shd w:val="pct5" w:color="auto" w:fill="FFFFFF"/>
          </w:tcPr>
          <w:p w:rsidR="0050194E" w:rsidRDefault="0050194E">
            <w:pPr>
              <w:rPr>
                <w:b/>
              </w:rPr>
            </w:pPr>
            <w:r>
              <w:rPr>
                <w:b/>
              </w:rPr>
              <w:t>Mechanisms for review and evaluation of teaching, learning, assessment, the curriculum and outcome standards</w:t>
            </w:r>
          </w:p>
        </w:tc>
      </w:tr>
      <w:tr w:rsidR="0050194E">
        <w:tc>
          <w:tcPr>
            <w:tcW w:w="9468" w:type="dxa"/>
            <w:tcBorders>
              <w:top w:val="nil"/>
              <w:bottom w:val="nil"/>
            </w:tcBorders>
          </w:tcPr>
          <w:p w:rsidR="0050194E" w:rsidRDefault="0050194E">
            <w:pPr>
              <w:rPr>
                <w:b/>
                <w:i/>
              </w:rPr>
            </w:pPr>
            <w:r>
              <w:t xml:space="preserve">student evaluations; annual monitoring reports on modules; overall annual subject report; </w:t>
            </w:r>
            <w:r w:rsidR="000F2BC2">
              <w:t xml:space="preserve">moderation of assessed work; </w:t>
            </w:r>
            <w:r>
              <w:t>annual external examiners’ reports; periodic programme reviews; annual appraisal;</w:t>
            </w:r>
            <w:r>
              <w:rPr>
                <w:b/>
              </w:rPr>
              <w:t xml:space="preserve"> </w:t>
            </w:r>
            <w:r>
              <w:t>staff student liaison linked to Learning &amp; Teaching Committee;</w:t>
            </w:r>
            <w:r>
              <w:rPr>
                <w:i/>
              </w:rPr>
              <w:t xml:space="preserve"> </w:t>
            </w:r>
            <w:r>
              <w:t>peer observation</w:t>
            </w:r>
          </w:p>
          <w:p w:rsidR="0050194E" w:rsidRDefault="0050194E">
            <w:pPr>
              <w:pStyle w:val="Heading9"/>
              <w:rPr>
                <w:rFonts w:ascii="Plantin" w:hAnsi="Plantin"/>
                <w:i w:val="0"/>
                <w:sz w:val="24"/>
              </w:rPr>
            </w:pPr>
          </w:p>
        </w:tc>
      </w:tr>
      <w:tr w:rsidR="0050194E">
        <w:tc>
          <w:tcPr>
            <w:tcW w:w="9468" w:type="dxa"/>
            <w:tcBorders>
              <w:top w:val="nil"/>
              <w:bottom w:val="nil"/>
            </w:tcBorders>
            <w:shd w:val="pct5" w:color="auto" w:fill="FFFFFF"/>
          </w:tcPr>
          <w:p w:rsidR="0050194E" w:rsidRDefault="0050194E">
            <w:pPr>
              <w:rPr>
                <w:b/>
              </w:rPr>
            </w:pPr>
            <w:r>
              <w:rPr>
                <w:b/>
              </w:rPr>
              <w:lastRenderedPageBreak/>
              <w:t>Committees with responsibility for monitoring and evaluating quality and standards</w:t>
            </w:r>
          </w:p>
        </w:tc>
      </w:tr>
      <w:tr w:rsidR="0050194E">
        <w:tc>
          <w:tcPr>
            <w:tcW w:w="9468" w:type="dxa"/>
            <w:tcBorders>
              <w:top w:val="nil"/>
              <w:bottom w:val="nil"/>
            </w:tcBorders>
          </w:tcPr>
          <w:p w:rsidR="0050194E" w:rsidRDefault="0050194E">
            <w:r>
              <w:t>Staff-student liaison; Learning &amp; Teaching; Board of Examiners; Faculty L&amp;T; L&amp;T Board; Part-time Studies Committee</w:t>
            </w:r>
          </w:p>
          <w:p w:rsidR="0050194E" w:rsidRDefault="0050194E">
            <w:pPr>
              <w:pStyle w:val="Heading9"/>
            </w:pPr>
          </w:p>
        </w:tc>
      </w:tr>
      <w:tr w:rsidR="0050194E">
        <w:tc>
          <w:tcPr>
            <w:tcW w:w="9468" w:type="dxa"/>
            <w:tcBorders>
              <w:top w:val="nil"/>
              <w:bottom w:val="nil"/>
            </w:tcBorders>
            <w:shd w:val="pct5" w:color="auto" w:fill="FFFFFF"/>
          </w:tcPr>
          <w:p w:rsidR="0050194E" w:rsidRDefault="0050194E">
            <w:pPr>
              <w:rPr>
                <w:b/>
              </w:rPr>
            </w:pPr>
            <w:r>
              <w:rPr>
                <w:b/>
              </w:rPr>
              <w:t>Mechanisms for gaining student feedback on the quality of teaching and their learning experience</w:t>
            </w:r>
          </w:p>
        </w:tc>
      </w:tr>
      <w:tr w:rsidR="0050194E">
        <w:tc>
          <w:tcPr>
            <w:tcW w:w="9468" w:type="dxa"/>
            <w:tcBorders>
              <w:top w:val="nil"/>
              <w:bottom w:val="nil"/>
            </w:tcBorders>
          </w:tcPr>
          <w:p w:rsidR="0050194E" w:rsidRDefault="0050194E">
            <w:r>
              <w:t>Student evaluations on each module; staff student liaison; informal mid-term feedback sessions</w:t>
            </w:r>
          </w:p>
          <w:p w:rsidR="0050194E" w:rsidRDefault="0050194E">
            <w:pPr>
              <w:rPr>
                <w:b/>
              </w:rPr>
            </w:pPr>
          </w:p>
        </w:tc>
      </w:tr>
      <w:tr w:rsidR="0050194E">
        <w:tc>
          <w:tcPr>
            <w:tcW w:w="9468" w:type="dxa"/>
            <w:tcBorders>
              <w:top w:val="nil"/>
              <w:bottom w:val="nil"/>
            </w:tcBorders>
            <w:shd w:val="pct5" w:color="auto" w:fill="FFFFFF"/>
          </w:tcPr>
          <w:p w:rsidR="0050194E" w:rsidRDefault="0050194E">
            <w:pPr>
              <w:rPr>
                <w:b/>
              </w:rPr>
            </w:pPr>
            <w:r>
              <w:rPr>
                <w:b/>
              </w:rPr>
              <w:t>Staff development priorities include:</w:t>
            </w:r>
          </w:p>
        </w:tc>
      </w:tr>
      <w:tr w:rsidR="0050194E">
        <w:tc>
          <w:tcPr>
            <w:tcW w:w="9468" w:type="dxa"/>
            <w:tcBorders>
              <w:top w:val="nil"/>
            </w:tcBorders>
          </w:tcPr>
          <w:p w:rsidR="0050194E" w:rsidRDefault="0050194E">
            <w:r>
              <w:t xml:space="preserve">Minimum requirement of </w:t>
            </w:r>
            <w:r w:rsidR="000F2BC2">
              <w:t xml:space="preserve">M.A. or </w:t>
            </w:r>
            <w:proofErr w:type="spellStart"/>
            <w:r>
              <w:t>Ph.D</w:t>
            </w:r>
            <w:proofErr w:type="spellEnd"/>
            <w:r>
              <w:t xml:space="preserve"> for appointment: PGCHE; HE Academy; staff appraisal; staff development courses with emphasis on web development &amp; teaching skills; research seminars, conferences</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numPr>
                <w:ilvl w:val="0"/>
                <w:numId w:val="6"/>
              </w:numPr>
              <w:rPr>
                <w:b/>
              </w:rPr>
            </w:pPr>
            <w:r>
              <w:rPr>
                <w:b/>
              </w:rPr>
              <w:t xml:space="preserve">Indicators of quality and standards </w:t>
            </w:r>
          </w:p>
        </w:tc>
      </w:tr>
      <w:tr w:rsidR="0050194E">
        <w:tc>
          <w:tcPr>
            <w:tcW w:w="9468" w:type="dxa"/>
            <w:tcBorders>
              <w:top w:val="nil"/>
            </w:tcBorders>
          </w:tcPr>
          <w:p w:rsidR="0050194E" w:rsidRDefault="0050194E">
            <w:pPr>
              <w:numPr>
                <w:ilvl w:val="0"/>
                <w:numId w:val="3"/>
              </w:numPr>
            </w:pPr>
            <w:r>
              <w:t xml:space="preserve">Results of </w:t>
            </w:r>
            <w:r w:rsidR="000F2BC2">
              <w:t xml:space="preserve">Periodic </w:t>
            </w:r>
            <w:r>
              <w:t>review</w:t>
            </w:r>
            <w:r w:rsidR="000F2BC2">
              <w:t>, Institutional Audit</w:t>
            </w:r>
          </w:p>
          <w:p w:rsidR="0050194E" w:rsidRDefault="0050194E">
            <w:pPr>
              <w:numPr>
                <w:ilvl w:val="0"/>
                <w:numId w:val="3"/>
              </w:numPr>
            </w:pPr>
            <w:r>
              <w:t>Certificate results and progression</w:t>
            </w:r>
          </w:p>
          <w:p w:rsidR="0050194E" w:rsidRDefault="0050194E">
            <w:pPr>
              <w:numPr>
                <w:ilvl w:val="0"/>
                <w:numId w:val="3"/>
              </w:numPr>
            </w:pPr>
            <w:r>
              <w:t>Reports from external examiners</w:t>
            </w:r>
          </w:p>
        </w:tc>
      </w:tr>
    </w:tbl>
    <w:p w:rsidR="0050194E" w:rsidRDefault="0050194E"/>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50194E">
        <w:tc>
          <w:tcPr>
            <w:tcW w:w="9468" w:type="dxa"/>
            <w:tcBorders>
              <w:top w:val="single" w:sz="4" w:space="0" w:color="auto"/>
              <w:bottom w:val="nil"/>
            </w:tcBorders>
            <w:shd w:val="pct5" w:color="auto" w:fill="FFFFFF"/>
          </w:tcPr>
          <w:p w:rsidR="0050194E" w:rsidRDefault="0050194E">
            <w:pPr>
              <w:tabs>
                <w:tab w:val="num" w:pos="360"/>
              </w:tabs>
            </w:pPr>
            <w:r>
              <w:t>The following reference points were used in creating these specifications:</w:t>
            </w:r>
          </w:p>
        </w:tc>
      </w:tr>
      <w:tr w:rsidR="0050194E">
        <w:tc>
          <w:tcPr>
            <w:tcW w:w="9468" w:type="dxa"/>
            <w:tcBorders>
              <w:top w:val="nil"/>
            </w:tcBorders>
          </w:tcPr>
          <w:p w:rsidR="0050194E" w:rsidRDefault="0050194E">
            <w:pPr>
              <w:numPr>
                <w:ilvl w:val="0"/>
                <w:numId w:val="2"/>
              </w:numPr>
            </w:pPr>
            <w:r>
              <w:t>Benchmarking statement</w:t>
            </w:r>
            <w:r w:rsidR="000F2BC2">
              <w:t>s</w:t>
            </w:r>
            <w:r>
              <w:t xml:space="preserve"> for History</w:t>
            </w:r>
            <w:r w:rsidR="000F2BC2">
              <w:t xml:space="preserve"> and Archaeology</w:t>
            </w:r>
          </w:p>
          <w:p w:rsidR="0050194E" w:rsidRDefault="0050194E">
            <w:pPr>
              <w:numPr>
                <w:ilvl w:val="0"/>
                <w:numId w:val="8"/>
              </w:numPr>
            </w:pPr>
            <w:r>
              <w:t>University Plan</w:t>
            </w:r>
          </w:p>
          <w:p w:rsidR="0050194E" w:rsidRDefault="0050194E">
            <w:pPr>
              <w:numPr>
                <w:ilvl w:val="0"/>
                <w:numId w:val="2"/>
              </w:numPr>
            </w:pPr>
            <w:r>
              <w:t>L&amp;T strategy</w:t>
            </w:r>
          </w:p>
          <w:p w:rsidR="0050194E" w:rsidRDefault="0050194E"/>
        </w:tc>
      </w:tr>
    </w:tbl>
    <w:p w:rsidR="0050194E" w:rsidRDefault="0050194E"/>
    <w:sectPr w:rsidR="0050194E" w:rsidSect="009F772F">
      <w:footerReference w:type="default" r:id="rId7"/>
      <w:pgSz w:w="12240" w:h="15840"/>
      <w:pgMar w:top="1152"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085" w:rsidRDefault="00614085">
      <w:r>
        <w:separator/>
      </w:r>
    </w:p>
  </w:endnote>
  <w:endnote w:type="continuationSeparator" w:id="0">
    <w:p w:rsidR="00614085" w:rsidRDefault="00614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217" w:rsidRDefault="009F772F">
    <w:pPr>
      <w:pStyle w:val="Footer"/>
      <w:framePr w:wrap="auto" w:vAnchor="text" w:hAnchor="margin" w:xAlign="center" w:y="1"/>
      <w:rPr>
        <w:rStyle w:val="PageNumber"/>
      </w:rPr>
    </w:pPr>
    <w:r>
      <w:rPr>
        <w:rStyle w:val="PageNumber"/>
      </w:rPr>
      <w:fldChar w:fldCharType="begin"/>
    </w:r>
    <w:r w:rsidR="00574217">
      <w:rPr>
        <w:rStyle w:val="PageNumber"/>
      </w:rPr>
      <w:instrText xml:space="preserve">PAGE  </w:instrText>
    </w:r>
    <w:r>
      <w:rPr>
        <w:rStyle w:val="PageNumber"/>
      </w:rPr>
      <w:fldChar w:fldCharType="separate"/>
    </w:r>
    <w:r w:rsidR="00821288">
      <w:rPr>
        <w:rStyle w:val="PageNumber"/>
        <w:noProof/>
      </w:rPr>
      <w:t>6</w:t>
    </w:r>
    <w:r>
      <w:rPr>
        <w:rStyle w:val="PageNumber"/>
      </w:rPr>
      <w:fldChar w:fldCharType="end"/>
    </w:r>
  </w:p>
  <w:p w:rsidR="00574217" w:rsidRDefault="00574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085" w:rsidRDefault="00614085">
      <w:r>
        <w:separator/>
      </w:r>
    </w:p>
  </w:footnote>
  <w:footnote w:type="continuationSeparator" w:id="0">
    <w:p w:rsidR="00614085" w:rsidRDefault="00614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107BC"/>
    <w:multiLevelType w:val="singleLevel"/>
    <w:tmpl w:val="0409000F"/>
    <w:lvl w:ilvl="0">
      <w:start w:val="1"/>
      <w:numFmt w:val="decimal"/>
      <w:lvlText w:val="%1."/>
      <w:lvlJc w:val="left"/>
      <w:pPr>
        <w:tabs>
          <w:tab w:val="num" w:pos="360"/>
        </w:tabs>
        <w:ind w:left="360" w:hanging="360"/>
      </w:p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78621F"/>
    <w:multiLevelType w:val="hybridMultilevel"/>
    <w:tmpl w:val="214CD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F86C2C"/>
    <w:multiLevelType w:val="singleLevel"/>
    <w:tmpl w:val="38B613B6"/>
    <w:lvl w:ilvl="0">
      <w:start w:val="1"/>
      <w:numFmt w:val="decimal"/>
      <w:lvlText w:val="%1."/>
      <w:lvlJc w:val="left"/>
      <w:pPr>
        <w:tabs>
          <w:tab w:val="num" w:pos="720"/>
        </w:tabs>
        <w:ind w:left="720" w:hanging="720"/>
      </w:pPr>
      <w:rPr>
        <w:rFonts w:hint="default"/>
      </w:rPr>
    </w:lvl>
  </w:abstractNum>
  <w:abstractNum w:abstractNumId="5">
    <w:nsid w:val="21527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705E0A"/>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7">
    <w:nsid w:val="359D0252"/>
    <w:multiLevelType w:val="singleLevel"/>
    <w:tmpl w:val="FAB8F598"/>
    <w:lvl w:ilvl="0">
      <w:start w:val="13"/>
      <w:numFmt w:val="decimal"/>
      <w:lvlText w:val="%1."/>
      <w:lvlJc w:val="left"/>
      <w:pPr>
        <w:tabs>
          <w:tab w:val="num" w:pos="360"/>
        </w:tabs>
        <w:ind w:left="360" w:hanging="360"/>
      </w:pPr>
    </w:lvl>
  </w:abstractNum>
  <w:abstractNum w:abstractNumId="8">
    <w:nsid w:val="38C46D48"/>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9">
    <w:nsid w:val="3C9D0DFE"/>
    <w:multiLevelType w:val="singleLevel"/>
    <w:tmpl w:val="0409000F"/>
    <w:lvl w:ilvl="0">
      <w:start w:val="1"/>
      <w:numFmt w:val="decimal"/>
      <w:lvlText w:val="%1."/>
      <w:lvlJc w:val="left"/>
      <w:pPr>
        <w:tabs>
          <w:tab w:val="num" w:pos="360"/>
        </w:tabs>
        <w:ind w:left="360" w:hanging="360"/>
      </w:pPr>
    </w:lvl>
  </w:abstractNum>
  <w:abstractNum w:abstractNumId="10">
    <w:nsid w:val="49F326FD"/>
    <w:multiLevelType w:val="singleLevel"/>
    <w:tmpl w:val="D346CF24"/>
    <w:lvl w:ilvl="0">
      <w:start w:val="1"/>
      <w:numFmt w:val="bullet"/>
      <w:lvlText w:val=""/>
      <w:lvlJc w:val="left"/>
      <w:pPr>
        <w:tabs>
          <w:tab w:val="num" w:pos="360"/>
        </w:tabs>
        <w:ind w:left="720" w:hanging="360"/>
      </w:pPr>
      <w:rPr>
        <w:rFonts w:ascii="Symbol" w:hAnsi="Symbol"/>
      </w:rPr>
    </w:lvl>
  </w:abstractNum>
  <w:abstractNum w:abstractNumId="11">
    <w:nsid w:val="4FFC4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DA771C0"/>
    <w:multiLevelType w:val="hybridMultilevel"/>
    <w:tmpl w:val="2CF63B0A"/>
    <w:lvl w:ilvl="0" w:tplc="E186611C">
      <w:start w:val="1"/>
      <w:numFmt w:val="decimal"/>
      <w:lvlText w:val="(%1)"/>
      <w:lvlJc w:val="left"/>
      <w:pPr>
        <w:tabs>
          <w:tab w:val="num" w:pos="720"/>
        </w:tabs>
        <w:ind w:left="720" w:hanging="360"/>
      </w:pPr>
      <w:rPr>
        <w:rFonts w:hint="default"/>
      </w:rPr>
    </w:lvl>
    <w:lvl w:ilvl="1" w:tplc="DA9049D6">
      <w:start w:val="4"/>
      <w:numFmt w:val="decimal"/>
      <w:lvlText w:val="%2."/>
      <w:lvlJc w:val="left"/>
      <w:pPr>
        <w:tabs>
          <w:tab w:val="num" w:pos="1800"/>
        </w:tabs>
        <w:ind w:left="1800" w:hanging="720"/>
      </w:pPr>
      <w:rPr>
        <w:rFonts w:hint="default"/>
      </w:rPr>
    </w:lvl>
    <w:lvl w:ilvl="2" w:tplc="E83CEFA0">
      <w:start w:val="4"/>
      <w:numFmt w:val="decimal"/>
      <w:lvlText w:val="%3"/>
      <w:lvlJc w:val="left"/>
      <w:pPr>
        <w:tabs>
          <w:tab w:val="num" w:pos="2340"/>
        </w:tabs>
        <w:ind w:left="2340" w:hanging="360"/>
      </w:pPr>
      <w:rPr>
        <w:rFonts w:hint="default"/>
      </w:rPr>
    </w:lvl>
    <w:lvl w:ilvl="3" w:tplc="8354BEC2" w:tentative="1">
      <w:start w:val="1"/>
      <w:numFmt w:val="decimal"/>
      <w:lvlText w:val="%4."/>
      <w:lvlJc w:val="left"/>
      <w:pPr>
        <w:tabs>
          <w:tab w:val="num" w:pos="2880"/>
        </w:tabs>
        <w:ind w:left="2880" w:hanging="360"/>
      </w:pPr>
    </w:lvl>
    <w:lvl w:ilvl="4" w:tplc="94F89C7A" w:tentative="1">
      <w:start w:val="1"/>
      <w:numFmt w:val="lowerLetter"/>
      <w:lvlText w:val="%5."/>
      <w:lvlJc w:val="left"/>
      <w:pPr>
        <w:tabs>
          <w:tab w:val="num" w:pos="3600"/>
        </w:tabs>
        <w:ind w:left="3600" w:hanging="360"/>
      </w:pPr>
    </w:lvl>
    <w:lvl w:ilvl="5" w:tplc="8F3EA718" w:tentative="1">
      <w:start w:val="1"/>
      <w:numFmt w:val="lowerRoman"/>
      <w:lvlText w:val="%6."/>
      <w:lvlJc w:val="right"/>
      <w:pPr>
        <w:tabs>
          <w:tab w:val="num" w:pos="4320"/>
        </w:tabs>
        <w:ind w:left="4320" w:hanging="180"/>
      </w:pPr>
    </w:lvl>
    <w:lvl w:ilvl="6" w:tplc="BBD42540" w:tentative="1">
      <w:start w:val="1"/>
      <w:numFmt w:val="decimal"/>
      <w:lvlText w:val="%7."/>
      <w:lvlJc w:val="left"/>
      <w:pPr>
        <w:tabs>
          <w:tab w:val="num" w:pos="5040"/>
        </w:tabs>
        <w:ind w:left="5040" w:hanging="360"/>
      </w:pPr>
    </w:lvl>
    <w:lvl w:ilvl="7" w:tplc="62A6FC2C" w:tentative="1">
      <w:start w:val="1"/>
      <w:numFmt w:val="lowerLetter"/>
      <w:lvlText w:val="%8."/>
      <w:lvlJc w:val="left"/>
      <w:pPr>
        <w:tabs>
          <w:tab w:val="num" w:pos="5760"/>
        </w:tabs>
        <w:ind w:left="5760" w:hanging="360"/>
      </w:pPr>
    </w:lvl>
    <w:lvl w:ilvl="8" w:tplc="E4DED7EE" w:tentative="1">
      <w:start w:val="1"/>
      <w:numFmt w:val="lowerRoman"/>
      <w:lvlText w:val="%9."/>
      <w:lvlJc w:val="right"/>
      <w:pPr>
        <w:tabs>
          <w:tab w:val="num" w:pos="6480"/>
        </w:tabs>
        <w:ind w:left="6480" w:hanging="180"/>
      </w:pPr>
    </w:lvl>
  </w:abstractNum>
  <w:abstractNum w:abstractNumId="14">
    <w:nsid w:val="6F7D63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7"/>
  </w:num>
  <w:num w:numId="7">
    <w:abstractNumId w:val="11"/>
  </w:num>
  <w:num w:numId="8">
    <w:abstractNumId w:val="14"/>
  </w:num>
  <w:num w:numId="9">
    <w:abstractNumId w:val="8"/>
  </w:num>
  <w:num w:numId="10">
    <w:abstractNumId w:val="6"/>
  </w:num>
  <w:num w:numId="11">
    <w:abstractNumId w:val="10"/>
  </w:num>
  <w:num w:numId="12">
    <w:abstractNumId w:val="13"/>
  </w:num>
  <w:num w:numId="13">
    <w:abstractNumId w:val="4"/>
  </w:num>
  <w:num w:numId="14">
    <w:abstractNumId w:val="5"/>
  </w:num>
  <w:num w:numId="15">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D29DA"/>
    <w:rsid w:val="00002968"/>
    <w:rsid w:val="000F2BC2"/>
    <w:rsid w:val="001307EE"/>
    <w:rsid w:val="00145D0D"/>
    <w:rsid w:val="001C5A68"/>
    <w:rsid w:val="001D41EA"/>
    <w:rsid w:val="002216DF"/>
    <w:rsid w:val="002571C2"/>
    <w:rsid w:val="004332ED"/>
    <w:rsid w:val="00453F0D"/>
    <w:rsid w:val="004D29DA"/>
    <w:rsid w:val="0050194E"/>
    <w:rsid w:val="00574217"/>
    <w:rsid w:val="005F7990"/>
    <w:rsid w:val="00614085"/>
    <w:rsid w:val="0065231E"/>
    <w:rsid w:val="00671349"/>
    <w:rsid w:val="006A71CE"/>
    <w:rsid w:val="007625BB"/>
    <w:rsid w:val="0077590F"/>
    <w:rsid w:val="00821288"/>
    <w:rsid w:val="008824A5"/>
    <w:rsid w:val="00915B18"/>
    <w:rsid w:val="009F772F"/>
    <w:rsid w:val="00C5212C"/>
    <w:rsid w:val="00CF42A5"/>
    <w:rsid w:val="00D43318"/>
    <w:rsid w:val="00D65469"/>
    <w:rsid w:val="00DB5517"/>
    <w:rsid w:val="00DD0AF0"/>
    <w:rsid w:val="00E12231"/>
    <w:rsid w:val="00E35885"/>
    <w:rsid w:val="00F21636"/>
    <w:rsid w:val="00F92A5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sid w:val="009F772F"/>
    <w:rPr>
      <w:rFonts w:ascii="Plantin" w:hAnsi="Plantin"/>
      <w:sz w:val="24"/>
      <w:lang w:eastAsia="en-US"/>
    </w:rPr>
  </w:style>
  <w:style w:type="paragraph" w:styleId="Heading1">
    <w:name w:val="heading 1"/>
    <w:basedOn w:val="Normal"/>
    <w:next w:val="Normal"/>
    <w:qFormat/>
    <w:rsid w:val="009F772F"/>
    <w:pPr>
      <w:keepNext/>
      <w:spacing w:before="240" w:after="60"/>
      <w:outlineLvl w:val="0"/>
    </w:pPr>
    <w:rPr>
      <w:rFonts w:ascii="Gill Alt One MT" w:hAnsi="Gill Alt One MT"/>
      <w:b/>
      <w:kern w:val="28"/>
    </w:rPr>
  </w:style>
  <w:style w:type="paragraph" w:styleId="Heading2">
    <w:name w:val="heading 2"/>
    <w:basedOn w:val="Normal"/>
    <w:next w:val="Normal"/>
    <w:qFormat/>
    <w:rsid w:val="009F772F"/>
    <w:pPr>
      <w:keepNext/>
      <w:spacing w:before="240" w:after="60"/>
      <w:outlineLvl w:val="1"/>
    </w:pPr>
    <w:rPr>
      <w:rFonts w:ascii="Arial" w:hAnsi="Arial"/>
      <w:b/>
      <w:i/>
    </w:rPr>
  </w:style>
  <w:style w:type="paragraph" w:styleId="Heading3">
    <w:name w:val="heading 3"/>
    <w:basedOn w:val="Normal"/>
    <w:next w:val="Normal"/>
    <w:qFormat/>
    <w:rsid w:val="009F772F"/>
    <w:pPr>
      <w:keepNext/>
      <w:spacing w:before="240" w:after="60"/>
      <w:outlineLvl w:val="2"/>
    </w:pPr>
    <w:rPr>
      <w:rFonts w:ascii="Arial" w:hAnsi="Arial"/>
    </w:rPr>
  </w:style>
  <w:style w:type="paragraph" w:styleId="Heading4">
    <w:name w:val="heading 4"/>
    <w:basedOn w:val="Normal"/>
    <w:next w:val="Normal"/>
    <w:qFormat/>
    <w:rsid w:val="009F772F"/>
    <w:pPr>
      <w:keepNext/>
      <w:spacing w:before="240" w:after="60"/>
      <w:outlineLvl w:val="3"/>
    </w:pPr>
    <w:rPr>
      <w:rFonts w:ascii="Arial" w:hAnsi="Arial"/>
      <w:b/>
    </w:rPr>
  </w:style>
  <w:style w:type="paragraph" w:styleId="Heading5">
    <w:name w:val="heading 5"/>
    <w:basedOn w:val="Normal"/>
    <w:next w:val="Normal"/>
    <w:qFormat/>
    <w:rsid w:val="009F772F"/>
    <w:pPr>
      <w:spacing w:before="240" w:after="60"/>
      <w:outlineLvl w:val="4"/>
    </w:pPr>
    <w:rPr>
      <w:sz w:val="22"/>
    </w:rPr>
  </w:style>
  <w:style w:type="paragraph" w:styleId="Heading6">
    <w:name w:val="heading 6"/>
    <w:basedOn w:val="Normal"/>
    <w:next w:val="Normal"/>
    <w:qFormat/>
    <w:rsid w:val="009F772F"/>
    <w:pPr>
      <w:spacing w:before="240" w:after="60"/>
      <w:outlineLvl w:val="5"/>
    </w:pPr>
    <w:rPr>
      <w:i/>
      <w:sz w:val="22"/>
    </w:rPr>
  </w:style>
  <w:style w:type="paragraph" w:styleId="Heading7">
    <w:name w:val="heading 7"/>
    <w:basedOn w:val="Normal"/>
    <w:next w:val="Normal"/>
    <w:qFormat/>
    <w:rsid w:val="009F772F"/>
    <w:pPr>
      <w:spacing w:before="240" w:after="60"/>
      <w:outlineLvl w:val="6"/>
    </w:pPr>
    <w:rPr>
      <w:rFonts w:ascii="Arial" w:hAnsi="Arial"/>
      <w:sz w:val="20"/>
    </w:rPr>
  </w:style>
  <w:style w:type="paragraph" w:styleId="Heading8">
    <w:name w:val="heading 8"/>
    <w:basedOn w:val="Normal"/>
    <w:next w:val="Normal"/>
    <w:qFormat/>
    <w:rsid w:val="009F772F"/>
    <w:pPr>
      <w:spacing w:before="240" w:after="60"/>
      <w:outlineLvl w:val="7"/>
    </w:pPr>
    <w:rPr>
      <w:rFonts w:ascii="Arial" w:hAnsi="Arial"/>
      <w:i/>
      <w:sz w:val="20"/>
    </w:rPr>
  </w:style>
  <w:style w:type="paragraph" w:styleId="Heading9">
    <w:name w:val="heading 9"/>
    <w:basedOn w:val="Normal"/>
    <w:next w:val="Normal"/>
    <w:qFormat/>
    <w:rsid w:val="009F772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772F"/>
    <w:rPr>
      <w:sz w:val="20"/>
    </w:rPr>
  </w:style>
  <w:style w:type="character" w:styleId="FootnoteReference">
    <w:name w:val="footnote reference"/>
    <w:semiHidden/>
    <w:rsid w:val="009F772F"/>
    <w:rPr>
      <w:vertAlign w:val="superscript"/>
    </w:rPr>
  </w:style>
  <w:style w:type="paragraph" w:styleId="Footer">
    <w:name w:val="footer"/>
    <w:basedOn w:val="Normal"/>
    <w:rsid w:val="009F772F"/>
    <w:pPr>
      <w:tabs>
        <w:tab w:val="center" w:pos="4153"/>
        <w:tab w:val="right" w:pos="8306"/>
      </w:tabs>
    </w:pPr>
  </w:style>
  <w:style w:type="character" w:styleId="PageNumber">
    <w:name w:val="page number"/>
    <w:basedOn w:val="DefaultParagraphFont"/>
    <w:rsid w:val="009F772F"/>
  </w:style>
  <w:style w:type="character" w:styleId="Hyperlink">
    <w:name w:val="Hyperlink"/>
    <w:rsid w:val="009F772F"/>
    <w:rPr>
      <w:color w:val="0000FF"/>
      <w:u w:val="single"/>
    </w:rPr>
  </w:style>
  <w:style w:type="paragraph" w:customStyle="1" w:styleId="Blockquote">
    <w:name w:val="Blockquote"/>
    <w:basedOn w:val="Normal"/>
    <w:rsid w:val="009F772F"/>
    <w:pPr>
      <w:widowControl w:val="0"/>
      <w:spacing w:before="100" w:after="100"/>
      <w:ind w:left="360" w:right="360"/>
    </w:pPr>
    <w:rPr>
      <w:rFonts w:ascii="Times New Roman" w:hAnsi="Times New Roman"/>
      <w:snapToGrid w:val="0"/>
    </w:rPr>
  </w:style>
  <w:style w:type="character" w:styleId="FollowedHyperlink">
    <w:name w:val="FollowedHyperlink"/>
    <w:rsid w:val="009F772F"/>
    <w:rPr>
      <w:color w:val="800080"/>
      <w:u w:val="single"/>
    </w:rPr>
  </w:style>
  <w:style w:type="paragraph" w:styleId="BalloonText">
    <w:name w:val="Balloon Text"/>
    <w:basedOn w:val="Normal"/>
    <w:link w:val="BalloonTextChar"/>
    <w:rsid w:val="00DD0AF0"/>
    <w:rPr>
      <w:rFonts w:ascii="Tahoma" w:hAnsi="Tahoma"/>
      <w:sz w:val="16"/>
      <w:szCs w:val="16"/>
    </w:rPr>
  </w:style>
  <w:style w:type="character" w:customStyle="1" w:styleId="BalloonTextChar">
    <w:name w:val="Balloon Text Char"/>
    <w:link w:val="BalloonText"/>
    <w:rsid w:val="00DD0A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cp:lastModifiedBy>Linda Beaumont</cp:lastModifiedBy>
  <cp:revision>2</cp:revision>
  <cp:lastPrinted>2010-07-26T09:36:00Z</cp:lastPrinted>
  <dcterms:created xsi:type="dcterms:W3CDTF">2010-09-22T14:12:00Z</dcterms:created>
  <dcterms:modified xsi:type="dcterms:W3CDTF">2010-09-22T14:12:00Z</dcterms:modified>
</cp:coreProperties>
</file>