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F8" w:rsidRPr="0024526D" w:rsidRDefault="008C00F8" w:rsidP="008C00F8">
      <w:pPr>
        <w:spacing w:before="60" w:after="60"/>
        <w:rPr>
          <w:rFonts w:ascii="Arial" w:hAnsi="Arial" w:cs="Arial"/>
          <w:b/>
          <w:szCs w:val="24"/>
        </w:rPr>
      </w:pPr>
      <w:r w:rsidRPr="0024526D">
        <w:rPr>
          <w:rFonts w:ascii="Arial" w:hAnsi="Arial" w:cs="Arial"/>
          <w:b/>
          <w:szCs w:val="24"/>
        </w:rPr>
        <w:t>Programme Specification</w:t>
      </w:r>
    </w:p>
    <w:p w:rsidR="008C00F8" w:rsidRPr="0024526D"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24526D" w:rsidRPr="0024526D" w:rsidTr="0098462F">
        <w:tc>
          <w:tcPr>
            <w:tcW w:w="9498" w:type="dxa"/>
            <w:shd w:val="pct5" w:color="auto" w:fill="FFFFFF"/>
          </w:tcPr>
          <w:p w:rsidR="008C00F8" w:rsidRPr="0024526D" w:rsidRDefault="008C00F8" w:rsidP="008C00F8">
            <w:pPr>
              <w:spacing w:before="60" w:after="60"/>
              <w:jc w:val="both"/>
              <w:rPr>
                <w:rFonts w:ascii="Arial" w:hAnsi="Arial" w:cs="Arial"/>
                <w:szCs w:val="22"/>
              </w:rPr>
            </w:pPr>
            <w:r w:rsidRPr="0024526D">
              <w:rPr>
                <w:rFonts w:ascii="Arial" w:hAnsi="Arial" w:cs="Arial"/>
                <w:b/>
                <w:sz w:val="22"/>
                <w:szCs w:val="22"/>
              </w:rPr>
              <w:t>Please note:</w:t>
            </w:r>
            <w:r w:rsidRPr="0024526D">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24526D">
              <w:rPr>
                <w:rFonts w:ascii="Arial" w:hAnsi="Arial" w:cs="Arial"/>
                <w:i/>
                <w:sz w:val="22"/>
                <w:szCs w:val="22"/>
              </w:rPr>
              <w:t xml:space="preserve"> </w:t>
            </w:r>
            <w:r w:rsidRPr="0024526D">
              <w:rPr>
                <w:rFonts w:ascii="Arial" w:hAnsi="Arial" w:cs="Arial"/>
                <w:sz w:val="22"/>
                <w:szCs w:val="22"/>
              </w:rPr>
              <w:t>More detailed information on the learning outcomes, content and teaching, learning and assessment methods of each module can be found [</w:t>
            </w:r>
            <w:r w:rsidRPr="0024526D">
              <w:rPr>
                <w:rFonts w:ascii="Arial" w:hAnsi="Arial" w:cs="Arial"/>
                <w:i/>
                <w:sz w:val="22"/>
                <w:szCs w:val="22"/>
              </w:rPr>
              <w:t>either</w:t>
            </w:r>
            <w:r w:rsidRPr="0024526D">
              <w:rPr>
                <w:rFonts w:ascii="Arial" w:hAnsi="Arial" w:cs="Arial"/>
                <w:sz w:val="22"/>
                <w:szCs w:val="22"/>
              </w:rPr>
              <w:t xml:space="preserve"> by following the links provided </w:t>
            </w:r>
            <w:r w:rsidRPr="0024526D">
              <w:rPr>
                <w:rFonts w:ascii="Arial" w:hAnsi="Arial" w:cs="Arial"/>
                <w:i/>
                <w:sz w:val="22"/>
                <w:szCs w:val="22"/>
              </w:rPr>
              <w:t>or</w:t>
            </w:r>
            <w:r w:rsidRPr="0024526D">
              <w:rPr>
                <w:rFonts w:ascii="Arial" w:hAnsi="Arial" w:cs="Arial"/>
                <w:sz w:val="22"/>
                <w:szCs w:val="22"/>
              </w:rPr>
              <w:t xml:space="preserve"> in the programme handbook</w:t>
            </w:r>
            <w:r w:rsidR="0098462F" w:rsidRPr="0024526D">
              <w:rPr>
                <w:rFonts w:ascii="Arial" w:hAnsi="Arial" w:cs="Arial"/>
                <w:sz w:val="22"/>
                <w:szCs w:val="22"/>
              </w:rPr>
              <w:t xml:space="preserve"> </w:t>
            </w:r>
            <w:r w:rsidR="0098462F" w:rsidRPr="0024526D">
              <w:rPr>
                <w:rFonts w:ascii="Arial" w:hAnsi="Arial" w:cs="Arial"/>
                <w:i/>
                <w:sz w:val="22"/>
                <w:szCs w:val="22"/>
              </w:rPr>
              <w:t>delete as applicable</w:t>
            </w:r>
            <w:r w:rsidRPr="0024526D">
              <w:rPr>
                <w:rFonts w:ascii="Arial" w:hAnsi="Arial" w:cs="Arial"/>
                <w:sz w:val="22"/>
                <w:szCs w:val="22"/>
              </w:rPr>
              <w:t>]. The accuracy of the information contained in this specification is reviewed by the University and may be checked by the Quality Assurance Agency for Higher Education.</w:t>
            </w:r>
          </w:p>
        </w:tc>
      </w:tr>
    </w:tbl>
    <w:p w:rsidR="008C00F8" w:rsidRPr="0024526D"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24526D" w:rsidRPr="0024526D" w:rsidTr="0098462F">
        <w:tc>
          <w:tcPr>
            <w:tcW w:w="9498" w:type="dxa"/>
            <w:shd w:val="pct5" w:color="auto" w:fill="FFFFFF"/>
          </w:tcPr>
          <w:p w:rsidR="008C00F8" w:rsidRPr="0024526D" w:rsidRDefault="00D32160" w:rsidP="008C00F8">
            <w:pPr>
              <w:spacing w:before="60" w:after="60"/>
              <w:jc w:val="center"/>
              <w:rPr>
                <w:rFonts w:ascii="Arial" w:hAnsi="Arial" w:cs="Arial"/>
                <w:b/>
                <w:i/>
                <w:szCs w:val="22"/>
              </w:rPr>
            </w:pPr>
            <w:r w:rsidRPr="0024526D">
              <w:rPr>
                <w:rFonts w:ascii="Arial" w:hAnsi="Arial" w:cs="Arial"/>
                <w:b/>
                <w:sz w:val="22"/>
                <w:szCs w:val="22"/>
              </w:rPr>
              <w:t>FD in Fine Art Practice</w:t>
            </w:r>
          </w:p>
        </w:tc>
      </w:tr>
    </w:tbl>
    <w:p w:rsidR="008C00F8" w:rsidRPr="0024526D"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24526D" w:rsidRPr="0024526D" w:rsidTr="005E1DA4">
        <w:tc>
          <w:tcPr>
            <w:tcW w:w="4720" w:type="dxa"/>
            <w:shd w:val="pct5" w:color="auto" w:fill="FFFFFF"/>
          </w:tcPr>
          <w:p w:rsidR="005E1DA4" w:rsidRPr="0024526D" w:rsidRDefault="005E1DA4" w:rsidP="008C00F8">
            <w:pPr>
              <w:numPr>
                <w:ilvl w:val="0"/>
                <w:numId w:val="1"/>
              </w:numPr>
              <w:spacing w:before="60" w:after="60"/>
              <w:rPr>
                <w:rFonts w:ascii="Arial" w:hAnsi="Arial" w:cs="Arial"/>
                <w:sz w:val="22"/>
                <w:szCs w:val="22"/>
              </w:rPr>
            </w:pPr>
            <w:r w:rsidRPr="0024526D">
              <w:rPr>
                <w:rFonts w:ascii="Arial" w:hAnsi="Arial" w:cs="Arial"/>
                <w:b/>
                <w:sz w:val="22"/>
                <w:szCs w:val="22"/>
              </w:rPr>
              <w:t>Awarding Institution/Body</w:t>
            </w:r>
          </w:p>
        </w:tc>
        <w:tc>
          <w:tcPr>
            <w:tcW w:w="4778" w:type="dxa"/>
          </w:tcPr>
          <w:p w:rsidR="005E1DA4" w:rsidRPr="0024526D" w:rsidRDefault="005E1DA4" w:rsidP="00D32160">
            <w:pPr>
              <w:spacing w:before="60" w:after="60"/>
              <w:rPr>
                <w:rFonts w:ascii="Arial" w:hAnsi="Arial" w:cs="Arial"/>
                <w:sz w:val="22"/>
                <w:szCs w:val="22"/>
              </w:rPr>
            </w:pPr>
            <w:r w:rsidRPr="0024526D">
              <w:rPr>
                <w:rFonts w:ascii="Arial" w:hAnsi="Arial" w:cs="Arial"/>
                <w:sz w:val="22"/>
                <w:szCs w:val="22"/>
              </w:rPr>
              <w:t>University of Kent</w:t>
            </w:r>
          </w:p>
        </w:tc>
      </w:tr>
      <w:tr w:rsidR="0024526D" w:rsidRPr="0024526D" w:rsidTr="005E1DA4">
        <w:tc>
          <w:tcPr>
            <w:tcW w:w="4720" w:type="dxa"/>
            <w:shd w:val="pct5" w:color="auto" w:fill="FFFFFF"/>
          </w:tcPr>
          <w:p w:rsidR="005E1DA4" w:rsidRPr="0024526D" w:rsidRDefault="005E1DA4" w:rsidP="008C00F8">
            <w:pPr>
              <w:numPr>
                <w:ilvl w:val="0"/>
                <w:numId w:val="1"/>
              </w:numPr>
              <w:spacing w:before="60" w:after="60"/>
              <w:rPr>
                <w:rFonts w:ascii="Arial" w:hAnsi="Arial" w:cs="Arial"/>
                <w:sz w:val="22"/>
                <w:szCs w:val="22"/>
              </w:rPr>
            </w:pPr>
            <w:r w:rsidRPr="0024526D">
              <w:rPr>
                <w:rFonts w:ascii="Arial" w:hAnsi="Arial" w:cs="Arial"/>
                <w:b/>
                <w:sz w:val="22"/>
                <w:szCs w:val="22"/>
              </w:rPr>
              <w:t>Teaching Institution</w:t>
            </w:r>
          </w:p>
        </w:tc>
        <w:tc>
          <w:tcPr>
            <w:tcW w:w="4778" w:type="dxa"/>
          </w:tcPr>
          <w:p w:rsidR="005E1DA4" w:rsidRPr="0024526D" w:rsidRDefault="005E1DA4" w:rsidP="00D32160">
            <w:pPr>
              <w:spacing w:before="60" w:after="60"/>
              <w:rPr>
                <w:rFonts w:ascii="Arial" w:hAnsi="Arial" w:cs="Arial"/>
                <w:sz w:val="22"/>
                <w:szCs w:val="22"/>
              </w:rPr>
            </w:pPr>
            <w:r w:rsidRPr="0024526D">
              <w:rPr>
                <w:rFonts w:ascii="Arial" w:hAnsi="Arial" w:cs="Arial"/>
                <w:sz w:val="22"/>
                <w:szCs w:val="22"/>
              </w:rPr>
              <w:t>K College</w:t>
            </w:r>
          </w:p>
        </w:tc>
      </w:tr>
      <w:tr w:rsidR="0024526D" w:rsidRPr="0024526D" w:rsidTr="005E1DA4">
        <w:tc>
          <w:tcPr>
            <w:tcW w:w="4720" w:type="dxa"/>
            <w:shd w:val="pct5" w:color="auto" w:fill="FFFFFF"/>
          </w:tcPr>
          <w:p w:rsidR="005E1DA4" w:rsidRPr="0024526D" w:rsidRDefault="005E1DA4" w:rsidP="008C00F8">
            <w:pPr>
              <w:numPr>
                <w:ilvl w:val="0"/>
                <w:numId w:val="1"/>
              </w:numPr>
              <w:spacing w:before="60" w:after="60"/>
              <w:rPr>
                <w:rFonts w:ascii="Arial" w:hAnsi="Arial" w:cs="Arial"/>
                <w:b/>
                <w:sz w:val="22"/>
                <w:szCs w:val="22"/>
              </w:rPr>
            </w:pPr>
            <w:r w:rsidRPr="0024526D">
              <w:rPr>
                <w:rFonts w:ascii="Arial" w:hAnsi="Arial" w:cs="Arial"/>
                <w:b/>
                <w:sz w:val="22"/>
                <w:szCs w:val="22"/>
              </w:rPr>
              <w:t>School responsible for management of the programme</w:t>
            </w:r>
          </w:p>
        </w:tc>
        <w:tc>
          <w:tcPr>
            <w:tcW w:w="4778" w:type="dxa"/>
            <w:vAlign w:val="center"/>
          </w:tcPr>
          <w:p w:rsidR="005E1DA4" w:rsidRPr="0024526D" w:rsidRDefault="005E1DA4" w:rsidP="00D32160">
            <w:pPr>
              <w:rPr>
                <w:rFonts w:ascii="Arial" w:hAnsi="Arial" w:cs="Arial"/>
                <w:sz w:val="22"/>
                <w:szCs w:val="22"/>
              </w:rPr>
            </w:pPr>
            <w:r w:rsidRPr="0024526D">
              <w:rPr>
                <w:rFonts w:ascii="Arial" w:hAnsi="Arial" w:cs="Arial"/>
                <w:sz w:val="22"/>
                <w:szCs w:val="22"/>
              </w:rPr>
              <w:t>HE K College</w:t>
            </w:r>
          </w:p>
        </w:tc>
      </w:tr>
      <w:tr w:rsidR="0024526D" w:rsidRPr="0024526D" w:rsidTr="005E1DA4">
        <w:tc>
          <w:tcPr>
            <w:tcW w:w="4720" w:type="dxa"/>
            <w:shd w:val="pct5" w:color="auto" w:fill="FFFFFF"/>
          </w:tcPr>
          <w:p w:rsidR="005E1DA4" w:rsidRPr="0024526D" w:rsidRDefault="005E1DA4" w:rsidP="008C00F8">
            <w:pPr>
              <w:numPr>
                <w:ilvl w:val="0"/>
                <w:numId w:val="1"/>
              </w:numPr>
              <w:spacing w:before="60" w:after="60"/>
              <w:rPr>
                <w:rFonts w:ascii="Arial" w:hAnsi="Arial" w:cs="Arial"/>
                <w:sz w:val="22"/>
                <w:szCs w:val="22"/>
              </w:rPr>
            </w:pPr>
            <w:r w:rsidRPr="0024526D">
              <w:rPr>
                <w:rFonts w:ascii="Arial" w:hAnsi="Arial" w:cs="Arial"/>
                <w:b/>
                <w:sz w:val="22"/>
                <w:szCs w:val="22"/>
              </w:rPr>
              <w:t>Teaching Site</w:t>
            </w:r>
          </w:p>
        </w:tc>
        <w:tc>
          <w:tcPr>
            <w:tcW w:w="4778" w:type="dxa"/>
          </w:tcPr>
          <w:p w:rsidR="005E1DA4" w:rsidRPr="0024526D" w:rsidRDefault="005E1DA4" w:rsidP="00D32160">
            <w:pPr>
              <w:spacing w:before="60" w:after="60"/>
              <w:rPr>
                <w:rFonts w:ascii="Arial" w:hAnsi="Arial" w:cs="Arial"/>
                <w:sz w:val="22"/>
                <w:szCs w:val="22"/>
              </w:rPr>
            </w:pPr>
            <w:r w:rsidRPr="0024526D">
              <w:rPr>
                <w:rFonts w:ascii="Arial" w:hAnsi="Arial" w:cs="Arial"/>
                <w:sz w:val="22"/>
                <w:szCs w:val="22"/>
              </w:rPr>
              <w:t>Both Henwood campus and Tonbridge campuses</w:t>
            </w:r>
          </w:p>
        </w:tc>
      </w:tr>
      <w:tr w:rsidR="0024526D" w:rsidRPr="0024526D" w:rsidTr="005E1DA4">
        <w:tc>
          <w:tcPr>
            <w:tcW w:w="4720" w:type="dxa"/>
            <w:shd w:val="pct5" w:color="auto" w:fill="FFFFFF"/>
          </w:tcPr>
          <w:p w:rsidR="005E1DA4" w:rsidRPr="0024526D" w:rsidRDefault="005E1DA4" w:rsidP="008C00F8">
            <w:pPr>
              <w:numPr>
                <w:ilvl w:val="0"/>
                <w:numId w:val="1"/>
              </w:numPr>
              <w:spacing w:before="60" w:after="60"/>
              <w:rPr>
                <w:rFonts w:ascii="Arial" w:hAnsi="Arial" w:cs="Arial"/>
                <w:sz w:val="22"/>
                <w:szCs w:val="22"/>
              </w:rPr>
            </w:pPr>
            <w:r w:rsidRPr="0024526D">
              <w:rPr>
                <w:rFonts w:ascii="Arial" w:hAnsi="Arial" w:cs="Arial"/>
                <w:b/>
                <w:sz w:val="22"/>
                <w:szCs w:val="22"/>
              </w:rPr>
              <w:t>Programme accredited by</w:t>
            </w:r>
          </w:p>
        </w:tc>
        <w:tc>
          <w:tcPr>
            <w:tcW w:w="4778" w:type="dxa"/>
          </w:tcPr>
          <w:p w:rsidR="005E1DA4" w:rsidRPr="0024526D" w:rsidRDefault="005E1DA4" w:rsidP="00D32160">
            <w:pPr>
              <w:spacing w:before="60" w:after="60"/>
              <w:rPr>
                <w:rFonts w:ascii="Arial" w:hAnsi="Arial" w:cs="Arial"/>
                <w:sz w:val="22"/>
                <w:szCs w:val="22"/>
              </w:rPr>
            </w:pPr>
            <w:r w:rsidRPr="0024526D">
              <w:rPr>
                <w:rFonts w:ascii="Arial" w:hAnsi="Arial" w:cs="Arial"/>
                <w:sz w:val="22"/>
                <w:szCs w:val="22"/>
              </w:rPr>
              <w:t>University of Kent</w:t>
            </w:r>
          </w:p>
        </w:tc>
      </w:tr>
      <w:tr w:rsidR="0024526D" w:rsidRPr="0024526D" w:rsidTr="005E1DA4">
        <w:tc>
          <w:tcPr>
            <w:tcW w:w="4720" w:type="dxa"/>
            <w:shd w:val="pct5" w:color="auto" w:fill="FFFFFF"/>
          </w:tcPr>
          <w:p w:rsidR="005E1DA4" w:rsidRPr="0024526D" w:rsidRDefault="005E1DA4" w:rsidP="008C00F8">
            <w:pPr>
              <w:numPr>
                <w:ilvl w:val="0"/>
                <w:numId w:val="1"/>
              </w:numPr>
              <w:spacing w:before="60" w:after="60"/>
              <w:rPr>
                <w:rFonts w:ascii="Arial" w:hAnsi="Arial" w:cs="Arial"/>
                <w:sz w:val="22"/>
                <w:szCs w:val="22"/>
              </w:rPr>
            </w:pPr>
            <w:r w:rsidRPr="0024526D">
              <w:rPr>
                <w:rFonts w:ascii="Arial" w:hAnsi="Arial" w:cs="Arial"/>
                <w:b/>
                <w:sz w:val="22"/>
                <w:szCs w:val="22"/>
              </w:rPr>
              <w:t>Final Award</w:t>
            </w:r>
          </w:p>
        </w:tc>
        <w:tc>
          <w:tcPr>
            <w:tcW w:w="4778" w:type="dxa"/>
          </w:tcPr>
          <w:p w:rsidR="005E1DA4" w:rsidRPr="0024526D" w:rsidRDefault="005E1DA4" w:rsidP="00D32160">
            <w:pPr>
              <w:spacing w:before="60" w:after="60"/>
              <w:rPr>
                <w:rFonts w:ascii="Arial" w:hAnsi="Arial" w:cs="Arial"/>
                <w:sz w:val="22"/>
                <w:szCs w:val="22"/>
              </w:rPr>
            </w:pPr>
            <w:bookmarkStart w:id="0" w:name="_GoBack"/>
            <w:bookmarkEnd w:id="0"/>
            <w:r w:rsidRPr="0024526D">
              <w:rPr>
                <w:rFonts w:ascii="Arial" w:hAnsi="Arial" w:cs="Arial"/>
                <w:sz w:val="22"/>
                <w:szCs w:val="22"/>
              </w:rPr>
              <w:t xml:space="preserve">Foundation Degree </w:t>
            </w:r>
          </w:p>
        </w:tc>
      </w:tr>
      <w:tr w:rsidR="0024526D" w:rsidRPr="0024526D" w:rsidTr="005E1DA4">
        <w:tc>
          <w:tcPr>
            <w:tcW w:w="4720" w:type="dxa"/>
            <w:shd w:val="pct5" w:color="auto" w:fill="FFFFFF"/>
          </w:tcPr>
          <w:p w:rsidR="005E1DA4" w:rsidRPr="0024526D" w:rsidRDefault="005E1DA4" w:rsidP="008C00F8">
            <w:pPr>
              <w:numPr>
                <w:ilvl w:val="0"/>
                <w:numId w:val="1"/>
              </w:numPr>
              <w:spacing w:before="60" w:after="60"/>
              <w:rPr>
                <w:rFonts w:ascii="Arial" w:hAnsi="Arial" w:cs="Arial"/>
                <w:sz w:val="22"/>
                <w:szCs w:val="22"/>
              </w:rPr>
            </w:pPr>
            <w:r w:rsidRPr="0024526D">
              <w:rPr>
                <w:rFonts w:ascii="Arial" w:hAnsi="Arial" w:cs="Arial"/>
                <w:b/>
                <w:sz w:val="22"/>
                <w:szCs w:val="22"/>
              </w:rPr>
              <w:t>Programme</w:t>
            </w:r>
          </w:p>
        </w:tc>
        <w:tc>
          <w:tcPr>
            <w:tcW w:w="4778" w:type="dxa"/>
          </w:tcPr>
          <w:p w:rsidR="005E1DA4" w:rsidRPr="0024526D" w:rsidRDefault="005E1DA4" w:rsidP="00D32160">
            <w:pPr>
              <w:spacing w:before="60" w:after="60"/>
              <w:rPr>
                <w:rFonts w:ascii="Arial" w:hAnsi="Arial" w:cs="Arial"/>
                <w:sz w:val="22"/>
                <w:szCs w:val="22"/>
              </w:rPr>
            </w:pPr>
            <w:r w:rsidRPr="0024526D">
              <w:rPr>
                <w:rFonts w:ascii="Arial" w:hAnsi="Arial" w:cs="Arial"/>
                <w:sz w:val="22"/>
                <w:szCs w:val="22"/>
              </w:rPr>
              <w:t>Fine Art Practice</w:t>
            </w:r>
          </w:p>
        </w:tc>
      </w:tr>
      <w:tr w:rsidR="0024526D" w:rsidRPr="0024526D" w:rsidTr="005E1DA4">
        <w:tc>
          <w:tcPr>
            <w:tcW w:w="4720" w:type="dxa"/>
            <w:shd w:val="pct5" w:color="auto" w:fill="FFFFFF"/>
          </w:tcPr>
          <w:p w:rsidR="005E1DA4" w:rsidRPr="0024526D" w:rsidRDefault="005E1DA4" w:rsidP="008C00F8">
            <w:pPr>
              <w:numPr>
                <w:ilvl w:val="0"/>
                <w:numId w:val="1"/>
              </w:numPr>
              <w:spacing w:before="60" w:after="60"/>
              <w:rPr>
                <w:rFonts w:ascii="Arial" w:hAnsi="Arial" w:cs="Arial"/>
                <w:sz w:val="22"/>
                <w:szCs w:val="22"/>
              </w:rPr>
            </w:pPr>
            <w:r w:rsidRPr="0024526D">
              <w:rPr>
                <w:rFonts w:ascii="Arial" w:hAnsi="Arial" w:cs="Arial"/>
                <w:b/>
                <w:sz w:val="22"/>
                <w:szCs w:val="22"/>
              </w:rPr>
              <w:t>UCAS Code (or other code)</w:t>
            </w:r>
          </w:p>
        </w:tc>
        <w:tc>
          <w:tcPr>
            <w:tcW w:w="4778" w:type="dxa"/>
          </w:tcPr>
          <w:p w:rsidR="005E1DA4" w:rsidRPr="0024526D" w:rsidRDefault="005E1DA4" w:rsidP="00D32160">
            <w:pPr>
              <w:spacing w:before="60" w:after="60"/>
              <w:rPr>
                <w:rFonts w:ascii="Arial" w:hAnsi="Arial" w:cs="Arial"/>
                <w:sz w:val="22"/>
                <w:szCs w:val="22"/>
              </w:rPr>
            </w:pPr>
          </w:p>
        </w:tc>
      </w:tr>
      <w:tr w:rsidR="0024526D" w:rsidRPr="0024526D" w:rsidTr="005E1DA4">
        <w:tc>
          <w:tcPr>
            <w:tcW w:w="4720" w:type="dxa"/>
            <w:shd w:val="pct5" w:color="auto" w:fill="FFFFFF"/>
          </w:tcPr>
          <w:p w:rsidR="005E1DA4" w:rsidRPr="0024526D" w:rsidRDefault="005E1DA4" w:rsidP="008C00F8">
            <w:pPr>
              <w:numPr>
                <w:ilvl w:val="0"/>
                <w:numId w:val="1"/>
              </w:numPr>
              <w:spacing w:before="60" w:after="60"/>
              <w:rPr>
                <w:rFonts w:ascii="Arial" w:hAnsi="Arial" w:cs="Arial"/>
                <w:sz w:val="22"/>
                <w:szCs w:val="22"/>
              </w:rPr>
            </w:pPr>
            <w:r w:rsidRPr="0024526D">
              <w:rPr>
                <w:rFonts w:ascii="Arial" w:hAnsi="Arial" w:cs="Arial"/>
                <w:b/>
                <w:sz w:val="22"/>
                <w:szCs w:val="22"/>
              </w:rPr>
              <w:t>Relevant QAA subject benchmarking group(s)</w:t>
            </w:r>
          </w:p>
        </w:tc>
        <w:tc>
          <w:tcPr>
            <w:tcW w:w="4778" w:type="dxa"/>
          </w:tcPr>
          <w:p w:rsidR="005E1DA4" w:rsidRPr="0024526D" w:rsidRDefault="00903A92" w:rsidP="00D32160">
            <w:pPr>
              <w:spacing w:before="60" w:after="60"/>
              <w:rPr>
                <w:rFonts w:ascii="Arial" w:hAnsi="Arial" w:cs="Arial"/>
                <w:sz w:val="22"/>
                <w:szCs w:val="22"/>
              </w:rPr>
            </w:pPr>
            <w:r w:rsidRPr="0024526D">
              <w:rPr>
                <w:rFonts w:ascii="Arial" w:hAnsi="Arial" w:cs="Arial"/>
                <w:sz w:val="22"/>
                <w:szCs w:val="22"/>
              </w:rPr>
              <w:t>Art &amp; Design and History of Art;</w:t>
            </w:r>
            <w:r w:rsidR="005E1DA4" w:rsidRPr="0024526D">
              <w:rPr>
                <w:rFonts w:ascii="Arial" w:hAnsi="Arial" w:cs="Arial"/>
                <w:sz w:val="22"/>
                <w:szCs w:val="22"/>
              </w:rPr>
              <w:t xml:space="preserve"> Foundation Degree 2008 </w:t>
            </w:r>
          </w:p>
        </w:tc>
      </w:tr>
      <w:tr w:rsidR="0024526D" w:rsidRPr="0024526D" w:rsidTr="005E1DA4">
        <w:tc>
          <w:tcPr>
            <w:tcW w:w="4720" w:type="dxa"/>
            <w:shd w:val="pct5" w:color="auto" w:fill="FFFFFF"/>
          </w:tcPr>
          <w:p w:rsidR="005E1DA4" w:rsidRPr="0024526D" w:rsidRDefault="005E1DA4" w:rsidP="008C00F8">
            <w:pPr>
              <w:numPr>
                <w:ilvl w:val="0"/>
                <w:numId w:val="1"/>
              </w:numPr>
              <w:spacing w:before="60" w:after="60"/>
              <w:rPr>
                <w:rFonts w:ascii="Arial" w:hAnsi="Arial" w:cs="Arial"/>
                <w:sz w:val="22"/>
                <w:szCs w:val="22"/>
              </w:rPr>
            </w:pPr>
            <w:r w:rsidRPr="0024526D">
              <w:rPr>
                <w:rFonts w:ascii="Arial" w:hAnsi="Arial" w:cs="Arial"/>
                <w:b/>
                <w:sz w:val="22"/>
                <w:szCs w:val="22"/>
              </w:rPr>
              <w:t>Date of production/revision</w:t>
            </w:r>
          </w:p>
        </w:tc>
        <w:tc>
          <w:tcPr>
            <w:tcW w:w="4778" w:type="dxa"/>
          </w:tcPr>
          <w:p w:rsidR="005E1DA4" w:rsidRPr="0024526D" w:rsidRDefault="00755DB2" w:rsidP="00D32160">
            <w:pPr>
              <w:spacing w:before="60" w:after="60"/>
              <w:rPr>
                <w:rFonts w:ascii="Arial" w:hAnsi="Arial" w:cs="Arial"/>
                <w:sz w:val="22"/>
                <w:szCs w:val="22"/>
              </w:rPr>
            </w:pPr>
            <w:r w:rsidRPr="0024526D">
              <w:rPr>
                <w:rFonts w:ascii="Arial" w:hAnsi="Arial" w:cs="Arial"/>
                <w:sz w:val="22"/>
                <w:szCs w:val="22"/>
              </w:rPr>
              <w:t>October</w:t>
            </w:r>
            <w:r w:rsidR="005E1DA4" w:rsidRPr="0024526D">
              <w:rPr>
                <w:rFonts w:ascii="Arial" w:hAnsi="Arial" w:cs="Arial"/>
                <w:sz w:val="22"/>
                <w:szCs w:val="22"/>
              </w:rPr>
              <w:t xml:space="preserve"> 2012</w:t>
            </w:r>
          </w:p>
        </w:tc>
      </w:tr>
      <w:tr w:rsidR="0024526D" w:rsidRPr="0024526D" w:rsidTr="005E1DA4">
        <w:tc>
          <w:tcPr>
            <w:tcW w:w="4720" w:type="dxa"/>
            <w:shd w:val="pct5" w:color="auto" w:fill="FFFFFF"/>
          </w:tcPr>
          <w:p w:rsidR="005E1DA4" w:rsidRPr="0024526D" w:rsidRDefault="005E1DA4" w:rsidP="008C00F8">
            <w:pPr>
              <w:numPr>
                <w:ilvl w:val="0"/>
                <w:numId w:val="1"/>
              </w:numPr>
              <w:spacing w:before="60" w:after="60"/>
              <w:rPr>
                <w:rFonts w:ascii="Arial" w:hAnsi="Arial" w:cs="Arial"/>
                <w:sz w:val="22"/>
                <w:szCs w:val="22"/>
              </w:rPr>
            </w:pPr>
            <w:r w:rsidRPr="0024526D">
              <w:rPr>
                <w:rFonts w:ascii="Arial" w:hAnsi="Arial" w:cs="Arial"/>
                <w:b/>
                <w:sz w:val="22"/>
                <w:szCs w:val="22"/>
              </w:rPr>
              <w:t>Applicable cohort(s)</w:t>
            </w:r>
          </w:p>
        </w:tc>
        <w:tc>
          <w:tcPr>
            <w:tcW w:w="4778" w:type="dxa"/>
          </w:tcPr>
          <w:p w:rsidR="005E1DA4" w:rsidRPr="0024526D" w:rsidRDefault="005E1DA4" w:rsidP="008C00F8">
            <w:pPr>
              <w:spacing w:before="60" w:after="60"/>
              <w:rPr>
                <w:rFonts w:ascii="Arial" w:hAnsi="Arial" w:cs="Arial"/>
                <w:sz w:val="22"/>
                <w:szCs w:val="22"/>
              </w:rPr>
            </w:pPr>
            <w:r w:rsidRPr="0024526D">
              <w:rPr>
                <w:rFonts w:ascii="Arial" w:hAnsi="Arial" w:cs="Arial"/>
                <w:sz w:val="22"/>
                <w:szCs w:val="22"/>
              </w:rPr>
              <w:t>September 2012</w:t>
            </w:r>
          </w:p>
        </w:tc>
      </w:tr>
    </w:tbl>
    <w:p w:rsidR="008C00F8" w:rsidRPr="0024526D"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526D" w:rsidRPr="0024526D" w:rsidTr="0098462F">
        <w:tc>
          <w:tcPr>
            <w:tcW w:w="9498" w:type="dxa"/>
            <w:shd w:val="pct5" w:color="auto" w:fill="FFFFFF"/>
          </w:tcPr>
          <w:p w:rsidR="008C00F8" w:rsidRPr="0024526D" w:rsidRDefault="008C00F8" w:rsidP="008C00F8">
            <w:pPr>
              <w:numPr>
                <w:ilvl w:val="0"/>
                <w:numId w:val="1"/>
              </w:numPr>
              <w:spacing w:before="60" w:after="60"/>
              <w:rPr>
                <w:rFonts w:ascii="Arial" w:hAnsi="Arial" w:cs="Arial"/>
                <w:szCs w:val="22"/>
              </w:rPr>
            </w:pPr>
            <w:r w:rsidRPr="0024526D">
              <w:rPr>
                <w:rFonts w:ascii="Arial" w:hAnsi="Arial" w:cs="Arial"/>
                <w:b/>
                <w:sz w:val="22"/>
                <w:szCs w:val="22"/>
              </w:rPr>
              <w:t>Educational Aims of the Programme</w:t>
            </w:r>
          </w:p>
          <w:p w:rsidR="008C00F8" w:rsidRPr="0024526D" w:rsidRDefault="008C00F8" w:rsidP="008C00F8">
            <w:pPr>
              <w:spacing w:before="60" w:after="60"/>
              <w:rPr>
                <w:rFonts w:ascii="Arial" w:hAnsi="Arial" w:cs="Arial"/>
                <w:szCs w:val="22"/>
              </w:rPr>
            </w:pPr>
            <w:r w:rsidRPr="0024526D">
              <w:rPr>
                <w:rFonts w:ascii="Arial" w:hAnsi="Arial" w:cs="Arial"/>
                <w:sz w:val="22"/>
                <w:szCs w:val="22"/>
              </w:rPr>
              <w:t>The programme aims to:</w:t>
            </w:r>
          </w:p>
        </w:tc>
      </w:tr>
      <w:tr w:rsidR="0024526D" w:rsidRPr="0024526D" w:rsidTr="0098462F">
        <w:tc>
          <w:tcPr>
            <w:tcW w:w="9498" w:type="dxa"/>
          </w:tcPr>
          <w:p w:rsidR="000801BF" w:rsidRPr="0024526D" w:rsidRDefault="000801BF" w:rsidP="0024526D">
            <w:pPr>
              <w:numPr>
                <w:ilvl w:val="0"/>
                <w:numId w:val="2"/>
              </w:numPr>
              <w:tabs>
                <w:tab w:val="clear" w:pos="360"/>
                <w:tab w:val="num" w:pos="393"/>
              </w:tabs>
              <w:spacing w:before="60" w:after="60"/>
              <w:ind w:left="393"/>
              <w:jc w:val="both"/>
              <w:rPr>
                <w:rFonts w:ascii="Arial" w:hAnsi="Arial" w:cs="Arial"/>
                <w:szCs w:val="22"/>
              </w:rPr>
            </w:pPr>
            <w:r w:rsidRPr="0024526D">
              <w:rPr>
                <w:rFonts w:ascii="Arial" w:hAnsi="Arial" w:cs="Arial"/>
                <w:sz w:val="22"/>
                <w:szCs w:val="22"/>
              </w:rPr>
              <w:t>Provide a high standard of higher education</w:t>
            </w:r>
          </w:p>
          <w:p w:rsidR="000801BF" w:rsidRPr="0024526D" w:rsidRDefault="000801BF" w:rsidP="0024526D">
            <w:pPr>
              <w:numPr>
                <w:ilvl w:val="0"/>
                <w:numId w:val="2"/>
              </w:numPr>
              <w:tabs>
                <w:tab w:val="clear" w:pos="360"/>
                <w:tab w:val="num" w:pos="393"/>
              </w:tabs>
              <w:spacing w:before="60" w:after="60"/>
              <w:ind w:left="393"/>
              <w:jc w:val="both"/>
              <w:rPr>
                <w:rFonts w:ascii="Arial" w:hAnsi="Arial" w:cs="Arial"/>
                <w:szCs w:val="22"/>
              </w:rPr>
            </w:pPr>
            <w:r w:rsidRPr="0024526D">
              <w:rPr>
                <w:rFonts w:ascii="Arial" w:hAnsi="Arial" w:cs="Arial"/>
                <w:sz w:val="22"/>
                <w:szCs w:val="22"/>
              </w:rPr>
              <w:t xml:space="preserve">Provide a teaching and learning environment that will facilitate the confidence and skills necessary to engage with fine art practice. </w:t>
            </w:r>
          </w:p>
          <w:p w:rsidR="000801BF" w:rsidRPr="0024526D" w:rsidRDefault="000801BF" w:rsidP="0024526D">
            <w:pPr>
              <w:numPr>
                <w:ilvl w:val="0"/>
                <w:numId w:val="2"/>
              </w:numPr>
              <w:tabs>
                <w:tab w:val="clear" w:pos="360"/>
                <w:tab w:val="num" w:pos="393"/>
              </w:tabs>
              <w:spacing w:before="60" w:after="60"/>
              <w:ind w:left="393"/>
              <w:jc w:val="both"/>
              <w:rPr>
                <w:rFonts w:ascii="Arial" w:hAnsi="Arial" w:cs="Arial"/>
                <w:szCs w:val="22"/>
              </w:rPr>
            </w:pPr>
            <w:r w:rsidRPr="0024526D">
              <w:rPr>
                <w:rFonts w:ascii="Arial" w:hAnsi="Arial" w:cs="Arial"/>
                <w:sz w:val="22"/>
                <w:szCs w:val="22"/>
              </w:rPr>
              <w:t>Be focussed on how the teaching and learning develops and builds the skills and attributes appertaining to the vocational possibilities associated with the subject.</w:t>
            </w:r>
          </w:p>
          <w:p w:rsidR="000801BF" w:rsidRPr="0024526D" w:rsidRDefault="000801BF" w:rsidP="0024526D">
            <w:pPr>
              <w:numPr>
                <w:ilvl w:val="0"/>
                <w:numId w:val="2"/>
              </w:numPr>
              <w:tabs>
                <w:tab w:val="clear" w:pos="360"/>
                <w:tab w:val="num" w:pos="393"/>
              </w:tabs>
              <w:spacing w:before="60" w:after="60"/>
              <w:ind w:left="393"/>
              <w:jc w:val="both"/>
              <w:rPr>
                <w:rFonts w:ascii="Arial" w:hAnsi="Arial" w:cs="Arial"/>
                <w:szCs w:val="22"/>
              </w:rPr>
            </w:pPr>
            <w:r w:rsidRPr="0024526D">
              <w:rPr>
                <w:rFonts w:ascii="Arial" w:hAnsi="Arial" w:cs="Arial"/>
                <w:sz w:val="22"/>
                <w:szCs w:val="22"/>
              </w:rPr>
              <w:t>Provide a teaching and learning experience that is inclusive to students from a range of backgrounds who would not normally be able to study this subject at HE level.</w:t>
            </w:r>
          </w:p>
          <w:p w:rsidR="000801BF" w:rsidRPr="0024526D" w:rsidRDefault="000801BF" w:rsidP="0024526D">
            <w:pPr>
              <w:numPr>
                <w:ilvl w:val="0"/>
                <w:numId w:val="2"/>
              </w:numPr>
              <w:tabs>
                <w:tab w:val="clear" w:pos="360"/>
                <w:tab w:val="num" w:pos="393"/>
              </w:tabs>
              <w:spacing w:before="60" w:after="60"/>
              <w:ind w:left="393"/>
              <w:jc w:val="both"/>
              <w:rPr>
                <w:rFonts w:ascii="Arial" w:hAnsi="Arial" w:cs="Arial"/>
                <w:szCs w:val="22"/>
              </w:rPr>
            </w:pPr>
            <w:r w:rsidRPr="0024526D">
              <w:rPr>
                <w:rFonts w:ascii="Arial" w:hAnsi="Arial" w:cs="Arial"/>
                <w:sz w:val="22"/>
                <w:szCs w:val="22"/>
              </w:rPr>
              <w:t>Provide a learning and teaching experience that allows students to use a practical engagement with material processes to build their critical, intellectual and professional skills.</w:t>
            </w:r>
          </w:p>
          <w:p w:rsidR="000801BF" w:rsidRPr="0024526D" w:rsidRDefault="000801BF" w:rsidP="0024526D">
            <w:pPr>
              <w:numPr>
                <w:ilvl w:val="0"/>
                <w:numId w:val="2"/>
              </w:numPr>
              <w:tabs>
                <w:tab w:val="clear" w:pos="360"/>
                <w:tab w:val="num" w:pos="393"/>
              </w:tabs>
              <w:spacing w:before="60" w:after="60"/>
              <w:ind w:left="393"/>
              <w:jc w:val="both"/>
              <w:rPr>
                <w:rFonts w:ascii="Arial" w:hAnsi="Arial" w:cs="Arial"/>
                <w:szCs w:val="22"/>
              </w:rPr>
            </w:pPr>
            <w:r w:rsidRPr="0024526D">
              <w:rPr>
                <w:rFonts w:ascii="Arial" w:hAnsi="Arial" w:cs="Arial"/>
                <w:sz w:val="22"/>
                <w:szCs w:val="22"/>
              </w:rPr>
              <w:t>Prepare students for progression to honours level or professional practice by facilitating a strong engagement with professional principles of fine art practice.</w:t>
            </w:r>
          </w:p>
          <w:p w:rsidR="000801BF" w:rsidRPr="0024526D" w:rsidRDefault="000801BF" w:rsidP="0024526D">
            <w:pPr>
              <w:numPr>
                <w:ilvl w:val="0"/>
                <w:numId w:val="2"/>
              </w:numPr>
              <w:tabs>
                <w:tab w:val="clear" w:pos="360"/>
                <w:tab w:val="num" w:pos="393"/>
              </w:tabs>
              <w:spacing w:before="60" w:after="60"/>
              <w:ind w:left="393"/>
              <w:jc w:val="both"/>
              <w:rPr>
                <w:rFonts w:ascii="Arial" w:hAnsi="Arial" w:cs="Arial"/>
                <w:szCs w:val="22"/>
              </w:rPr>
            </w:pPr>
            <w:r w:rsidRPr="0024526D">
              <w:rPr>
                <w:rFonts w:ascii="Arial" w:hAnsi="Arial" w:cs="Arial"/>
                <w:sz w:val="22"/>
                <w:szCs w:val="22"/>
              </w:rPr>
              <w:t>Provide a teaching and learning experience that is firmly located in the world of contemporary fine art practice, and encourage them to critically situate themselves within this milieu.</w:t>
            </w:r>
          </w:p>
          <w:p w:rsidR="000801BF" w:rsidRPr="0024526D" w:rsidRDefault="000801BF" w:rsidP="0024526D">
            <w:pPr>
              <w:numPr>
                <w:ilvl w:val="0"/>
                <w:numId w:val="2"/>
              </w:numPr>
              <w:tabs>
                <w:tab w:val="clear" w:pos="360"/>
                <w:tab w:val="num" w:pos="393"/>
              </w:tabs>
              <w:ind w:left="393"/>
              <w:jc w:val="both"/>
              <w:rPr>
                <w:rFonts w:ascii="Arial" w:hAnsi="Arial" w:cs="Arial"/>
                <w:szCs w:val="22"/>
              </w:rPr>
            </w:pPr>
            <w:r w:rsidRPr="0024526D">
              <w:rPr>
                <w:rFonts w:ascii="Arial" w:hAnsi="Arial" w:cs="Arial"/>
                <w:sz w:val="22"/>
                <w:szCs w:val="22"/>
              </w:rPr>
              <w:lastRenderedPageBreak/>
              <w:t>Provide learning opportunities that are enjoyable experiences, involve realistic workloads, are relevant and in line with the standards of the industry, allow students to experience first- hand what it is like to work in the industry and to offer support for students from a diverse range of backgrounds.</w:t>
            </w:r>
          </w:p>
          <w:p w:rsidR="000801BF" w:rsidRPr="0024526D" w:rsidRDefault="000801BF" w:rsidP="0024526D">
            <w:pPr>
              <w:numPr>
                <w:ilvl w:val="0"/>
                <w:numId w:val="2"/>
              </w:numPr>
              <w:tabs>
                <w:tab w:val="clear" w:pos="360"/>
                <w:tab w:val="num" w:pos="393"/>
              </w:tabs>
              <w:spacing w:before="60" w:after="60"/>
              <w:ind w:left="393"/>
              <w:jc w:val="both"/>
              <w:rPr>
                <w:rFonts w:ascii="Arial" w:hAnsi="Arial" w:cs="Arial"/>
                <w:szCs w:val="22"/>
              </w:rPr>
            </w:pPr>
            <w:r w:rsidRPr="0024526D">
              <w:rPr>
                <w:rFonts w:ascii="Arial" w:hAnsi="Arial" w:cs="Arial"/>
                <w:sz w:val="22"/>
                <w:szCs w:val="22"/>
              </w:rPr>
              <w:t>Enhance the students learning experience by offering specialist lectures and facilities at both the Henwood and Tonbridge campuses.</w:t>
            </w:r>
          </w:p>
          <w:p w:rsidR="000801BF" w:rsidRPr="0024526D" w:rsidRDefault="000801BF" w:rsidP="0024526D">
            <w:pPr>
              <w:numPr>
                <w:ilvl w:val="0"/>
                <w:numId w:val="2"/>
              </w:numPr>
              <w:tabs>
                <w:tab w:val="clear" w:pos="360"/>
                <w:tab w:val="num" w:pos="393"/>
              </w:tabs>
              <w:ind w:left="393"/>
              <w:jc w:val="both"/>
              <w:rPr>
                <w:rFonts w:ascii="Arial" w:hAnsi="Arial" w:cs="Arial"/>
                <w:szCs w:val="22"/>
              </w:rPr>
            </w:pPr>
            <w:r w:rsidRPr="0024526D">
              <w:rPr>
                <w:rFonts w:ascii="Arial" w:hAnsi="Arial" w:cs="Arial"/>
                <w:sz w:val="22"/>
                <w:szCs w:val="22"/>
              </w:rPr>
              <w:t>Provide high quality teaching in a suitable environment with industrial equipment and appropriately qualified and trained staff.</w:t>
            </w:r>
          </w:p>
          <w:p w:rsidR="000801BF" w:rsidRPr="0024526D" w:rsidRDefault="000801BF" w:rsidP="0024526D">
            <w:pPr>
              <w:numPr>
                <w:ilvl w:val="0"/>
                <w:numId w:val="2"/>
              </w:numPr>
              <w:tabs>
                <w:tab w:val="clear" w:pos="360"/>
                <w:tab w:val="num" w:pos="393"/>
              </w:tabs>
              <w:ind w:left="393"/>
              <w:jc w:val="both"/>
              <w:rPr>
                <w:rFonts w:ascii="Arial" w:hAnsi="Arial" w:cs="Arial"/>
                <w:szCs w:val="22"/>
              </w:rPr>
            </w:pPr>
            <w:r w:rsidRPr="0024526D">
              <w:rPr>
                <w:rFonts w:ascii="Arial" w:hAnsi="Arial" w:cs="Arial"/>
                <w:sz w:val="22"/>
                <w:szCs w:val="22"/>
              </w:rPr>
              <w:t>To provide flexibility, knowledge and skills, plus a range of personal qualities and attitudes essential for successful performance in professional working life.</w:t>
            </w:r>
          </w:p>
          <w:p w:rsidR="000801BF" w:rsidRPr="0024526D" w:rsidRDefault="000801BF" w:rsidP="0024526D">
            <w:pPr>
              <w:numPr>
                <w:ilvl w:val="0"/>
                <w:numId w:val="2"/>
              </w:numPr>
              <w:tabs>
                <w:tab w:val="clear" w:pos="360"/>
                <w:tab w:val="num" w:pos="393"/>
              </w:tabs>
              <w:spacing w:before="60" w:after="60"/>
              <w:ind w:left="393"/>
              <w:jc w:val="both"/>
              <w:rPr>
                <w:rFonts w:ascii="Arial" w:hAnsi="Arial" w:cs="Arial"/>
                <w:szCs w:val="22"/>
              </w:rPr>
            </w:pPr>
            <w:r w:rsidRPr="0024526D">
              <w:rPr>
                <w:rFonts w:ascii="Arial" w:hAnsi="Arial" w:cs="Arial"/>
                <w:sz w:val="22"/>
                <w:szCs w:val="22"/>
              </w:rPr>
              <w:t>Develop opportunities for K College students to access specialist subject resources at both Tonbridge and Ashford and encourage staff and student collaboration in this subject area and both sites</w:t>
            </w:r>
          </w:p>
          <w:p w:rsidR="000801BF" w:rsidRPr="0024526D" w:rsidRDefault="000801BF" w:rsidP="0024526D">
            <w:pPr>
              <w:numPr>
                <w:ilvl w:val="0"/>
                <w:numId w:val="2"/>
              </w:numPr>
              <w:tabs>
                <w:tab w:val="clear" w:pos="360"/>
                <w:tab w:val="num" w:pos="393"/>
              </w:tabs>
              <w:spacing w:before="60" w:after="60"/>
              <w:ind w:left="393"/>
              <w:jc w:val="both"/>
              <w:rPr>
                <w:rFonts w:ascii="Arial" w:hAnsi="Arial" w:cs="Arial"/>
                <w:szCs w:val="22"/>
              </w:rPr>
            </w:pPr>
            <w:r w:rsidRPr="0024526D">
              <w:rPr>
                <w:rFonts w:ascii="Arial" w:hAnsi="Arial" w:cs="Arial"/>
                <w:sz w:val="22"/>
                <w:szCs w:val="22"/>
              </w:rPr>
              <w:t>Apply good practice from the collaborative running of this programme across the newly merged college’s campuses to the rest of the HE curriculum</w:t>
            </w:r>
          </w:p>
          <w:p w:rsidR="008C00F8" w:rsidRPr="0024526D" w:rsidRDefault="000801BF" w:rsidP="0024526D">
            <w:pPr>
              <w:numPr>
                <w:ilvl w:val="0"/>
                <w:numId w:val="2"/>
              </w:numPr>
              <w:tabs>
                <w:tab w:val="clear" w:pos="360"/>
                <w:tab w:val="num" w:pos="393"/>
              </w:tabs>
              <w:spacing w:before="60" w:after="60"/>
              <w:ind w:left="393"/>
              <w:jc w:val="both"/>
              <w:rPr>
                <w:rFonts w:ascii="Arial" w:hAnsi="Arial" w:cs="Arial"/>
                <w:szCs w:val="22"/>
              </w:rPr>
            </w:pPr>
            <w:r w:rsidRPr="0024526D">
              <w:rPr>
                <w:rFonts w:ascii="Arial" w:hAnsi="Arial" w:cs="Arial"/>
                <w:sz w:val="22"/>
                <w:szCs w:val="22"/>
              </w:rPr>
              <w:t>Continue to build on already strong industry contacts, partners and WBL providers to ensure a continued high standard of professional interaction and vocational relevance.</w:t>
            </w:r>
          </w:p>
        </w:tc>
      </w:tr>
    </w:tbl>
    <w:p w:rsidR="008C00F8" w:rsidRPr="0024526D"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24526D" w:rsidRPr="0024526D" w:rsidTr="0098462F">
        <w:trPr>
          <w:cantSplit/>
        </w:trPr>
        <w:tc>
          <w:tcPr>
            <w:tcW w:w="9498" w:type="dxa"/>
            <w:gridSpan w:val="2"/>
            <w:tcBorders>
              <w:bottom w:val="nil"/>
            </w:tcBorders>
            <w:shd w:val="pct5" w:color="auto" w:fill="FFFFFF"/>
          </w:tcPr>
          <w:p w:rsidR="008C00F8" w:rsidRPr="0024526D" w:rsidRDefault="008C00F8" w:rsidP="0024526D">
            <w:pPr>
              <w:numPr>
                <w:ilvl w:val="0"/>
                <w:numId w:val="3"/>
              </w:numPr>
              <w:spacing w:before="60" w:after="60"/>
              <w:jc w:val="both"/>
              <w:rPr>
                <w:rFonts w:ascii="Arial" w:hAnsi="Arial" w:cs="Arial"/>
                <w:sz w:val="22"/>
                <w:szCs w:val="22"/>
              </w:rPr>
            </w:pPr>
            <w:r w:rsidRPr="0024526D">
              <w:rPr>
                <w:rFonts w:ascii="Arial" w:hAnsi="Arial" w:cs="Arial"/>
                <w:b/>
                <w:sz w:val="22"/>
                <w:szCs w:val="22"/>
              </w:rPr>
              <w:t>Programme Outcomes</w:t>
            </w:r>
          </w:p>
          <w:p w:rsidR="008C00F8" w:rsidRPr="0024526D" w:rsidRDefault="008C00F8" w:rsidP="0024526D">
            <w:pPr>
              <w:spacing w:before="60" w:after="60"/>
              <w:jc w:val="both"/>
              <w:rPr>
                <w:rFonts w:ascii="Arial" w:hAnsi="Arial" w:cs="Arial"/>
                <w:i/>
                <w:sz w:val="22"/>
                <w:szCs w:val="22"/>
              </w:rPr>
            </w:pPr>
            <w:r w:rsidRPr="0024526D">
              <w:rPr>
                <w:rFonts w:ascii="Arial" w:hAnsi="Arial" w:cs="Arial"/>
                <w:sz w:val="22"/>
                <w:szCs w:val="22"/>
              </w:rPr>
              <w:t>The programme provides opportunities for students to develop and demonstrate knowledge and understanding, qualities, skills and other attributes in the following areas. The programme outcomes have references to the</w:t>
            </w:r>
            <w:r w:rsidR="0024526D" w:rsidRPr="0024526D">
              <w:rPr>
                <w:rFonts w:ascii="Arial" w:hAnsi="Arial" w:cs="Arial"/>
                <w:sz w:val="22"/>
                <w:szCs w:val="22"/>
              </w:rPr>
              <w:t xml:space="preserve"> subject benchmarking statement.</w:t>
            </w:r>
          </w:p>
        </w:tc>
      </w:tr>
      <w:tr w:rsidR="0024526D" w:rsidRPr="0024526D" w:rsidTr="0098462F">
        <w:trPr>
          <w:trHeight w:val="1187"/>
        </w:trPr>
        <w:tc>
          <w:tcPr>
            <w:tcW w:w="4720" w:type="dxa"/>
            <w:shd w:val="pct5" w:color="auto" w:fill="FFFFFF"/>
          </w:tcPr>
          <w:p w:rsidR="008C00F8" w:rsidRPr="0024526D" w:rsidRDefault="008C00F8" w:rsidP="0024526D">
            <w:pPr>
              <w:spacing w:before="60" w:after="60"/>
              <w:jc w:val="both"/>
              <w:rPr>
                <w:rFonts w:ascii="Arial" w:hAnsi="Arial" w:cs="Arial"/>
                <w:b/>
                <w:sz w:val="22"/>
                <w:szCs w:val="22"/>
              </w:rPr>
            </w:pPr>
            <w:r w:rsidRPr="0024526D">
              <w:rPr>
                <w:rFonts w:ascii="Arial" w:hAnsi="Arial" w:cs="Arial"/>
                <w:b/>
                <w:sz w:val="22"/>
                <w:szCs w:val="22"/>
              </w:rPr>
              <w:t>Knowledge and Understanding</w:t>
            </w:r>
          </w:p>
        </w:tc>
        <w:tc>
          <w:tcPr>
            <w:tcW w:w="4778" w:type="dxa"/>
            <w:shd w:val="pct5" w:color="auto" w:fill="FFFFFF"/>
          </w:tcPr>
          <w:p w:rsidR="008C00F8" w:rsidRPr="0024526D" w:rsidRDefault="008C00F8" w:rsidP="0024526D">
            <w:pPr>
              <w:spacing w:before="60" w:after="60"/>
              <w:rPr>
                <w:rFonts w:ascii="Arial" w:hAnsi="Arial" w:cs="Arial"/>
                <w:b/>
                <w:sz w:val="22"/>
                <w:szCs w:val="22"/>
              </w:rPr>
            </w:pPr>
            <w:r w:rsidRPr="0024526D">
              <w:rPr>
                <w:rFonts w:ascii="Arial" w:hAnsi="Arial" w:cs="Arial"/>
                <w:b/>
                <w:sz w:val="22"/>
                <w:szCs w:val="22"/>
              </w:rPr>
              <w:t>Teaching/learning and assessment methods and strategies used to enable outcomes to be achieved and demonstrated</w:t>
            </w:r>
          </w:p>
        </w:tc>
      </w:tr>
      <w:tr w:rsidR="0024526D" w:rsidRPr="0024526D" w:rsidTr="0098462F">
        <w:tc>
          <w:tcPr>
            <w:tcW w:w="4720" w:type="dxa"/>
            <w:shd w:val="pct5" w:color="auto" w:fill="FFFFFF"/>
          </w:tcPr>
          <w:p w:rsidR="008C00F8" w:rsidRPr="0024526D" w:rsidRDefault="008C00F8" w:rsidP="0024526D">
            <w:pPr>
              <w:spacing w:before="60" w:after="60"/>
              <w:jc w:val="both"/>
              <w:rPr>
                <w:rFonts w:ascii="Arial" w:hAnsi="Arial" w:cs="Arial"/>
                <w:b/>
                <w:sz w:val="22"/>
                <w:szCs w:val="22"/>
              </w:rPr>
            </w:pPr>
            <w:r w:rsidRPr="0024526D">
              <w:rPr>
                <w:rFonts w:ascii="Arial" w:hAnsi="Arial" w:cs="Arial"/>
                <w:b/>
                <w:sz w:val="22"/>
                <w:szCs w:val="22"/>
              </w:rPr>
              <w:t>A. Knowledge and Understanding of:</w:t>
            </w:r>
          </w:p>
        </w:tc>
        <w:tc>
          <w:tcPr>
            <w:tcW w:w="4778" w:type="dxa"/>
            <w:shd w:val="pct5" w:color="auto" w:fill="FFFFFF"/>
          </w:tcPr>
          <w:p w:rsidR="008C00F8" w:rsidRPr="0024526D" w:rsidRDefault="008C00F8"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numPr>
                <w:ilvl w:val="0"/>
                <w:numId w:val="4"/>
              </w:numPr>
              <w:spacing w:before="60" w:after="60"/>
              <w:jc w:val="both"/>
              <w:rPr>
                <w:rFonts w:ascii="Arial" w:hAnsi="Arial" w:cs="Arial"/>
                <w:sz w:val="22"/>
                <w:szCs w:val="22"/>
              </w:rPr>
            </w:pPr>
            <w:r w:rsidRPr="0024526D">
              <w:rPr>
                <w:rFonts w:ascii="Arial" w:hAnsi="Arial" w:cs="Arial"/>
                <w:sz w:val="22"/>
                <w:szCs w:val="22"/>
              </w:rPr>
              <w:t xml:space="preserve">A critical understanding  of the well-established principles in the field of fine art practice and the way in which those principles have developed </w:t>
            </w:r>
            <w:r w:rsidRPr="0024526D">
              <w:rPr>
                <w:rFonts w:ascii="Arial" w:hAnsi="Arial" w:cs="Arial"/>
                <w:b/>
                <w:sz w:val="22"/>
                <w:szCs w:val="22"/>
              </w:rPr>
              <w:t>(SB 41)</w:t>
            </w:r>
          </w:p>
        </w:tc>
        <w:tc>
          <w:tcPr>
            <w:tcW w:w="4778" w:type="dxa"/>
            <w:vMerge w:val="restart"/>
          </w:tcPr>
          <w:p w:rsidR="00075A0D" w:rsidRPr="0024526D" w:rsidRDefault="00075A0D" w:rsidP="0024526D">
            <w:pPr>
              <w:spacing w:before="60" w:after="60"/>
              <w:jc w:val="both"/>
              <w:rPr>
                <w:rFonts w:ascii="Arial" w:hAnsi="Arial" w:cs="Arial"/>
                <w:sz w:val="22"/>
                <w:szCs w:val="22"/>
              </w:rPr>
            </w:pPr>
            <w:r w:rsidRPr="0024526D">
              <w:rPr>
                <w:rFonts w:ascii="Arial" w:hAnsi="Arial" w:cs="Arial"/>
                <w:sz w:val="22"/>
                <w:szCs w:val="22"/>
              </w:rPr>
              <w:t>Active learning through practical enquiry is a critical feature of the fine art foundation degree. The course initially begins with skills based workshop style inputs that allow the student to develop a differentiated and unique response to the material, skill, ideas, brief being studied.</w:t>
            </w:r>
          </w:p>
          <w:p w:rsidR="00075A0D" w:rsidRPr="0024526D" w:rsidRDefault="00075A0D" w:rsidP="0024526D">
            <w:pPr>
              <w:spacing w:before="60" w:after="60"/>
              <w:jc w:val="both"/>
              <w:rPr>
                <w:rFonts w:ascii="Arial" w:hAnsi="Arial" w:cs="Arial"/>
                <w:sz w:val="22"/>
                <w:szCs w:val="22"/>
              </w:rPr>
            </w:pPr>
          </w:p>
          <w:p w:rsidR="00075A0D" w:rsidRPr="0024526D" w:rsidRDefault="00075A0D" w:rsidP="0024526D">
            <w:pPr>
              <w:spacing w:before="60" w:after="60"/>
              <w:jc w:val="both"/>
              <w:rPr>
                <w:rFonts w:ascii="Arial" w:hAnsi="Arial" w:cs="Arial"/>
                <w:b/>
                <w:sz w:val="22"/>
                <w:szCs w:val="22"/>
              </w:rPr>
            </w:pPr>
            <w:r w:rsidRPr="0024526D">
              <w:rPr>
                <w:rFonts w:ascii="Arial" w:hAnsi="Arial" w:cs="Arial"/>
                <w:b/>
                <w:sz w:val="22"/>
                <w:szCs w:val="22"/>
                <w:u w:val="single"/>
              </w:rPr>
              <w:t>Practical Workshop Sessions</w:t>
            </w:r>
            <w:r w:rsidRPr="0024526D">
              <w:rPr>
                <w:rFonts w:ascii="Arial" w:hAnsi="Arial" w:cs="Arial"/>
                <w:b/>
                <w:sz w:val="22"/>
                <w:szCs w:val="22"/>
              </w:rPr>
              <w:t>.</w:t>
            </w:r>
          </w:p>
          <w:p w:rsidR="00075A0D" w:rsidRPr="0024526D" w:rsidRDefault="00075A0D" w:rsidP="0024526D">
            <w:pPr>
              <w:spacing w:before="60" w:after="60"/>
              <w:jc w:val="both"/>
              <w:rPr>
                <w:rFonts w:ascii="Arial" w:hAnsi="Arial" w:cs="Arial"/>
                <w:sz w:val="22"/>
                <w:szCs w:val="22"/>
              </w:rPr>
            </w:pPr>
            <w:r w:rsidRPr="0024526D">
              <w:rPr>
                <w:rFonts w:ascii="Arial" w:hAnsi="Arial" w:cs="Arial"/>
                <w:sz w:val="22"/>
                <w:szCs w:val="22"/>
              </w:rPr>
              <w:t>These take the form of lecturers and demonstrators showing a variety of techniques and relevant skills to students and supervise student learning through observation and question and answer.  Students are introduced to a range of materials, technologies and tools associated with fine art practice.  Workshop based projects can have an experimental agenda where students learn to recognise the interactive relationship between materials, media and processes and between ideas and</w:t>
            </w:r>
          </w:p>
        </w:tc>
      </w:tr>
      <w:tr w:rsidR="0024526D" w:rsidRPr="0024526D" w:rsidTr="0098462F">
        <w:tc>
          <w:tcPr>
            <w:tcW w:w="4720" w:type="dxa"/>
          </w:tcPr>
          <w:p w:rsidR="00075A0D" w:rsidRPr="0024526D" w:rsidRDefault="00075A0D" w:rsidP="0024526D">
            <w:pPr>
              <w:numPr>
                <w:ilvl w:val="0"/>
                <w:numId w:val="4"/>
              </w:numPr>
              <w:spacing w:before="60" w:after="60"/>
              <w:jc w:val="both"/>
              <w:rPr>
                <w:rFonts w:ascii="Arial" w:hAnsi="Arial" w:cs="Arial"/>
                <w:sz w:val="22"/>
                <w:szCs w:val="22"/>
              </w:rPr>
            </w:pPr>
            <w:r w:rsidRPr="0024526D">
              <w:rPr>
                <w:rFonts w:ascii="Arial" w:hAnsi="Arial" w:cs="Arial"/>
                <w:sz w:val="22"/>
                <w:szCs w:val="22"/>
              </w:rPr>
              <w:t xml:space="preserve">Ability to apply underlying concepts and principles of fine art practice outside of the context in which they were studied and apply them within the forum of professional practice </w:t>
            </w:r>
            <w:r w:rsidRPr="0024526D">
              <w:rPr>
                <w:rFonts w:ascii="Arial" w:hAnsi="Arial" w:cs="Arial"/>
                <w:b/>
                <w:sz w:val="22"/>
                <w:szCs w:val="22"/>
              </w:rPr>
              <w:t>(SB 41)</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numPr>
                <w:ilvl w:val="0"/>
                <w:numId w:val="4"/>
              </w:numPr>
              <w:spacing w:before="60" w:after="60"/>
              <w:jc w:val="both"/>
              <w:rPr>
                <w:rFonts w:ascii="Arial" w:hAnsi="Arial" w:cs="Arial"/>
                <w:sz w:val="22"/>
                <w:szCs w:val="22"/>
              </w:rPr>
            </w:pPr>
            <w:r w:rsidRPr="0024526D">
              <w:rPr>
                <w:rFonts w:ascii="Arial" w:hAnsi="Arial" w:cs="Arial"/>
                <w:sz w:val="22"/>
                <w:szCs w:val="22"/>
              </w:rPr>
              <w:t xml:space="preserve">Use a range of techniques appropriate to fine art practice to critically analyse and practically situate their art work </w:t>
            </w:r>
            <w:r w:rsidRPr="0024526D">
              <w:rPr>
                <w:rFonts w:ascii="Arial" w:hAnsi="Arial" w:cs="Arial"/>
                <w:b/>
                <w:sz w:val="22"/>
                <w:szCs w:val="22"/>
              </w:rPr>
              <w:t>(SB 42)</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numPr>
                <w:ilvl w:val="0"/>
                <w:numId w:val="4"/>
              </w:numPr>
              <w:spacing w:before="60" w:after="60"/>
              <w:jc w:val="both"/>
              <w:rPr>
                <w:rFonts w:ascii="Arial" w:hAnsi="Arial" w:cs="Arial"/>
                <w:sz w:val="22"/>
                <w:szCs w:val="22"/>
              </w:rPr>
            </w:pPr>
            <w:r w:rsidRPr="0024526D">
              <w:rPr>
                <w:rFonts w:ascii="Arial" w:hAnsi="Arial" w:cs="Arial"/>
                <w:sz w:val="22"/>
                <w:szCs w:val="22"/>
              </w:rPr>
              <w:t xml:space="preserve">Understand the fine art practitioners relationship to a variety of audiences, both specialist and non-specialist </w:t>
            </w:r>
            <w:r w:rsidRPr="0024526D">
              <w:rPr>
                <w:rFonts w:ascii="Arial" w:hAnsi="Arial" w:cs="Arial"/>
                <w:b/>
                <w:sz w:val="22"/>
                <w:szCs w:val="22"/>
              </w:rPr>
              <w:t>(SB 42)</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numPr>
                <w:ilvl w:val="0"/>
                <w:numId w:val="4"/>
              </w:numPr>
              <w:spacing w:before="60" w:after="60"/>
              <w:jc w:val="both"/>
              <w:rPr>
                <w:rFonts w:ascii="Arial" w:hAnsi="Arial" w:cs="Arial"/>
                <w:sz w:val="22"/>
                <w:szCs w:val="22"/>
              </w:rPr>
            </w:pPr>
            <w:r w:rsidRPr="0024526D">
              <w:rPr>
                <w:rFonts w:ascii="Arial" w:hAnsi="Arial" w:cs="Arial"/>
                <w:sz w:val="22"/>
                <w:szCs w:val="22"/>
              </w:rPr>
              <w:t xml:space="preserve">Engage with and develop practical skills that will enable a broader, critical </w:t>
            </w:r>
            <w:r w:rsidRPr="0024526D">
              <w:rPr>
                <w:rFonts w:ascii="Arial" w:hAnsi="Arial" w:cs="Arial"/>
                <w:sz w:val="22"/>
                <w:szCs w:val="22"/>
              </w:rPr>
              <w:lastRenderedPageBreak/>
              <w:t xml:space="preserve">engagement with fine art in a professional context </w:t>
            </w:r>
            <w:r w:rsidRPr="0024526D">
              <w:rPr>
                <w:rFonts w:ascii="Arial" w:hAnsi="Arial" w:cs="Arial"/>
                <w:b/>
                <w:sz w:val="22"/>
                <w:szCs w:val="22"/>
              </w:rPr>
              <w:t>(SB 42)</w:t>
            </w:r>
          </w:p>
        </w:tc>
        <w:tc>
          <w:tcPr>
            <w:tcW w:w="4778" w:type="dxa"/>
            <w:vMerge w:val="restart"/>
          </w:tcPr>
          <w:p w:rsidR="00075A0D" w:rsidRPr="0024526D" w:rsidRDefault="00075A0D" w:rsidP="0024526D">
            <w:pPr>
              <w:spacing w:before="60" w:after="60"/>
              <w:jc w:val="both"/>
              <w:rPr>
                <w:rFonts w:ascii="Arial" w:hAnsi="Arial" w:cs="Arial"/>
                <w:sz w:val="22"/>
                <w:szCs w:val="22"/>
              </w:rPr>
            </w:pPr>
            <w:r w:rsidRPr="0024526D">
              <w:rPr>
                <w:rFonts w:ascii="Arial" w:hAnsi="Arial" w:cs="Arial"/>
                <w:sz w:val="22"/>
                <w:szCs w:val="22"/>
              </w:rPr>
              <w:lastRenderedPageBreak/>
              <w:t xml:space="preserve">issues which reflect the students focus on a relevant fine art media. Experimental projects </w:t>
            </w:r>
            <w:r w:rsidRPr="0024526D">
              <w:rPr>
                <w:rFonts w:ascii="Arial" w:hAnsi="Arial" w:cs="Arial"/>
                <w:sz w:val="22"/>
                <w:szCs w:val="22"/>
              </w:rPr>
              <w:lastRenderedPageBreak/>
              <w:t>encourage students to experiment and explore the potential traditional media (2-D, 3-D) as well as digital imaging and other non-traditional means of expression as a means of visual communication.  Formative assessment and particularly the group critique, where students present and discuss their</w:t>
            </w:r>
            <w:r w:rsidRPr="0024526D">
              <w:rPr>
                <w:sz w:val="22"/>
                <w:szCs w:val="22"/>
              </w:rPr>
              <w:t xml:space="preserve"> </w:t>
            </w:r>
            <w:r w:rsidRPr="0024526D">
              <w:rPr>
                <w:rFonts w:ascii="Arial" w:hAnsi="Arial" w:cs="Arial"/>
                <w:sz w:val="22"/>
                <w:szCs w:val="22"/>
              </w:rPr>
              <w:t>work with their peers and tutors, provide the vehicle for in-depth discussion of the subject, particularly key issues such as the relationship between concepts and the practical means by which these are visually realised.</w:t>
            </w:r>
          </w:p>
        </w:tc>
      </w:tr>
      <w:tr w:rsidR="0024526D" w:rsidRPr="0024526D" w:rsidTr="0098462F">
        <w:tc>
          <w:tcPr>
            <w:tcW w:w="4720" w:type="dxa"/>
          </w:tcPr>
          <w:p w:rsidR="00075A0D" w:rsidRPr="0024526D" w:rsidRDefault="00075A0D" w:rsidP="0024526D">
            <w:pPr>
              <w:numPr>
                <w:ilvl w:val="0"/>
                <w:numId w:val="4"/>
              </w:numPr>
              <w:spacing w:before="60" w:after="60"/>
              <w:jc w:val="both"/>
              <w:rPr>
                <w:rFonts w:ascii="Arial" w:hAnsi="Arial" w:cs="Arial"/>
                <w:sz w:val="22"/>
                <w:szCs w:val="22"/>
              </w:rPr>
            </w:pPr>
            <w:r w:rsidRPr="0024526D">
              <w:rPr>
                <w:rFonts w:ascii="Arial" w:hAnsi="Arial" w:cs="Arial"/>
                <w:sz w:val="22"/>
                <w:szCs w:val="22"/>
              </w:rPr>
              <w:lastRenderedPageBreak/>
              <w:t xml:space="preserve">Reflect upon and engage with professional and personal development through an engagement with vocational possibilities associated with fine art practice. </w:t>
            </w:r>
            <w:r w:rsidRPr="0024526D">
              <w:rPr>
                <w:rFonts w:ascii="Arial" w:hAnsi="Arial" w:cs="Arial"/>
                <w:b/>
                <w:sz w:val="22"/>
                <w:szCs w:val="22"/>
              </w:rPr>
              <w:t>(SB 44)</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numPr>
                <w:ilvl w:val="0"/>
                <w:numId w:val="4"/>
              </w:numPr>
              <w:spacing w:before="60" w:after="60"/>
              <w:jc w:val="both"/>
              <w:rPr>
                <w:rFonts w:ascii="Arial" w:hAnsi="Arial" w:cs="Arial"/>
                <w:sz w:val="22"/>
                <w:szCs w:val="22"/>
              </w:rPr>
            </w:pPr>
            <w:r w:rsidRPr="0024526D">
              <w:rPr>
                <w:rFonts w:ascii="Arial" w:hAnsi="Arial" w:cs="Arial"/>
                <w:sz w:val="22"/>
                <w:szCs w:val="22"/>
              </w:rPr>
              <w:t xml:space="preserve">Show an enhanced confidence in dealing with practical and theoretical processes associated with fine art. </w:t>
            </w:r>
            <w:r w:rsidRPr="0024526D">
              <w:rPr>
                <w:rFonts w:ascii="Arial" w:hAnsi="Arial" w:cs="Arial"/>
                <w:b/>
                <w:sz w:val="22"/>
                <w:szCs w:val="22"/>
              </w:rPr>
              <w:t>(SB 45)</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numPr>
                <w:ilvl w:val="0"/>
                <w:numId w:val="4"/>
              </w:numPr>
              <w:spacing w:before="60" w:after="60"/>
              <w:jc w:val="both"/>
              <w:rPr>
                <w:rFonts w:ascii="Arial" w:hAnsi="Arial" w:cs="Arial"/>
                <w:sz w:val="22"/>
                <w:szCs w:val="22"/>
              </w:rPr>
            </w:pPr>
            <w:r w:rsidRPr="0024526D">
              <w:rPr>
                <w:rFonts w:ascii="Arial" w:hAnsi="Arial" w:cs="Arial"/>
                <w:sz w:val="22"/>
                <w:szCs w:val="22"/>
              </w:rPr>
              <w:t xml:space="preserve">Develop a contextual grasp of how fine art practice has developed and the relationship to contemporary practice </w:t>
            </w:r>
            <w:r w:rsidRPr="0024526D">
              <w:rPr>
                <w:rFonts w:ascii="Arial" w:hAnsi="Arial" w:cs="Arial"/>
                <w:b/>
                <w:sz w:val="22"/>
                <w:szCs w:val="22"/>
              </w:rPr>
              <w:t>(SB 41)</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shd w:val="pct5" w:color="auto" w:fill="FFFFFF"/>
          </w:tcPr>
          <w:p w:rsidR="00075A0D" w:rsidRPr="0024526D" w:rsidRDefault="00075A0D" w:rsidP="0024526D">
            <w:pPr>
              <w:spacing w:before="60" w:after="60"/>
              <w:jc w:val="both"/>
              <w:rPr>
                <w:rFonts w:ascii="Arial" w:hAnsi="Arial" w:cs="Arial"/>
                <w:b/>
                <w:sz w:val="22"/>
                <w:szCs w:val="22"/>
              </w:rPr>
            </w:pPr>
            <w:r w:rsidRPr="0024526D">
              <w:rPr>
                <w:rFonts w:ascii="Arial" w:hAnsi="Arial" w:cs="Arial"/>
                <w:b/>
                <w:sz w:val="22"/>
                <w:szCs w:val="22"/>
              </w:rPr>
              <w:t>Skills and Other Attributes</w:t>
            </w:r>
          </w:p>
          <w:p w:rsidR="00075A0D" w:rsidRPr="0024526D" w:rsidRDefault="00075A0D" w:rsidP="0024526D">
            <w:pPr>
              <w:spacing w:before="60" w:after="60"/>
              <w:jc w:val="both"/>
              <w:rPr>
                <w:rFonts w:ascii="Arial" w:hAnsi="Arial" w:cs="Arial"/>
                <w:b/>
                <w:sz w:val="22"/>
                <w:szCs w:val="22"/>
              </w:rPr>
            </w:pPr>
            <w:r w:rsidRPr="0024526D">
              <w:rPr>
                <w:rFonts w:ascii="Arial" w:hAnsi="Arial" w:cs="Arial"/>
                <w:b/>
                <w:sz w:val="22"/>
                <w:szCs w:val="22"/>
              </w:rPr>
              <w:t>B. Intellectual Skills:</w:t>
            </w:r>
          </w:p>
        </w:tc>
        <w:tc>
          <w:tcPr>
            <w:tcW w:w="4778" w:type="dxa"/>
            <w:shd w:val="pct5" w:color="auto" w:fill="FFFFFF"/>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numPr>
                <w:ilvl w:val="0"/>
                <w:numId w:val="18"/>
              </w:numPr>
              <w:spacing w:before="60" w:after="60"/>
              <w:jc w:val="both"/>
              <w:rPr>
                <w:rFonts w:ascii="Arial" w:hAnsi="Arial" w:cs="Arial"/>
                <w:sz w:val="22"/>
                <w:szCs w:val="22"/>
              </w:rPr>
            </w:pPr>
            <w:r w:rsidRPr="0024526D">
              <w:rPr>
                <w:rFonts w:ascii="Arial" w:hAnsi="Arial" w:cs="Arial"/>
                <w:sz w:val="22"/>
                <w:szCs w:val="22"/>
              </w:rPr>
              <w:t xml:space="preserve">The building on knowledge and understanding, attributes and skills in effective ways in the contexts of creative practice, employment, further study, research and self-fulfilment.  </w:t>
            </w:r>
            <w:r w:rsidRPr="0024526D">
              <w:rPr>
                <w:rFonts w:ascii="Arial" w:hAnsi="Arial" w:cs="Arial"/>
                <w:b/>
                <w:sz w:val="22"/>
                <w:szCs w:val="22"/>
              </w:rPr>
              <w:t>SB 4.6</w:t>
            </w:r>
          </w:p>
        </w:tc>
        <w:tc>
          <w:tcPr>
            <w:tcW w:w="4778" w:type="dxa"/>
            <w:vMerge w:val="restart"/>
          </w:tcPr>
          <w:p w:rsidR="00075A0D" w:rsidRPr="0024526D" w:rsidRDefault="00075A0D" w:rsidP="0024526D">
            <w:pPr>
              <w:spacing w:before="60" w:after="60"/>
              <w:jc w:val="both"/>
              <w:rPr>
                <w:rFonts w:ascii="Arial" w:hAnsi="Arial" w:cs="Arial"/>
                <w:sz w:val="22"/>
                <w:szCs w:val="22"/>
              </w:rPr>
            </w:pPr>
            <w:r w:rsidRPr="0024526D">
              <w:rPr>
                <w:rFonts w:ascii="Arial" w:hAnsi="Arial" w:cs="Arial"/>
                <w:sz w:val="22"/>
                <w:szCs w:val="22"/>
              </w:rPr>
              <w:t>The outcomes of fine art practice predominantly seek to address the student’s intention and how this maps to the practical outcomes produced. Investigative practical enquiry is always supplemented with seminar situations exploring the ideas amongst peers and led by tutors.</w:t>
            </w:r>
          </w:p>
          <w:p w:rsidR="00075A0D" w:rsidRPr="0024526D" w:rsidRDefault="00075A0D" w:rsidP="0024526D">
            <w:pPr>
              <w:spacing w:before="60" w:after="60"/>
              <w:jc w:val="both"/>
              <w:rPr>
                <w:rFonts w:ascii="Arial" w:hAnsi="Arial" w:cs="Arial"/>
                <w:sz w:val="22"/>
                <w:szCs w:val="22"/>
              </w:rPr>
            </w:pPr>
            <w:r w:rsidRPr="0024526D">
              <w:rPr>
                <w:rFonts w:ascii="Arial" w:hAnsi="Arial" w:cs="Arial"/>
                <w:b/>
                <w:sz w:val="22"/>
                <w:szCs w:val="22"/>
              </w:rPr>
              <w:t>Independent practical research</w:t>
            </w:r>
            <w:r w:rsidRPr="0024526D">
              <w:rPr>
                <w:rFonts w:ascii="Arial" w:hAnsi="Arial" w:cs="Arial"/>
                <w:sz w:val="22"/>
                <w:szCs w:val="22"/>
              </w:rPr>
              <w:t xml:space="preserve"> in the studio to gather a range of related ideas and responses and formulated effective ways of articulating these concerns within their practice.</w:t>
            </w:r>
          </w:p>
          <w:p w:rsidR="00075A0D" w:rsidRPr="0024526D" w:rsidRDefault="00075A0D" w:rsidP="0024526D">
            <w:pPr>
              <w:spacing w:before="60" w:after="60"/>
              <w:jc w:val="both"/>
              <w:rPr>
                <w:rFonts w:ascii="Arial" w:hAnsi="Arial" w:cs="Arial"/>
                <w:sz w:val="22"/>
                <w:szCs w:val="22"/>
              </w:rPr>
            </w:pPr>
            <w:r w:rsidRPr="0024526D">
              <w:rPr>
                <w:rFonts w:ascii="Arial" w:hAnsi="Arial" w:cs="Arial"/>
                <w:b/>
                <w:sz w:val="22"/>
                <w:szCs w:val="22"/>
              </w:rPr>
              <w:t>Independent and tutor assisted contextual research</w:t>
            </w:r>
            <w:r w:rsidRPr="0024526D">
              <w:rPr>
                <w:rFonts w:ascii="Arial" w:hAnsi="Arial" w:cs="Arial"/>
                <w:sz w:val="22"/>
                <w:szCs w:val="22"/>
              </w:rPr>
              <w:t xml:space="preserve"> is rigorous critical enquiry/research project that tests their academic and intellectual skills through verbal, written and research skills. The assessment takes the form of both academically rigorous essays and research presentations to the group.</w:t>
            </w:r>
          </w:p>
        </w:tc>
      </w:tr>
      <w:tr w:rsidR="0024526D" w:rsidRPr="0024526D" w:rsidTr="0098462F">
        <w:tc>
          <w:tcPr>
            <w:tcW w:w="4720" w:type="dxa"/>
          </w:tcPr>
          <w:p w:rsidR="00075A0D" w:rsidRPr="0024526D" w:rsidRDefault="00075A0D" w:rsidP="0024526D">
            <w:pPr>
              <w:numPr>
                <w:ilvl w:val="0"/>
                <w:numId w:val="18"/>
              </w:numPr>
              <w:spacing w:before="60" w:after="60"/>
              <w:jc w:val="both"/>
              <w:rPr>
                <w:rFonts w:ascii="Arial" w:hAnsi="Arial" w:cs="Arial"/>
                <w:sz w:val="22"/>
                <w:szCs w:val="22"/>
              </w:rPr>
            </w:pPr>
            <w:r w:rsidRPr="0024526D">
              <w:rPr>
                <w:rFonts w:ascii="Arial" w:hAnsi="Arial" w:cs="Arial"/>
                <w:sz w:val="22"/>
                <w:szCs w:val="22"/>
              </w:rPr>
              <w:t xml:space="preserve">Research and building on learning in different contextual frameworks and situations, both within and beyond the traditional fields fine art practice  </w:t>
            </w:r>
            <w:r w:rsidRPr="0024526D">
              <w:rPr>
                <w:rFonts w:ascii="Arial" w:hAnsi="Arial" w:cs="Arial"/>
                <w:b/>
                <w:sz w:val="22"/>
                <w:szCs w:val="22"/>
              </w:rPr>
              <w:t>SB 4.6</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numPr>
                <w:ilvl w:val="0"/>
                <w:numId w:val="18"/>
              </w:numPr>
              <w:spacing w:before="60" w:after="60"/>
              <w:jc w:val="both"/>
              <w:rPr>
                <w:rFonts w:ascii="Arial" w:hAnsi="Arial" w:cs="Arial"/>
                <w:sz w:val="22"/>
                <w:szCs w:val="22"/>
              </w:rPr>
            </w:pPr>
            <w:r w:rsidRPr="0024526D">
              <w:rPr>
                <w:rFonts w:ascii="Arial" w:hAnsi="Arial" w:cs="Arial"/>
                <w:sz w:val="22"/>
                <w:szCs w:val="22"/>
              </w:rPr>
              <w:t xml:space="preserve">The investigation, analysis, interpretation, development and articulation of ideas and information through the use of visual languages.  </w:t>
            </w:r>
            <w:r w:rsidRPr="0024526D">
              <w:rPr>
                <w:rFonts w:ascii="Arial" w:hAnsi="Arial" w:cs="Arial"/>
                <w:b/>
                <w:sz w:val="22"/>
                <w:szCs w:val="22"/>
              </w:rPr>
              <w:t>SB 4.6</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shd w:val="pct5" w:color="auto" w:fill="FFFFFF"/>
          </w:tcPr>
          <w:p w:rsidR="00075A0D" w:rsidRPr="0024526D" w:rsidRDefault="00075A0D" w:rsidP="0024526D">
            <w:pPr>
              <w:spacing w:before="60" w:after="60"/>
              <w:jc w:val="both"/>
              <w:rPr>
                <w:rFonts w:ascii="Arial" w:hAnsi="Arial" w:cs="Arial"/>
                <w:b/>
                <w:sz w:val="22"/>
                <w:szCs w:val="22"/>
              </w:rPr>
            </w:pPr>
            <w:r w:rsidRPr="0024526D">
              <w:rPr>
                <w:rFonts w:ascii="Arial" w:hAnsi="Arial" w:cs="Arial"/>
                <w:b/>
                <w:sz w:val="22"/>
                <w:szCs w:val="22"/>
              </w:rPr>
              <w:t>C. Subject-specific Skills:</w:t>
            </w:r>
          </w:p>
        </w:tc>
        <w:tc>
          <w:tcPr>
            <w:tcW w:w="4778" w:type="dxa"/>
            <w:shd w:val="pct5" w:color="auto" w:fill="FFFFFF"/>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pStyle w:val="ListParagraph"/>
              <w:numPr>
                <w:ilvl w:val="0"/>
                <w:numId w:val="19"/>
              </w:numPr>
              <w:spacing w:before="60" w:after="60"/>
              <w:jc w:val="both"/>
              <w:rPr>
                <w:rFonts w:ascii="Arial" w:hAnsi="Arial" w:cs="Arial"/>
                <w:sz w:val="22"/>
                <w:szCs w:val="22"/>
              </w:rPr>
            </w:pPr>
            <w:r w:rsidRPr="0024526D">
              <w:rPr>
                <w:rFonts w:ascii="Arial" w:hAnsi="Arial" w:cs="Arial"/>
                <w:sz w:val="22"/>
                <w:szCs w:val="22"/>
              </w:rPr>
              <w:t xml:space="preserve">Build confidence and ability to become increasingly independent in their study. </w:t>
            </w:r>
            <w:r w:rsidRPr="0024526D">
              <w:rPr>
                <w:rFonts w:ascii="Arial" w:hAnsi="Arial" w:cs="Arial"/>
                <w:b/>
                <w:sz w:val="22"/>
                <w:szCs w:val="22"/>
              </w:rPr>
              <w:t>(SB 4.6)</w:t>
            </w:r>
          </w:p>
        </w:tc>
        <w:tc>
          <w:tcPr>
            <w:tcW w:w="4778" w:type="dxa"/>
            <w:vMerge w:val="restart"/>
          </w:tcPr>
          <w:p w:rsidR="00075A0D" w:rsidRPr="0024526D" w:rsidRDefault="00075A0D" w:rsidP="0024526D">
            <w:pPr>
              <w:spacing w:before="60" w:after="60"/>
              <w:jc w:val="both"/>
              <w:rPr>
                <w:rFonts w:ascii="Arial" w:hAnsi="Arial" w:cs="Arial"/>
                <w:sz w:val="22"/>
                <w:szCs w:val="22"/>
              </w:rPr>
            </w:pPr>
            <w:r w:rsidRPr="0024526D">
              <w:rPr>
                <w:rFonts w:ascii="Arial" w:hAnsi="Arial" w:cs="Arial"/>
                <w:sz w:val="22"/>
                <w:szCs w:val="22"/>
                <w:u w:val="single"/>
              </w:rPr>
              <w:t xml:space="preserve">Seminars </w:t>
            </w:r>
            <w:r w:rsidRPr="0024526D">
              <w:rPr>
                <w:rFonts w:ascii="Arial" w:hAnsi="Arial" w:cs="Arial"/>
                <w:sz w:val="22"/>
                <w:szCs w:val="22"/>
              </w:rPr>
              <w:t>aligned to a specific brief allow the students to explore the ideas behind their work further and experiment with sometimes radical lines of investigation. As their confidence and independence grows they are asked to set their own briefs and take responsibility for continued research. This process demands high levels of self</w:t>
            </w:r>
            <w:r w:rsidR="005E1DA4" w:rsidRPr="0024526D">
              <w:rPr>
                <w:rFonts w:ascii="Arial" w:hAnsi="Arial" w:cs="Arial"/>
                <w:sz w:val="22"/>
                <w:szCs w:val="22"/>
              </w:rPr>
              <w:t>-</w:t>
            </w:r>
            <w:r w:rsidRPr="0024526D">
              <w:rPr>
                <w:rFonts w:ascii="Arial" w:hAnsi="Arial" w:cs="Arial"/>
                <w:sz w:val="22"/>
                <w:szCs w:val="22"/>
              </w:rPr>
              <w:t>motivation, intellectual curiosity, speculative enquiry, imagination and divergent ‘lateral’ thinking skills.</w:t>
            </w:r>
          </w:p>
          <w:p w:rsidR="00075A0D" w:rsidRPr="0024526D" w:rsidRDefault="00075A0D" w:rsidP="0024526D">
            <w:pPr>
              <w:spacing w:before="60" w:after="60"/>
              <w:jc w:val="both"/>
              <w:rPr>
                <w:rFonts w:ascii="Arial" w:hAnsi="Arial" w:cs="Arial"/>
                <w:sz w:val="22"/>
                <w:szCs w:val="22"/>
              </w:rPr>
            </w:pPr>
          </w:p>
          <w:p w:rsidR="00075A0D" w:rsidRPr="0024526D" w:rsidRDefault="00075A0D" w:rsidP="0024526D">
            <w:pPr>
              <w:spacing w:before="60" w:after="60"/>
              <w:jc w:val="both"/>
              <w:rPr>
                <w:rFonts w:ascii="Arial" w:hAnsi="Arial" w:cs="Arial"/>
                <w:sz w:val="22"/>
                <w:szCs w:val="22"/>
              </w:rPr>
            </w:pPr>
            <w:r w:rsidRPr="0024526D">
              <w:rPr>
                <w:rFonts w:ascii="Arial" w:hAnsi="Arial" w:cs="Arial"/>
                <w:sz w:val="22"/>
                <w:szCs w:val="22"/>
              </w:rPr>
              <w:t xml:space="preserve">Seminars, group critiques, one to one tutorials are the forum whereby students manage, </w:t>
            </w:r>
            <w:r w:rsidRPr="0024526D">
              <w:rPr>
                <w:rFonts w:ascii="Arial" w:hAnsi="Arial" w:cs="Arial"/>
                <w:sz w:val="22"/>
                <w:szCs w:val="22"/>
              </w:rPr>
              <w:lastRenderedPageBreak/>
              <w:t>exploit and reflect upon the interaction between intention, process, outcome, context</w:t>
            </w:r>
          </w:p>
          <w:p w:rsidR="00075A0D" w:rsidRPr="0024526D" w:rsidRDefault="00075A0D" w:rsidP="0024526D">
            <w:pPr>
              <w:tabs>
                <w:tab w:val="num" w:pos="360"/>
              </w:tabs>
              <w:jc w:val="both"/>
              <w:rPr>
                <w:rFonts w:ascii="Arial" w:hAnsi="Arial" w:cs="Arial"/>
                <w:sz w:val="22"/>
                <w:szCs w:val="22"/>
              </w:rPr>
            </w:pPr>
            <w:r w:rsidRPr="0024526D">
              <w:rPr>
                <w:rFonts w:ascii="Arial" w:hAnsi="Arial" w:cs="Arial"/>
                <w:sz w:val="22"/>
                <w:szCs w:val="22"/>
              </w:rPr>
              <w:t xml:space="preserve">and the methods of dissemination in their studio based practice.  </w:t>
            </w:r>
          </w:p>
          <w:p w:rsidR="00075A0D" w:rsidRPr="0024526D" w:rsidRDefault="00075A0D" w:rsidP="0024526D">
            <w:pPr>
              <w:spacing w:before="60" w:after="60"/>
              <w:jc w:val="both"/>
              <w:rPr>
                <w:rFonts w:ascii="Arial" w:hAnsi="Arial" w:cs="Arial"/>
                <w:sz w:val="22"/>
                <w:szCs w:val="22"/>
              </w:rPr>
            </w:pPr>
          </w:p>
          <w:p w:rsidR="00075A0D" w:rsidRPr="0024526D" w:rsidRDefault="00075A0D" w:rsidP="0024526D">
            <w:pPr>
              <w:tabs>
                <w:tab w:val="num" w:pos="360"/>
              </w:tabs>
              <w:jc w:val="both"/>
              <w:rPr>
                <w:rFonts w:ascii="Arial" w:hAnsi="Arial" w:cs="Arial"/>
                <w:sz w:val="22"/>
                <w:szCs w:val="22"/>
              </w:rPr>
            </w:pPr>
            <w:r w:rsidRPr="0024526D">
              <w:rPr>
                <w:rFonts w:ascii="Arial" w:hAnsi="Arial" w:cs="Arial"/>
                <w:sz w:val="22"/>
                <w:szCs w:val="22"/>
              </w:rPr>
              <w:t xml:space="preserve">Studio-based practical work based on set briefs as well as self </w:t>
            </w:r>
            <w:r w:rsidR="005E1DA4" w:rsidRPr="0024526D">
              <w:rPr>
                <w:rFonts w:ascii="Arial" w:hAnsi="Arial" w:cs="Arial"/>
                <w:sz w:val="22"/>
                <w:szCs w:val="22"/>
              </w:rPr>
              <w:t>-</w:t>
            </w:r>
            <w:r w:rsidRPr="0024526D">
              <w:rPr>
                <w:rFonts w:ascii="Arial" w:hAnsi="Arial" w:cs="Arial"/>
                <w:sz w:val="22"/>
                <w:szCs w:val="22"/>
              </w:rPr>
              <w:t xml:space="preserve">directed study, allow students to test, use and exploit materials, processes and environment that are relevant to situating their developing concepts, interests and identity in fine art terms.  </w:t>
            </w:r>
          </w:p>
          <w:p w:rsidR="00075A0D" w:rsidRPr="0024526D" w:rsidRDefault="00075A0D" w:rsidP="0024526D">
            <w:pPr>
              <w:spacing w:before="60" w:after="60"/>
              <w:jc w:val="both"/>
              <w:rPr>
                <w:rFonts w:ascii="Arial" w:hAnsi="Arial" w:cs="Arial"/>
                <w:sz w:val="22"/>
                <w:szCs w:val="22"/>
              </w:rPr>
            </w:pPr>
          </w:p>
          <w:p w:rsidR="00075A0D" w:rsidRPr="0024526D" w:rsidRDefault="00075A0D" w:rsidP="0024526D">
            <w:pPr>
              <w:spacing w:before="60" w:after="60"/>
              <w:jc w:val="both"/>
              <w:rPr>
                <w:rFonts w:ascii="Arial" w:hAnsi="Arial" w:cs="Arial"/>
                <w:sz w:val="22"/>
                <w:szCs w:val="22"/>
              </w:rPr>
            </w:pPr>
            <w:r w:rsidRPr="0024526D">
              <w:rPr>
                <w:rFonts w:ascii="Arial" w:hAnsi="Arial" w:cs="Arial"/>
                <w:sz w:val="22"/>
                <w:szCs w:val="22"/>
              </w:rPr>
              <w:t xml:space="preserve">Self </w:t>
            </w:r>
            <w:r w:rsidR="005E1DA4" w:rsidRPr="0024526D">
              <w:rPr>
                <w:rFonts w:ascii="Arial" w:hAnsi="Arial" w:cs="Arial"/>
                <w:sz w:val="22"/>
                <w:szCs w:val="22"/>
              </w:rPr>
              <w:t>-</w:t>
            </w:r>
            <w:r w:rsidRPr="0024526D">
              <w:rPr>
                <w:rFonts w:ascii="Arial" w:hAnsi="Arial" w:cs="Arial"/>
                <w:sz w:val="22"/>
                <w:szCs w:val="22"/>
              </w:rPr>
              <w:t>directed practical work forms a structured framework which supports students and allows them to explore and develop their own ideas. They respond to the development of concepts through to material outcomes in the studio. Prioritising the process of investigation over product based resolutions creates room for students to take creative risks build confidence, and explore new avenues of practical and conceptual interest.</w:t>
            </w:r>
          </w:p>
        </w:tc>
      </w:tr>
      <w:tr w:rsidR="0024526D" w:rsidRPr="0024526D" w:rsidTr="0098462F">
        <w:tc>
          <w:tcPr>
            <w:tcW w:w="4720" w:type="dxa"/>
          </w:tcPr>
          <w:p w:rsidR="00075A0D" w:rsidRPr="0024526D" w:rsidRDefault="00075A0D" w:rsidP="0024526D">
            <w:pPr>
              <w:pStyle w:val="ListParagraph"/>
              <w:spacing w:before="60" w:after="60"/>
              <w:ind w:left="360"/>
              <w:jc w:val="both"/>
              <w:rPr>
                <w:rFonts w:ascii="Arial" w:hAnsi="Arial" w:cs="Arial"/>
                <w:sz w:val="22"/>
                <w:szCs w:val="22"/>
              </w:rPr>
            </w:pP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pStyle w:val="ListParagraph"/>
              <w:numPr>
                <w:ilvl w:val="0"/>
                <w:numId w:val="19"/>
              </w:numPr>
              <w:spacing w:before="60" w:after="60"/>
              <w:jc w:val="both"/>
              <w:rPr>
                <w:rFonts w:ascii="Arial" w:hAnsi="Arial" w:cs="Arial"/>
                <w:sz w:val="22"/>
                <w:szCs w:val="22"/>
              </w:rPr>
            </w:pPr>
            <w:r w:rsidRPr="0024526D">
              <w:rPr>
                <w:rFonts w:ascii="Arial" w:hAnsi="Arial" w:cs="Arial"/>
                <w:sz w:val="22"/>
                <w:szCs w:val="22"/>
              </w:rPr>
              <w:t xml:space="preserve">Develop an independent and individualised response to concepts, skills and materials inherent to their practice </w:t>
            </w:r>
            <w:r w:rsidRPr="0024526D">
              <w:rPr>
                <w:rFonts w:ascii="Arial" w:hAnsi="Arial" w:cs="Arial"/>
                <w:b/>
                <w:sz w:val="22"/>
                <w:szCs w:val="22"/>
              </w:rPr>
              <w:t>(SB 6.3)</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pStyle w:val="ListParagraph"/>
              <w:numPr>
                <w:ilvl w:val="0"/>
                <w:numId w:val="19"/>
              </w:numPr>
              <w:spacing w:before="60" w:after="60"/>
              <w:jc w:val="both"/>
              <w:rPr>
                <w:rFonts w:ascii="Arial" w:hAnsi="Arial" w:cs="Arial"/>
                <w:sz w:val="22"/>
                <w:szCs w:val="22"/>
              </w:rPr>
            </w:pPr>
            <w:r w:rsidRPr="0024526D">
              <w:rPr>
                <w:rFonts w:ascii="Arial" w:hAnsi="Arial" w:cs="Arial"/>
                <w:sz w:val="22"/>
                <w:szCs w:val="22"/>
              </w:rPr>
              <w:t xml:space="preserve">Start to position their developing practice in relationship to the professional realm and creative industries, including an understanding of various commercial and non-commercial outcomes of practice </w:t>
            </w:r>
            <w:r w:rsidRPr="0024526D">
              <w:rPr>
                <w:rFonts w:ascii="Arial" w:hAnsi="Arial" w:cs="Arial"/>
                <w:b/>
                <w:sz w:val="22"/>
                <w:szCs w:val="22"/>
              </w:rPr>
              <w:t>(SB 6.6)</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pStyle w:val="ListParagraph"/>
              <w:numPr>
                <w:ilvl w:val="0"/>
                <w:numId w:val="19"/>
              </w:numPr>
              <w:spacing w:before="60" w:after="60"/>
              <w:jc w:val="both"/>
              <w:rPr>
                <w:rFonts w:ascii="Arial" w:hAnsi="Arial" w:cs="Arial"/>
                <w:sz w:val="22"/>
                <w:szCs w:val="22"/>
              </w:rPr>
            </w:pPr>
            <w:r w:rsidRPr="0024526D">
              <w:rPr>
                <w:rFonts w:ascii="Arial" w:hAnsi="Arial" w:cs="Arial"/>
                <w:sz w:val="22"/>
                <w:szCs w:val="22"/>
              </w:rPr>
              <w:lastRenderedPageBreak/>
              <w:t xml:space="preserve">Demonstrate a proficiency in using the process of open ended investigation to strengthen resolved outcomes. </w:t>
            </w:r>
            <w:r w:rsidRPr="0024526D">
              <w:rPr>
                <w:rFonts w:ascii="Arial" w:hAnsi="Arial" w:cs="Arial"/>
                <w:b/>
                <w:sz w:val="22"/>
                <w:szCs w:val="22"/>
              </w:rPr>
              <w:t>(SB 6.4)</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075A0D" w:rsidRPr="0024526D" w:rsidRDefault="00075A0D" w:rsidP="0024526D">
            <w:pPr>
              <w:pStyle w:val="ListParagraph"/>
              <w:numPr>
                <w:ilvl w:val="0"/>
                <w:numId w:val="19"/>
              </w:numPr>
              <w:spacing w:before="60" w:after="60"/>
              <w:jc w:val="both"/>
              <w:rPr>
                <w:rFonts w:ascii="Arial" w:hAnsi="Arial" w:cs="Arial"/>
                <w:sz w:val="22"/>
                <w:szCs w:val="22"/>
              </w:rPr>
            </w:pPr>
            <w:r w:rsidRPr="0024526D">
              <w:rPr>
                <w:rFonts w:ascii="Arial" w:hAnsi="Arial" w:cs="Arial"/>
                <w:sz w:val="22"/>
                <w:szCs w:val="22"/>
              </w:rPr>
              <w:t xml:space="preserve">Begin to understand how the process of practically exploring concepts can enable an increasingly complex relationship towards areas of professional practice. </w:t>
            </w:r>
            <w:r w:rsidRPr="0024526D">
              <w:rPr>
                <w:rFonts w:ascii="Arial" w:hAnsi="Arial" w:cs="Arial"/>
                <w:b/>
                <w:sz w:val="22"/>
                <w:szCs w:val="22"/>
              </w:rPr>
              <w:t>(SB 6.4)</w:t>
            </w:r>
          </w:p>
        </w:tc>
        <w:tc>
          <w:tcPr>
            <w:tcW w:w="4778" w:type="dxa"/>
            <w:vMerge/>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shd w:val="pct5" w:color="auto" w:fill="FFFFFF"/>
          </w:tcPr>
          <w:p w:rsidR="00075A0D" w:rsidRPr="0024526D" w:rsidRDefault="00075A0D" w:rsidP="0024526D">
            <w:pPr>
              <w:spacing w:before="60" w:after="60"/>
              <w:jc w:val="both"/>
              <w:rPr>
                <w:rFonts w:ascii="Arial" w:hAnsi="Arial" w:cs="Arial"/>
                <w:b/>
                <w:sz w:val="22"/>
                <w:szCs w:val="22"/>
              </w:rPr>
            </w:pPr>
            <w:r w:rsidRPr="0024526D">
              <w:rPr>
                <w:rFonts w:ascii="Arial" w:hAnsi="Arial" w:cs="Arial"/>
                <w:b/>
                <w:sz w:val="22"/>
                <w:szCs w:val="22"/>
              </w:rPr>
              <w:t>D. Transferable Skills:</w:t>
            </w:r>
          </w:p>
        </w:tc>
        <w:tc>
          <w:tcPr>
            <w:tcW w:w="4778" w:type="dxa"/>
            <w:shd w:val="pct5" w:color="auto" w:fill="FFFFFF"/>
          </w:tcPr>
          <w:p w:rsidR="00075A0D" w:rsidRPr="0024526D" w:rsidRDefault="00075A0D" w:rsidP="0024526D">
            <w:pPr>
              <w:spacing w:before="60" w:after="60"/>
              <w:jc w:val="both"/>
              <w:rPr>
                <w:rFonts w:ascii="Arial" w:hAnsi="Arial" w:cs="Arial"/>
                <w:sz w:val="22"/>
                <w:szCs w:val="22"/>
              </w:rPr>
            </w:pPr>
          </w:p>
        </w:tc>
      </w:tr>
      <w:tr w:rsidR="0024526D" w:rsidRPr="0024526D" w:rsidTr="0098462F">
        <w:tc>
          <w:tcPr>
            <w:tcW w:w="4720" w:type="dxa"/>
          </w:tcPr>
          <w:p w:rsidR="001F6FC8" w:rsidRPr="0024526D" w:rsidRDefault="001F6FC8" w:rsidP="0024526D">
            <w:pPr>
              <w:numPr>
                <w:ilvl w:val="0"/>
                <w:numId w:val="20"/>
              </w:numPr>
              <w:spacing w:before="60" w:after="60"/>
              <w:jc w:val="both"/>
              <w:rPr>
                <w:rFonts w:ascii="Arial" w:hAnsi="Arial" w:cs="Arial"/>
                <w:sz w:val="22"/>
                <w:szCs w:val="22"/>
              </w:rPr>
            </w:pPr>
            <w:r w:rsidRPr="0024526D">
              <w:rPr>
                <w:rFonts w:ascii="Arial" w:hAnsi="Arial" w:cs="Arial"/>
                <w:sz w:val="22"/>
                <w:szCs w:val="22"/>
              </w:rPr>
              <w:t xml:space="preserve">Successful application in a workplace environment of the range of knowledge and skills learnt through the programme. </w:t>
            </w:r>
            <w:r w:rsidRPr="0024526D">
              <w:rPr>
                <w:rFonts w:ascii="Arial" w:hAnsi="Arial" w:cs="Arial"/>
                <w:b/>
                <w:sz w:val="22"/>
                <w:szCs w:val="22"/>
              </w:rPr>
              <w:t>(SB 41)</w:t>
            </w:r>
          </w:p>
        </w:tc>
        <w:tc>
          <w:tcPr>
            <w:tcW w:w="4778" w:type="dxa"/>
            <w:vMerge w:val="restart"/>
          </w:tcPr>
          <w:p w:rsidR="001F6FC8" w:rsidRPr="0024526D" w:rsidRDefault="001F6FC8" w:rsidP="0024526D">
            <w:pPr>
              <w:spacing w:before="60" w:after="60"/>
              <w:jc w:val="both"/>
              <w:rPr>
                <w:rFonts w:ascii="Arial" w:hAnsi="Arial" w:cs="Arial"/>
                <w:sz w:val="22"/>
                <w:szCs w:val="22"/>
              </w:rPr>
            </w:pPr>
            <w:r w:rsidRPr="0024526D">
              <w:rPr>
                <w:rFonts w:ascii="Arial" w:hAnsi="Arial" w:cs="Arial"/>
                <w:sz w:val="22"/>
                <w:szCs w:val="22"/>
              </w:rPr>
              <w:t>The curriculum is designed to encourage effective management and planning skills in students.  Work based learning centred units give them an overview of various vocational outcomes within the creative sector. Learning occurs through reflective responses and practical engagement outside of purely academic contexts. The act of assessment sets a structure by which transferrable skills can be extracted.</w:t>
            </w:r>
          </w:p>
          <w:p w:rsidR="001F6FC8" w:rsidRPr="0024526D" w:rsidRDefault="001F6FC8" w:rsidP="0024526D">
            <w:pPr>
              <w:spacing w:before="60" w:after="60"/>
              <w:jc w:val="both"/>
              <w:rPr>
                <w:rFonts w:ascii="Arial" w:hAnsi="Arial" w:cs="Arial"/>
                <w:sz w:val="22"/>
                <w:szCs w:val="22"/>
              </w:rPr>
            </w:pPr>
            <w:r w:rsidRPr="0024526D">
              <w:rPr>
                <w:rFonts w:ascii="Arial" w:hAnsi="Arial" w:cs="Arial"/>
                <w:sz w:val="22"/>
                <w:szCs w:val="22"/>
              </w:rPr>
              <w:t>Working in response to a brief set by an external client obliges students to collaborate and interact effectively with different types of people in a range of situations. They also use a variety of digital media to enhance these outcomes where necessary.</w:t>
            </w:r>
          </w:p>
          <w:p w:rsidR="001F6FC8" w:rsidRPr="0024526D" w:rsidRDefault="001F6FC8" w:rsidP="0024526D">
            <w:pPr>
              <w:tabs>
                <w:tab w:val="num" w:pos="360"/>
              </w:tabs>
              <w:jc w:val="both"/>
              <w:rPr>
                <w:rFonts w:ascii="Arial" w:hAnsi="Arial" w:cs="Arial"/>
                <w:sz w:val="22"/>
                <w:szCs w:val="22"/>
              </w:rPr>
            </w:pPr>
            <w:r w:rsidRPr="0024526D">
              <w:rPr>
                <w:rFonts w:ascii="Arial" w:hAnsi="Arial" w:cs="Arial"/>
                <w:sz w:val="22"/>
                <w:szCs w:val="22"/>
              </w:rPr>
              <w:t>Group trips and lectures by industry experts encourage students to manage themselves independently away from the college environment and to consider a variety of vocational options associated with fine art.</w:t>
            </w:r>
          </w:p>
          <w:p w:rsidR="001F6FC8" w:rsidRPr="0024526D" w:rsidRDefault="001F6FC8" w:rsidP="0024526D">
            <w:pPr>
              <w:tabs>
                <w:tab w:val="num" w:pos="360"/>
              </w:tabs>
              <w:jc w:val="both"/>
              <w:rPr>
                <w:rFonts w:ascii="Arial" w:hAnsi="Arial" w:cs="Arial"/>
                <w:sz w:val="22"/>
                <w:szCs w:val="22"/>
              </w:rPr>
            </w:pPr>
            <w:r w:rsidRPr="0024526D">
              <w:rPr>
                <w:rFonts w:ascii="Arial" w:hAnsi="Arial" w:cs="Arial"/>
                <w:sz w:val="22"/>
                <w:szCs w:val="22"/>
              </w:rPr>
              <w:t xml:space="preserve">Students develop skills in communication and presentation by presenting their ideas, work and their independent research in oral and visual forms to a range of peer groups.  </w:t>
            </w:r>
          </w:p>
          <w:p w:rsidR="001F6FC8" w:rsidRPr="0024526D" w:rsidRDefault="001F6FC8" w:rsidP="0024526D">
            <w:pPr>
              <w:spacing w:before="60" w:after="60"/>
              <w:jc w:val="both"/>
              <w:rPr>
                <w:rFonts w:ascii="Arial" w:hAnsi="Arial" w:cs="Arial"/>
                <w:sz w:val="22"/>
                <w:szCs w:val="22"/>
              </w:rPr>
            </w:pPr>
            <w:r w:rsidRPr="0024526D">
              <w:rPr>
                <w:rFonts w:ascii="Arial" w:hAnsi="Arial" w:cs="Arial"/>
                <w:sz w:val="22"/>
                <w:szCs w:val="22"/>
              </w:rPr>
              <w:t>Independent research requires information skills and the ability to select and employ</w:t>
            </w:r>
            <w:r w:rsidR="005E1DA4" w:rsidRPr="0024526D">
              <w:rPr>
                <w:rFonts w:ascii="Arial" w:hAnsi="Arial" w:cs="Arial"/>
                <w:sz w:val="22"/>
                <w:szCs w:val="22"/>
              </w:rPr>
              <w:t xml:space="preserve"> </w:t>
            </w:r>
            <w:r w:rsidRPr="0024526D">
              <w:rPr>
                <w:rFonts w:ascii="Arial" w:hAnsi="Arial" w:cs="Arial"/>
                <w:sz w:val="22"/>
                <w:szCs w:val="22"/>
              </w:rPr>
              <w:lastRenderedPageBreak/>
              <w:t>information from a range of sources. As well as effective use of ICT.</w:t>
            </w:r>
          </w:p>
          <w:p w:rsidR="001F6FC8" w:rsidRPr="0024526D" w:rsidRDefault="001F6FC8" w:rsidP="0024526D">
            <w:pPr>
              <w:spacing w:before="60" w:after="60"/>
              <w:jc w:val="both"/>
              <w:rPr>
                <w:rFonts w:ascii="Arial" w:hAnsi="Arial" w:cs="Arial"/>
                <w:sz w:val="22"/>
                <w:szCs w:val="22"/>
              </w:rPr>
            </w:pPr>
            <w:r w:rsidRPr="0024526D">
              <w:rPr>
                <w:rFonts w:ascii="Arial" w:hAnsi="Arial" w:cs="Arial"/>
                <w:sz w:val="22"/>
                <w:szCs w:val="22"/>
              </w:rPr>
              <w:t>Taking responsibility for a public solo exhibition of their work at the conclusion of the course gives students a strong insight into the realities of exhibiting professionally, this ranges from health and safety, logistics of materials, time management, effective use of publicity (including websites, invite design, photographic documentation), pricing and selling work as well as understanding a target audience.</w:t>
            </w:r>
          </w:p>
        </w:tc>
      </w:tr>
      <w:tr w:rsidR="0024526D" w:rsidRPr="0024526D" w:rsidTr="0098462F">
        <w:tc>
          <w:tcPr>
            <w:tcW w:w="4720" w:type="dxa"/>
          </w:tcPr>
          <w:p w:rsidR="001F6FC8" w:rsidRPr="0024526D" w:rsidRDefault="001F6FC8" w:rsidP="0024526D">
            <w:pPr>
              <w:numPr>
                <w:ilvl w:val="0"/>
                <w:numId w:val="20"/>
              </w:numPr>
              <w:spacing w:before="60" w:after="60"/>
              <w:jc w:val="both"/>
              <w:rPr>
                <w:rFonts w:ascii="Arial" w:hAnsi="Arial" w:cs="Arial"/>
                <w:sz w:val="22"/>
                <w:szCs w:val="22"/>
              </w:rPr>
            </w:pPr>
            <w:r w:rsidRPr="0024526D">
              <w:rPr>
                <w:rFonts w:ascii="Arial" w:hAnsi="Arial" w:cs="Arial"/>
                <w:sz w:val="22"/>
                <w:szCs w:val="22"/>
              </w:rPr>
              <w:t xml:space="preserve">Acquire competences and skills that will enable them to work within the creative industries </w:t>
            </w:r>
            <w:r w:rsidRPr="0024526D">
              <w:rPr>
                <w:rFonts w:ascii="Arial" w:hAnsi="Arial" w:cs="Arial"/>
                <w:b/>
                <w:sz w:val="22"/>
                <w:szCs w:val="22"/>
              </w:rPr>
              <w:t>(SB 42)</w:t>
            </w:r>
          </w:p>
        </w:tc>
        <w:tc>
          <w:tcPr>
            <w:tcW w:w="4778" w:type="dxa"/>
            <w:vMerge/>
          </w:tcPr>
          <w:p w:rsidR="001F6FC8" w:rsidRPr="0024526D" w:rsidRDefault="001F6FC8" w:rsidP="0024526D">
            <w:pPr>
              <w:spacing w:before="60" w:after="60"/>
              <w:jc w:val="both"/>
              <w:rPr>
                <w:rFonts w:ascii="Arial" w:hAnsi="Arial" w:cs="Arial"/>
                <w:sz w:val="22"/>
                <w:szCs w:val="22"/>
              </w:rPr>
            </w:pPr>
          </w:p>
        </w:tc>
      </w:tr>
      <w:tr w:rsidR="0024526D" w:rsidRPr="0024526D" w:rsidTr="0098462F">
        <w:tc>
          <w:tcPr>
            <w:tcW w:w="4720" w:type="dxa"/>
          </w:tcPr>
          <w:p w:rsidR="001F6FC8" w:rsidRPr="0024526D" w:rsidRDefault="001F6FC8" w:rsidP="0024526D">
            <w:pPr>
              <w:numPr>
                <w:ilvl w:val="0"/>
                <w:numId w:val="20"/>
              </w:numPr>
              <w:spacing w:before="60" w:after="60"/>
              <w:jc w:val="both"/>
              <w:rPr>
                <w:rFonts w:ascii="Arial" w:hAnsi="Arial" w:cs="Arial"/>
                <w:sz w:val="22"/>
                <w:szCs w:val="22"/>
              </w:rPr>
            </w:pPr>
            <w:r w:rsidRPr="0024526D">
              <w:rPr>
                <w:rFonts w:ascii="Arial" w:hAnsi="Arial" w:cs="Arial"/>
                <w:sz w:val="22"/>
                <w:szCs w:val="22"/>
              </w:rPr>
              <w:t xml:space="preserve">Communicate information in both practical and theoretical contexts using subject specific terminology </w:t>
            </w:r>
            <w:r w:rsidRPr="0024526D">
              <w:rPr>
                <w:rFonts w:ascii="Arial" w:hAnsi="Arial" w:cs="Arial"/>
                <w:b/>
                <w:sz w:val="22"/>
                <w:szCs w:val="22"/>
              </w:rPr>
              <w:t>(SB 42)</w:t>
            </w:r>
          </w:p>
        </w:tc>
        <w:tc>
          <w:tcPr>
            <w:tcW w:w="4778" w:type="dxa"/>
            <w:vMerge/>
          </w:tcPr>
          <w:p w:rsidR="001F6FC8" w:rsidRPr="0024526D" w:rsidRDefault="001F6FC8" w:rsidP="0024526D">
            <w:pPr>
              <w:spacing w:before="60" w:after="60"/>
              <w:jc w:val="both"/>
              <w:rPr>
                <w:rFonts w:ascii="Arial" w:hAnsi="Arial" w:cs="Arial"/>
                <w:sz w:val="22"/>
                <w:szCs w:val="22"/>
              </w:rPr>
            </w:pPr>
          </w:p>
        </w:tc>
      </w:tr>
      <w:tr w:rsidR="0024526D" w:rsidRPr="0024526D" w:rsidTr="0098462F">
        <w:tc>
          <w:tcPr>
            <w:tcW w:w="4720" w:type="dxa"/>
          </w:tcPr>
          <w:p w:rsidR="001F6FC8" w:rsidRPr="0024526D" w:rsidRDefault="001F6FC8" w:rsidP="0024526D">
            <w:pPr>
              <w:numPr>
                <w:ilvl w:val="0"/>
                <w:numId w:val="20"/>
              </w:numPr>
              <w:spacing w:before="60" w:after="60"/>
              <w:jc w:val="both"/>
              <w:rPr>
                <w:rFonts w:ascii="Arial" w:hAnsi="Arial" w:cs="Arial"/>
                <w:sz w:val="22"/>
                <w:szCs w:val="22"/>
              </w:rPr>
            </w:pPr>
            <w:r w:rsidRPr="0024526D">
              <w:rPr>
                <w:rFonts w:ascii="Arial" w:hAnsi="Arial" w:cs="Arial"/>
                <w:sz w:val="22"/>
                <w:szCs w:val="22"/>
              </w:rPr>
              <w:t xml:space="preserve">Show independence of thought in setting and maintaining personal targets </w:t>
            </w:r>
            <w:r w:rsidRPr="0024526D">
              <w:rPr>
                <w:rFonts w:ascii="Arial" w:hAnsi="Arial" w:cs="Arial"/>
                <w:b/>
                <w:sz w:val="22"/>
                <w:szCs w:val="22"/>
              </w:rPr>
              <w:t>(SB 41)</w:t>
            </w:r>
          </w:p>
        </w:tc>
        <w:tc>
          <w:tcPr>
            <w:tcW w:w="4778" w:type="dxa"/>
            <w:vMerge/>
          </w:tcPr>
          <w:p w:rsidR="001F6FC8" w:rsidRPr="0024526D" w:rsidRDefault="001F6FC8" w:rsidP="0024526D">
            <w:pPr>
              <w:spacing w:before="60" w:after="60"/>
              <w:jc w:val="both"/>
              <w:rPr>
                <w:rFonts w:ascii="Arial" w:hAnsi="Arial" w:cs="Arial"/>
                <w:sz w:val="22"/>
                <w:szCs w:val="22"/>
              </w:rPr>
            </w:pPr>
          </w:p>
        </w:tc>
      </w:tr>
      <w:tr w:rsidR="0024526D" w:rsidRPr="0024526D" w:rsidTr="0098462F">
        <w:tc>
          <w:tcPr>
            <w:tcW w:w="4720" w:type="dxa"/>
          </w:tcPr>
          <w:p w:rsidR="001F6FC8" w:rsidRPr="0024526D" w:rsidRDefault="001F6FC8" w:rsidP="0024526D">
            <w:pPr>
              <w:numPr>
                <w:ilvl w:val="0"/>
                <w:numId w:val="20"/>
              </w:numPr>
              <w:spacing w:before="60" w:after="60"/>
              <w:jc w:val="both"/>
              <w:rPr>
                <w:rFonts w:ascii="Arial" w:hAnsi="Arial" w:cs="Arial"/>
                <w:sz w:val="22"/>
                <w:szCs w:val="22"/>
              </w:rPr>
            </w:pPr>
            <w:r w:rsidRPr="0024526D">
              <w:rPr>
                <w:rFonts w:ascii="Arial" w:hAnsi="Arial" w:cs="Arial"/>
                <w:sz w:val="22"/>
                <w:szCs w:val="22"/>
              </w:rPr>
              <w:t xml:space="preserve">Utilise practical skills and consider their application in other creative contexts </w:t>
            </w:r>
            <w:r w:rsidRPr="0024526D">
              <w:rPr>
                <w:rFonts w:ascii="Arial" w:hAnsi="Arial" w:cs="Arial"/>
                <w:b/>
                <w:sz w:val="22"/>
                <w:szCs w:val="22"/>
              </w:rPr>
              <w:t>(SB 42)</w:t>
            </w:r>
          </w:p>
        </w:tc>
        <w:tc>
          <w:tcPr>
            <w:tcW w:w="4778" w:type="dxa"/>
            <w:vMerge/>
          </w:tcPr>
          <w:p w:rsidR="001F6FC8" w:rsidRPr="0024526D" w:rsidRDefault="001F6FC8" w:rsidP="0024526D">
            <w:pPr>
              <w:spacing w:before="60" w:after="60"/>
              <w:jc w:val="both"/>
              <w:rPr>
                <w:rFonts w:ascii="Arial" w:hAnsi="Arial" w:cs="Arial"/>
                <w:sz w:val="22"/>
                <w:szCs w:val="22"/>
              </w:rPr>
            </w:pPr>
          </w:p>
        </w:tc>
      </w:tr>
      <w:tr w:rsidR="0024526D" w:rsidRPr="0024526D" w:rsidTr="0098462F">
        <w:tc>
          <w:tcPr>
            <w:tcW w:w="4720" w:type="dxa"/>
          </w:tcPr>
          <w:p w:rsidR="001F6FC8" w:rsidRPr="0024526D" w:rsidRDefault="001F6FC8" w:rsidP="0024526D">
            <w:pPr>
              <w:numPr>
                <w:ilvl w:val="0"/>
                <w:numId w:val="20"/>
              </w:numPr>
              <w:spacing w:before="60" w:after="60"/>
              <w:jc w:val="both"/>
              <w:rPr>
                <w:rFonts w:ascii="Arial" w:hAnsi="Arial" w:cs="Arial"/>
                <w:sz w:val="22"/>
                <w:szCs w:val="22"/>
              </w:rPr>
            </w:pPr>
            <w:r w:rsidRPr="0024526D">
              <w:rPr>
                <w:rFonts w:ascii="Arial" w:hAnsi="Arial" w:cs="Arial"/>
                <w:sz w:val="22"/>
                <w:szCs w:val="22"/>
              </w:rPr>
              <w:t>Information skills – the ability to use information technology in a variety of ways. The ability to source, navigate, select, retrieve, evaluate, manipulate and manage information from a variety of sources.</w:t>
            </w:r>
          </w:p>
        </w:tc>
        <w:tc>
          <w:tcPr>
            <w:tcW w:w="4778" w:type="dxa"/>
            <w:vMerge/>
          </w:tcPr>
          <w:p w:rsidR="001F6FC8" w:rsidRPr="0024526D" w:rsidRDefault="001F6FC8" w:rsidP="0024526D">
            <w:pPr>
              <w:spacing w:before="60" w:after="60"/>
              <w:jc w:val="both"/>
              <w:rPr>
                <w:rFonts w:ascii="Arial" w:hAnsi="Arial" w:cs="Arial"/>
                <w:sz w:val="22"/>
                <w:szCs w:val="22"/>
              </w:rPr>
            </w:pPr>
          </w:p>
        </w:tc>
      </w:tr>
      <w:tr w:rsidR="0024526D" w:rsidRPr="0024526D" w:rsidTr="0098462F">
        <w:tc>
          <w:tcPr>
            <w:tcW w:w="4720" w:type="dxa"/>
          </w:tcPr>
          <w:p w:rsidR="001F6FC8" w:rsidRPr="0024526D" w:rsidRDefault="001F6FC8" w:rsidP="0024526D">
            <w:pPr>
              <w:numPr>
                <w:ilvl w:val="0"/>
                <w:numId w:val="20"/>
              </w:numPr>
              <w:spacing w:before="60" w:after="60"/>
              <w:jc w:val="both"/>
              <w:rPr>
                <w:rFonts w:ascii="Arial" w:hAnsi="Arial" w:cs="Arial"/>
                <w:sz w:val="22"/>
                <w:szCs w:val="22"/>
              </w:rPr>
            </w:pPr>
            <w:r w:rsidRPr="0024526D">
              <w:rPr>
                <w:rFonts w:ascii="Arial" w:hAnsi="Arial" w:cs="Arial"/>
                <w:sz w:val="22"/>
                <w:szCs w:val="22"/>
              </w:rPr>
              <w:t>Management and problem solving skills, the ability to solve problems and to use information sources, deal with a combination of routine and non-routine tasks, to identify and solve routine and non-routine problems.</w:t>
            </w:r>
          </w:p>
        </w:tc>
        <w:tc>
          <w:tcPr>
            <w:tcW w:w="4778" w:type="dxa"/>
            <w:vMerge/>
          </w:tcPr>
          <w:p w:rsidR="001F6FC8" w:rsidRPr="0024526D" w:rsidRDefault="001F6FC8" w:rsidP="0024526D">
            <w:pPr>
              <w:spacing w:before="60" w:after="60"/>
              <w:jc w:val="both"/>
              <w:rPr>
                <w:rFonts w:ascii="Arial" w:hAnsi="Arial" w:cs="Arial"/>
                <w:sz w:val="22"/>
                <w:szCs w:val="22"/>
              </w:rPr>
            </w:pPr>
          </w:p>
        </w:tc>
      </w:tr>
      <w:tr w:rsidR="0024526D" w:rsidRPr="0024526D" w:rsidTr="0098462F">
        <w:trPr>
          <w:cantSplit/>
        </w:trPr>
        <w:tc>
          <w:tcPr>
            <w:tcW w:w="9498" w:type="dxa"/>
            <w:gridSpan w:val="2"/>
          </w:tcPr>
          <w:p w:rsidR="001F6FC8" w:rsidRPr="0024526D" w:rsidRDefault="001F6FC8" w:rsidP="0024526D">
            <w:pPr>
              <w:spacing w:before="60" w:after="60"/>
              <w:jc w:val="both"/>
              <w:rPr>
                <w:rFonts w:ascii="Arial" w:hAnsi="Arial" w:cs="Arial"/>
                <w:sz w:val="22"/>
                <w:szCs w:val="22"/>
              </w:rPr>
            </w:pPr>
            <w:r w:rsidRPr="0024526D">
              <w:rPr>
                <w:rFonts w:ascii="Arial" w:hAnsi="Arial" w:cs="Arial"/>
                <w:sz w:val="22"/>
                <w:szCs w:val="22"/>
              </w:rPr>
              <w:t>For more information on which modules provide which skills, see the module mapping</w:t>
            </w:r>
          </w:p>
        </w:tc>
      </w:tr>
    </w:tbl>
    <w:p w:rsidR="008C00F8" w:rsidRPr="0024526D"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1275"/>
        <w:gridCol w:w="1418"/>
        <w:gridCol w:w="1843"/>
      </w:tblGrid>
      <w:tr w:rsidR="0024526D" w:rsidRPr="0024526D" w:rsidTr="00946A2F">
        <w:trPr>
          <w:cantSplit/>
        </w:trPr>
        <w:tc>
          <w:tcPr>
            <w:tcW w:w="9498" w:type="dxa"/>
            <w:gridSpan w:val="5"/>
            <w:tcBorders>
              <w:bottom w:val="nil"/>
            </w:tcBorders>
            <w:shd w:val="pct5" w:color="auto" w:fill="FFFFFF"/>
          </w:tcPr>
          <w:p w:rsidR="008C00F8" w:rsidRPr="0024526D" w:rsidRDefault="008C00F8" w:rsidP="0024526D">
            <w:pPr>
              <w:numPr>
                <w:ilvl w:val="0"/>
                <w:numId w:val="5"/>
              </w:numPr>
              <w:spacing w:before="60" w:after="60"/>
              <w:jc w:val="both"/>
              <w:rPr>
                <w:rFonts w:ascii="Arial" w:hAnsi="Arial" w:cs="Arial"/>
                <w:sz w:val="22"/>
                <w:szCs w:val="22"/>
              </w:rPr>
            </w:pPr>
            <w:r w:rsidRPr="0024526D">
              <w:rPr>
                <w:rFonts w:ascii="Arial" w:hAnsi="Arial" w:cs="Arial"/>
                <w:b/>
                <w:sz w:val="22"/>
                <w:szCs w:val="22"/>
              </w:rPr>
              <w:t>Programme Structures and Requirements, Levels, Modules, Credits and Awards</w:t>
            </w:r>
          </w:p>
          <w:p w:rsidR="00FD3CF3" w:rsidRPr="0024526D" w:rsidRDefault="00FD3CF3" w:rsidP="0024526D">
            <w:pPr>
              <w:spacing w:before="60" w:after="60"/>
              <w:jc w:val="both"/>
              <w:rPr>
                <w:rFonts w:ascii="Arial" w:hAnsi="Arial" w:cs="Arial"/>
                <w:sz w:val="22"/>
                <w:szCs w:val="22"/>
              </w:rPr>
            </w:pPr>
            <w:r w:rsidRPr="0024526D">
              <w:rPr>
                <w:rFonts w:ascii="Arial" w:hAnsi="Arial" w:cs="Arial"/>
                <w:sz w:val="22"/>
                <w:szCs w:val="22"/>
              </w:rPr>
              <w:t>The FdA is a</w:t>
            </w:r>
            <w:r w:rsidR="005E1DA4" w:rsidRPr="0024526D">
              <w:rPr>
                <w:rFonts w:ascii="Arial" w:hAnsi="Arial" w:cs="Arial"/>
                <w:sz w:val="22"/>
                <w:szCs w:val="22"/>
              </w:rPr>
              <w:t xml:space="preserve"> full time and part time</w:t>
            </w:r>
            <w:r w:rsidRPr="0024526D">
              <w:rPr>
                <w:rFonts w:ascii="Arial" w:hAnsi="Arial" w:cs="Arial"/>
                <w:sz w:val="22"/>
                <w:szCs w:val="22"/>
              </w:rPr>
              <w:t xml:space="preserve"> certificate and intermediate, stage</w:t>
            </w:r>
            <w:r w:rsidR="005E1DA4" w:rsidRPr="0024526D">
              <w:rPr>
                <w:rFonts w:ascii="Arial" w:hAnsi="Arial" w:cs="Arial"/>
                <w:sz w:val="22"/>
                <w:szCs w:val="22"/>
              </w:rPr>
              <w:t>d</w:t>
            </w:r>
            <w:r w:rsidRPr="0024526D">
              <w:rPr>
                <w:rFonts w:ascii="Arial" w:hAnsi="Arial" w:cs="Arial"/>
                <w:sz w:val="22"/>
                <w:szCs w:val="22"/>
              </w:rPr>
              <w:t xml:space="preserve"> programme</w:t>
            </w:r>
            <w:r w:rsidR="005E1DA4" w:rsidRPr="0024526D">
              <w:rPr>
                <w:rFonts w:ascii="Arial" w:hAnsi="Arial" w:cs="Arial"/>
                <w:sz w:val="22"/>
                <w:szCs w:val="22"/>
              </w:rPr>
              <w:t>. Full time</w:t>
            </w:r>
            <w:r w:rsidRPr="0024526D">
              <w:rPr>
                <w:rFonts w:ascii="Arial" w:hAnsi="Arial" w:cs="Arial"/>
                <w:sz w:val="22"/>
                <w:szCs w:val="22"/>
              </w:rPr>
              <w:t xml:space="preserve"> over 6 terms</w:t>
            </w:r>
            <w:r w:rsidR="005E1DA4" w:rsidRPr="0024526D">
              <w:rPr>
                <w:rFonts w:ascii="Arial" w:hAnsi="Arial" w:cs="Arial"/>
                <w:sz w:val="22"/>
                <w:szCs w:val="22"/>
              </w:rPr>
              <w:t xml:space="preserve"> and part time over 9 terms;</w:t>
            </w:r>
            <w:r w:rsidRPr="0024526D">
              <w:rPr>
                <w:rFonts w:ascii="Arial" w:hAnsi="Arial" w:cs="Arial"/>
                <w:sz w:val="22"/>
                <w:szCs w:val="22"/>
              </w:rPr>
              <w:t xml:space="preserve"> with 2 days contact per week. 12 hours taught time per week plus 60</w:t>
            </w:r>
            <w:r w:rsidR="005E1DA4" w:rsidRPr="0024526D">
              <w:rPr>
                <w:rFonts w:ascii="Arial" w:hAnsi="Arial" w:cs="Arial"/>
                <w:sz w:val="22"/>
                <w:szCs w:val="22"/>
              </w:rPr>
              <w:t xml:space="preserve"> minutes per year student Pastor</w:t>
            </w:r>
            <w:r w:rsidRPr="0024526D">
              <w:rPr>
                <w:rFonts w:ascii="Arial" w:hAnsi="Arial" w:cs="Arial"/>
                <w:sz w:val="22"/>
                <w:szCs w:val="22"/>
              </w:rPr>
              <w:t>al Tutor time.</w:t>
            </w:r>
          </w:p>
          <w:p w:rsidR="00FD3CF3" w:rsidRPr="0024526D" w:rsidRDefault="005E1DA4" w:rsidP="0024526D">
            <w:pPr>
              <w:spacing w:before="60" w:after="60"/>
              <w:jc w:val="both"/>
              <w:rPr>
                <w:rFonts w:ascii="Arial" w:hAnsi="Arial" w:cs="Arial"/>
                <w:sz w:val="22"/>
                <w:szCs w:val="22"/>
              </w:rPr>
            </w:pPr>
            <w:r w:rsidRPr="0024526D">
              <w:rPr>
                <w:rFonts w:ascii="Arial" w:hAnsi="Arial" w:cs="Arial"/>
                <w:sz w:val="22"/>
                <w:szCs w:val="22"/>
              </w:rPr>
              <w:t>The</w:t>
            </w:r>
            <w:r w:rsidR="00FD3CF3" w:rsidRPr="0024526D">
              <w:rPr>
                <w:rFonts w:ascii="Arial" w:hAnsi="Arial" w:cs="Arial"/>
                <w:sz w:val="22"/>
                <w:szCs w:val="22"/>
              </w:rPr>
              <w:t xml:space="preserve"> full time programme consisting of 5 modules</w:t>
            </w:r>
            <w:r w:rsidR="0024526D" w:rsidRPr="0024526D">
              <w:rPr>
                <w:rFonts w:ascii="Arial" w:hAnsi="Arial" w:cs="Arial"/>
                <w:sz w:val="22"/>
                <w:szCs w:val="22"/>
              </w:rPr>
              <w:t xml:space="preserve"> in stage 1 and 4 modules in S</w:t>
            </w:r>
            <w:r w:rsidR="00FD3CF3" w:rsidRPr="0024526D">
              <w:rPr>
                <w:rFonts w:ascii="Arial" w:hAnsi="Arial" w:cs="Arial"/>
                <w:sz w:val="22"/>
                <w:szCs w:val="22"/>
              </w:rPr>
              <w:t>tage 2 (a module is one element of a complete programme of study); The total credits for the award is 120 credits at C level and 120 credits at I level. The Part time programme will consist of 80 credits per year over three years</w:t>
            </w:r>
            <w:r w:rsidRPr="0024526D">
              <w:rPr>
                <w:rFonts w:ascii="Arial" w:hAnsi="Arial" w:cs="Arial"/>
                <w:sz w:val="22"/>
                <w:szCs w:val="22"/>
              </w:rPr>
              <w:t>, 120 credits at C level and 120 credits at I level</w:t>
            </w:r>
            <w:r w:rsidR="00FD3CF3" w:rsidRPr="0024526D">
              <w:rPr>
                <w:rFonts w:ascii="Arial" w:hAnsi="Arial" w:cs="Arial"/>
                <w:sz w:val="22"/>
                <w:szCs w:val="22"/>
              </w:rPr>
              <w:t>.</w:t>
            </w:r>
          </w:p>
          <w:p w:rsidR="002D0FC9" w:rsidRPr="0024526D" w:rsidRDefault="00255684" w:rsidP="0024526D">
            <w:pPr>
              <w:spacing w:before="60" w:after="60"/>
              <w:jc w:val="both"/>
              <w:rPr>
                <w:rFonts w:ascii="Arial" w:hAnsi="Arial" w:cs="Arial"/>
                <w:sz w:val="22"/>
                <w:szCs w:val="22"/>
              </w:rPr>
            </w:pPr>
            <w:r w:rsidRPr="0024526D">
              <w:rPr>
                <w:rFonts w:ascii="Arial" w:hAnsi="Arial" w:cs="Arial"/>
                <w:sz w:val="22"/>
                <w:szCs w:val="22"/>
              </w:rPr>
              <w:t xml:space="preserve">Module </w:t>
            </w:r>
            <w:r w:rsidRPr="0024526D">
              <w:rPr>
                <w:rFonts w:ascii="Arial" w:hAnsi="Arial" w:cs="Arial"/>
                <w:i/>
                <w:sz w:val="22"/>
                <w:szCs w:val="22"/>
              </w:rPr>
              <w:t>Research and R</w:t>
            </w:r>
            <w:r w:rsidR="00EB5A9B" w:rsidRPr="0024526D">
              <w:rPr>
                <w:rFonts w:ascii="Arial" w:hAnsi="Arial" w:cs="Arial"/>
                <w:i/>
                <w:sz w:val="22"/>
                <w:szCs w:val="22"/>
              </w:rPr>
              <w:t>eferences</w:t>
            </w:r>
            <w:r w:rsidR="00755DB2" w:rsidRPr="0024526D">
              <w:rPr>
                <w:rFonts w:ascii="Arial" w:hAnsi="Arial" w:cs="Arial"/>
                <w:sz w:val="22"/>
                <w:szCs w:val="22"/>
              </w:rPr>
              <w:t xml:space="preserve"> will run ‘long’ throughout </w:t>
            </w:r>
            <w:r w:rsidRPr="0024526D">
              <w:rPr>
                <w:rFonts w:ascii="Arial" w:hAnsi="Arial" w:cs="Arial"/>
                <w:sz w:val="22"/>
                <w:szCs w:val="22"/>
              </w:rPr>
              <w:t>stage 1</w:t>
            </w:r>
            <w:r w:rsidR="00755DB2" w:rsidRPr="0024526D">
              <w:rPr>
                <w:rFonts w:ascii="Arial" w:hAnsi="Arial" w:cs="Arial"/>
                <w:sz w:val="22"/>
                <w:szCs w:val="22"/>
              </w:rPr>
              <w:t xml:space="preserve"> and </w:t>
            </w:r>
            <w:r w:rsidR="002D0FC9" w:rsidRPr="0024526D">
              <w:rPr>
                <w:rFonts w:ascii="Arial" w:hAnsi="Arial" w:cs="Arial"/>
                <w:i/>
                <w:sz w:val="22"/>
                <w:szCs w:val="22"/>
              </w:rPr>
              <w:t xml:space="preserve">Critical Study </w:t>
            </w:r>
            <w:r w:rsidR="002D0FC9" w:rsidRPr="0024526D">
              <w:rPr>
                <w:rFonts w:ascii="Arial" w:hAnsi="Arial" w:cs="Arial"/>
                <w:sz w:val="22"/>
                <w:szCs w:val="22"/>
              </w:rPr>
              <w:t>will run ‘long’ throughout stage 2</w:t>
            </w:r>
            <w:r w:rsidR="00755DB2" w:rsidRPr="0024526D">
              <w:rPr>
                <w:rFonts w:ascii="Arial" w:hAnsi="Arial" w:cs="Arial"/>
                <w:sz w:val="22"/>
                <w:szCs w:val="22"/>
              </w:rPr>
              <w:t>.</w:t>
            </w:r>
          </w:p>
          <w:p w:rsidR="00FD3CF3" w:rsidRPr="0024526D" w:rsidRDefault="00FD3CF3" w:rsidP="0024526D">
            <w:pPr>
              <w:jc w:val="both"/>
              <w:rPr>
                <w:rFonts w:ascii="Arial" w:hAnsi="Arial" w:cs="Arial"/>
                <w:sz w:val="22"/>
                <w:szCs w:val="22"/>
              </w:rPr>
            </w:pPr>
            <w:r w:rsidRPr="0024526D">
              <w:rPr>
                <w:rFonts w:ascii="Arial" w:hAnsi="Arial" w:cs="Arial"/>
                <w:sz w:val="22"/>
                <w:szCs w:val="22"/>
              </w:rPr>
              <w:t xml:space="preserve">Credits will be awarded for each successfully completed module. </w:t>
            </w:r>
            <w:r w:rsidR="00765973" w:rsidRPr="0024526D">
              <w:rPr>
                <w:rFonts w:ascii="Arial" w:hAnsi="Arial" w:cs="Arial"/>
                <w:sz w:val="22"/>
                <w:szCs w:val="22"/>
              </w:rPr>
              <w:t>Stage 1 must be passed before students may progress to Stage 2.</w:t>
            </w:r>
            <w:r w:rsidR="00765973" w:rsidRPr="0024526D">
              <w:rPr>
                <w:rFonts w:ascii="Arial" w:hAnsi="Arial" w:cs="Arial"/>
                <w:b/>
                <w:sz w:val="22"/>
                <w:szCs w:val="22"/>
              </w:rPr>
              <w:t xml:space="preserve"> </w:t>
            </w:r>
          </w:p>
        </w:tc>
      </w:tr>
      <w:tr w:rsidR="0024526D" w:rsidRPr="0024526D" w:rsidTr="00946A2F">
        <w:tc>
          <w:tcPr>
            <w:tcW w:w="1418" w:type="dxa"/>
            <w:shd w:val="pct5" w:color="auto" w:fill="FFFFFF"/>
          </w:tcPr>
          <w:p w:rsidR="008C00F8" w:rsidRPr="0024526D" w:rsidRDefault="008C00F8" w:rsidP="008C00F8">
            <w:pPr>
              <w:spacing w:before="60" w:after="60"/>
              <w:rPr>
                <w:rFonts w:ascii="Arial" w:hAnsi="Arial" w:cs="Arial"/>
                <w:b/>
                <w:sz w:val="22"/>
                <w:szCs w:val="22"/>
              </w:rPr>
            </w:pPr>
            <w:r w:rsidRPr="0024526D">
              <w:rPr>
                <w:rFonts w:ascii="Arial" w:hAnsi="Arial" w:cs="Arial"/>
                <w:b/>
                <w:sz w:val="22"/>
                <w:szCs w:val="22"/>
              </w:rPr>
              <w:t>Code</w:t>
            </w:r>
          </w:p>
        </w:tc>
        <w:tc>
          <w:tcPr>
            <w:tcW w:w="3544" w:type="dxa"/>
            <w:shd w:val="pct5" w:color="auto" w:fill="FFFFFF"/>
          </w:tcPr>
          <w:p w:rsidR="008C00F8" w:rsidRPr="0024526D" w:rsidRDefault="008C00F8" w:rsidP="008C00F8">
            <w:pPr>
              <w:spacing w:before="60" w:after="60"/>
              <w:rPr>
                <w:rFonts w:ascii="Arial" w:hAnsi="Arial" w:cs="Arial"/>
                <w:b/>
                <w:sz w:val="22"/>
                <w:szCs w:val="22"/>
              </w:rPr>
            </w:pPr>
            <w:r w:rsidRPr="0024526D">
              <w:rPr>
                <w:rFonts w:ascii="Arial" w:hAnsi="Arial" w:cs="Arial"/>
                <w:b/>
                <w:sz w:val="22"/>
                <w:szCs w:val="22"/>
              </w:rPr>
              <w:t>Title</w:t>
            </w:r>
          </w:p>
        </w:tc>
        <w:tc>
          <w:tcPr>
            <w:tcW w:w="1275" w:type="dxa"/>
            <w:shd w:val="pct5" w:color="auto" w:fill="FFFFFF"/>
          </w:tcPr>
          <w:p w:rsidR="008C00F8" w:rsidRPr="0024526D" w:rsidRDefault="008C00F8" w:rsidP="008C00F8">
            <w:pPr>
              <w:spacing w:before="60" w:after="60"/>
              <w:rPr>
                <w:rFonts w:ascii="Arial" w:hAnsi="Arial" w:cs="Arial"/>
                <w:b/>
                <w:sz w:val="22"/>
                <w:szCs w:val="22"/>
              </w:rPr>
            </w:pPr>
            <w:r w:rsidRPr="0024526D">
              <w:rPr>
                <w:rFonts w:ascii="Arial" w:hAnsi="Arial" w:cs="Arial"/>
                <w:b/>
                <w:sz w:val="22"/>
                <w:szCs w:val="22"/>
              </w:rPr>
              <w:t>Level</w:t>
            </w:r>
          </w:p>
        </w:tc>
        <w:tc>
          <w:tcPr>
            <w:tcW w:w="1418" w:type="dxa"/>
            <w:shd w:val="pct5" w:color="auto" w:fill="FFFFFF"/>
          </w:tcPr>
          <w:p w:rsidR="008C00F8" w:rsidRPr="0024526D" w:rsidRDefault="008C00F8" w:rsidP="008C00F8">
            <w:pPr>
              <w:spacing w:before="60" w:after="60"/>
              <w:rPr>
                <w:rFonts w:ascii="Arial" w:hAnsi="Arial" w:cs="Arial"/>
                <w:b/>
                <w:sz w:val="22"/>
                <w:szCs w:val="22"/>
              </w:rPr>
            </w:pPr>
            <w:r w:rsidRPr="0024526D">
              <w:rPr>
                <w:rFonts w:ascii="Arial" w:hAnsi="Arial" w:cs="Arial"/>
                <w:b/>
                <w:sz w:val="22"/>
                <w:szCs w:val="22"/>
              </w:rPr>
              <w:t>Credits</w:t>
            </w:r>
          </w:p>
        </w:tc>
        <w:tc>
          <w:tcPr>
            <w:tcW w:w="1843" w:type="dxa"/>
            <w:shd w:val="pct5" w:color="auto" w:fill="FFFFFF"/>
          </w:tcPr>
          <w:p w:rsidR="008C00F8" w:rsidRPr="0024526D" w:rsidRDefault="008C00F8" w:rsidP="008C00F8">
            <w:pPr>
              <w:spacing w:before="60" w:after="60"/>
              <w:rPr>
                <w:rFonts w:ascii="Arial" w:hAnsi="Arial" w:cs="Arial"/>
                <w:b/>
                <w:sz w:val="22"/>
                <w:szCs w:val="22"/>
              </w:rPr>
            </w:pPr>
            <w:r w:rsidRPr="0024526D">
              <w:rPr>
                <w:rFonts w:ascii="Arial" w:hAnsi="Arial" w:cs="Arial"/>
                <w:b/>
                <w:sz w:val="22"/>
                <w:szCs w:val="22"/>
              </w:rPr>
              <w:t>Term(s)</w:t>
            </w:r>
          </w:p>
        </w:tc>
      </w:tr>
      <w:tr w:rsidR="0024526D" w:rsidRPr="0024526D" w:rsidTr="00946A2F">
        <w:trPr>
          <w:cantSplit/>
        </w:trPr>
        <w:tc>
          <w:tcPr>
            <w:tcW w:w="9498" w:type="dxa"/>
            <w:gridSpan w:val="5"/>
          </w:tcPr>
          <w:p w:rsidR="008C00F8" w:rsidRPr="0024526D" w:rsidRDefault="00B01D3B" w:rsidP="008C00F8">
            <w:pPr>
              <w:spacing w:before="60" w:after="60"/>
              <w:rPr>
                <w:rFonts w:ascii="Arial" w:hAnsi="Arial" w:cs="Arial"/>
                <w:sz w:val="22"/>
                <w:szCs w:val="22"/>
              </w:rPr>
            </w:pPr>
            <w:r w:rsidRPr="0024526D">
              <w:rPr>
                <w:rFonts w:ascii="Arial" w:hAnsi="Arial" w:cs="Arial"/>
                <w:b/>
                <w:sz w:val="22"/>
                <w:szCs w:val="22"/>
              </w:rPr>
              <w:t>Stage</w:t>
            </w:r>
            <w:r w:rsidR="008C00F8" w:rsidRPr="0024526D">
              <w:rPr>
                <w:rFonts w:ascii="Arial" w:hAnsi="Arial" w:cs="Arial"/>
                <w:b/>
                <w:sz w:val="22"/>
                <w:szCs w:val="22"/>
              </w:rPr>
              <w:t xml:space="preserve"> 1</w:t>
            </w:r>
            <w:r w:rsidR="00C40529" w:rsidRPr="0024526D">
              <w:rPr>
                <w:rFonts w:ascii="Arial" w:hAnsi="Arial" w:cs="Arial"/>
                <w:b/>
                <w:sz w:val="22"/>
                <w:szCs w:val="22"/>
              </w:rPr>
              <w:t xml:space="preserve"> FULL TIME</w:t>
            </w:r>
          </w:p>
        </w:tc>
      </w:tr>
      <w:tr w:rsidR="0024526D" w:rsidRPr="0024526D" w:rsidTr="00946A2F">
        <w:trPr>
          <w:cantSplit/>
        </w:trPr>
        <w:tc>
          <w:tcPr>
            <w:tcW w:w="9498" w:type="dxa"/>
            <w:gridSpan w:val="5"/>
          </w:tcPr>
          <w:p w:rsidR="008C00F8" w:rsidRPr="0024526D" w:rsidRDefault="008C00F8" w:rsidP="008C00F8">
            <w:pPr>
              <w:spacing w:before="60" w:after="60"/>
              <w:rPr>
                <w:rFonts w:ascii="Arial" w:hAnsi="Arial" w:cs="Arial"/>
                <w:sz w:val="22"/>
                <w:szCs w:val="22"/>
              </w:rPr>
            </w:pPr>
            <w:r w:rsidRPr="0024526D">
              <w:rPr>
                <w:rFonts w:ascii="Arial" w:hAnsi="Arial" w:cs="Arial"/>
                <w:b/>
                <w:i/>
                <w:sz w:val="22"/>
                <w:szCs w:val="22"/>
              </w:rPr>
              <w:t>Required Modules</w:t>
            </w:r>
          </w:p>
        </w:tc>
      </w:tr>
      <w:tr w:rsidR="0024526D" w:rsidRPr="0024526D" w:rsidTr="00946A2F">
        <w:tc>
          <w:tcPr>
            <w:tcW w:w="1418" w:type="dxa"/>
          </w:tcPr>
          <w:p w:rsidR="00C40529" w:rsidRPr="0024526D" w:rsidRDefault="00C40529" w:rsidP="00C40529">
            <w:pPr>
              <w:spacing w:before="60" w:after="60"/>
              <w:rPr>
                <w:rFonts w:ascii="Arial" w:hAnsi="Arial" w:cs="Arial"/>
                <w:sz w:val="22"/>
                <w:szCs w:val="22"/>
              </w:rPr>
            </w:pPr>
            <w:r w:rsidRPr="0024526D">
              <w:rPr>
                <w:rFonts w:ascii="Arial" w:hAnsi="Arial" w:cs="Arial"/>
                <w:sz w:val="22"/>
                <w:szCs w:val="22"/>
              </w:rPr>
              <w:t>HA3XX</w:t>
            </w:r>
          </w:p>
        </w:tc>
        <w:tc>
          <w:tcPr>
            <w:tcW w:w="3544" w:type="dxa"/>
          </w:tcPr>
          <w:p w:rsidR="00C40529" w:rsidRPr="0024526D" w:rsidRDefault="00C40529" w:rsidP="00C40529">
            <w:pPr>
              <w:spacing w:before="60" w:after="60"/>
              <w:rPr>
                <w:rFonts w:ascii="Arial" w:hAnsi="Arial" w:cs="Arial"/>
                <w:sz w:val="22"/>
                <w:szCs w:val="22"/>
              </w:rPr>
            </w:pPr>
            <w:r w:rsidRPr="0024526D">
              <w:rPr>
                <w:rFonts w:ascii="Arial" w:hAnsi="Arial" w:cs="Arial"/>
                <w:sz w:val="22"/>
                <w:szCs w:val="22"/>
              </w:rPr>
              <w:t>2-D Processes</w:t>
            </w:r>
          </w:p>
        </w:tc>
        <w:tc>
          <w:tcPr>
            <w:tcW w:w="1275" w:type="dxa"/>
          </w:tcPr>
          <w:p w:rsidR="00C40529" w:rsidRPr="0024526D" w:rsidRDefault="00C40529" w:rsidP="00C40529">
            <w:pPr>
              <w:spacing w:before="60" w:after="60"/>
              <w:rPr>
                <w:rFonts w:ascii="Arial" w:hAnsi="Arial" w:cs="Arial"/>
                <w:sz w:val="22"/>
                <w:szCs w:val="22"/>
              </w:rPr>
            </w:pPr>
            <w:r w:rsidRPr="0024526D">
              <w:rPr>
                <w:rFonts w:ascii="Arial" w:hAnsi="Arial" w:cs="Arial"/>
                <w:sz w:val="22"/>
                <w:szCs w:val="22"/>
              </w:rPr>
              <w:t>C</w:t>
            </w:r>
          </w:p>
        </w:tc>
        <w:tc>
          <w:tcPr>
            <w:tcW w:w="1418" w:type="dxa"/>
          </w:tcPr>
          <w:p w:rsidR="00C40529" w:rsidRPr="0024526D" w:rsidRDefault="00C40529" w:rsidP="00C40529">
            <w:pPr>
              <w:spacing w:before="60" w:after="60"/>
              <w:rPr>
                <w:rFonts w:ascii="Arial" w:hAnsi="Arial" w:cs="Arial"/>
                <w:sz w:val="22"/>
                <w:szCs w:val="22"/>
              </w:rPr>
            </w:pPr>
            <w:r w:rsidRPr="0024526D">
              <w:rPr>
                <w:rFonts w:ascii="Arial" w:hAnsi="Arial" w:cs="Arial"/>
                <w:sz w:val="22"/>
                <w:szCs w:val="22"/>
              </w:rPr>
              <w:t>20</w:t>
            </w:r>
          </w:p>
        </w:tc>
        <w:tc>
          <w:tcPr>
            <w:tcW w:w="1843" w:type="dxa"/>
          </w:tcPr>
          <w:p w:rsidR="00C40529" w:rsidRPr="0024526D" w:rsidRDefault="00C40529" w:rsidP="00C40529">
            <w:pPr>
              <w:spacing w:before="60" w:after="60"/>
              <w:rPr>
                <w:rFonts w:ascii="Arial" w:hAnsi="Arial" w:cs="Arial"/>
                <w:sz w:val="22"/>
                <w:szCs w:val="22"/>
              </w:rPr>
            </w:pPr>
            <w:r w:rsidRPr="0024526D">
              <w:rPr>
                <w:rFonts w:ascii="Arial" w:hAnsi="Arial" w:cs="Arial"/>
                <w:sz w:val="22"/>
                <w:szCs w:val="22"/>
              </w:rPr>
              <w:t>1</w:t>
            </w:r>
          </w:p>
        </w:tc>
      </w:tr>
      <w:tr w:rsidR="0024526D" w:rsidRPr="0024526D" w:rsidTr="00946A2F">
        <w:tc>
          <w:tcPr>
            <w:tcW w:w="1418" w:type="dxa"/>
          </w:tcPr>
          <w:p w:rsidR="00C40529" w:rsidRPr="0024526D" w:rsidRDefault="00C40529" w:rsidP="00C40529">
            <w:pPr>
              <w:spacing w:before="60" w:after="60"/>
              <w:rPr>
                <w:rFonts w:ascii="Arial" w:hAnsi="Arial" w:cs="Arial"/>
                <w:sz w:val="22"/>
                <w:szCs w:val="22"/>
              </w:rPr>
            </w:pPr>
            <w:r w:rsidRPr="0024526D">
              <w:rPr>
                <w:rFonts w:ascii="Arial" w:hAnsi="Arial" w:cs="Arial"/>
                <w:sz w:val="22"/>
                <w:szCs w:val="22"/>
              </w:rPr>
              <w:t>HA3XX</w:t>
            </w:r>
          </w:p>
        </w:tc>
        <w:tc>
          <w:tcPr>
            <w:tcW w:w="3544" w:type="dxa"/>
          </w:tcPr>
          <w:p w:rsidR="00C40529" w:rsidRPr="0024526D" w:rsidRDefault="00C40529" w:rsidP="00C40529">
            <w:pPr>
              <w:spacing w:before="60" w:after="60"/>
              <w:rPr>
                <w:rFonts w:ascii="Arial" w:hAnsi="Arial" w:cs="Arial"/>
                <w:sz w:val="22"/>
                <w:szCs w:val="22"/>
              </w:rPr>
            </w:pPr>
            <w:r w:rsidRPr="0024526D">
              <w:rPr>
                <w:rFonts w:ascii="Arial" w:hAnsi="Arial" w:cs="Arial"/>
                <w:sz w:val="22"/>
                <w:szCs w:val="22"/>
              </w:rPr>
              <w:t>3-D processes</w:t>
            </w:r>
          </w:p>
        </w:tc>
        <w:tc>
          <w:tcPr>
            <w:tcW w:w="1275" w:type="dxa"/>
          </w:tcPr>
          <w:p w:rsidR="00C40529" w:rsidRPr="0024526D" w:rsidRDefault="00C40529" w:rsidP="00C40529">
            <w:pPr>
              <w:spacing w:before="60" w:after="60"/>
              <w:rPr>
                <w:rFonts w:ascii="Arial" w:hAnsi="Arial" w:cs="Arial"/>
                <w:sz w:val="22"/>
                <w:szCs w:val="22"/>
              </w:rPr>
            </w:pPr>
            <w:r w:rsidRPr="0024526D">
              <w:rPr>
                <w:rFonts w:ascii="Arial" w:hAnsi="Arial" w:cs="Arial"/>
                <w:sz w:val="22"/>
                <w:szCs w:val="22"/>
              </w:rPr>
              <w:t>C</w:t>
            </w:r>
          </w:p>
        </w:tc>
        <w:tc>
          <w:tcPr>
            <w:tcW w:w="1418" w:type="dxa"/>
          </w:tcPr>
          <w:p w:rsidR="00C40529" w:rsidRPr="0024526D" w:rsidRDefault="00C40529" w:rsidP="00C40529">
            <w:pPr>
              <w:spacing w:before="60" w:after="60"/>
              <w:rPr>
                <w:rFonts w:ascii="Arial" w:hAnsi="Arial" w:cs="Arial"/>
                <w:sz w:val="22"/>
                <w:szCs w:val="22"/>
              </w:rPr>
            </w:pPr>
            <w:r w:rsidRPr="0024526D">
              <w:rPr>
                <w:rFonts w:ascii="Arial" w:hAnsi="Arial" w:cs="Arial"/>
                <w:sz w:val="22"/>
                <w:szCs w:val="22"/>
              </w:rPr>
              <w:t>20</w:t>
            </w:r>
          </w:p>
        </w:tc>
        <w:tc>
          <w:tcPr>
            <w:tcW w:w="1843" w:type="dxa"/>
          </w:tcPr>
          <w:p w:rsidR="00C40529" w:rsidRPr="0024526D" w:rsidRDefault="00C40529" w:rsidP="00C40529">
            <w:pPr>
              <w:spacing w:before="60" w:after="60"/>
              <w:rPr>
                <w:rFonts w:ascii="Arial" w:hAnsi="Arial" w:cs="Arial"/>
                <w:sz w:val="22"/>
                <w:szCs w:val="22"/>
              </w:rPr>
            </w:pPr>
            <w:r w:rsidRPr="0024526D">
              <w:rPr>
                <w:rFonts w:ascii="Arial" w:hAnsi="Arial" w:cs="Arial"/>
                <w:sz w:val="22"/>
                <w:szCs w:val="22"/>
              </w:rPr>
              <w:t>1</w:t>
            </w:r>
          </w:p>
        </w:tc>
      </w:tr>
      <w:tr w:rsidR="0024526D" w:rsidRPr="0024526D" w:rsidTr="00946A2F">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HA3XX</w:t>
            </w:r>
          </w:p>
        </w:tc>
        <w:tc>
          <w:tcPr>
            <w:tcW w:w="3544"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Research and references</w:t>
            </w:r>
          </w:p>
        </w:tc>
        <w:tc>
          <w:tcPr>
            <w:tcW w:w="1275"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C</w:t>
            </w:r>
          </w:p>
        </w:tc>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20</w:t>
            </w:r>
          </w:p>
        </w:tc>
        <w:tc>
          <w:tcPr>
            <w:tcW w:w="1843"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1,2,3</w:t>
            </w:r>
          </w:p>
        </w:tc>
      </w:tr>
      <w:tr w:rsidR="0024526D" w:rsidRPr="0024526D" w:rsidTr="00946A2F">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HA3XX</w:t>
            </w:r>
          </w:p>
        </w:tc>
        <w:tc>
          <w:tcPr>
            <w:tcW w:w="3544"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Making and Meaning</w:t>
            </w:r>
          </w:p>
        </w:tc>
        <w:tc>
          <w:tcPr>
            <w:tcW w:w="1275"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C</w:t>
            </w:r>
          </w:p>
        </w:tc>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40</w:t>
            </w:r>
          </w:p>
        </w:tc>
        <w:tc>
          <w:tcPr>
            <w:tcW w:w="1843"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2,3</w:t>
            </w:r>
          </w:p>
        </w:tc>
      </w:tr>
      <w:tr w:rsidR="0024526D" w:rsidRPr="0024526D" w:rsidTr="00946A2F">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HA3XX</w:t>
            </w:r>
          </w:p>
        </w:tc>
        <w:tc>
          <w:tcPr>
            <w:tcW w:w="3544"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WBL Professional and Vocational Engagement</w:t>
            </w:r>
          </w:p>
        </w:tc>
        <w:tc>
          <w:tcPr>
            <w:tcW w:w="1275"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C</w:t>
            </w:r>
          </w:p>
        </w:tc>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20</w:t>
            </w:r>
          </w:p>
        </w:tc>
        <w:tc>
          <w:tcPr>
            <w:tcW w:w="1843"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2,3</w:t>
            </w:r>
          </w:p>
        </w:tc>
      </w:tr>
      <w:tr w:rsidR="0024526D" w:rsidRPr="0024526D" w:rsidTr="00946A2F">
        <w:tc>
          <w:tcPr>
            <w:tcW w:w="1418" w:type="dxa"/>
          </w:tcPr>
          <w:p w:rsidR="002D0FC9" w:rsidRPr="0024526D" w:rsidRDefault="002D0FC9" w:rsidP="00C40529">
            <w:pPr>
              <w:spacing w:before="60" w:after="60"/>
              <w:rPr>
                <w:rFonts w:ascii="Arial" w:hAnsi="Arial" w:cs="Arial"/>
                <w:sz w:val="22"/>
                <w:szCs w:val="22"/>
              </w:rPr>
            </w:pPr>
          </w:p>
        </w:tc>
        <w:tc>
          <w:tcPr>
            <w:tcW w:w="3544" w:type="dxa"/>
          </w:tcPr>
          <w:p w:rsidR="002D0FC9" w:rsidRPr="0024526D" w:rsidRDefault="002D0FC9" w:rsidP="00C40529">
            <w:pPr>
              <w:spacing w:before="60" w:after="60"/>
              <w:rPr>
                <w:rFonts w:ascii="Arial" w:hAnsi="Arial" w:cs="Arial"/>
                <w:sz w:val="22"/>
                <w:szCs w:val="22"/>
              </w:rPr>
            </w:pPr>
          </w:p>
        </w:tc>
        <w:tc>
          <w:tcPr>
            <w:tcW w:w="1275"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Total</w:t>
            </w:r>
          </w:p>
        </w:tc>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120</w:t>
            </w:r>
          </w:p>
        </w:tc>
        <w:tc>
          <w:tcPr>
            <w:tcW w:w="1843" w:type="dxa"/>
          </w:tcPr>
          <w:p w:rsidR="002D0FC9" w:rsidRPr="0024526D" w:rsidRDefault="002D0FC9" w:rsidP="00C40529">
            <w:pPr>
              <w:spacing w:before="60" w:after="60"/>
              <w:rPr>
                <w:rFonts w:ascii="Arial" w:hAnsi="Arial" w:cs="Arial"/>
                <w:sz w:val="22"/>
                <w:szCs w:val="22"/>
              </w:rPr>
            </w:pPr>
          </w:p>
        </w:tc>
      </w:tr>
      <w:tr w:rsidR="0024526D" w:rsidRPr="0024526D" w:rsidTr="00946A2F">
        <w:trPr>
          <w:cantSplit/>
        </w:trPr>
        <w:tc>
          <w:tcPr>
            <w:tcW w:w="9498" w:type="dxa"/>
            <w:gridSpan w:val="5"/>
          </w:tcPr>
          <w:p w:rsidR="002D0FC9" w:rsidRPr="0024526D" w:rsidRDefault="002D0FC9" w:rsidP="008C00F8">
            <w:pPr>
              <w:spacing w:before="60" w:after="60"/>
              <w:rPr>
                <w:rFonts w:ascii="Arial" w:hAnsi="Arial" w:cs="Arial"/>
                <w:b/>
                <w:i/>
                <w:sz w:val="22"/>
                <w:szCs w:val="22"/>
              </w:rPr>
            </w:pPr>
            <w:r w:rsidRPr="0024526D">
              <w:rPr>
                <w:rFonts w:ascii="Arial" w:hAnsi="Arial" w:cs="Arial"/>
                <w:b/>
                <w:i/>
                <w:sz w:val="22"/>
                <w:szCs w:val="22"/>
              </w:rPr>
              <w:t>Stage 2 Required modules</w:t>
            </w:r>
          </w:p>
        </w:tc>
      </w:tr>
      <w:tr w:rsidR="0024526D" w:rsidRPr="0024526D" w:rsidTr="00946A2F">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HA5XX</w:t>
            </w:r>
          </w:p>
        </w:tc>
        <w:tc>
          <w:tcPr>
            <w:tcW w:w="3544"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WBL Site Referenced Exhibition</w:t>
            </w:r>
          </w:p>
        </w:tc>
        <w:tc>
          <w:tcPr>
            <w:tcW w:w="1275"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I</w:t>
            </w:r>
          </w:p>
        </w:tc>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30</w:t>
            </w:r>
          </w:p>
        </w:tc>
        <w:tc>
          <w:tcPr>
            <w:tcW w:w="1843"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1,2</w:t>
            </w:r>
          </w:p>
        </w:tc>
      </w:tr>
      <w:tr w:rsidR="0024526D" w:rsidRPr="0024526D" w:rsidTr="00946A2F">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HA5XX</w:t>
            </w:r>
          </w:p>
        </w:tc>
        <w:tc>
          <w:tcPr>
            <w:tcW w:w="3544"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Develop Fine Art Practice</w:t>
            </w:r>
          </w:p>
        </w:tc>
        <w:tc>
          <w:tcPr>
            <w:tcW w:w="1275"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I</w:t>
            </w:r>
          </w:p>
        </w:tc>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40</w:t>
            </w:r>
          </w:p>
        </w:tc>
        <w:tc>
          <w:tcPr>
            <w:tcW w:w="1843"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1,2</w:t>
            </w:r>
          </w:p>
        </w:tc>
      </w:tr>
      <w:tr w:rsidR="0024526D" w:rsidRPr="0024526D" w:rsidTr="00946A2F">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HA5XX</w:t>
            </w:r>
          </w:p>
        </w:tc>
        <w:tc>
          <w:tcPr>
            <w:tcW w:w="3544"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Critical Study</w:t>
            </w:r>
          </w:p>
        </w:tc>
        <w:tc>
          <w:tcPr>
            <w:tcW w:w="1275"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I</w:t>
            </w:r>
          </w:p>
        </w:tc>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20</w:t>
            </w:r>
          </w:p>
        </w:tc>
        <w:tc>
          <w:tcPr>
            <w:tcW w:w="1843"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1,2,3</w:t>
            </w:r>
          </w:p>
        </w:tc>
      </w:tr>
      <w:tr w:rsidR="0024526D" w:rsidRPr="0024526D" w:rsidTr="00946A2F">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HA5XX</w:t>
            </w:r>
          </w:p>
        </w:tc>
        <w:tc>
          <w:tcPr>
            <w:tcW w:w="3544"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WBL Summative Exhibition</w:t>
            </w:r>
          </w:p>
        </w:tc>
        <w:tc>
          <w:tcPr>
            <w:tcW w:w="1275"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I</w:t>
            </w:r>
          </w:p>
        </w:tc>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30</w:t>
            </w:r>
          </w:p>
        </w:tc>
        <w:tc>
          <w:tcPr>
            <w:tcW w:w="1843"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2,3</w:t>
            </w:r>
          </w:p>
        </w:tc>
      </w:tr>
      <w:tr w:rsidR="0024526D" w:rsidRPr="0024526D" w:rsidTr="00946A2F">
        <w:tc>
          <w:tcPr>
            <w:tcW w:w="1418" w:type="dxa"/>
          </w:tcPr>
          <w:p w:rsidR="002D0FC9" w:rsidRPr="0024526D" w:rsidRDefault="002D0FC9" w:rsidP="00C40529">
            <w:pPr>
              <w:spacing w:before="60" w:after="60"/>
              <w:rPr>
                <w:rFonts w:ascii="Arial" w:hAnsi="Arial" w:cs="Arial"/>
                <w:sz w:val="22"/>
                <w:szCs w:val="22"/>
              </w:rPr>
            </w:pPr>
          </w:p>
        </w:tc>
        <w:tc>
          <w:tcPr>
            <w:tcW w:w="3544" w:type="dxa"/>
          </w:tcPr>
          <w:p w:rsidR="002D0FC9" w:rsidRPr="0024526D" w:rsidRDefault="002D0FC9" w:rsidP="00C40529">
            <w:pPr>
              <w:spacing w:before="60" w:after="60"/>
              <w:rPr>
                <w:rFonts w:ascii="Arial" w:hAnsi="Arial" w:cs="Arial"/>
                <w:sz w:val="22"/>
                <w:szCs w:val="22"/>
              </w:rPr>
            </w:pPr>
          </w:p>
        </w:tc>
        <w:tc>
          <w:tcPr>
            <w:tcW w:w="1275"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Total</w:t>
            </w:r>
          </w:p>
        </w:tc>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120</w:t>
            </w:r>
          </w:p>
        </w:tc>
        <w:tc>
          <w:tcPr>
            <w:tcW w:w="1843" w:type="dxa"/>
          </w:tcPr>
          <w:p w:rsidR="002D0FC9" w:rsidRPr="0024526D" w:rsidRDefault="002D0FC9" w:rsidP="00C40529">
            <w:pPr>
              <w:spacing w:before="60" w:after="60"/>
              <w:rPr>
                <w:rFonts w:ascii="Arial" w:hAnsi="Arial" w:cs="Arial"/>
                <w:sz w:val="22"/>
                <w:szCs w:val="22"/>
              </w:rPr>
            </w:pPr>
          </w:p>
        </w:tc>
      </w:tr>
      <w:tr w:rsidR="0024526D" w:rsidRPr="0024526D" w:rsidTr="00946A2F">
        <w:trPr>
          <w:cantSplit/>
        </w:trPr>
        <w:tc>
          <w:tcPr>
            <w:tcW w:w="9498" w:type="dxa"/>
            <w:gridSpan w:val="5"/>
            <w:shd w:val="pct5" w:color="auto" w:fill="FFFFFF"/>
          </w:tcPr>
          <w:p w:rsidR="002D0FC9" w:rsidRPr="0024526D" w:rsidRDefault="002D0FC9" w:rsidP="008C00F8">
            <w:pPr>
              <w:spacing w:before="60" w:after="60"/>
              <w:rPr>
                <w:rFonts w:ascii="Arial" w:hAnsi="Arial" w:cs="Arial"/>
                <w:b/>
                <w:i/>
                <w:sz w:val="22"/>
                <w:szCs w:val="22"/>
              </w:rPr>
            </w:pPr>
            <w:r w:rsidRPr="0024526D">
              <w:rPr>
                <w:rFonts w:ascii="Arial" w:hAnsi="Arial" w:cs="Arial"/>
                <w:b/>
                <w:i/>
                <w:sz w:val="22"/>
                <w:szCs w:val="22"/>
              </w:rPr>
              <w:t>Part Time Stage 1</w:t>
            </w:r>
          </w:p>
        </w:tc>
      </w:tr>
      <w:tr w:rsidR="0024526D" w:rsidRPr="0024526D" w:rsidTr="00946A2F">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HA3XX</w:t>
            </w:r>
          </w:p>
        </w:tc>
        <w:tc>
          <w:tcPr>
            <w:tcW w:w="3544"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2-D Processes</w:t>
            </w:r>
          </w:p>
        </w:tc>
        <w:tc>
          <w:tcPr>
            <w:tcW w:w="1275"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C</w:t>
            </w:r>
          </w:p>
        </w:tc>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20</w:t>
            </w:r>
          </w:p>
        </w:tc>
        <w:tc>
          <w:tcPr>
            <w:tcW w:w="1843"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1</w:t>
            </w:r>
          </w:p>
        </w:tc>
      </w:tr>
      <w:tr w:rsidR="0024526D" w:rsidRPr="0024526D" w:rsidTr="00946A2F">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lastRenderedPageBreak/>
              <w:t>HA3XX</w:t>
            </w:r>
          </w:p>
        </w:tc>
        <w:tc>
          <w:tcPr>
            <w:tcW w:w="3544"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3-D processes</w:t>
            </w:r>
          </w:p>
        </w:tc>
        <w:tc>
          <w:tcPr>
            <w:tcW w:w="1275"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C</w:t>
            </w:r>
          </w:p>
        </w:tc>
        <w:tc>
          <w:tcPr>
            <w:tcW w:w="1418"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20</w:t>
            </w:r>
          </w:p>
        </w:tc>
        <w:tc>
          <w:tcPr>
            <w:tcW w:w="1843" w:type="dxa"/>
          </w:tcPr>
          <w:p w:rsidR="002D0FC9" w:rsidRPr="0024526D" w:rsidRDefault="002D0FC9" w:rsidP="00C40529">
            <w:pPr>
              <w:spacing w:before="60" w:after="60"/>
              <w:rPr>
                <w:rFonts w:ascii="Arial" w:hAnsi="Arial" w:cs="Arial"/>
                <w:sz w:val="22"/>
                <w:szCs w:val="22"/>
              </w:rPr>
            </w:pPr>
            <w:r w:rsidRPr="0024526D">
              <w:rPr>
                <w:rFonts w:ascii="Arial" w:hAnsi="Arial" w:cs="Arial"/>
                <w:sz w:val="22"/>
                <w:szCs w:val="22"/>
              </w:rPr>
              <w:t>1</w:t>
            </w:r>
          </w:p>
        </w:tc>
      </w:tr>
      <w:tr w:rsidR="0024526D" w:rsidRPr="0024526D" w:rsidTr="00946A2F">
        <w:tc>
          <w:tcPr>
            <w:tcW w:w="1418"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HA3XX</w:t>
            </w:r>
          </w:p>
        </w:tc>
        <w:tc>
          <w:tcPr>
            <w:tcW w:w="3544"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Making and Meaning</w:t>
            </w:r>
          </w:p>
        </w:tc>
        <w:tc>
          <w:tcPr>
            <w:tcW w:w="1275"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C</w:t>
            </w:r>
          </w:p>
        </w:tc>
        <w:tc>
          <w:tcPr>
            <w:tcW w:w="1418"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40</w:t>
            </w:r>
          </w:p>
        </w:tc>
        <w:tc>
          <w:tcPr>
            <w:tcW w:w="1843"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2,3</w:t>
            </w:r>
          </w:p>
        </w:tc>
      </w:tr>
      <w:tr w:rsidR="0024526D" w:rsidRPr="0024526D" w:rsidTr="00946A2F">
        <w:tc>
          <w:tcPr>
            <w:tcW w:w="1418" w:type="dxa"/>
          </w:tcPr>
          <w:p w:rsidR="00B33ACF" w:rsidRPr="0024526D" w:rsidRDefault="00B33ACF" w:rsidP="00C40529">
            <w:pPr>
              <w:spacing w:before="60" w:after="60"/>
              <w:rPr>
                <w:rFonts w:ascii="Arial" w:hAnsi="Arial" w:cs="Arial"/>
                <w:sz w:val="22"/>
                <w:szCs w:val="22"/>
              </w:rPr>
            </w:pPr>
          </w:p>
        </w:tc>
        <w:tc>
          <w:tcPr>
            <w:tcW w:w="3544" w:type="dxa"/>
          </w:tcPr>
          <w:p w:rsidR="00B33ACF" w:rsidRPr="0024526D" w:rsidRDefault="00B33ACF" w:rsidP="00C40529">
            <w:pPr>
              <w:spacing w:before="60" w:after="60"/>
              <w:rPr>
                <w:rFonts w:ascii="Arial" w:hAnsi="Arial" w:cs="Arial"/>
                <w:sz w:val="22"/>
                <w:szCs w:val="22"/>
              </w:rPr>
            </w:pPr>
          </w:p>
        </w:tc>
        <w:tc>
          <w:tcPr>
            <w:tcW w:w="1275"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Total</w:t>
            </w:r>
          </w:p>
        </w:tc>
        <w:tc>
          <w:tcPr>
            <w:tcW w:w="1418"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80</w:t>
            </w:r>
          </w:p>
        </w:tc>
        <w:tc>
          <w:tcPr>
            <w:tcW w:w="1843" w:type="dxa"/>
          </w:tcPr>
          <w:p w:rsidR="00B33ACF" w:rsidRPr="0024526D" w:rsidRDefault="00B33ACF" w:rsidP="00C40529">
            <w:pPr>
              <w:spacing w:before="60" w:after="60"/>
              <w:rPr>
                <w:rFonts w:ascii="Arial" w:hAnsi="Arial" w:cs="Arial"/>
                <w:sz w:val="22"/>
                <w:szCs w:val="22"/>
              </w:rPr>
            </w:pPr>
          </w:p>
        </w:tc>
      </w:tr>
      <w:tr w:rsidR="0024526D" w:rsidRPr="0024526D" w:rsidTr="00946A2F">
        <w:trPr>
          <w:cantSplit/>
        </w:trPr>
        <w:tc>
          <w:tcPr>
            <w:tcW w:w="9498" w:type="dxa"/>
            <w:gridSpan w:val="5"/>
            <w:shd w:val="pct5" w:color="auto" w:fill="FFFFFF"/>
          </w:tcPr>
          <w:p w:rsidR="00B33ACF" w:rsidRPr="0024526D" w:rsidRDefault="00B33ACF" w:rsidP="008C00F8">
            <w:pPr>
              <w:spacing w:before="60" w:after="60"/>
              <w:rPr>
                <w:rFonts w:ascii="Arial" w:hAnsi="Arial" w:cs="Arial"/>
                <w:b/>
                <w:i/>
                <w:sz w:val="22"/>
                <w:szCs w:val="22"/>
              </w:rPr>
            </w:pPr>
            <w:r w:rsidRPr="0024526D">
              <w:rPr>
                <w:rFonts w:ascii="Arial" w:hAnsi="Arial" w:cs="Arial"/>
                <w:b/>
                <w:i/>
                <w:sz w:val="22"/>
                <w:szCs w:val="22"/>
              </w:rPr>
              <w:t>Stage 2</w:t>
            </w:r>
          </w:p>
        </w:tc>
      </w:tr>
      <w:tr w:rsidR="0024526D" w:rsidRPr="0024526D" w:rsidTr="00946A2F">
        <w:tc>
          <w:tcPr>
            <w:tcW w:w="1418"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HA3XX</w:t>
            </w:r>
          </w:p>
        </w:tc>
        <w:tc>
          <w:tcPr>
            <w:tcW w:w="3544"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Research and references</w:t>
            </w:r>
          </w:p>
        </w:tc>
        <w:tc>
          <w:tcPr>
            <w:tcW w:w="1275"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C</w:t>
            </w:r>
          </w:p>
        </w:tc>
        <w:tc>
          <w:tcPr>
            <w:tcW w:w="1418"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20</w:t>
            </w:r>
          </w:p>
        </w:tc>
        <w:tc>
          <w:tcPr>
            <w:tcW w:w="1843"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1,2,3</w:t>
            </w:r>
          </w:p>
        </w:tc>
      </w:tr>
      <w:tr w:rsidR="0024526D" w:rsidRPr="0024526D" w:rsidTr="00946A2F">
        <w:tc>
          <w:tcPr>
            <w:tcW w:w="1418"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HA5XX</w:t>
            </w:r>
          </w:p>
        </w:tc>
        <w:tc>
          <w:tcPr>
            <w:tcW w:w="3544"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Develop Fine Art Practice</w:t>
            </w:r>
          </w:p>
        </w:tc>
        <w:tc>
          <w:tcPr>
            <w:tcW w:w="1275"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I</w:t>
            </w:r>
          </w:p>
        </w:tc>
        <w:tc>
          <w:tcPr>
            <w:tcW w:w="1418"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40</w:t>
            </w:r>
          </w:p>
        </w:tc>
        <w:tc>
          <w:tcPr>
            <w:tcW w:w="1843" w:type="dxa"/>
          </w:tcPr>
          <w:p w:rsidR="00B33ACF" w:rsidRPr="0024526D" w:rsidRDefault="00B33ACF" w:rsidP="00C40529">
            <w:pPr>
              <w:spacing w:before="60" w:after="60"/>
              <w:rPr>
                <w:rFonts w:ascii="Arial" w:hAnsi="Arial" w:cs="Arial"/>
                <w:sz w:val="22"/>
                <w:szCs w:val="22"/>
              </w:rPr>
            </w:pPr>
            <w:r w:rsidRPr="0024526D">
              <w:rPr>
                <w:rFonts w:ascii="Arial" w:hAnsi="Arial" w:cs="Arial"/>
                <w:sz w:val="22"/>
                <w:szCs w:val="22"/>
              </w:rPr>
              <w:t>1,2</w:t>
            </w:r>
          </w:p>
        </w:tc>
      </w:tr>
      <w:tr w:rsidR="0024526D" w:rsidRPr="0024526D" w:rsidTr="00946A2F">
        <w:tc>
          <w:tcPr>
            <w:tcW w:w="1418" w:type="dxa"/>
          </w:tcPr>
          <w:p w:rsidR="00B33ACF" w:rsidRPr="0024526D" w:rsidRDefault="00B33ACF" w:rsidP="00183214">
            <w:pPr>
              <w:spacing w:before="60" w:after="60"/>
              <w:rPr>
                <w:rFonts w:ascii="Arial" w:hAnsi="Arial" w:cs="Arial"/>
                <w:sz w:val="22"/>
                <w:szCs w:val="22"/>
              </w:rPr>
            </w:pPr>
            <w:r w:rsidRPr="0024526D">
              <w:rPr>
                <w:rFonts w:ascii="Arial" w:hAnsi="Arial" w:cs="Arial"/>
                <w:sz w:val="22"/>
                <w:szCs w:val="22"/>
              </w:rPr>
              <w:t>HA3XX</w:t>
            </w:r>
          </w:p>
        </w:tc>
        <w:tc>
          <w:tcPr>
            <w:tcW w:w="3544" w:type="dxa"/>
          </w:tcPr>
          <w:p w:rsidR="00B33ACF" w:rsidRPr="0024526D" w:rsidRDefault="00B33ACF" w:rsidP="00183214">
            <w:pPr>
              <w:spacing w:before="60" w:after="60"/>
              <w:rPr>
                <w:rFonts w:ascii="Arial" w:hAnsi="Arial" w:cs="Arial"/>
                <w:sz w:val="22"/>
                <w:szCs w:val="22"/>
              </w:rPr>
            </w:pPr>
            <w:r w:rsidRPr="0024526D">
              <w:rPr>
                <w:rFonts w:ascii="Arial" w:hAnsi="Arial" w:cs="Arial"/>
                <w:sz w:val="22"/>
                <w:szCs w:val="22"/>
              </w:rPr>
              <w:t>WBL Professional and Vocational Engagement</w:t>
            </w:r>
          </w:p>
        </w:tc>
        <w:tc>
          <w:tcPr>
            <w:tcW w:w="1275" w:type="dxa"/>
          </w:tcPr>
          <w:p w:rsidR="00B33ACF" w:rsidRPr="0024526D" w:rsidRDefault="00B33ACF" w:rsidP="00183214">
            <w:pPr>
              <w:spacing w:before="60" w:after="60"/>
              <w:rPr>
                <w:rFonts w:ascii="Arial" w:hAnsi="Arial" w:cs="Arial"/>
                <w:sz w:val="22"/>
                <w:szCs w:val="22"/>
              </w:rPr>
            </w:pPr>
            <w:r w:rsidRPr="0024526D">
              <w:rPr>
                <w:rFonts w:ascii="Arial" w:hAnsi="Arial" w:cs="Arial"/>
                <w:sz w:val="22"/>
                <w:szCs w:val="22"/>
              </w:rPr>
              <w:t>C</w:t>
            </w:r>
          </w:p>
        </w:tc>
        <w:tc>
          <w:tcPr>
            <w:tcW w:w="1418" w:type="dxa"/>
          </w:tcPr>
          <w:p w:rsidR="00B33ACF" w:rsidRPr="0024526D" w:rsidRDefault="00B33ACF" w:rsidP="00183214">
            <w:pPr>
              <w:spacing w:before="60" w:after="60"/>
              <w:rPr>
                <w:rFonts w:ascii="Arial" w:hAnsi="Arial" w:cs="Arial"/>
                <w:sz w:val="22"/>
                <w:szCs w:val="22"/>
              </w:rPr>
            </w:pPr>
            <w:r w:rsidRPr="0024526D">
              <w:rPr>
                <w:rFonts w:ascii="Arial" w:hAnsi="Arial" w:cs="Arial"/>
                <w:sz w:val="22"/>
                <w:szCs w:val="22"/>
              </w:rPr>
              <w:t>20</w:t>
            </w:r>
          </w:p>
        </w:tc>
        <w:tc>
          <w:tcPr>
            <w:tcW w:w="1843" w:type="dxa"/>
          </w:tcPr>
          <w:p w:rsidR="00B33ACF" w:rsidRPr="0024526D" w:rsidRDefault="00B33ACF" w:rsidP="00183214">
            <w:pPr>
              <w:spacing w:before="60" w:after="60"/>
              <w:rPr>
                <w:rFonts w:ascii="Arial" w:hAnsi="Arial" w:cs="Arial"/>
                <w:sz w:val="22"/>
                <w:szCs w:val="22"/>
              </w:rPr>
            </w:pPr>
            <w:r w:rsidRPr="0024526D">
              <w:rPr>
                <w:rFonts w:ascii="Arial" w:hAnsi="Arial" w:cs="Arial"/>
                <w:sz w:val="22"/>
                <w:szCs w:val="22"/>
              </w:rPr>
              <w:t>2,3</w:t>
            </w:r>
          </w:p>
        </w:tc>
      </w:tr>
      <w:tr w:rsidR="0024526D" w:rsidRPr="0024526D" w:rsidTr="00946A2F">
        <w:tc>
          <w:tcPr>
            <w:tcW w:w="1418" w:type="dxa"/>
          </w:tcPr>
          <w:p w:rsidR="00B33ACF" w:rsidRPr="0024526D" w:rsidRDefault="00B33ACF" w:rsidP="00183214">
            <w:pPr>
              <w:spacing w:before="60" w:after="60"/>
              <w:rPr>
                <w:rFonts w:ascii="Arial" w:hAnsi="Arial" w:cs="Arial"/>
                <w:sz w:val="22"/>
                <w:szCs w:val="22"/>
              </w:rPr>
            </w:pPr>
          </w:p>
        </w:tc>
        <w:tc>
          <w:tcPr>
            <w:tcW w:w="3544" w:type="dxa"/>
          </w:tcPr>
          <w:p w:rsidR="00B33ACF" w:rsidRPr="0024526D" w:rsidRDefault="00B33ACF" w:rsidP="00183214">
            <w:pPr>
              <w:spacing w:before="60" w:after="60"/>
              <w:rPr>
                <w:rFonts w:ascii="Arial" w:hAnsi="Arial" w:cs="Arial"/>
                <w:sz w:val="22"/>
                <w:szCs w:val="22"/>
              </w:rPr>
            </w:pPr>
          </w:p>
        </w:tc>
        <w:tc>
          <w:tcPr>
            <w:tcW w:w="1275" w:type="dxa"/>
          </w:tcPr>
          <w:p w:rsidR="00B33ACF" w:rsidRPr="0024526D" w:rsidRDefault="00B33ACF" w:rsidP="00183214">
            <w:pPr>
              <w:spacing w:before="60" w:after="60"/>
              <w:rPr>
                <w:rFonts w:ascii="Arial" w:hAnsi="Arial" w:cs="Arial"/>
                <w:sz w:val="22"/>
                <w:szCs w:val="22"/>
              </w:rPr>
            </w:pPr>
            <w:r w:rsidRPr="0024526D">
              <w:rPr>
                <w:rFonts w:ascii="Arial" w:hAnsi="Arial" w:cs="Arial"/>
                <w:sz w:val="22"/>
                <w:szCs w:val="22"/>
              </w:rPr>
              <w:t>Total</w:t>
            </w:r>
          </w:p>
        </w:tc>
        <w:tc>
          <w:tcPr>
            <w:tcW w:w="1418" w:type="dxa"/>
          </w:tcPr>
          <w:p w:rsidR="00B33ACF" w:rsidRPr="0024526D" w:rsidRDefault="00B33ACF" w:rsidP="00183214">
            <w:pPr>
              <w:spacing w:before="60" w:after="60"/>
              <w:rPr>
                <w:rFonts w:ascii="Arial" w:hAnsi="Arial" w:cs="Arial"/>
                <w:sz w:val="22"/>
                <w:szCs w:val="22"/>
              </w:rPr>
            </w:pPr>
            <w:r w:rsidRPr="0024526D">
              <w:rPr>
                <w:rFonts w:ascii="Arial" w:hAnsi="Arial" w:cs="Arial"/>
                <w:sz w:val="22"/>
                <w:szCs w:val="22"/>
              </w:rPr>
              <w:t>80</w:t>
            </w:r>
          </w:p>
        </w:tc>
        <w:tc>
          <w:tcPr>
            <w:tcW w:w="1843" w:type="dxa"/>
          </w:tcPr>
          <w:p w:rsidR="00B33ACF" w:rsidRPr="0024526D" w:rsidRDefault="00B33ACF" w:rsidP="00183214">
            <w:pPr>
              <w:spacing w:before="60" w:after="60"/>
              <w:rPr>
                <w:rFonts w:ascii="Arial" w:hAnsi="Arial" w:cs="Arial"/>
                <w:sz w:val="22"/>
                <w:szCs w:val="22"/>
              </w:rPr>
            </w:pPr>
          </w:p>
        </w:tc>
      </w:tr>
      <w:tr w:rsidR="0024526D" w:rsidRPr="0024526D" w:rsidTr="00946A2F">
        <w:trPr>
          <w:cantSplit/>
        </w:trPr>
        <w:tc>
          <w:tcPr>
            <w:tcW w:w="9498" w:type="dxa"/>
            <w:gridSpan w:val="5"/>
            <w:shd w:val="pct5" w:color="auto" w:fill="FFFFFF"/>
          </w:tcPr>
          <w:p w:rsidR="00B33ACF" w:rsidRPr="0024526D" w:rsidRDefault="00B33ACF" w:rsidP="008C00F8">
            <w:pPr>
              <w:spacing w:before="60" w:after="60"/>
              <w:rPr>
                <w:rFonts w:ascii="Arial" w:hAnsi="Arial" w:cs="Arial"/>
                <w:b/>
                <w:i/>
                <w:sz w:val="22"/>
                <w:szCs w:val="22"/>
              </w:rPr>
            </w:pPr>
            <w:r w:rsidRPr="0024526D">
              <w:rPr>
                <w:rFonts w:ascii="Arial" w:hAnsi="Arial" w:cs="Arial"/>
                <w:b/>
                <w:i/>
                <w:sz w:val="22"/>
                <w:szCs w:val="22"/>
              </w:rPr>
              <w:t>Stage 3</w:t>
            </w:r>
          </w:p>
        </w:tc>
      </w:tr>
      <w:tr w:rsidR="0024526D" w:rsidRPr="0024526D" w:rsidTr="00946A2F">
        <w:tc>
          <w:tcPr>
            <w:tcW w:w="1418" w:type="dxa"/>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HA5XX</w:t>
            </w:r>
          </w:p>
        </w:tc>
        <w:tc>
          <w:tcPr>
            <w:tcW w:w="3544" w:type="dxa"/>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WBL Site Referenced Exhibition</w:t>
            </w:r>
          </w:p>
        </w:tc>
        <w:tc>
          <w:tcPr>
            <w:tcW w:w="1275" w:type="dxa"/>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I</w:t>
            </w:r>
          </w:p>
        </w:tc>
        <w:tc>
          <w:tcPr>
            <w:tcW w:w="1418" w:type="dxa"/>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30</w:t>
            </w:r>
          </w:p>
        </w:tc>
        <w:tc>
          <w:tcPr>
            <w:tcW w:w="1843" w:type="dxa"/>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1,2</w:t>
            </w:r>
          </w:p>
        </w:tc>
      </w:tr>
      <w:tr w:rsidR="0024526D" w:rsidRPr="0024526D" w:rsidTr="00946A2F">
        <w:tc>
          <w:tcPr>
            <w:tcW w:w="1418" w:type="dxa"/>
            <w:tcBorders>
              <w:bottom w:val="nil"/>
            </w:tcBorders>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HA5XX</w:t>
            </w:r>
          </w:p>
        </w:tc>
        <w:tc>
          <w:tcPr>
            <w:tcW w:w="3544" w:type="dxa"/>
            <w:tcBorders>
              <w:bottom w:val="nil"/>
            </w:tcBorders>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Critical Study</w:t>
            </w:r>
          </w:p>
        </w:tc>
        <w:tc>
          <w:tcPr>
            <w:tcW w:w="1275" w:type="dxa"/>
            <w:tcBorders>
              <w:bottom w:val="nil"/>
            </w:tcBorders>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I</w:t>
            </w:r>
          </w:p>
        </w:tc>
        <w:tc>
          <w:tcPr>
            <w:tcW w:w="1418" w:type="dxa"/>
            <w:tcBorders>
              <w:bottom w:val="nil"/>
            </w:tcBorders>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20</w:t>
            </w:r>
          </w:p>
        </w:tc>
        <w:tc>
          <w:tcPr>
            <w:tcW w:w="1843" w:type="dxa"/>
            <w:tcBorders>
              <w:bottom w:val="nil"/>
            </w:tcBorders>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1,2,3</w:t>
            </w:r>
          </w:p>
        </w:tc>
      </w:tr>
      <w:tr w:rsidR="0024526D" w:rsidRPr="0024526D" w:rsidTr="00946A2F">
        <w:tc>
          <w:tcPr>
            <w:tcW w:w="1418" w:type="dxa"/>
            <w:tcBorders>
              <w:bottom w:val="nil"/>
            </w:tcBorders>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HA5XX</w:t>
            </w:r>
          </w:p>
        </w:tc>
        <w:tc>
          <w:tcPr>
            <w:tcW w:w="3544" w:type="dxa"/>
            <w:tcBorders>
              <w:bottom w:val="nil"/>
            </w:tcBorders>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WBL Summative Exhibition</w:t>
            </w:r>
          </w:p>
        </w:tc>
        <w:tc>
          <w:tcPr>
            <w:tcW w:w="1275" w:type="dxa"/>
            <w:tcBorders>
              <w:bottom w:val="nil"/>
            </w:tcBorders>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I</w:t>
            </w:r>
          </w:p>
        </w:tc>
        <w:tc>
          <w:tcPr>
            <w:tcW w:w="1418" w:type="dxa"/>
            <w:tcBorders>
              <w:bottom w:val="nil"/>
            </w:tcBorders>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30</w:t>
            </w:r>
          </w:p>
        </w:tc>
        <w:tc>
          <w:tcPr>
            <w:tcW w:w="1843" w:type="dxa"/>
            <w:tcBorders>
              <w:bottom w:val="nil"/>
            </w:tcBorders>
          </w:tcPr>
          <w:p w:rsidR="00B33ACF" w:rsidRPr="0024526D" w:rsidRDefault="00B33ACF" w:rsidP="00DD0346">
            <w:pPr>
              <w:spacing w:before="60" w:after="60"/>
              <w:rPr>
                <w:rFonts w:ascii="Arial" w:hAnsi="Arial" w:cs="Arial"/>
                <w:sz w:val="22"/>
                <w:szCs w:val="22"/>
              </w:rPr>
            </w:pPr>
            <w:r w:rsidRPr="0024526D">
              <w:rPr>
                <w:rFonts w:ascii="Arial" w:hAnsi="Arial" w:cs="Arial"/>
                <w:sz w:val="22"/>
                <w:szCs w:val="22"/>
              </w:rPr>
              <w:t>2,3</w:t>
            </w:r>
          </w:p>
        </w:tc>
      </w:tr>
      <w:tr w:rsidR="0024526D" w:rsidRPr="0024526D" w:rsidTr="00946A2F">
        <w:tc>
          <w:tcPr>
            <w:tcW w:w="1418" w:type="dxa"/>
          </w:tcPr>
          <w:p w:rsidR="00B33ACF" w:rsidRPr="0024526D" w:rsidRDefault="00B33ACF" w:rsidP="008C00F8">
            <w:pPr>
              <w:spacing w:before="60" w:after="60"/>
              <w:rPr>
                <w:rFonts w:ascii="Arial" w:hAnsi="Arial" w:cs="Arial"/>
                <w:sz w:val="22"/>
                <w:szCs w:val="22"/>
              </w:rPr>
            </w:pPr>
          </w:p>
        </w:tc>
        <w:tc>
          <w:tcPr>
            <w:tcW w:w="3544" w:type="dxa"/>
          </w:tcPr>
          <w:p w:rsidR="00B33ACF" w:rsidRPr="0024526D" w:rsidRDefault="00B33ACF" w:rsidP="008C00F8">
            <w:pPr>
              <w:spacing w:before="60" w:after="60"/>
              <w:rPr>
                <w:rFonts w:ascii="Arial" w:hAnsi="Arial" w:cs="Arial"/>
                <w:sz w:val="22"/>
                <w:szCs w:val="22"/>
              </w:rPr>
            </w:pPr>
          </w:p>
        </w:tc>
        <w:tc>
          <w:tcPr>
            <w:tcW w:w="1275" w:type="dxa"/>
          </w:tcPr>
          <w:p w:rsidR="00B33ACF" w:rsidRPr="0024526D" w:rsidRDefault="00B33ACF" w:rsidP="008C00F8">
            <w:pPr>
              <w:spacing w:before="60" w:after="60"/>
              <w:rPr>
                <w:rFonts w:ascii="Arial" w:hAnsi="Arial" w:cs="Arial"/>
                <w:sz w:val="22"/>
                <w:szCs w:val="22"/>
              </w:rPr>
            </w:pPr>
            <w:r w:rsidRPr="0024526D">
              <w:rPr>
                <w:rFonts w:ascii="Arial" w:hAnsi="Arial" w:cs="Arial"/>
                <w:sz w:val="22"/>
                <w:szCs w:val="22"/>
              </w:rPr>
              <w:t>Total</w:t>
            </w:r>
          </w:p>
        </w:tc>
        <w:tc>
          <w:tcPr>
            <w:tcW w:w="1418" w:type="dxa"/>
          </w:tcPr>
          <w:p w:rsidR="00B33ACF" w:rsidRPr="0024526D" w:rsidRDefault="00B33ACF" w:rsidP="008C00F8">
            <w:pPr>
              <w:spacing w:before="60" w:after="60"/>
              <w:rPr>
                <w:rFonts w:ascii="Arial" w:hAnsi="Arial" w:cs="Arial"/>
                <w:sz w:val="22"/>
                <w:szCs w:val="22"/>
              </w:rPr>
            </w:pPr>
            <w:r w:rsidRPr="0024526D">
              <w:rPr>
                <w:rFonts w:ascii="Arial" w:hAnsi="Arial" w:cs="Arial"/>
                <w:sz w:val="22"/>
                <w:szCs w:val="22"/>
              </w:rPr>
              <w:t>80</w:t>
            </w:r>
          </w:p>
        </w:tc>
        <w:tc>
          <w:tcPr>
            <w:tcW w:w="1843" w:type="dxa"/>
          </w:tcPr>
          <w:p w:rsidR="00B33ACF" w:rsidRPr="0024526D" w:rsidRDefault="00B33ACF" w:rsidP="008C00F8">
            <w:pPr>
              <w:spacing w:before="60" w:after="60"/>
              <w:rPr>
                <w:rFonts w:ascii="Arial" w:hAnsi="Arial" w:cs="Arial"/>
                <w:sz w:val="22"/>
                <w:szCs w:val="22"/>
              </w:rPr>
            </w:pPr>
          </w:p>
        </w:tc>
      </w:tr>
    </w:tbl>
    <w:p w:rsidR="00086944" w:rsidRPr="0024526D" w:rsidRDefault="00086944" w:rsidP="008C00F8">
      <w:pPr>
        <w:spacing w:before="60" w:after="60"/>
        <w:rPr>
          <w:rFonts w:ascii="Arial" w:hAnsi="Arial" w:cs="Arial"/>
          <w:sz w:val="22"/>
          <w:szCs w:val="22"/>
        </w:rPr>
      </w:pPr>
    </w:p>
    <w:tbl>
      <w:tblPr>
        <w:tblStyle w:val="TableGrid"/>
        <w:tblW w:w="9707" w:type="dxa"/>
        <w:tblInd w:w="-459" w:type="dxa"/>
        <w:tblLook w:val="01E0" w:firstRow="1" w:lastRow="1" w:firstColumn="1" w:lastColumn="1" w:noHBand="0" w:noVBand="0"/>
      </w:tblPr>
      <w:tblGrid>
        <w:gridCol w:w="9707"/>
      </w:tblGrid>
      <w:tr w:rsidR="0024526D" w:rsidRPr="0024526D" w:rsidTr="0024526D">
        <w:tc>
          <w:tcPr>
            <w:tcW w:w="9707" w:type="dxa"/>
          </w:tcPr>
          <w:p w:rsidR="008C00F8" w:rsidRPr="0024526D" w:rsidRDefault="008C00F8" w:rsidP="008C00F8">
            <w:pPr>
              <w:numPr>
                <w:ilvl w:val="0"/>
                <w:numId w:val="5"/>
              </w:numPr>
              <w:spacing w:before="60" w:after="60"/>
              <w:rPr>
                <w:rFonts w:ascii="Arial" w:hAnsi="Arial" w:cs="Arial"/>
                <w:b/>
                <w:sz w:val="22"/>
                <w:szCs w:val="22"/>
              </w:rPr>
            </w:pPr>
            <w:r w:rsidRPr="0024526D">
              <w:rPr>
                <w:rFonts w:ascii="Arial" w:hAnsi="Arial" w:cs="Arial"/>
                <w:b/>
                <w:sz w:val="22"/>
                <w:szCs w:val="22"/>
              </w:rPr>
              <w:t>Work-Based Learning</w:t>
            </w:r>
          </w:p>
          <w:p w:rsidR="008C00F8" w:rsidRPr="0024526D" w:rsidRDefault="005C2970" w:rsidP="005C2970">
            <w:pPr>
              <w:spacing w:before="60" w:after="60"/>
              <w:jc w:val="both"/>
              <w:rPr>
                <w:rFonts w:ascii="Arial" w:hAnsi="Arial" w:cs="Arial"/>
                <w:sz w:val="22"/>
                <w:szCs w:val="22"/>
              </w:rPr>
            </w:pPr>
            <w:r w:rsidRPr="0024526D">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24526D" w:rsidRPr="0024526D" w:rsidTr="0024526D">
        <w:tc>
          <w:tcPr>
            <w:tcW w:w="9707" w:type="dxa"/>
          </w:tcPr>
          <w:p w:rsidR="005C2970" w:rsidRPr="0024526D" w:rsidRDefault="005C2970" w:rsidP="005C2970">
            <w:pPr>
              <w:spacing w:before="60" w:after="60"/>
              <w:rPr>
                <w:rFonts w:ascii="Arial" w:hAnsi="Arial" w:cs="Arial"/>
                <w:b/>
                <w:sz w:val="22"/>
                <w:szCs w:val="22"/>
              </w:rPr>
            </w:pPr>
            <w:r w:rsidRPr="0024526D">
              <w:rPr>
                <w:rFonts w:ascii="Arial" w:hAnsi="Arial" w:cs="Arial"/>
                <w:sz w:val="22"/>
                <w:szCs w:val="22"/>
              </w:rPr>
              <w:t>Where relevant to the programme of study, provide details of any work-based learning element, inclusive of employer details, delivery, assessment and support for students.</w:t>
            </w:r>
          </w:p>
        </w:tc>
      </w:tr>
      <w:tr w:rsidR="0024526D" w:rsidRPr="0024526D" w:rsidTr="0024526D">
        <w:tc>
          <w:tcPr>
            <w:tcW w:w="97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628"/>
              <w:gridCol w:w="2455"/>
              <w:gridCol w:w="2455"/>
              <w:gridCol w:w="1479"/>
            </w:tblGrid>
            <w:tr w:rsidR="0024526D" w:rsidRPr="0024526D" w:rsidTr="0024526D">
              <w:tc>
                <w:tcPr>
                  <w:tcW w:w="1464" w:type="dxa"/>
                  <w:tcBorders>
                    <w:top w:val="single" w:sz="4" w:space="0" w:color="auto"/>
                    <w:left w:val="single" w:sz="4" w:space="0" w:color="auto"/>
                    <w:bottom w:val="single" w:sz="4" w:space="0" w:color="auto"/>
                    <w:right w:val="single" w:sz="4" w:space="0" w:color="auto"/>
                  </w:tcBorders>
                </w:tcPr>
                <w:p w:rsidR="005E1DA4" w:rsidRPr="0024526D" w:rsidRDefault="005E1DA4" w:rsidP="005E1DA4">
                  <w:pPr>
                    <w:spacing w:before="60" w:after="60"/>
                    <w:rPr>
                      <w:rFonts w:ascii="Arial" w:hAnsi="Arial" w:cs="Arial"/>
                      <w:sz w:val="22"/>
                      <w:szCs w:val="22"/>
                    </w:rPr>
                  </w:pPr>
                  <w:r w:rsidRPr="0024526D">
                    <w:rPr>
                      <w:rFonts w:ascii="Arial" w:hAnsi="Arial" w:cs="Arial"/>
                      <w:sz w:val="22"/>
                      <w:szCs w:val="22"/>
                    </w:rPr>
                    <w:t>WBL Learning Element</w:t>
                  </w:r>
                </w:p>
              </w:tc>
              <w:tc>
                <w:tcPr>
                  <w:tcW w:w="1714" w:type="dxa"/>
                  <w:tcBorders>
                    <w:top w:val="single" w:sz="4" w:space="0" w:color="auto"/>
                    <w:left w:val="single" w:sz="4" w:space="0" w:color="auto"/>
                    <w:bottom w:val="single" w:sz="4" w:space="0" w:color="auto"/>
                    <w:right w:val="single" w:sz="4" w:space="0" w:color="auto"/>
                  </w:tcBorders>
                </w:tcPr>
                <w:p w:rsidR="005E1DA4" w:rsidRPr="0024526D" w:rsidRDefault="005E1DA4" w:rsidP="005E1DA4">
                  <w:pPr>
                    <w:spacing w:before="60" w:after="60"/>
                    <w:rPr>
                      <w:rFonts w:ascii="Arial" w:hAnsi="Arial" w:cs="Arial"/>
                      <w:sz w:val="22"/>
                      <w:szCs w:val="22"/>
                    </w:rPr>
                  </w:pPr>
                  <w:r w:rsidRPr="0024526D">
                    <w:rPr>
                      <w:rFonts w:ascii="Arial" w:hAnsi="Arial" w:cs="Arial"/>
                      <w:sz w:val="22"/>
                      <w:szCs w:val="22"/>
                    </w:rPr>
                    <w:t>Employer details</w:t>
                  </w:r>
                </w:p>
                <w:p w:rsidR="007B7A80" w:rsidRPr="0024526D" w:rsidRDefault="007B7A80" w:rsidP="005E1DA4">
                  <w:pPr>
                    <w:spacing w:before="60" w:after="60"/>
                    <w:rPr>
                      <w:rFonts w:ascii="Arial" w:hAnsi="Arial" w:cs="Arial"/>
                      <w:sz w:val="22"/>
                      <w:szCs w:val="22"/>
                    </w:rPr>
                  </w:pPr>
                  <w:r w:rsidRPr="0024526D">
                    <w:rPr>
                      <w:rFonts w:ascii="Arial" w:hAnsi="Arial" w:cs="Arial"/>
                      <w:sz w:val="22"/>
                      <w:szCs w:val="22"/>
                    </w:rPr>
                    <w:t>Current for 12/14 cohort</w:t>
                  </w:r>
                </w:p>
              </w:tc>
              <w:tc>
                <w:tcPr>
                  <w:tcW w:w="2455" w:type="dxa"/>
                  <w:tcBorders>
                    <w:top w:val="single" w:sz="4" w:space="0" w:color="auto"/>
                    <w:left w:val="single" w:sz="4" w:space="0" w:color="auto"/>
                    <w:bottom w:val="single" w:sz="4" w:space="0" w:color="auto"/>
                    <w:right w:val="single" w:sz="4" w:space="0" w:color="auto"/>
                  </w:tcBorders>
                </w:tcPr>
                <w:p w:rsidR="005E1DA4" w:rsidRPr="0024526D" w:rsidRDefault="005E1DA4" w:rsidP="005E1DA4">
                  <w:pPr>
                    <w:spacing w:before="60" w:after="60"/>
                    <w:rPr>
                      <w:rFonts w:ascii="Arial" w:hAnsi="Arial" w:cs="Arial"/>
                      <w:sz w:val="22"/>
                      <w:szCs w:val="22"/>
                    </w:rPr>
                  </w:pPr>
                  <w:r w:rsidRPr="0024526D">
                    <w:rPr>
                      <w:rFonts w:ascii="Arial" w:hAnsi="Arial" w:cs="Arial"/>
                      <w:sz w:val="22"/>
                      <w:szCs w:val="22"/>
                    </w:rPr>
                    <w:t>Delivery</w:t>
                  </w:r>
                </w:p>
              </w:tc>
              <w:tc>
                <w:tcPr>
                  <w:tcW w:w="2192" w:type="dxa"/>
                  <w:tcBorders>
                    <w:top w:val="single" w:sz="4" w:space="0" w:color="auto"/>
                    <w:left w:val="single" w:sz="4" w:space="0" w:color="auto"/>
                    <w:bottom w:val="single" w:sz="4" w:space="0" w:color="auto"/>
                    <w:right w:val="single" w:sz="4" w:space="0" w:color="auto"/>
                  </w:tcBorders>
                </w:tcPr>
                <w:p w:rsidR="005E1DA4" w:rsidRPr="0024526D" w:rsidRDefault="005E1DA4" w:rsidP="005E1DA4">
                  <w:pPr>
                    <w:spacing w:before="60" w:after="60"/>
                    <w:rPr>
                      <w:rFonts w:ascii="Arial" w:hAnsi="Arial" w:cs="Arial"/>
                      <w:sz w:val="22"/>
                      <w:szCs w:val="22"/>
                    </w:rPr>
                  </w:pPr>
                  <w:r w:rsidRPr="0024526D">
                    <w:rPr>
                      <w:rFonts w:ascii="Arial" w:hAnsi="Arial" w:cs="Arial"/>
                      <w:sz w:val="22"/>
                      <w:szCs w:val="22"/>
                    </w:rPr>
                    <w:t>Assessment</w:t>
                  </w:r>
                </w:p>
              </w:tc>
              <w:tc>
                <w:tcPr>
                  <w:tcW w:w="1656" w:type="dxa"/>
                  <w:tcBorders>
                    <w:top w:val="single" w:sz="4" w:space="0" w:color="auto"/>
                    <w:left w:val="single" w:sz="4" w:space="0" w:color="auto"/>
                    <w:bottom w:val="single" w:sz="4" w:space="0" w:color="auto"/>
                    <w:right w:val="single" w:sz="4" w:space="0" w:color="auto"/>
                  </w:tcBorders>
                </w:tcPr>
                <w:p w:rsidR="005E1DA4" w:rsidRPr="0024526D" w:rsidRDefault="005E1DA4" w:rsidP="005E1DA4">
                  <w:pPr>
                    <w:spacing w:before="60" w:after="60"/>
                    <w:rPr>
                      <w:rFonts w:ascii="Arial" w:hAnsi="Arial" w:cs="Arial"/>
                      <w:sz w:val="22"/>
                      <w:szCs w:val="22"/>
                    </w:rPr>
                  </w:pPr>
                  <w:r w:rsidRPr="0024526D">
                    <w:rPr>
                      <w:rFonts w:ascii="Arial" w:hAnsi="Arial" w:cs="Arial"/>
                      <w:sz w:val="22"/>
                      <w:szCs w:val="22"/>
                    </w:rPr>
                    <w:t>Student Support</w:t>
                  </w:r>
                </w:p>
              </w:tc>
            </w:tr>
            <w:tr w:rsidR="0024526D" w:rsidRPr="0024526D" w:rsidTr="0024526D">
              <w:tc>
                <w:tcPr>
                  <w:tcW w:w="1464" w:type="dxa"/>
                  <w:tcBorders>
                    <w:top w:val="single" w:sz="4" w:space="0" w:color="auto"/>
                    <w:left w:val="single" w:sz="4" w:space="0" w:color="auto"/>
                    <w:bottom w:val="single" w:sz="4" w:space="0" w:color="auto"/>
                    <w:right w:val="single" w:sz="4" w:space="0" w:color="auto"/>
                  </w:tcBorders>
                </w:tcPr>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WBL Professional and Vocational Engagement</w:t>
                  </w:r>
                </w:p>
                <w:p w:rsidR="00903A92" w:rsidRPr="0024526D" w:rsidRDefault="00903A92" w:rsidP="00987F37">
                  <w:pPr>
                    <w:spacing w:before="60" w:after="60"/>
                    <w:rPr>
                      <w:rFonts w:ascii="Arial" w:hAnsi="Arial" w:cs="Arial"/>
                      <w:sz w:val="22"/>
                      <w:szCs w:val="22"/>
                    </w:rPr>
                  </w:pPr>
                  <w:r w:rsidRPr="0024526D">
                    <w:rPr>
                      <w:rFonts w:ascii="Arial" w:hAnsi="Arial" w:cs="Arial"/>
                      <w:sz w:val="22"/>
                      <w:szCs w:val="22"/>
                    </w:rPr>
                    <w:t>(20 credits)</w:t>
                  </w:r>
                </w:p>
              </w:tc>
              <w:tc>
                <w:tcPr>
                  <w:tcW w:w="1714" w:type="dxa"/>
                  <w:tcBorders>
                    <w:top w:val="single" w:sz="4" w:space="0" w:color="auto"/>
                    <w:left w:val="single" w:sz="4" w:space="0" w:color="auto"/>
                    <w:bottom w:val="single" w:sz="4" w:space="0" w:color="auto"/>
                    <w:right w:val="single" w:sz="4" w:space="0" w:color="auto"/>
                  </w:tcBorders>
                </w:tcPr>
                <w:p w:rsidR="00903A92" w:rsidRPr="0024526D" w:rsidRDefault="00903A92" w:rsidP="00086944">
                  <w:pPr>
                    <w:spacing w:before="60" w:after="60"/>
                    <w:rPr>
                      <w:rFonts w:ascii="Arial" w:hAnsi="Arial" w:cs="Arial"/>
                      <w:sz w:val="22"/>
                      <w:szCs w:val="22"/>
                    </w:rPr>
                  </w:pPr>
                  <w:r w:rsidRPr="0024526D">
                    <w:rPr>
                      <w:rFonts w:ascii="Arial" w:hAnsi="Arial" w:cs="Arial"/>
                      <w:sz w:val="22"/>
                      <w:szCs w:val="22"/>
                    </w:rPr>
                    <w:t>Tate Modern, London</w:t>
                  </w:r>
                </w:p>
                <w:p w:rsidR="00903A92" w:rsidRPr="0024526D" w:rsidRDefault="00903A92" w:rsidP="00086944">
                  <w:pPr>
                    <w:spacing w:before="60" w:after="60"/>
                    <w:rPr>
                      <w:rFonts w:ascii="Arial" w:hAnsi="Arial" w:cs="Arial"/>
                      <w:sz w:val="22"/>
                      <w:szCs w:val="22"/>
                    </w:rPr>
                  </w:pPr>
                  <w:r w:rsidRPr="0024526D">
                    <w:rPr>
                      <w:rFonts w:ascii="Arial" w:hAnsi="Arial" w:cs="Arial"/>
                      <w:sz w:val="22"/>
                      <w:szCs w:val="22"/>
                    </w:rPr>
                    <w:t>MOMART art handlers</w:t>
                  </w:r>
                </w:p>
                <w:p w:rsidR="00903A92" w:rsidRPr="0024526D" w:rsidRDefault="00903A92" w:rsidP="00086944">
                  <w:pPr>
                    <w:spacing w:before="60" w:after="60"/>
                    <w:rPr>
                      <w:rFonts w:ascii="Arial" w:hAnsi="Arial" w:cs="Arial"/>
                      <w:sz w:val="22"/>
                      <w:szCs w:val="22"/>
                    </w:rPr>
                  </w:pPr>
                  <w:r w:rsidRPr="0024526D">
                    <w:rPr>
                      <w:rFonts w:ascii="Arial" w:hAnsi="Arial" w:cs="Arial"/>
                      <w:sz w:val="22"/>
                      <w:szCs w:val="22"/>
                    </w:rPr>
                    <w:t>Sevenoaks Visual Arts Forum</w:t>
                  </w:r>
                </w:p>
                <w:p w:rsidR="00903A92" w:rsidRPr="0024526D" w:rsidRDefault="00903A92" w:rsidP="00086944">
                  <w:pPr>
                    <w:spacing w:before="60" w:after="60"/>
                    <w:rPr>
                      <w:rFonts w:ascii="Arial" w:hAnsi="Arial" w:cs="Arial"/>
                      <w:sz w:val="22"/>
                      <w:szCs w:val="22"/>
                    </w:rPr>
                  </w:pPr>
                  <w:r w:rsidRPr="0024526D">
                    <w:rPr>
                      <w:rFonts w:ascii="Arial" w:hAnsi="Arial" w:cs="Arial"/>
                      <w:sz w:val="22"/>
                      <w:szCs w:val="22"/>
                    </w:rPr>
                    <w:t>Freelance Curator of national and international group shows of contemporary art.</w:t>
                  </w:r>
                </w:p>
              </w:tc>
              <w:tc>
                <w:tcPr>
                  <w:tcW w:w="2455" w:type="dxa"/>
                  <w:tcBorders>
                    <w:top w:val="single" w:sz="4" w:space="0" w:color="auto"/>
                    <w:left w:val="single" w:sz="4" w:space="0" w:color="auto"/>
                    <w:bottom w:val="single" w:sz="4" w:space="0" w:color="auto"/>
                    <w:right w:val="single" w:sz="4" w:space="0" w:color="auto"/>
                  </w:tcBorders>
                </w:tcPr>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 xml:space="preserve">5 sessions delivered by employers </w:t>
                  </w:r>
                </w:p>
                <w:p w:rsidR="00903A92" w:rsidRPr="0024526D" w:rsidRDefault="00903A92" w:rsidP="00086944">
                  <w:pPr>
                    <w:spacing w:before="60" w:after="60"/>
                    <w:rPr>
                      <w:rFonts w:ascii="Arial" w:hAnsi="Arial" w:cs="Arial"/>
                      <w:sz w:val="22"/>
                      <w:szCs w:val="22"/>
                    </w:rPr>
                  </w:pPr>
                  <w:r w:rsidRPr="0024526D">
                    <w:rPr>
                      <w:rFonts w:ascii="Arial" w:hAnsi="Arial" w:cs="Arial"/>
                      <w:sz w:val="22"/>
                      <w:szCs w:val="22"/>
                    </w:rPr>
                    <w:t>Students must use these employer led sessions to identify and then engage in a professional and vocational engagement.</w:t>
                  </w:r>
                </w:p>
                <w:p w:rsidR="00903A92" w:rsidRPr="0024526D" w:rsidRDefault="00903A92" w:rsidP="00086944">
                  <w:pPr>
                    <w:spacing w:before="60" w:after="60"/>
                    <w:rPr>
                      <w:rFonts w:ascii="Arial" w:hAnsi="Arial" w:cs="Arial"/>
                      <w:sz w:val="22"/>
                      <w:szCs w:val="22"/>
                    </w:rPr>
                  </w:pPr>
                </w:p>
                <w:p w:rsidR="00903A92" w:rsidRPr="0024526D" w:rsidRDefault="00903A92" w:rsidP="00086944">
                  <w:pPr>
                    <w:spacing w:before="60" w:after="60"/>
                    <w:rPr>
                      <w:rFonts w:ascii="Arial" w:hAnsi="Arial" w:cs="Arial"/>
                      <w:sz w:val="22"/>
                      <w:szCs w:val="22"/>
                    </w:rPr>
                  </w:pPr>
                  <w:r w:rsidRPr="0024526D">
                    <w:rPr>
                      <w:rFonts w:ascii="Arial" w:hAnsi="Arial" w:cs="Arial"/>
                      <w:sz w:val="22"/>
                      <w:szCs w:val="22"/>
                    </w:rPr>
                    <w:t xml:space="preserve">Professional and Vocational engagement will require the students to make as many visits to a selected work place(s) as are necessary and to </w:t>
                  </w:r>
                  <w:r w:rsidRPr="0024526D">
                    <w:rPr>
                      <w:rFonts w:ascii="Arial" w:hAnsi="Arial" w:cs="Arial"/>
                      <w:sz w:val="22"/>
                      <w:szCs w:val="22"/>
                    </w:rPr>
                    <w:lastRenderedPageBreak/>
                    <w:t>reflect on this experiential learning via written work.</w:t>
                  </w:r>
                </w:p>
              </w:tc>
              <w:tc>
                <w:tcPr>
                  <w:tcW w:w="2192" w:type="dxa"/>
                  <w:tcBorders>
                    <w:top w:val="single" w:sz="4" w:space="0" w:color="auto"/>
                    <w:left w:val="single" w:sz="4" w:space="0" w:color="auto"/>
                    <w:bottom w:val="single" w:sz="4" w:space="0" w:color="auto"/>
                    <w:right w:val="single" w:sz="4" w:space="0" w:color="auto"/>
                  </w:tcBorders>
                </w:tcPr>
                <w:p w:rsidR="00903A92" w:rsidRPr="0024526D" w:rsidRDefault="00903A92" w:rsidP="00987F37">
                  <w:pPr>
                    <w:spacing w:before="60" w:after="60"/>
                    <w:rPr>
                      <w:rFonts w:ascii="Arial" w:hAnsi="Arial" w:cs="Arial"/>
                      <w:sz w:val="22"/>
                      <w:szCs w:val="22"/>
                    </w:rPr>
                  </w:pPr>
                  <w:r w:rsidRPr="0024526D">
                    <w:rPr>
                      <w:rFonts w:ascii="Arial" w:hAnsi="Arial" w:cs="Arial"/>
                      <w:sz w:val="22"/>
                      <w:szCs w:val="22"/>
                    </w:rPr>
                    <w:lastRenderedPageBreak/>
                    <w:t>Written Reflection to employer interactions (500 words) (30%)</w:t>
                  </w:r>
                </w:p>
                <w:p w:rsidR="00903A92" w:rsidRPr="0024526D" w:rsidRDefault="00903A92" w:rsidP="00987F37">
                  <w:pPr>
                    <w:spacing w:before="60" w:after="60"/>
                    <w:rPr>
                      <w:rFonts w:ascii="Arial" w:hAnsi="Arial" w:cs="Arial"/>
                      <w:sz w:val="22"/>
                      <w:szCs w:val="22"/>
                    </w:rPr>
                  </w:pPr>
                </w:p>
                <w:p w:rsidR="00903A92" w:rsidRPr="0024526D" w:rsidRDefault="00903A92" w:rsidP="00987F37">
                  <w:pPr>
                    <w:spacing w:before="60" w:after="60"/>
                    <w:rPr>
                      <w:rFonts w:ascii="Arial" w:hAnsi="Arial" w:cs="Arial"/>
                      <w:sz w:val="22"/>
                      <w:szCs w:val="22"/>
                    </w:rPr>
                  </w:pPr>
                  <w:r w:rsidRPr="0024526D">
                    <w:rPr>
                      <w:rFonts w:ascii="Arial" w:hAnsi="Arial" w:cs="Arial"/>
                      <w:sz w:val="22"/>
                      <w:szCs w:val="22"/>
                    </w:rPr>
                    <w:t>Essay based on the first hand experience of a professional and vocational engagement. (1000 words) (50%)</w:t>
                  </w:r>
                </w:p>
                <w:p w:rsidR="00903A92" w:rsidRPr="0024526D" w:rsidRDefault="00903A92" w:rsidP="00987F37">
                  <w:pPr>
                    <w:spacing w:before="60" w:after="60"/>
                    <w:rPr>
                      <w:rFonts w:ascii="Arial" w:hAnsi="Arial" w:cs="Arial"/>
                      <w:sz w:val="22"/>
                      <w:szCs w:val="22"/>
                    </w:rPr>
                  </w:pPr>
                </w:p>
                <w:p w:rsidR="00903A92" w:rsidRPr="0024526D" w:rsidRDefault="00903A92" w:rsidP="00903A92">
                  <w:pPr>
                    <w:spacing w:before="60" w:after="60"/>
                    <w:rPr>
                      <w:rFonts w:ascii="Arial" w:hAnsi="Arial" w:cs="Arial"/>
                      <w:sz w:val="22"/>
                      <w:szCs w:val="22"/>
                    </w:rPr>
                  </w:pPr>
                  <w:r w:rsidRPr="0024526D">
                    <w:rPr>
                      <w:rFonts w:ascii="Arial" w:hAnsi="Arial" w:cs="Arial"/>
                      <w:sz w:val="22"/>
                      <w:szCs w:val="22"/>
                    </w:rPr>
                    <w:t>Portfolio evidence of first hand vocational research work place visits and any related professional development (20%)</w:t>
                  </w:r>
                </w:p>
              </w:tc>
              <w:tc>
                <w:tcPr>
                  <w:tcW w:w="1656" w:type="dxa"/>
                  <w:vMerge w:val="restart"/>
                  <w:tcBorders>
                    <w:top w:val="single" w:sz="4" w:space="0" w:color="auto"/>
                    <w:left w:val="single" w:sz="4" w:space="0" w:color="auto"/>
                    <w:right w:val="single" w:sz="4" w:space="0" w:color="auto"/>
                  </w:tcBorders>
                </w:tcPr>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Employer interactions</w:t>
                  </w:r>
                </w:p>
                <w:p w:rsidR="00903A92" w:rsidRPr="0024526D" w:rsidRDefault="00903A92" w:rsidP="005E1DA4">
                  <w:pPr>
                    <w:spacing w:before="60" w:after="60"/>
                    <w:rPr>
                      <w:rFonts w:ascii="Arial" w:hAnsi="Arial" w:cs="Arial"/>
                      <w:sz w:val="22"/>
                      <w:szCs w:val="22"/>
                    </w:rPr>
                  </w:pPr>
                </w:p>
                <w:p w:rsidR="00903A92" w:rsidRPr="0024526D" w:rsidRDefault="00903A92" w:rsidP="00987F37">
                  <w:pPr>
                    <w:spacing w:before="60" w:after="60"/>
                    <w:rPr>
                      <w:rFonts w:ascii="Arial" w:hAnsi="Arial" w:cs="Arial"/>
                      <w:sz w:val="22"/>
                      <w:szCs w:val="22"/>
                    </w:rPr>
                  </w:pPr>
                  <w:r w:rsidRPr="0024526D">
                    <w:rPr>
                      <w:rFonts w:ascii="Arial" w:hAnsi="Arial" w:cs="Arial"/>
                      <w:sz w:val="22"/>
                      <w:szCs w:val="22"/>
                    </w:rPr>
                    <w:lastRenderedPageBreak/>
                    <w:t>Teaching team support through seminars, tutorials and feedback.</w:t>
                  </w:r>
                </w:p>
                <w:p w:rsidR="00903A92" w:rsidRPr="0024526D" w:rsidRDefault="00903A92" w:rsidP="00987F37">
                  <w:pPr>
                    <w:spacing w:before="60" w:after="60"/>
                    <w:rPr>
                      <w:rFonts w:ascii="Arial" w:hAnsi="Arial" w:cs="Arial"/>
                      <w:sz w:val="22"/>
                      <w:szCs w:val="22"/>
                    </w:rPr>
                  </w:pPr>
                </w:p>
                <w:p w:rsidR="00903A92" w:rsidRPr="0024526D" w:rsidRDefault="00903A92" w:rsidP="00987F37">
                  <w:pPr>
                    <w:spacing w:before="60" w:after="60"/>
                    <w:rPr>
                      <w:rFonts w:ascii="Arial" w:hAnsi="Arial" w:cs="Arial"/>
                      <w:sz w:val="22"/>
                      <w:szCs w:val="22"/>
                    </w:rPr>
                  </w:pPr>
                  <w:r w:rsidRPr="0024526D">
                    <w:rPr>
                      <w:rFonts w:ascii="Arial" w:hAnsi="Arial" w:cs="Arial"/>
                      <w:sz w:val="22"/>
                      <w:szCs w:val="22"/>
                    </w:rPr>
                    <w:t>Teaching team will support students to find a relevant work place/ employer to visit.</w:t>
                  </w:r>
                </w:p>
                <w:p w:rsidR="00903A92" w:rsidRPr="0024526D" w:rsidRDefault="00903A92" w:rsidP="00987F37">
                  <w:pPr>
                    <w:spacing w:before="60" w:after="60"/>
                    <w:rPr>
                      <w:rFonts w:ascii="Arial" w:hAnsi="Arial" w:cs="Arial"/>
                      <w:sz w:val="22"/>
                      <w:szCs w:val="22"/>
                    </w:rPr>
                  </w:pPr>
                </w:p>
                <w:p w:rsidR="00903A92" w:rsidRPr="0024526D" w:rsidRDefault="00903A92" w:rsidP="00987F37">
                  <w:pPr>
                    <w:spacing w:before="60" w:after="60"/>
                    <w:rPr>
                      <w:rFonts w:ascii="Arial" w:hAnsi="Arial" w:cs="Arial"/>
                      <w:sz w:val="22"/>
                      <w:szCs w:val="22"/>
                    </w:rPr>
                  </w:pPr>
                  <w:r w:rsidRPr="0024526D">
                    <w:rPr>
                      <w:rFonts w:ascii="Arial" w:hAnsi="Arial" w:cs="Arial"/>
                      <w:sz w:val="22"/>
                      <w:szCs w:val="22"/>
                    </w:rPr>
                    <w:t xml:space="preserve">full range of ICT </w:t>
                  </w:r>
                </w:p>
                <w:p w:rsidR="00903A92" w:rsidRPr="0024526D" w:rsidRDefault="00903A92" w:rsidP="00987F37">
                  <w:pPr>
                    <w:spacing w:before="60" w:after="60"/>
                    <w:rPr>
                      <w:rFonts w:ascii="Arial" w:hAnsi="Arial" w:cs="Arial"/>
                      <w:sz w:val="22"/>
                      <w:szCs w:val="22"/>
                    </w:rPr>
                  </w:pPr>
                </w:p>
                <w:p w:rsidR="00903A92" w:rsidRPr="0024526D" w:rsidRDefault="00903A92" w:rsidP="00987F37">
                  <w:pPr>
                    <w:spacing w:before="60" w:after="60"/>
                    <w:rPr>
                      <w:rFonts w:ascii="Arial" w:hAnsi="Arial" w:cs="Arial"/>
                      <w:sz w:val="22"/>
                      <w:szCs w:val="22"/>
                    </w:rPr>
                  </w:pPr>
                  <w:r w:rsidRPr="0024526D">
                    <w:rPr>
                      <w:rFonts w:ascii="Arial" w:hAnsi="Arial" w:cs="Arial"/>
                      <w:sz w:val="22"/>
                      <w:szCs w:val="22"/>
                    </w:rPr>
                    <w:t>The library has relevant literature to assist with research.</w:t>
                  </w:r>
                </w:p>
                <w:p w:rsidR="00903A92" w:rsidRPr="0024526D" w:rsidRDefault="00903A92" w:rsidP="00987F37">
                  <w:pPr>
                    <w:spacing w:before="60" w:after="60"/>
                    <w:rPr>
                      <w:rFonts w:ascii="Arial" w:hAnsi="Arial" w:cs="Arial"/>
                      <w:sz w:val="22"/>
                      <w:szCs w:val="22"/>
                    </w:rPr>
                  </w:pPr>
                </w:p>
                <w:p w:rsidR="00903A92" w:rsidRPr="0024526D" w:rsidRDefault="00903A92" w:rsidP="00987F37">
                  <w:pPr>
                    <w:spacing w:before="60" w:after="60"/>
                    <w:rPr>
                      <w:rFonts w:ascii="Arial" w:hAnsi="Arial" w:cs="Arial"/>
                      <w:sz w:val="22"/>
                      <w:szCs w:val="22"/>
                    </w:rPr>
                  </w:pPr>
                  <w:r w:rsidRPr="0024526D">
                    <w:rPr>
                      <w:rFonts w:ascii="Arial" w:hAnsi="Arial" w:cs="Arial"/>
                      <w:sz w:val="22"/>
                      <w:szCs w:val="22"/>
                    </w:rPr>
                    <w:t>Teaching team will monitor where and when work place visits occur ensuring no clash with other course work.</w:t>
                  </w:r>
                </w:p>
                <w:p w:rsidR="00903A92" w:rsidRPr="0024526D" w:rsidRDefault="00903A92" w:rsidP="005E1DA4">
                  <w:pPr>
                    <w:spacing w:before="60" w:after="60"/>
                    <w:rPr>
                      <w:rFonts w:ascii="Arial" w:hAnsi="Arial" w:cs="Arial"/>
                      <w:sz w:val="22"/>
                      <w:szCs w:val="22"/>
                    </w:rPr>
                  </w:pPr>
                </w:p>
                <w:p w:rsidR="00903A92" w:rsidRPr="0024526D" w:rsidRDefault="00903A92" w:rsidP="00305D62">
                  <w:pPr>
                    <w:spacing w:before="60" w:after="60"/>
                    <w:rPr>
                      <w:rFonts w:ascii="Arial" w:hAnsi="Arial" w:cs="Arial"/>
                      <w:sz w:val="22"/>
                      <w:szCs w:val="22"/>
                    </w:rPr>
                  </w:pPr>
                </w:p>
              </w:tc>
            </w:tr>
            <w:tr w:rsidR="0024526D" w:rsidRPr="0024526D" w:rsidTr="0024526D">
              <w:tc>
                <w:tcPr>
                  <w:tcW w:w="1464" w:type="dxa"/>
                  <w:tcBorders>
                    <w:top w:val="single" w:sz="4" w:space="0" w:color="auto"/>
                    <w:left w:val="single" w:sz="4" w:space="0" w:color="auto"/>
                    <w:bottom w:val="single" w:sz="4" w:space="0" w:color="auto"/>
                    <w:right w:val="single" w:sz="4" w:space="0" w:color="auto"/>
                  </w:tcBorders>
                </w:tcPr>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lastRenderedPageBreak/>
                    <w:t>WBL Site Referenced Exhibition</w:t>
                  </w: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(30 Credits)</w:t>
                  </w:r>
                </w:p>
              </w:tc>
              <w:tc>
                <w:tcPr>
                  <w:tcW w:w="1714" w:type="dxa"/>
                  <w:tcBorders>
                    <w:top w:val="single" w:sz="4" w:space="0" w:color="auto"/>
                    <w:left w:val="single" w:sz="4" w:space="0" w:color="auto"/>
                    <w:bottom w:val="single" w:sz="4" w:space="0" w:color="auto"/>
                    <w:right w:val="single" w:sz="4" w:space="0" w:color="auto"/>
                  </w:tcBorders>
                </w:tcPr>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Maidstone Museum</w:t>
                  </w: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Stour Valley Arts- Ashford</w:t>
                  </w:r>
                </w:p>
              </w:tc>
              <w:tc>
                <w:tcPr>
                  <w:tcW w:w="2455" w:type="dxa"/>
                  <w:tcBorders>
                    <w:top w:val="single" w:sz="4" w:space="0" w:color="auto"/>
                    <w:left w:val="single" w:sz="4" w:space="0" w:color="auto"/>
                    <w:bottom w:val="single" w:sz="4" w:space="0" w:color="auto"/>
                    <w:right w:val="single" w:sz="4" w:space="0" w:color="auto"/>
                  </w:tcBorders>
                </w:tcPr>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Students will engage in a work placement wi</w:t>
                  </w:r>
                  <w:r w:rsidR="0024526D">
                    <w:rPr>
                      <w:rFonts w:ascii="Arial" w:hAnsi="Arial" w:cs="Arial"/>
                      <w:sz w:val="22"/>
                      <w:szCs w:val="22"/>
                    </w:rPr>
                    <w:t>th the aforementioned employers</w:t>
                  </w: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The Employer/Client is integrally involved in the delivery of this module. Setting briefs and having a key role in selection.</w:t>
                  </w: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All practical work is framed within its relevance to how acquisition of these skills can be used within a vocational context</w:t>
                  </w:r>
                </w:p>
              </w:tc>
              <w:tc>
                <w:tcPr>
                  <w:tcW w:w="2192" w:type="dxa"/>
                  <w:tcBorders>
                    <w:top w:val="single" w:sz="4" w:space="0" w:color="auto"/>
                    <w:left w:val="single" w:sz="4" w:space="0" w:color="auto"/>
                    <w:bottom w:val="single" w:sz="4" w:space="0" w:color="auto"/>
                    <w:right w:val="single" w:sz="4" w:space="0" w:color="auto"/>
                  </w:tcBorders>
                </w:tcPr>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Practical Exhibition.</w:t>
                  </w: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Pitch to employer</w:t>
                  </w:r>
                </w:p>
                <w:p w:rsidR="00903A92" w:rsidRPr="0024526D" w:rsidRDefault="00903A92" w:rsidP="005E1DA4">
                  <w:pPr>
                    <w:spacing w:before="60" w:after="60"/>
                    <w:rPr>
                      <w:rFonts w:ascii="Arial" w:hAnsi="Arial" w:cs="Arial"/>
                      <w:sz w:val="22"/>
                      <w:szCs w:val="22"/>
                    </w:rPr>
                  </w:pP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Professional development portfolio.</w:t>
                  </w:r>
                </w:p>
              </w:tc>
              <w:tc>
                <w:tcPr>
                  <w:tcW w:w="1656" w:type="dxa"/>
                  <w:vMerge/>
                  <w:tcBorders>
                    <w:left w:val="single" w:sz="4" w:space="0" w:color="auto"/>
                    <w:right w:val="single" w:sz="4" w:space="0" w:color="auto"/>
                  </w:tcBorders>
                </w:tcPr>
                <w:p w:rsidR="00903A92" w:rsidRPr="0024526D" w:rsidRDefault="00903A92" w:rsidP="00305D62">
                  <w:pPr>
                    <w:spacing w:before="60" w:after="60"/>
                    <w:rPr>
                      <w:rFonts w:ascii="Arial" w:hAnsi="Arial" w:cs="Arial"/>
                      <w:sz w:val="22"/>
                      <w:szCs w:val="22"/>
                    </w:rPr>
                  </w:pPr>
                </w:p>
              </w:tc>
            </w:tr>
            <w:tr w:rsidR="0024526D" w:rsidRPr="0024526D" w:rsidTr="0024526D">
              <w:tc>
                <w:tcPr>
                  <w:tcW w:w="1464" w:type="dxa"/>
                  <w:tcBorders>
                    <w:top w:val="single" w:sz="4" w:space="0" w:color="auto"/>
                    <w:left w:val="single" w:sz="4" w:space="0" w:color="auto"/>
                    <w:bottom w:val="single" w:sz="4" w:space="0" w:color="auto"/>
                    <w:right w:val="single" w:sz="4" w:space="0" w:color="auto"/>
                  </w:tcBorders>
                </w:tcPr>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WBL Summative Offsite Exhibition</w:t>
                  </w: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(30 Credits)</w:t>
                  </w:r>
                </w:p>
              </w:tc>
              <w:tc>
                <w:tcPr>
                  <w:tcW w:w="1714" w:type="dxa"/>
                  <w:tcBorders>
                    <w:top w:val="single" w:sz="4" w:space="0" w:color="auto"/>
                    <w:left w:val="single" w:sz="4" w:space="0" w:color="auto"/>
                    <w:bottom w:val="single" w:sz="4" w:space="0" w:color="auto"/>
                    <w:right w:val="single" w:sz="4" w:space="0" w:color="auto"/>
                  </w:tcBorders>
                </w:tcPr>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Sevenoaks Library Gallery.</w:t>
                  </w: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Angel Centre Tonbridge.</w:t>
                  </w: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Knole House, Sevenoaks.</w:t>
                  </w: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Edenbridge Valley Arts centre.</w:t>
                  </w: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Stour Valley Arts</w:t>
                  </w:r>
                </w:p>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County Square shopping centre venues</w:t>
                  </w:r>
                </w:p>
              </w:tc>
              <w:tc>
                <w:tcPr>
                  <w:tcW w:w="2455" w:type="dxa"/>
                  <w:tcBorders>
                    <w:top w:val="single" w:sz="4" w:space="0" w:color="auto"/>
                    <w:left w:val="single" w:sz="4" w:space="0" w:color="auto"/>
                    <w:bottom w:val="single" w:sz="4" w:space="0" w:color="auto"/>
                    <w:right w:val="single" w:sz="4" w:space="0" w:color="auto"/>
                  </w:tcBorders>
                </w:tcPr>
                <w:p w:rsidR="00903A92" w:rsidRPr="0024526D" w:rsidRDefault="00903A92" w:rsidP="005E1DA4">
                  <w:pPr>
                    <w:spacing w:before="60" w:after="60"/>
                    <w:rPr>
                      <w:rFonts w:ascii="Arial" w:hAnsi="Arial" w:cs="Arial"/>
                      <w:sz w:val="22"/>
                      <w:szCs w:val="22"/>
                    </w:rPr>
                  </w:pPr>
                  <w:r w:rsidRPr="0024526D">
                    <w:rPr>
                      <w:rFonts w:ascii="Arial" w:hAnsi="Arial" w:cs="Arial"/>
                      <w:sz w:val="22"/>
                      <w:szCs w:val="22"/>
                    </w:rPr>
                    <w:t>Site visits to Venue.</w:t>
                  </w:r>
                </w:p>
                <w:p w:rsidR="00903A92" w:rsidRPr="0024526D" w:rsidRDefault="00903A92" w:rsidP="005E1DA4">
                  <w:pPr>
                    <w:spacing w:before="60" w:after="60"/>
                    <w:rPr>
                      <w:rFonts w:ascii="Arial" w:hAnsi="Arial" w:cs="Arial"/>
                      <w:sz w:val="22"/>
                      <w:szCs w:val="22"/>
                    </w:rPr>
                  </w:pPr>
                </w:p>
                <w:p w:rsidR="00903A92" w:rsidRPr="0024526D" w:rsidRDefault="00903A92" w:rsidP="000F187F">
                  <w:pPr>
                    <w:spacing w:before="60" w:after="60"/>
                    <w:rPr>
                      <w:rFonts w:ascii="Arial" w:hAnsi="Arial" w:cs="Arial"/>
                      <w:sz w:val="22"/>
                      <w:szCs w:val="22"/>
                    </w:rPr>
                  </w:pPr>
                  <w:r w:rsidRPr="0024526D">
                    <w:rPr>
                      <w:rFonts w:ascii="Arial" w:hAnsi="Arial" w:cs="Arial"/>
                      <w:sz w:val="22"/>
                      <w:szCs w:val="22"/>
                    </w:rPr>
                    <w:t>Liaising with employer and being aware of institution’s policies.</w:t>
                  </w:r>
                </w:p>
                <w:p w:rsidR="00903A92" w:rsidRPr="0024526D" w:rsidRDefault="00903A92" w:rsidP="000F187F">
                  <w:pPr>
                    <w:spacing w:before="60" w:after="60"/>
                    <w:rPr>
                      <w:rFonts w:ascii="Arial" w:hAnsi="Arial" w:cs="Arial"/>
                      <w:sz w:val="22"/>
                      <w:szCs w:val="22"/>
                    </w:rPr>
                  </w:pPr>
                </w:p>
                <w:p w:rsidR="00903A92" w:rsidRPr="0024526D" w:rsidRDefault="00903A92" w:rsidP="000F187F">
                  <w:pPr>
                    <w:spacing w:before="60" w:after="60"/>
                    <w:rPr>
                      <w:rFonts w:ascii="Arial" w:hAnsi="Arial" w:cs="Arial"/>
                      <w:sz w:val="22"/>
                      <w:szCs w:val="22"/>
                    </w:rPr>
                  </w:pPr>
                  <w:r w:rsidRPr="0024526D">
                    <w:rPr>
                      <w:rFonts w:ascii="Arial" w:hAnsi="Arial" w:cs="Arial"/>
                      <w:sz w:val="22"/>
                      <w:szCs w:val="22"/>
                    </w:rPr>
                    <w:t>A placement in the workplace to research, install, invigilate and promote final exhibition.</w:t>
                  </w:r>
                </w:p>
                <w:p w:rsidR="00903A92" w:rsidRPr="0024526D" w:rsidRDefault="00903A92" w:rsidP="000F187F">
                  <w:pPr>
                    <w:spacing w:before="60" w:after="60"/>
                    <w:rPr>
                      <w:rFonts w:ascii="Arial" w:hAnsi="Arial" w:cs="Arial"/>
                      <w:sz w:val="22"/>
                      <w:szCs w:val="22"/>
                    </w:rPr>
                  </w:pPr>
                </w:p>
                <w:p w:rsidR="00903A92" w:rsidRPr="0024526D" w:rsidRDefault="00903A92" w:rsidP="0024526D">
                  <w:pPr>
                    <w:spacing w:before="60" w:after="60"/>
                    <w:rPr>
                      <w:rFonts w:ascii="Arial" w:hAnsi="Arial" w:cs="Arial"/>
                      <w:sz w:val="22"/>
                      <w:szCs w:val="22"/>
                    </w:rPr>
                  </w:pPr>
                  <w:r w:rsidRPr="0024526D">
                    <w:rPr>
                      <w:rFonts w:ascii="Arial" w:hAnsi="Arial" w:cs="Arial"/>
                      <w:sz w:val="22"/>
                      <w:szCs w:val="22"/>
                    </w:rPr>
                    <w:t>Tutorials,</w:t>
                  </w:r>
                  <w:r w:rsidR="0024526D">
                    <w:rPr>
                      <w:rFonts w:ascii="Arial" w:hAnsi="Arial" w:cs="Arial"/>
                      <w:sz w:val="22"/>
                      <w:szCs w:val="22"/>
                    </w:rPr>
                    <w:t xml:space="preserve"> l</w:t>
                  </w:r>
                  <w:r w:rsidRPr="0024526D">
                    <w:rPr>
                      <w:rFonts w:ascii="Arial" w:hAnsi="Arial" w:cs="Arial"/>
                      <w:sz w:val="22"/>
                      <w:szCs w:val="22"/>
                    </w:rPr>
                    <w:t>ectures and seminars that relate practical learning to professional/vocational skills.</w:t>
                  </w:r>
                </w:p>
              </w:tc>
              <w:tc>
                <w:tcPr>
                  <w:tcW w:w="2192" w:type="dxa"/>
                  <w:tcBorders>
                    <w:top w:val="single" w:sz="4" w:space="0" w:color="auto"/>
                    <w:left w:val="single" w:sz="4" w:space="0" w:color="auto"/>
                    <w:bottom w:val="single" w:sz="4" w:space="0" w:color="auto"/>
                    <w:right w:val="single" w:sz="4" w:space="0" w:color="auto"/>
                  </w:tcBorders>
                </w:tcPr>
                <w:p w:rsidR="00903A92" w:rsidRPr="0024526D" w:rsidRDefault="00903A92" w:rsidP="000F187F">
                  <w:pPr>
                    <w:spacing w:before="60" w:after="60"/>
                    <w:rPr>
                      <w:rFonts w:ascii="Arial" w:hAnsi="Arial" w:cs="Arial"/>
                      <w:sz w:val="22"/>
                      <w:szCs w:val="22"/>
                    </w:rPr>
                  </w:pPr>
                  <w:r w:rsidRPr="0024526D">
                    <w:rPr>
                      <w:rFonts w:ascii="Arial" w:hAnsi="Arial" w:cs="Arial"/>
                      <w:sz w:val="22"/>
                      <w:szCs w:val="22"/>
                    </w:rPr>
                    <w:t>Investigative practical portfolio (30%)</w:t>
                  </w:r>
                </w:p>
                <w:p w:rsidR="00903A92" w:rsidRPr="0024526D" w:rsidRDefault="00903A92" w:rsidP="000F187F">
                  <w:pPr>
                    <w:spacing w:before="60" w:after="60"/>
                    <w:rPr>
                      <w:rFonts w:ascii="Arial" w:hAnsi="Arial" w:cs="Arial"/>
                      <w:sz w:val="22"/>
                      <w:szCs w:val="22"/>
                    </w:rPr>
                  </w:pPr>
                </w:p>
                <w:p w:rsidR="00903A92" w:rsidRPr="0024526D" w:rsidRDefault="00903A92" w:rsidP="000F187F">
                  <w:pPr>
                    <w:spacing w:before="60" w:after="60"/>
                    <w:rPr>
                      <w:rFonts w:ascii="Arial" w:hAnsi="Arial" w:cs="Arial"/>
                      <w:sz w:val="22"/>
                      <w:szCs w:val="22"/>
                    </w:rPr>
                  </w:pPr>
                  <w:r w:rsidRPr="0024526D">
                    <w:rPr>
                      <w:rFonts w:ascii="Arial" w:hAnsi="Arial" w:cs="Arial"/>
                      <w:sz w:val="22"/>
                      <w:szCs w:val="22"/>
                    </w:rPr>
                    <w:t>Research and planning for exhibition including short reflective summary and understanding of process as well as links to professional/vocational expertise. (30%)</w:t>
                  </w:r>
                </w:p>
                <w:p w:rsidR="00903A92" w:rsidRPr="0024526D" w:rsidRDefault="00903A92" w:rsidP="000F187F">
                  <w:pPr>
                    <w:spacing w:before="60" w:after="60"/>
                    <w:rPr>
                      <w:rFonts w:ascii="Arial" w:hAnsi="Arial" w:cs="Arial"/>
                      <w:sz w:val="22"/>
                      <w:szCs w:val="22"/>
                    </w:rPr>
                  </w:pPr>
                </w:p>
                <w:p w:rsidR="00903A92" w:rsidRPr="0024526D" w:rsidRDefault="00903A92" w:rsidP="000F187F">
                  <w:pPr>
                    <w:spacing w:before="60" w:after="60"/>
                    <w:rPr>
                      <w:rFonts w:ascii="Arial" w:hAnsi="Arial" w:cs="Arial"/>
                      <w:sz w:val="22"/>
                      <w:szCs w:val="22"/>
                    </w:rPr>
                  </w:pPr>
                  <w:r w:rsidRPr="0024526D">
                    <w:rPr>
                      <w:rFonts w:ascii="Arial" w:hAnsi="Arial" w:cs="Arial"/>
                      <w:sz w:val="22"/>
                      <w:szCs w:val="22"/>
                    </w:rPr>
                    <w:t>Offsite Exhibition of work developed from investigation and in response to offsite venue. (40%)</w:t>
                  </w:r>
                </w:p>
              </w:tc>
              <w:tc>
                <w:tcPr>
                  <w:tcW w:w="1656" w:type="dxa"/>
                  <w:vMerge/>
                  <w:tcBorders>
                    <w:left w:val="single" w:sz="4" w:space="0" w:color="auto"/>
                    <w:bottom w:val="single" w:sz="4" w:space="0" w:color="auto"/>
                    <w:right w:val="single" w:sz="4" w:space="0" w:color="auto"/>
                  </w:tcBorders>
                </w:tcPr>
                <w:p w:rsidR="00903A92" w:rsidRPr="0024526D" w:rsidRDefault="00903A92" w:rsidP="00A80922">
                  <w:pPr>
                    <w:spacing w:before="60" w:after="60"/>
                    <w:rPr>
                      <w:rFonts w:ascii="Arial" w:hAnsi="Arial" w:cs="Arial"/>
                      <w:sz w:val="22"/>
                      <w:szCs w:val="22"/>
                    </w:rPr>
                  </w:pPr>
                </w:p>
              </w:tc>
            </w:tr>
          </w:tbl>
          <w:p w:rsidR="008C00F8" w:rsidRPr="0024526D" w:rsidRDefault="00903A92" w:rsidP="00903A92">
            <w:pPr>
              <w:spacing w:before="60" w:after="60"/>
              <w:rPr>
                <w:rFonts w:ascii="Arial" w:hAnsi="Arial" w:cs="Arial"/>
                <w:sz w:val="22"/>
                <w:szCs w:val="22"/>
              </w:rPr>
            </w:pPr>
            <w:r w:rsidRPr="0024526D">
              <w:rPr>
                <w:rFonts w:ascii="Arial" w:hAnsi="Arial" w:cs="Arial"/>
                <w:sz w:val="22"/>
                <w:szCs w:val="22"/>
              </w:rPr>
              <w:t>Throughout the non-</w:t>
            </w:r>
            <w:r w:rsidR="005C73F4" w:rsidRPr="0024526D">
              <w:rPr>
                <w:rFonts w:ascii="Arial" w:hAnsi="Arial" w:cs="Arial"/>
                <w:sz w:val="22"/>
                <w:szCs w:val="22"/>
              </w:rPr>
              <w:t>WBL practical and theoretical modules the teaching team will foreground and (where appropriate) make links with how the learning outcomes relate to WBL skills and competences.</w:t>
            </w:r>
          </w:p>
        </w:tc>
      </w:tr>
    </w:tbl>
    <w:p w:rsidR="008C00F8" w:rsidRDefault="008C00F8" w:rsidP="008C00F8">
      <w:pPr>
        <w:spacing w:before="60" w:after="60"/>
        <w:rPr>
          <w:rFonts w:ascii="Arial" w:hAnsi="Arial" w:cs="Arial"/>
          <w:sz w:val="22"/>
          <w:szCs w:val="22"/>
        </w:rPr>
      </w:pPr>
    </w:p>
    <w:p w:rsidR="0024526D" w:rsidRPr="0024526D" w:rsidRDefault="0024526D"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526D" w:rsidRPr="0024526D" w:rsidTr="0098462F">
        <w:tc>
          <w:tcPr>
            <w:tcW w:w="9498" w:type="dxa"/>
            <w:shd w:val="pct5" w:color="auto" w:fill="FFFFFF"/>
          </w:tcPr>
          <w:p w:rsidR="008C00F8" w:rsidRPr="0024526D" w:rsidRDefault="008C00F8" w:rsidP="0024526D">
            <w:pPr>
              <w:pStyle w:val="ListParagraph"/>
              <w:numPr>
                <w:ilvl w:val="0"/>
                <w:numId w:val="5"/>
              </w:numPr>
              <w:spacing w:before="60" w:after="60"/>
              <w:jc w:val="both"/>
              <w:rPr>
                <w:rFonts w:ascii="Arial" w:hAnsi="Arial" w:cs="Arial"/>
                <w:szCs w:val="22"/>
              </w:rPr>
            </w:pPr>
            <w:r w:rsidRPr="0024526D">
              <w:rPr>
                <w:rFonts w:ascii="Arial" w:hAnsi="Arial" w:cs="Arial"/>
                <w:b/>
                <w:sz w:val="22"/>
                <w:szCs w:val="22"/>
              </w:rPr>
              <w:t>Support for Students and their Learning</w:t>
            </w:r>
          </w:p>
        </w:tc>
      </w:tr>
      <w:tr w:rsidR="0024526D" w:rsidRPr="0024526D" w:rsidTr="0098462F">
        <w:tc>
          <w:tcPr>
            <w:tcW w:w="9498" w:type="dxa"/>
          </w:tcPr>
          <w:p w:rsidR="005E1DA4" w:rsidRPr="0024526D" w:rsidRDefault="005E1DA4" w:rsidP="0024526D">
            <w:pPr>
              <w:numPr>
                <w:ilvl w:val="0"/>
                <w:numId w:val="6"/>
              </w:numPr>
              <w:spacing w:before="60" w:after="60"/>
              <w:jc w:val="both"/>
              <w:rPr>
                <w:rFonts w:ascii="Arial" w:hAnsi="Arial" w:cs="Arial"/>
                <w:szCs w:val="22"/>
              </w:rPr>
            </w:pPr>
            <w:r w:rsidRPr="0024526D">
              <w:rPr>
                <w:rFonts w:ascii="Arial" w:hAnsi="Arial" w:cs="Arial"/>
                <w:sz w:val="22"/>
                <w:szCs w:val="22"/>
              </w:rPr>
              <w:t>Excellent staff/student ratio provided for lectures, demonstrations and seminars.</w:t>
            </w:r>
          </w:p>
          <w:p w:rsidR="005E1DA4" w:rsidRPr="0024526D" w:rsidRDefault="005E1DA4" w:rsidP="0024526D">
            <w:pPr>
              <w:numPr>
                <w:ilvl w:val="0"/>
                <w:numId w:val="6"/>
              </w:numPr>
              <w:spacing w:before="60" w:after="60"/>
              <w:jc w:val="both"/>
              <w:rPr>
                <w:rFonts w:ascii="Arial" w:hAnsi="Arial" w:cs="Arial"/>
                <w:szCs w:val="22"/>
              </w:rPr>
            </w:pPr>
            <w:r w:rsidRPr="0024526D">
              <w:rPr>
                <w:rFonts w:ascii="Arial" w:hAnsi="Arial" w:cs="Arial"/>
                <w:sz w:val="22"/>
                <w:szCs w:val="22"/>
              </w:rPr>
              <w:lastRenderedPageBreak/>
              <w:t>Specialist art resources at both sites include: Generous provision of individual studio spaces, printmaking, glass work, kiln, welding, photographic dark room, digital imaging software, bookable laptops, technical support in the form of demonstrators/technicians. Students will be encouraged to visit other campuses to utilise their facilities.</w:t>
            </w:r>
          </w:p>
          <w:p w:rsidR="005E1DA4" w:rsidRPr="0024526D" w:rsidRDefault="005E1DA4" w:rsidP="0024526D">
            <w:pPr>
              <w:numPr>
                <w:ilvl w:val="0"/>
                <w:numId w:val="6"/>
              </w:numPr>
              <w:spacing w:before="60" w:after="60"/>
              <w:jc w:val="both"/>
              <w:rPr>
                <w:rFonts w:ascii="Arial" w:hAnsi="Arial" w:cs="Arial"/>
                <w:szCs w:val="22"/>
              </w:rPr>
            </w:pPr>
            <w:r w:rsidRPr="0024526D">
              <w:rPr>
                <w:rFonts w:ascii="Arial" w:hAnsi="Arial" w:cs="Arial"/>
                <w:sz w:val="22"/>
                <w:szCs w:val="22"/>
              </w:rPr>
              <w:t>Specialist IT and technical support</w:t>
            </w:r>
          </w:p>
          <w:p w:rsidR="005E1DA4" w:rsidRPr="0024526D" w:rsidRDefault="005E1DA4" w:rsidP="0024526D">
            <w:pPr>
              <w:numPr>
                <w:ilvl w:val="0"/>
                <w:numId w:val="6"/>
              </w:numPr>
              <w:jc w:val="both"/>
              <w:rPr>
                <w:rFonts w:ascii="Arial" w:hAnsi="Arial" w:cs="Arial"/>
                <w:szCs w:val="22"/>
              </w:rPr>
            </w:pPr>
            <w:r w:rsidRPr="0024526D">
              <w:rPr>
                <w:rFonts w:ascii="Arial" w:hAnsi="Arial" w:cs="Arial"/>
                <w:sz w:val="22"/>
                <w:szCs w:val="22"/>
              </w:rPr>
              <w:t>Specialist computer resources at Ashford (Henwood and Jemmett) and Tonbridge campuses including: Apple-Mac suites each complete with CPU’s, scanners, laser and inkjet printers, internet access, industry standard software.</w:t>
            </w:r>
          </w:p>
          <w:p w:rsidR="005E1DA4" w:rsidRPr="0024526D" w:rsidRDefault="005E1DA4" w:rsidP="0024526D">
            <w:pPr>
              <w:numPr>
                <w:ilvl w:val="0"/>
                <w:numId w:val="6"/>
              </w:numPr>
              <w:jc w:val="both"/>
              <w:rPr>
                <w:rFonts w:ascii="Arial" w:hAnsi="Arial" w:cs="Arial"/>
                <w:szCs w:val="22"/>
              </w:rPr>
            </w:pPr>
            <w:r w:rsidRPr="0024526D">
              <w:rPr>
                <w:rFonts w:ascii="Arial" w:hAnsi="Arial" w:cs="Arial"/>
                <w:sz w:val="22"/>
                <w:szCs w:val="22"/>
              </w:rPr>
              <w:t>Students receive academic support through verbal and written formative and summative feedback on assessment during each module. Students also have access to academic and creative support through tutorials, workshops, critiques of their work and seminars.</w:t>
            </w:r>
          </w:p>
          <w:p w:rsidR="005E1DA4" w:rsidRPr="0024526D" w:rsidRDefault="005E1DA4" w:rsidP="0024526D">
            <w:pPr>
              <w:numPr>
                <w:ilvl w:val="0"/>
                <w:numId w:val="6"/>
              </w:numPr>
              <w:spacing w:before="60" w:after="60"/>
              <w:jc w:val="both"/>
              <w:rPr>
                <w:rFonts w:ascii="Arial" w:hAnsi="Arial" w:cs="Arial"/>
                <w:szCs w:val="22"/>
              </w:rPr>
            </w:pPr>
            <w:r w:rsidRPr="0024526D">
              <w:rPr>
                <w:rFonts w:ascii="Arial" w:hAnsi="Arial" w:cs="Arial"/>
                <w:sz w:val="22"/>
                <w:szCs w:val="22"/>
              </w:rPr>
              <w:t>Learning support is available for students with learning difficulties and special requirements. Students will be tested so that we can respond to their individual needs.</w:t>
            </w:r>
          </w:p>
          <w:p w:rsidR="005E1DA4" w:rsidRPr="0024526D" w:rsidRDefault="005E1DA4" w:rsidP="0024526D">
            <w:pPr>
              <w:numPr>
                <w:ilvl w:val="0"/>
                <w:numId w:val="6"/>
              </w:numPr>
              <w:spacing w:before="60" w:after="60"/>
              <w:jc w:val="both"/>
              <w:rPr>
                <w:rFonts w:ascii="Arial" w:hAnsi="Arial" w:cs="Arial"/>
                <w:szCs w:val="22"/>
              </w:rPr>
            </w:pPr>
            <w:r w:rsidRPr="0024526D">
              <w:rPr>
                <w:rFonts w:ascii="Arial" w:hAnsi="Arial" w:cs="Arial"/>
                <w:sz w:val="22"/>
                <w:szCs w:val="22"/>
              </w:rPr>
              <w:t>Each student is provided with a student handbook which informs them as to College policies and procedures as well as where to get help should they have any problems. Students will also receive a Course Handbook at the start of the course.</w:t>
            </w:r>
          </w:p>
          <w:p w:rsidR="005E1DA4" w:rsidRPr="0024526D" w:rsidRDefault="005E1DA4" w:rsidP="0024526D">
            <w:pPr>
              <w:numPr>
                <w:ilvl w:val="0"/>
                <w:numId w:val="6"/>
              </w:numPr>
              <w:jc w:val="both"/>
              <w:rPr>
                <w:rFonts w:ascii="Arial" w:hAnsi="Arial" w:cs="Arial"/>
                <w:szCs w:val="22"/>
              </w:rPr>
            </w:pPr>
            <w:r w:rsidRPr="0024526D">
              <w:rPr>
                <w:rFonts w:ascii="Arial" w:hAnsi="Arial" w:cs="Arial"/>
                <w:sz w:val="22"/>
                <w:szCs w:val="22"/>
              </w:rPr>
              <w:t>The College also has a VLE- foundation degree courses running</w:t>
            </w:r>
            <w:r w:rsidR="0024526D">
              <w:rPr>
                <w:rFonts w:ascii="Arial" w:hAnsi="Arial" w:cs="Arial"/>
                <w:sz w:val="22"/>
                <w:szCs w:val="22"/>
              </w:rPr>
              <w:t xml:space="preserve"> at both sites. </w:t>
            </w:r>
            <w:r w:rsidRPr="0024526D">
              <w:rPr>
                <w:rFonts w:ascii="Arial" w:hAnsi="Arial" w:cs="Arial"/>
                <w:sz w:val="22"/>
                <w:szCs w:val="22"/>
              </w:rPr>
              <w:t>FdA pages contain a range of course materials including handbooks, programme and module specifications, timetables and details on assessments.  Students can also access HE student pages, student services and LRC facilities through the site.</w:t>
            </w:r>
          </w:p>
          <w:p w:rsidR="005E1DA4" w:rsidRPr="0024526D" w:rsidRDefault="005E1DA4" w:rsidP="0024526D">
            <w:pPr>
              <w:numPr>
                <w:ilvl w:val="0"/>
                <w:numId w:val="6"/>
              </w:numPr>
              <w:jc w:val="both"/>
              <w:rPr>
                <w:rFonts w:ascii="Arial" w:hAnsi="Arial" w:cs="Arial"/>
                <w:szCs w:val="22"/>
              </w:rPr>
            </w:pPr>
            <w:r w:rsidRPr="0024526D">
              <w:rPr>
                <w:rFonts w:ascii="Arial" w:hAnsi="Arial" w:cs="Arial"/>
                <w:sz w:val="22"/>
                <w:szCs w:val="22"/>
              </w:rPr>
              <w:t>Library and Learning resources are available through the University of Kent relevant book stocks (including e-books and journals) at both campuses. Overseas students can obtain language support through the University of Kent, and study skills support is provided at both the University of Kent UELT and K College. At the start of the term there is an induction programme which lasts a week and is for all HE students which includes introductory talks from senior managers and a visit to the Kent campus.</w:t>
            </w:r>
          </w:p>
          <w:p w:rsidR="005E1DA4" w:rsidRPr="0024526D" w:rsidRDefault="005E1DA4" w:rsidP="0024526D">
            <w:pPr>
              <w:numPr>
                <w:ilvl w:val="0"/>
                <w:numId w:val="6"/>
              </w:numPr>
              <w:spacing w:before="60" w:after="60"/>
              <w:jc w:val="both"/>
              <w:rPr>
                <w:rFonts w:ascii="Arial" w:hAnsi="Arial" w:cs="Arial"/>
                <w:szCs w:val="22"/>
              </w:rPr>
            </w:pPr>
            <w:r w:rsidRPr="0024526D">
              <w:rPr>
                <w:rFonts w:ascii="Arial" w:hAnsi="Arial" w:cs="Arial"/>
                <w:sz w:val="22"/>
                <w:szCs w:val="22"/>
              </w:rPr>
              <w:t>Student tutorials take place throughout the year and focus on pastoral as well as academic issues.  There is a specialist HE pastoral tutor covering both sites.</w:t>
            </w:r>
          </w:p>
          <w:p w:rsidR="005E1DA4" w:rsidRPr="0024526D" w:rsidRDefault="005E1DA4" w:rsidP="0024526D">
            <w:pPr>
              <w:numPr>
                <w:ilvl w:val="0"/>
                <w:numId w:val="6"/>
              </w:numPr>
              <w:jc w:val="both"/>
              <w:rPr>
                <w:rFonts w:ascii="Arial" w:hAnsi="Arial" w:cs="Arial"/>
                <w:szCs w:val="22"/>
              </w:rPr>
            </w:pPr>
            <w:r w:rsidRPr="0024526D">
              <w:rPr>
                <w:rFonts w:ascii="Arial" w:hAnsi="Arial" w:cs="Arial"/>
                <w:sz w:val="22"/>
                <w:szCs w:val="22"/>
              </w:rPr>
              <w:t>Central support services at K College include counselling, education/career guidance, and welfare at all campuses.  The College also administers its own internal bursary accessible to all HE students experiencing financial hardship.</w:t>
            </w:r>
          </w:p>
          <w:p w:rsidR="005E1DA4" w:rsidRPr="0024526D" w:rsidRDefault="005E1DA4" w:rsidP="0024526D">
            <w:pPr>
              <w:numPr>
                <w:ilvl w:val="0"/>
                <w:numId w:val="6"/>
              </w:numPr>
              <w:jc w:val="both"/>
              <w:rPr>
                <w:rFonts w:ascii="Arial" w:hAnsi="Arial" w:cs="Arial"/>
                <w:szCs w:val="22"/>
              </w:rPr>
            </w:pPr>
            <w:r w:rsidRPr="0024526D">
              <w:rPr>
                <w:rFonts w:ascii="Arial" w:hAnsi="Arial" w:cs="Arial"/>
                <w:sz w:val="22"/>
                <w:szCs w:val="22"/>
              </w:rPr>
              <w:t>Language and study skills support is provided by both West Kent College and University of Kent.</w:t>
            </w:r>
          </w:p>
          <w:p w:rsidR="005E1DA4" w:rsidRPr="0024526D" w:rsidRDefault="005E1DA4" w:rsidP="0024526D">
            <w:pPr>
              <w:numPr>
                <w:ilvl w:val="0"/>
                <w:numId w:val="6"/>
              </w:numPr>
              <w:spacing w:before="60" w:after="60"/>
              <w:jc w:val="both"/>
              <w:rPr>
                <w:rFonts w:ascii="Arial" w:hAnsi="Arial" w:cs="Arial"/>
                <w:szCs w:val="22"/>
              </w:rPr>
            </w:pPr>
            <w:r w:rsidRPr="0024526D">
              <w:rPr>
                <w:rFonts w:ascii="Arial" w:hAnsi="Arial" w:cs="Arial"/>
                <w:sz w:val="22"/>
                <w:szCs w:val="22"/>
              </w:rPr>
              <w:t>Dyslexia and disability support is provided by K College/University of Kent.</w:t>
            </w:r>
          </w:p>
          <w:p w:rsidR="008C00F8" w:rsidRPr="0024526D" w:rsidRDefault="005E1DA4" w:rsidP="0024526D">
            <w:pPr>
              <w:numPr>
                <w:ilvl w:val="0"/>
                <w:numId w:val="6"/>
              </w:numPr>
              <w:spacing w:before="60" w:after="60"/>
              <w:jc w:val="both"/>
              <w:rPr>
                <w:rFonts w:ascii="Arial" w:hAnsi="Arial" w:cs="Arial"/>
                <w:szCs w:val="22"/>
              </w:rPr>
            </w:pPr>
            <w:r w:rsidRPr="0024526D">
              <w:rPr>
                <w:rFonts w:ascii="Arial" w:hAnsi="Arial" w:cs="Arial"/>
                <w:sz w:val="22"/>
                <w:szCs w:val="22"/>
              </w:rPr>
              <w:t>Access to Kent Union resources and facilities.  The Kent Union Outreach worker typically visits both sites around once a fortnight.</w:t>
            </w:r>
          </w:p>
        </w:tc>
      </w:tr>
    </w:tbl>
    <w:p w:rsidR="008C00F8" w:rsidRPr="0024526D"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526D" w:rsidRPr="0024526D" w:rsidTr="0098462F">
        <w:tc>
          <w:tcPr>
            <w:tcW w:w="9498" w:type="dxa"/>
            <w:shd w:val="pct5" w:color="auto" w:fill="FFFFFF"/>
          </w:tcPr>
          <w:p w:rsidR="008C00F8" w:rsidRPr="0024526D" w:rsidRDefault="008C00F8" w:rsidP="00A80922">
            <w:pPr>
              <w:numPr>
                <w:ilvl w:val="0"/>
                <w:numId w:val="5"/>
              </w:numPr>
              <w:spacing w:before="60" w:after="60"/>
              <w:rPr>
                <w:rFonts w:ascii="Arial" w:hAnsi="Arial" w:cs="Arial"/>
                <w:szCs w:val="22"/>
              </w:rPr>
            </w:pPr>
            <w:r w:rsidRPr="0024526D">
              <w:rPr>
                <w:rFonts w:ascii="Arial" w:hAnsi="Arial" w:cs="Arial"/>
                <w:b/>
                <w:sz w:val="22"/>
                <w:szCs w:val="22"/>
              </w:rPr>
              <w:t>Entry Profile</w:t>
            </w:r>
          </w:p>
          <w:p w:rsidR="00B351B0" w:rsidRPr="0024526D" w:rsidRDefault="00B351B0" w:rsidP="00B351B0">
            <w:pPr>
              <w:spacing w:before="60" w:after="60"/>
              <w:rPr>
                <w:rFonts w:ascii="Arial" w:hAnsi="Arial" w:cs="Arial"/>
                <w:szCs w:val="22"/>
              </w:rPr>
            </w:pPr>
            <w:r w:rsidRPr="0024526D">
              <w:rPr>
                <w:rFonts w:ascii="Arial" w:hAnsi="Arial" w:cs="Arial"/>
                <w:sz w:val="22"/>
                <w:szCs w:val="22"/>
              </w:rPr>
              <w:t>The minimum age to study a degree programme at the university is normally at least 17 years old by 20 September in the year the course begins. There is no upper age limit.</w:t>
            </w:r>
          </w:p>
        </w:tc>
      </w:tr>
      <w:tr w:rsidR="0024526D" w:rsidRPr="0024526D" w:rsidTr="0098462F">
        <w:tc>
          <w:tcPr>
            <w:tcW w:w="9498" w:type="dxa"/>
            <w:shd w:val="pct5" w:color="auto" w:fill="FFFFFF"/>
          </w:tcPr>
          <w:p w:rsidR="008C00F8" w:rsidRPr="0024526D" w:rsidRDefault="008C00F8" w:rsidP="008C00F8">
            <w:pPr>
              <w:spacing w:before="60" w:after="60"/>
              <w:rPr>
                <w:rFonts w:ascii="Arial" w:hAnsi="Arial" w:cs="Arial"/>
                <w:szCs w:val="22"/>
              </w:rPr>
            </w:pPr>
            <w:r w:rsidRPr="0024526D">
              <w:rPr>
                <w:rFonts w:ascii="Arial" w:hAnsi="Arial" w:cs="Arial"/>
                <w:b/>
                <w:sz w:val="22"/>
                <w:szCs w:val="22"/>
              </w:rPr>
              <w:t>Entry Route</w:t>
            </w:r>
          </w:p>
          <w:p w:rsidR="008C00F8" w:rsidRPr="0024526D" w:rsidRDefault="008C00F8" w:rsidP="008C00F8">
            <w:pPr>
              <w:spacing w:before="60" w:after="60"/>
              <w:rPr>
                <w:rFonts w:ascii="Arial" w:hAnsi="Arial" w:cs="Arial"/>
                <w:szCs w:val="22"/>
              </w:rPr>
            </w:pPr>
            <w:r w:rsidRPr="0024526D">
              <w:rPr>
                <w:rFonts w:ascii="Arial" w:hAnsi="Arial" w:cs="Arial"/>
                <w:sz w:val="22"/>
                <w:szCs w:val="22"/>
              </w:rPr>
              <w:t>For fuller information, please refer to the University prospectus</w:t>
            </w:r>
          </w:p>
        </w:tc>
      </w:tr>
      <w:tr w:rsidR="0024526D" w:rsidRPr="0024526D" w:rsidTr="0098462F">
        <w:tc>
          <w:tcPr>
            <w:tcW w:w="9498" w:type="dxa"/>
          </w:tcPr>
          <w:p w:rsidR="005E1DA4" w:rsidRPr="0024526D" w:rsidRDefault="005E1DA4" w:rsidP="0024526D">
            <w:pPr>
              <w:numPr>
                <w:ilvl w:val="0"/>
                <w:numId w:val="7"/>
              </w:numPr>
              <w:spacing w:before="60" w:after="60"/>
              <w:jc w:val="both"/>
              <w:rPr>
                <w:rFonts w:ascii="Arial" w:hAnsi="Arial" w:cs="Arial"/>
                <w:szCs w:val="22"/>
              </w:rPr>
            </w:pPr>
            <w:r w:rsidRPr="0024526D">
              <w:rPr>
                <w:rFonts w:ascii="Arial" w:hAnsi="Arial" w:cs="Arial"/>
                <w:sz w:val="22"/>
                <w:szCs w:val="22"/>
              </w:rPr>
              <w:t>All applicants will be interviewed.</w:t>
            </w:r>
          </w:p>
          <w:p w:rsidR="005E1DA4" w:rsidRPr="0024526D" w:rsidRDefault="005E1DA4" w:rsidP="0024526D">
            <w:pPr>
              <w:numPr>
                <w:ilvl w:val="0"/>
                <w:numId w:val="7"/>
              </w:numPr>
              <w:spacing w:before="60" w:after="60"/>
              <w:jc w:val="both"/>
              <w:rPr>
                <w:rFonts w:ascii="Arial" w:hAnsi="Arial" w:cs="Arial"/>
                <w:szCs w:val="22"/>
              </w:rPr>
            </w:pPr>
            <w:r w:rsidRPr="0024526D">
              <w:rPr>
                <w:rFonts w:ascii="Arial" w:hAnsi="Arial" w:cs="Arial"/>
                <w:sz w:val="22"/>
                <w:szCs w:val="22"/>
              </w:rPr>
              <w:t>Students should typically hold an appropriate Level 3 qualification, such as A-Levels including one or more relevant subjects, a BTEC Level 3 Diploma in a relevant subject, or a Foundation Diploma in Art and Design.</w:t>
            </w:r>
          </w:p>
          <w:p w:rsidR="008C00F8" w:rsidRPr="0024526D" w:rsidRDefault="005E1DA4" w:rsidP="0024526D">
            <w:pPr>
              <w:numPr>
                <w:ilvl w:val="0"/>
                <w:numId w:val="7"/>
              </w:numPr>
              <w:spacing w:before="60" w:after="60"/>
              <w:jc w:val="both"/>
              <w:rPr>
                <w:rFonts w:ascii="Arial" w:hAnsi="Arial" w:cs="Arial"/>
                <w:szCs w:val="22"/>
              </w:rPr>
            </w:pPr>
            <w:r w:rsidRPr="0024526D">
              <w:rPr>
                <w:rFonts w:ascii="Arial" w:hAnsi="Arial" w:cs="Arial"/>
                <w:sz w:val="22"/>
                <w:szCs w:val="22"/>
              </w:rPr>
              <w:lastRenderedPageBreak/>
              <w:t>Mature applicants (those over 21 years of age at the start of the course) who may not have formal qualifications are assessed by portfolio inspection, prior experience in the field and interview.</w:t>
            </w:r>
          </w:p>
        </w:tc>
      </w:tr>
      <w:tr w:rsidR="0024526D" w:rsidRPr="0024526D" w:rsidTr="0098462F">
        <w:tc>
          <w:tcPr>
            <w:tcW w:w="9498" w:type="dxa"/>
            <w:shd w:val="pct5" w:color="auto" w:fill="FFFFFF"/>
          </w:tcPr>
          <w:p w:rsidR="008C00F8" w:rsidRPr="0024526D" w:rsidRDefault="008C00F8" w:rsidP="0024526D">
            <w:pPr>
              <w:spacing w:before="60" w:after="60"/>
              <w:jc w:val="both"/>
              <w:rPr>
                <w:rFonts w:ascii="Arial" w:hAnsi="Arial" w:cs="Arial"/>
                <w:b/>
                <w:szCs w:val="22"/>
              </w:rPr>
            </w:pPr>
            <w:r w:rsidRPr="0024526D">
              <w:rPr>
                <w:rFonts w:ascii="Arial" w:hAnsi="Arial" w:cs="Arial"/>
                <w:b/>
                <w:sz w:val="22"/>
                <w:szCs w:val="22"/>
              </w:rPr>
              <w:lastRenderedPageBreak/>
              <w:t>What does this programme have to offer?</w:t>
            </w:r>
          </w:p>
        </w:tc>
      </w:tr>
      <w:tr w:rsidR="0024526D" w:rsidRPr="0024526D" w:rsidTr="0098462F">
        <w:tc>
          <w:tcPr>
            <w:tcW w:w="9498" w:type="dxa"/>
          </w:tcPr>
          <w:p w:rsidR="005E1DA4" w:rsidRPr="0024526D" w:rsidRDefault="005E1DA4" w:rsidP="0024526D">
            <w:pPr>
              <w:numPr>
                <w:ilvl w:val="0"/>
                <w:numId w:val="8"/>
              </w:numPr>
              <w:jc w:val="both"/>
              <w:rPr>
                <w:rFonts w:ascii="Arial" w:hAnsi="Arial" w:cs="Arial"/>
                <w:szCs w:val="22"/>
              </w:rPr>
            </w:pPr>
            <w:r w:rsidRPr="0024526D">
              <w:rPr>
                <w:rFonts w:ascii="Arial" w:hAnsi="Arial" w:cs="Arial"/>
                <w:sz w:val="22"/>
                <w:szCs w:val="22"/>
              </w:rPr>
              <w:t>Strong links with and input from employers enabling students to move more smoothly from higher education to work. Many staff are continue to practice within the industry and have internationally recognised levels of industry experience.</w:t>
            </w:r>
          </w:p>
          <w:p w:rsidR="005E1DA4" w:rsidRPr="0024526D" w:rsidRDefault="005E1DA4" w:rsidP="0024526D">
            <w:pPr>
              <w:numPr>
                <w:ilvl w:val="0"/>
                <w:numId w:val="8"/>
              </w:numPr>
              <w:jc w:val="both"/>
              <w:rPr>
                <w:rFonts w:ascii="Arial" w:hAnsi="Arial" w:cs="Arial"/>
                <w:szCs w:val="22"/>
              </w:rPr>
            </w:pPr>
            <w:r w:rsidRPr="0024526D">
              <w:rPr>
                <w:rFonts w:ascii="Arial" w:hAnsi="Arial" w:cs="Arial"/>
                <w:sz w:val="22"/>
                <w:szCs w:val="22"/>
              </w:rPr>
              <w:t>Tuition and guidance from a broad team of dedicated industry professionals both in the lecturing team and visiting speakers.</w:t>
            </w:r>
          </w:p>
          <w:p w:rsidR="005E1DA4" w:rsidRPr="0024526D" w:rsidRDefault="005E1DA4" w:rsidP="0024526D">
            <w:pPr>
              <w:numPr>
                <w:ilvl w:val="0"/>
                <w:numId w:val="8"/>
              </w:numPr>
              <w:jc w:val="both"/>
              <w:rPr>
                <w:rFonts w:ascii="Arial" w:hAnsi="Arial" w:cs="Arial"/>
                <w:szCs w:val="22"/>
              </w:rPr>
            </w:pPr>
            <w:r w:rsidRPr="0024526D">
              <w:rPr>
                <w:rFonts w:ascii="Arial" w:hAnsi="Arial" w:cs="Arial"/>
                <w:sz w:val="22"/>
                <w:szCs w:val="22"/>
              </w:rPr>
              <w:t>A suitable progression route for students studying BTEC level 3 at Tonbridge and Ashford campuses.</w:t>
            </w:r>
          </w:p>
          <w:p w:rsidR="005E1DA4" w:rsidRPr="0024526D" w:rsidRDefault="005E1DA4" w:rsidP="0024526D">
            <w:pPr>
              <w:numPr>
                <w:ilvl w:val="0"/>
                <w:numId w:val="8"/>
              </w:numPr>
              <w:jc w:val="both"/>
              <w:rPr>
                <w:rFonts w:ascii="Arial" w:hAnsi="Arial" w:cs="Arial"/>
                <w:szCs w:val="22"/>
              </w:rPr>
            </w:pPr>
            <w:r w:rsidRPr="0024526D">
              <w:rPr>
                <w:rFonts w:ascii="Arial" w:hAnsi="Arial" w:cs="Arial"/>
                <w:sz w:val="22"/>
                <w:szCs w:val="22"/>
              </w:rPr>
              <w:t>The opportunity for cohorts of students taught at Ashford and Tonbridge to mix.</w:t>
            </w:r>
          </w:p>
          <w:p w:rsidR="005E1DA4" w:rsidRPr="0024526D" w:rsidRDefault="005E1DA4" w:rsidP="0024526D">
            <w:pPr>
              <w:numPr>
                <w:ilvl w:val="0"/>
                <w:numId w:val="8"/>
              </w:numPr>
              <w:jc w:val="both"/>
              <w:rPr>
                <w:rFonts w:ascii="Arial" w:hAnsi="Arial" w:cs="Arial"/>
                <w:szCs w:val="22"/>
              </w:rPr>
            </w:pPr>
            <w:r w:rsidRPr="0024526D">
              <w:rPr>
                <w:rFonts w:ascii="Arial" w:hAnsi="Arial" w:cs="Arial"/>
                <w:sz w:val="22"/>
                <w:szCs w:val="22"/>
              </w:rPr>
              <w:t>The opportunity for students studying primarily at either Ashford or Tonbridge to access resources and staff at other campuses- particularly specialist Fashion and Textiles equipment.</w:t>
            </w:r>
          </w:p>
          <w:p w:rsidR="005E1DA4" w:rsidRPr="0024526D" w:rsidRDefault="005E1DA4" w:rsidP="0024526D">
            <w:pPr>
              <w:numPr>
                <w:ilvl w:val="0"/>
                <w:numId w:val="8"/>
              </w:numPr>
              <w:spacing w:before="60" w:after="60"/>
              <w:jc w:val="both"/>
              <w:rPr>
                <w:rFonts w:ascii="Arial" w:hAnsi="Arial" w:cs="Arial"/>
                <w:szCs w:val="22"/>
              </w:rPr>
            </w:pPr>
            <w:r w:rsidRPr="0024526D">
              <w:rPr>
                <w:rFonts w:ascii="Arial" w:hAnsi="Arial" w:cs="Arial"/>
                <w:sz w:val="22"/>
                <w:szCs w:val="22"/>
              </w:rPr>
              <w:t>Access to specialist galleries, museums and project spaces in London through dedicated visits. There is a rigorous schedule of contemporary spaces and relevant exhibitions visited every year, these include Tate Modern, Whitechapel art gallery, and various private gallery spaces.</w:t>
            </w:r>
          </w:p>
          <w:p w:rsidR="005E1DA4" w:rsidRPr="0024526D" w:rsidRDefault="005E1DA4" w:rsidP="0024526D">
            <w:pPr>
              <w:numPr>
                <w:ilvl w:val="0"/>
                <w:numId w:val="8"/>
              </w:numPr>
              <w:spacing w:before="60" w:after="60"/>
              <w:jc w:val="both"/>
              <w:rPr>
                <w:rFonts w:ascii="Arial" w:hAnsi="Arial" w:cs="Arial"/>
                <w:szCs w:val="22"/>
              </w:rPr>
            </w:pPr>
            <w:r w:rsidRPr="0024526D">
              <w:rPr>
                <w:rFonts w:ascii="Arial" w:hAnsi="Arial" w:cs="Arial"/>
                <w:sz w:val="22"/>
                <w:szCs w:val="22"/>
              </w:rPr>
              <w:t>An opportunity for students to situate their developing practice within contemporary, relevant debates in fine art practice.</w:t>
            </w:r>
          </w:p>
          <w:p w:rsidR="005E1DA4" w:rsidRPr="0024526D" w:rsidRDefault="005E1DA4" w:rsidP="0024526D">
            <w:pPr>
              <w:numPr>
                <w:ilvl w:val="0"/>
                <w:numId w:val="8"/>
              </w:numPr>
              <w:spacing w:before="60" w:after="60"/>
              <w:jc w:val="both"/>
              <w:rPr>
                <w:rFonts w:ascii="Arial" w:hAnsi="Arial" w:cs="Arial"/>
                <w:szCs w:val="22"/>
              </w:rPr>
            </w:pPr>
            <w:r w:rsidRPr="0024526D">
              <w:rPr>
                <w:rFonts w:ascii="Arial" w:hAnsi="Arial" w:cs="Arial"/>
                <w:sz w:val="22"/>
                <w:szCs w:val="22"/>
              </w:rPr>
              <w:t>An opportunity for students to expand their expectations, intellectual engagement and practical outcomes with regards to professional fine art practice.</w:t>
            </w:r>
          </w:p>
          <w:p w:rsidR="008C00F8" w:rsidRPr="0024526D" w:rsidRDefault="005E1DA4" w:rsidP="0024526D">
            <w:pPr>
              <w:numPr>
                <w:ilvl w:val="0"/>
                <w:numId w:val="8"/>
              </w:numPr>
              <w:spacing w:before="60" w:after="60"/>
              <w:jc w:val="both"/>
              <w:rPr>
                <w:rFonts w:ascii="Arial" w:hAnsi="Arial" w:cs="Arial"/>
                <w:szCs w:val="22"/>
              </w:rPr>
            </w:pPr>
            <w:r w:rsidRPr="0024526D">
              <w:rPr>
                <w:rFonts w:ascii="Arial" w:hAnsi="Arial" w:cs="Arial"/>
                <w:sz w:val="22"/>
                <w:szCs w:val="22"/>
              </w:rPr>
              <w:t>An excellent standard of education that will enable students to raise their existing qualification to a higher level of academic study.</w:t>
            </w:r>
          </w:p>
          <w:p w:rsidR="008C00F8" w:rsidRPr="0024526D" w:rsidRDefault="008A116F" w:rsidP="0024526D">
            <w:pPr>
              <w:numPr>
                <w:ilvl w:val="0"/>
                <w:numId w:val="8"/>
              </w:numPr>
              <w:spacing w:before="60" w:after="60"/>
              <w:jc w:val="both"/>
              <w:rPr>
                <w:rFonts w:ascii="Arial" w:hAnsi="Arial" w:cs="Arial"/>
                <w:szCs w:val="22"/>
              </w:rPr>
            </w:pPr>
            <w:r w:rsidRPr="0024526D">
              <w:rPr>
                <w:rFonts w:ascii="Arial" w:hAnsi="Arial" w:cs="Arial"/>
                <w:sz w:val="22"/>
                <w:szCs w:val="22"/>
              </w:rPr>
              <w:t xml:space="preserve">WBL engagement links are enhanced by the close developing relationships </w:t>
            </w:r>
            <w:r w:rsidR="0024526D">
              <w:rPr>
                <w:rFonts w:ascii="Arial" w:hAnsi="Arial" w:cs="Arial"/>
                <w:sz w:val="22"/>
                <w:szCs w:val="22"/>
              </w:rPr>
              <w:t xml:space="preserve">with local arts organisations. </w:t>
            </w:r>
            <w:r w:rsidR="00325D3B" w:rsidRPr="0024526D">
              <w:rPr>
                <w:rFonts w:ascii="Arial" w:hAnsi="Arial" w:cs="Arial"/>
                <w:sz w:val="22"/>
                <w:szCs w:val="22"/>
              </w:rPr>
              <w:t>Currently Stour</w:t>
            </w:r>
            <w:r w:rsidRPr="0024526D">
              <w:rPr>
                <w:rFonts w:ascii="Arial" w:hAnsi="Arial" w:cs="Arial"/>
                <w:sz w:val="22"/>
                <w:szCs w:val="22"/>
              </w:rPr>
              <w:t xml:space="preserve"> Valley Arts organisation.  This organisation can offer ‘live’ opportunities for students concerning curation, gallery organisation, exhibition practice and live support with the practicalities of fundraising</w:t>
            </w:r>
            <w:r w:rsidR="00325D3B" w:rsidRPr="0024526D">
              <w:rPr>
                <w:rFonts w:ascii="Arial" w:hAnsi="Arial" w:cs="Arial"/>
                <w:sz w:val="22"/>
                <w:szCs w:val="22"/>
              </w:rPr>
              <w:t>.</w:t>
            </w:r>
          </w:p>
        </w:tc>
      </w:tr>
      <w:tr w:rsidR="0024526D" w:rsidRPr="0024526D" w:rsidTr="0098462F">
        <w:tc>
          <w:tcPr>
            <w:tcW w:w="9498" w:type="dxa"/>
            <w:shd w:val="pct5" w:color="auto" w:fill="FFFFFF"/>
          </w:tcPr>
          <w:p w:rsidR="008C00F8" w:rsidRPr="0024526D" w:rsidRDefault="008C00F8" w:rsidP="008C00F8">
            <w:pPr>
              <w:spacing w:before="60" w:after="60"/>
              <w:rPr>
                <w:rFonts w:ascii="Arial" w:hAnsi="Arial" w:cs="Arial"/>
                <w:b/>
                <w:szCs w:val="22"/>
              </w:rPr>
            </w:pPr>
            <w:r w:rsidRPr="0024526D">
              <w:rPr>
                <w:rFonts w:ascii="Arial" w:hAnsi="Arial" w:cs="Arial"/>
                <w:b/>
                <w:sz w:val="22"/>
                <w:szCs w:val="22"/>
              </w:rPr>
              <w:t>Personal Profile</w:t>
            </w:r>
          </w:p>
        </w:tc>
      </w:tr>
      <w:tr w:rsidR="0024526D" w:rsidRPr="0024526D" w:rsidTr="0098462F">
        <w:tc>
          <w:tcPr>
            <w:tcW w:w="9498" w:type="dxa"/>
          </w:tcPr>
          <w:p w:rsidR="005E1DA4" w:rsidRPr="0024526D" w:rsidRDefault="005E1DA4" w:rsidP="0024526D">
            <w:pPr>
              <w:numPr>
                <w:ilvl w:val="0"/>
                <w:numId w:val="9"/>
              </w:numPr>
              <w:jc w:val="both"/>
              <w:rPr>
                <w:rFonts w:ascii="Arial" w:hAnsi="Arial" w:cs="Arial"/>
                <w:sz w:val="22"/>
                <w:szCs w:val="22"/>
              </w:rPr>
            </w:pPr>
            <w:r w:rsidRPr="0024526D">
              <w:rPr>
                <w:rFonts w:ascii="Arial" w:hAnsi="Arial" w:cs="Arial"/>
                <w:sz w:val="22"/>
                <w:szCs w:val="22"/>
              </w:rPr>
              <w:t>The students on this programme will be intending to pursue a career as a practicing artist or another closely related role within the creative industries.</w:t>
            </w:r>
          </w:p>
          <w:p w:rsidR="005E1DA4" w:rsidRPr="0024526D" w:rsidRDefault="005E1DA4" w:rsidP="0024526D">
            <w:pPr>
              <w:numPr>
                <w:ilvl w:val="0"/>
                <w:numId w:val="9"/>
              </w:numPr>
              <w:jc w:val="both"/>
              <w:rPr>
                <w:rFonts w:ascii="Arial" w:hAnsi="Arial" w:cs="Arial"/>
                <w:b/>
                <w:sz w:val="22"/>
                <w:szCs w:val="22"/>
              </w:rPr>
            </w:pPr>
            <w:r w:rsidRPr="0024526D">
              <w:rPr>
                <w:rFonts w:ascii="Arial" w:hAnsi="Arial" w:cs="Arial"/>
                <w:sz w:val="22"/>
                <w:szCs w:val="22"/>
              </w:rPr>
              <w:t>Students will primarily be intending to work as a practicing artist in a commercial, personal or public context. They may also pursue related occupations such as curating, arts administration, teaching, technical assistance or fabrication of art works.</w:t>
            </w:r>
          </w:p>
          <w:p w:rsidR="005E1DA4" w:rsidRPr="0024526D" w:rsidRDefault="005E1DA4" w:rsidP="0024526D">
            <w:pPr>
              <w:numPr>
                <w:ilvl w:val="0"/>
                <w:numId w:val="9"/>
              </w:numPr>
              <w:jc w:val="both"/>
              <w:rPr>
                <w:rFonts w:ascii="Arial" w:hAnsi="Arial" w:cs="Arial"/>
                <w:sz w:val="22"/>
                <w:szCs w:val="22"/>
              </w:rPr>
            </w:pPr>
            <w:r w:rsidRPr="0024526D">
              <w:rPr>
                <w:rFonts w:ascii="Arial" w:hAnsi="Arial" w:cs="Arial"/>
                <w:sz w:val="22"/>
                <w:szCs w:val="22"/>
              </w:rPr>
              <w:t>Students will have a creative, inquisitive mind and want to expand their knowledge and understanding of fine art in its contemporary, professional and historical context</w:t>
            </w:r>
          </w:p>
          <w:p w:rsidR="005E1DA4" w:rsidRPr="0024526D" w:rsidRDefault="005E1DA4" w:rsidP="0024526D">
            <w:pPr>
              <w:numPr>
                <w:ilvl w:val="0"/>
                <w:numId w:val="9"/>
              </w:numPr>
              <w:jc w:val="both"/>
              <w:rPr>
                <w:rFonts w:ascii="Arial" w:hAnsi="Arial" w:cs="Arial"/>
                <w:sz w:val="22"/>
                <w:szCs w:val="22"/>
              </w:rPr>
            </w:pPr>
            <w:r w:rsidRPr="0024526D">
              <w:rPr>
                <w:rFonts w:ascii="Arial" w:hAnsi="Arial" w:cs="Arial"/>
                <w:sz w:val="22"/>
                <w:szCs w:val="22"/>
              </w:rPr>
              <w:t>Students will be motivated to undertake learning which will expose them to new and exciting experiences and situations in order to develop as their practical, intellectual and theoretical skills</w:t>
            </w:r>
          </w:p>
          <w:p w:rsidR="005E1DA4" w:rsidRPr="0024526D" w:rsidRDefault="005E1DA4" w:rsidP="0024526D">
            <w:pPr>
              <w:numPr>
                <w:ilvl w:val="0"/>
                <w:numId w:val="9"/>
              </w:numPr>
              <w:jc w:val="both"/>
              <w:rPr>
                <w:rFonts w:ascii="Arial" w:hAnsi="Arial" w:cs="Arial"/>
                <w:sz w:val="22"/>
                <w:szCs w:val="22"/>
              </w:rPr>
            </w:pPr>
            <w:r w:rsidRPr="0024526D">
              <w:rPr>
                <w:rFonts w:ascii="Arial" w:hAnsi="Arial" w:cs="Arial"/>
                <w:sz w:val="22"/>
                <w:szCs w:val="22"/>
              </w:rPr>
              <w:t>Students will be research orientated and use written research to critically inform and develop their practical and conceptual ideas</w:t>
            </w:r>
          </w:p>
          <w:p w:rsidR="005E1DA4" w:rsidRPr="0024526D" w:rsidRDefault="005E1DA4" w:rsidP="0024526D">
            <w:pPr>
              <w:numPr>
                <w:ilvl w:val="0"/>
                <w:numId w:val="9"/>
              </w:numPr>
              <w:jc w:val="both"/>
              <w:rPr>
                <w:rFonts w:ascii="Arial" w:hAnsi="Arial" w:cs="Arial"/>
                <w:sz w:val="22"/>
                <w:szCs w:val="22"/>
              </w:rPr>
            </w:pPr>
            <w:r w:rsidRPr="0024526D">
              <w:rPr>
                <w:rFonts w:ascii="Arial" w:hAnsi="Arial" w:cs="Arial"/>
                <w:sz w:val="22"/>
                <w:szCs w:val="22"/>
              </w:rPr>
              <w:t xml:space="preserve">Students will be enabled to combine rigorous skills based learning with academic and critical study. </w:t>
            </w:r>
          </w:p>
          <w:p w:rsidR="005E1DA4" w:rsidRPr="0024526D" w:rsidRDefault="005E1DA4" w:rsidP="0024526D">
            <w:pPr>
              <w:numPr>
                <w:ilvl w:val="0"/>
                <w:numId w:val="9"/>
              </w:numPr>
              <w:jc w:val="both"/>
              <w:rPr>
                <w:rFonts w:ascii="Arial" w:hAnsi="Arial" w:cs="Arial"/>
                <w:b/>
                <w:sz w:val="22"/>
                <w:szCs w:val="22"/>
              </w:rPr>
            </w:pPr>
            <w:r w:rsidRPr="0024526D">
              <w:rPr>
                <w:rFonts w:ascii="Arial" w:hAnsi="Arial" w:cs="Arial"/>
                <w:sz w:val="22"/>
                <w:szCs w:val="22"/>
              </w:rPr>
              <w:t>Potential students will come from a wide range of educational backgrounds, previous experiences, and age groups.</w:t>
            </w:r>
          </w:p>
          <w:p w:rsidR="005E1DA4" w:rsidRPr="0024526D" w:rsidRDefault="005E1DA4" w:rsidP="0024526D">
            <w:pPr>
              <w:numPr>
                <w:ilvl w:val="0"/>
                <w:numId w:val="9"/>
              </w:numPr>
              <w:jc w:val="both"/>
              <w:rPr>
                <w:rFonts w:ascii="Arial" w:hAnsi="Arial" w:cs="Arial"/>
                <w:b/>
                <w:sz w:val="22"/>
                <w:szCs w:val="22"/>
              </w:rPr>
            </w:pPr>
            <w:r w:rsidRPr="0024526D">
              <w:rPr>
                <w:rFonts w:ascii="Arial" w:hAnsi="Arial" w:cs="Arial"/>
                <w:sz w:val="22"/>
                <w:szCs w:val="22"/>
              </w:rPr>
              <w:t>Students will have a desire to take the next step following their study at FE or related adult education level.</w:t>
            </w:r>
          </w:p>
          <w:p w:rsidR="008C00F8" w:rsidRPr="0024526D" w:rsidRDefault="005E1DA4" w:rsidP="0024526D">
            <w:pPr>
              <w:numPr>
                <w:ilvl w:val="0"/>
                <w:numId w:val="9"/>
              </w:numPr>
              <w:spacing w:before="60" w:after="60"/>
              <w:jc w:val="both"/>
              <w:rPr>
                <w:rFonts w:ascii="Arial" w:hAnsi="Arial" w:cs="Arial"/>
                <w:b/>
                <w:sz w:val="22"/>
                <w:szCs w:val="22"/>
              </w:rPr>
            </w:pPr>
            <w:r w:rsidRPr="0024526D">
              <w:rPr>
                <w:rFonts w:ascii="Arial" w:hAnsi="Arial" w:cs="Arial"/>
                <w:sz w:val="22"/>
                <w:szCs w:val="22"/>
              </w:rPr>
              <w:lastRenderedPageBreak/>
              <w:t>Students will have the skills knowledge and understanding equivalent to a level 3 qualification in this subject.</w:t>
            </w:r>
          </w:p>
        </w:tc>
      </w:tr>
    </w:tbl>
    <w:p w:rsidR="008C00F8" w:rsidRPr="0024526D"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526D" w:rsidRPr="0024526D" w:rsidTr="0098462F">
        <w:tc>
          <w:tcPr>
            <w:tcW w:w="9498" w:type="dxa"/>
            <w:shd w:val="pct5" w:color="auto" w:fill="FFFFFF"/>
          </w:tcPr>
          <w:p w:rsidR="008C00F8" w:rsidRPr="0024526D" w:rsidRDefault="008C00F8" w:rsidP="00A80922">
            <w:pPr>
              <w:numPr>
                <w:ilvl w:val="0"/>
                <w:numId w:val="5"/>
              </w:numPr>
              <w:spacing w:before="60" w:after="60"/>
              <w:rPr>
                <w:rFonts w:ascii="Arial" w:hAnsi="Arial" w:cs="Arial"/>
                <w:szCs w:val="22"/>
              </w:rPr>
            </w:pPr>
            <w:r w:rsidRPr="0024526D">
              <w:rPr>
                <w:rFonts w:ascii="Arial" w:hAnsi="Arial" w:cs="Arial"/>
                <w:sz w:val="22"/>
                <w:szCs w:val="22"/>
              </w:rPr>
              <w:t xml:space="preserve"> </w:t>
            </w:r>
            <w:r w:rsidRPr="0024526D">
              <w:rPr>
                <w:rFonts w:ascii="Arial" w:hAnsi="Arial" w:cs="Arial"/>
                <w:b/>
                <w:sz w:val="22"/>
                <w:szCs w:val="22"/>
              </w:rPr>
              <w:t>Methods for Evaluating and Enhancing the Quality and Standards of Teaching and Learning</w:t>
            </w:r>
          </w:p>
        </w:tc>
      </w:tr>
      <w:tr w:rsidR="0024526D" w:rsidRPr="0024526D" w:rsidTr="0098462F">
        <w:tc>
          <w:tcPr>
            <w:tcW w:w="9498" w:type="dxa"/>
            <w:shd w:val="pct5" w:color="auto" w:fill="FFFFFF"/>
          </w:tcPr>
          <w:p w:rsidR="008C00F8" w:rsidRPr="0024526D" w:rsidRDefault="008C00F8" w:rsidP="008C00F8">
            <w:pPr>
              <w:spacing w:before="60" w:after="60"/>
              <w:rPr>
                <w:rFonts w:ascii="Arial" w:hAnsi="Arial" w:cs="Arial"/>
                <w:szCs w:val="22"/>
              </w:rPr>
            </w:pPr>
            <w:r w:rsidRPr="0024526D">
              <w:rPr>
                <w:rFonts w:ascii="Arial" w:hAnsi="Arial" w:cs="Arial"/>
                <w:b/>
                <w:sz w:val="22"/>
                <w:szCs w:val="22"/>
              </w:rPr>
              <w:t>Mechanisms for review and evaluation of teaching, learning, assessment, the curriculum and outcome standards</w:t>
            </w:r>
          </w:p>
        </w:tc>
      </w:tr>
      <w:tr w:rsidR="0024526D" w:rsidRPr="0024526D" w:rsidTr="0098462F">
        <w:tc>
          <w:tcPr>
            <w:tcW w:w="9498" w:type="dxa"/>
          </w:tcPr>
          <w:p w:rsidR="005E1DA4" w:rsidRPr="0024526D" w:rsidRDefault="005E1DA4" w:rsidP="005E1DA4">
            <w:pPr>
              <w:numPr>
                <w:ilvl w:val="0"/>
                <w:numId w:val="10"/>
              </w:numPr>
              <w:spacing w:before="60" w:after="60"/>
              <w:rPr>
                <w:rFonts w:ascii="Arial" w:hAnsi="Arial" w:cs="Arial"/>
                <w:szCs w:val="22"/>
              </w:rPr>
            </w:pPr>
            <w:r w:rsidRPr="0024526D">
              <w:rPr>
                <w:rFonts w:ascii="Arial" w:hAnsi="Arial" w:cs="Arial"/>
                <w:sz w:val="22"/>
                <w:szCs w:val="22"/>
              </w:rPr>
              <w:t>Termly programme meetings.</w:t>
            </w:r>
          </w:p>
          <w:p w:rsidR="005E1DA4" w:rsidRPr="0024526D" w:rsidRDefault="005E1DA4" w:rsidP="005E1DA4">
            <w:pPr>
              <w:numPr>
                <w:ilvl w:val="0"/>
                <w:numId w:val="10"/>
              </w:numPr>
              <w:spacing w:before="60" w:after="60"/>
              <w:rPr>
                <w:rFonts w:ascii="Arial" w:hAnsi="Arial" w:cs="Arial"/>
                <w:szCs w:val="22"/>
              </w:rPr>
            </w:pPr>
            <w:r w:rsidRPr="0024526D">
              <w:rPr>
                <w:rFonts w:ascii="Arial" w:hAnsi="Arial" w:cs="Arial"/>
                <w:sz w:val="22"/>
                <w:szCs w:val="22"/>
              </w:rPr>
              <w:t>Student evaluations via questionnaires, personal tutorials and learner voice groups.</w:t>
            </w:r>
          </w:p>
          <w:p w:rsidR="005E1DA4" w:rsidRPr="0024526D" w:rsidRDefault="005E1DA4" w:rsidP="005E1DA4">
            <w:pPr>
              <w:numPr>
                <w:ilvl w:val="0"/>
                <w:numId w:val="10"/>
              </w:numPr>
              <w:spacing w:before="60" w:after="60"/>
              <w:rPr>
                <w:rFonts w:ascii="Arial" w:hAnsi="Arial" w:cs="Arial"/>
                <w:szCs w:val="22"/>
              </w:rPr>
            </w:pPr>
            <w:r w:rsidRPr="0024526D">
              <w:rPr>
                <w:rFonts w:ascii="Arial" w:hAnsi="Arial" w:cs="Arial"/>
                <w:sz w:val="22"/>
                <w:szCs w:val="22"/>
              </w:rPr>
              <w:t>Annual reports</w:t>
            </w:r>
          </w:p>
          <w:p w:rsidR="005E1DA4" w:rsidRPr="0024526D" w:rsidRDefault="005E1DA4" w:rsidP="005E1DA4">
            <w:pPr>
              <w:numPr>
                <w:ilvl w:val="0"/>
                <w:numId w:val="10"/>
              </w:numPr>
              <w:spacing w:before="60" w:after="60"/>
              <w:rPr>
                <w:rFonts w:ascii="Arial" w:hAnsi="Arial" w:cs="Arial"/>
                <w:szCs w:val="22"/>
              </w:rPr>
            </w:pPr>
            <w:r w:rsidRPr="0024526D">
              <w:rPr>
                <w:rFonts w:ascii="Arial" w:hAnsi="Arial" w:cs="Arial"/>
                <w:sz w:val="22"/>
                <w:szCs w:val="22"/>
              </w:rPr>
              <w:t>External examiners’ reports</w:t>
            </w:r>
          </w:p>
          <w:p w:rsidR="005E1DA4" w:rsidRPr="0024526D" w:rsidRDefault="005E1DA4" w:rsidP="005E1DA4">
            <w:pPr>
              <w:numPr>
                <w:ilvl w:val="0"/>
                <w:numId w:val="10"/>
              </w:numPr>
              <w:spacing w:before="60" w:after="60"/>
              <w:rPr>
                <w:rFonts w:ascii="Arial" w:hAnsi="Arial" w:cs="Arial"/>
                <w:szCs w:val="22"/>
              </w:rPr>
            </w:pPr>
            <w:r w:rsidRPr="0024526D">
              <w:rPr>
                <w:rFonts w:ascii="Arial" w:hAnsi="Arial" w:cs="Arial"/>
                <w:sz w:val="22"/>
                <w:szCs w:val="22"/>
              </w:rPr>
              <w:t>Periodic programme review</w:t>
            </w:r>
          </w:p>
          <w:p w:rsidR="005E1DA4" w:rsidRPr="0024526D" w:rsidRDefault="005E1DA4" w:rsidP="005E1DA4">
            <w:pPr>
              <w:numPr>
                <w:ilvl w:val="0"/>
                <w:numId w:val="10"/>
              </w:numPr>
              <w:spacing w:before="60" w:after="60"/>
              <w:rPr>
                <w:rFonts w:ascii="Arial" w:hAnsi="Arial" w:cs="Arial"/>
                <w:szCs w:val="22"/>
              </w:rPr>
            </w:pPr>
            <w:r w:rsidRPr="0024526D">
              <w:rPr>
                <w:rFonts w:ascii="Arial" w:hAnsi="Arial" w:cs="Arial"/>
                <w:sz w:val="22"/>
                <w:szCs w:val="22"/>
              </w:rPr>
              <w:t>IQER</w:t>
            </w:r>
          </w:p>
          <w:p w:rsidR="005E1DA4" w:rsidRPr="0024526D" w:rsidRDefault="005E1DA4" w:rsidP="005E1DA4">
            <w:pPr>
              <w:numPr>
                <w:ilvl w:val="0"/>
                <w:numId w:val="10"/>
              </w:numPr>
              <w:spacing w:before="60" w:after="60"/>
              <w:rPr>
                <w:rFonts w:ascii="Arial" w:hAnsi="Arial" w:cs="Arial"/>
                <w:szCs w:val="22"/>
              </w:rPr>
            </w:pPr>
            <w:r w:rsidRPr="0024526D">
              <w:rPr>
                <w:rFonts w:ascii="Arial" w:hAnsi="Arial" w:cs="Arial"/>
                <w:sz w:val="22"/>
                <w:szCs w:val="22"/>
              </w:rPr>
              <w:t>Annual staff appraisal</w:t>
            </w:r>
          </w:p>
          <w:p w:rsidR="008C00F8" w:rsidRPr="0024526D" w:rsidRDefault="005E1DA4" w:rsidP="005E1DA4">
            <w:pPr>
              <w:numPr>
                <w:ilvl w:val="0"/>
                <w:numId w:val="10"/>
              </w:numPr>
              <w:spacing w:before="60" w:after="60"/>
              <w:rPr>
                <w:rFonts w:ascii="Arial" w:hAnsi="Arial" w:cs="Arial"/>
                <w:szCs w:val="22"/>
              </w:rPr>
            </w:pPr>
            <w:r w:rsidRPr="0024526D">
              <w:rPr>
                <w:rFonts w:ascii="Arial" w:hAnsi="Arial" w:cs="Arial"/>
                <w:sz w:val="22"/>
                <w:szCs w:val="22"/>
              </w:rPr>
              <w:t>Peer observation and College Internal Inspection</w:t>
            </w:r>
          </w:p>
          <w:p w:rsidR="008C00F8" w:rsidRPr="0024526D" w:rsidRDefault="008C2A73" w:rsidP="005E1DA4">
            <w:pPr>
              <w:numPr>
                <w:ilvl w:val="0"/>
                <w:numId w:val="10"/>
              </w:numPr>
              <w:spacing w:before="60" w:after="60"/>
              <w:rPr>
                <w:rFonts w:ascii="Arial" w:hAnsi="Arial" w:cs="Arial"/>
                <w:szCs w:val="22"/>
              </w:rPr>
            </w:pPr>
            <w:r w:rsidRPr="0024526D">
              <w:rPr>
                <w:rFonts w:ascii="Arial" w:hAnsi="Arial" w:cs="Arial"/>
                <w:sz w:val="22"/>
                <w:szCs w:val="22"/>
              </w:rPr>
              <w:t>Employer Advisory Committee</w:t>
            </w:r>
          </w:p>
        </w:tc>
      </w:tr>
      <w:tr w:rsidR="0024526D" w:rsidRPr="0024526D" w:rsidTr="0098462F">
        <w:tc>
          <w:tcPr>
            <w:tcW w:w="9498" w:type="dxa"/>
            <w:shd w:val="pct5" w:color="auto" w:fill="FFFFFF"/>
          </w:tcPr>
          <w:p w:rsidR="008C00F8" w:rsidRPr="0024526D" w:rsidRDefault="008C00F8" w:rsidP="008C00F8">
            <w:pPr>
              <w:spacing w:before="60" w:after="60"/>
              <w:rPr>
                <w:rFonts w:ascii="Arial" w:hAnsi="Arial" w:cs="Arial"/>
                <w:b/>
                <w:szCs w:val="22"/>
              </w:rPr>
            </w:pPr>
            <w:r w:rsidRPr="0024526D">
              <w:rPr>
                <w:rFonts w:ascii="Arial" w:hAnsi="Arial" w:cs="Arial"/>
                <w:b/>
                <w:sz w:val="22"/>
                <w:szCs w:val="22"/>
              </w:rPr>
              <w:t>Committees with responsibility for monitoring and evaluating quality and standards</w:t>
            </w:r>
          </w:p>
        </w:tc>
      </w:tr>
      <w:tr w:rsidR="0024526D" w:rsidRPr="0024526D" w:rsidTr="0098462F">
        <w:tc>
          <w:tcPr>
            <w:tcW w:w="9498" w:type="dxa"/>
          </w:tcPr>
          <w:p w:rsidR="005E1DA4" w:rsidRPr="0024526D" w:rsidRDefault="005E1DA4" w:rsidP="005E1DA4">
            <w:pPr>
              <w:numPr>
                <w:ilvl w:val="0"/>
                <w:numId w:val="11"/>
              </w:numPr>
              <w:rPr>
                <w:rFonts w:ascii="Arial" w:hAnsi="Arial" w:cs="Arial"/>
                <w:b/>
                <w:szCs w:val="22"/>
              </w:rPr>
            </w:pPr>
            <w:r w:rsidRPr="0024526D">
              <w:rPr>
                <w:rFonts w:ascii="Arial" w:hAnsi="Arial" w:cs="Arial"/>
                <w:sz w:val="22"/>
                <w:szCs w:val="22"/>
              </w:rPr>
              <w:t>Staff/Student Liaison Committee</w:t>
            </w:r>
          </w:p>
          <w:p w:rsidR="005E1DA4" w:rsidRPr="0024526D" w:rsidRDefault="005E1DA4" w:rsidP="005E1DA4">
            <w:pPr>
              <w:numPr>
                <w:ilvl w:val="0"/>
                <w:numId w:val="11"/>
              </w:numPr>
              <w:rPr>
                <w:rFonts w:ascii="Arial" w:hAnsi="Arial" w:cs="Arial"/>
                <w:b/>
                <w:szCs w:val="22"/>
              </w:rPr>
            </w:pPr>
            <w:r w:rsidRPr="0024526D">
              <w:rPr>
                <w:rFonts w:ascii="Arial" w:hAnsi="Arial" w:cs="Arial"/>
                <w:sz w:val="22"/>
                <w:szCs w:val="22"/>
              </w:rPr>
              <w:t>Departmental Learning and Teaching Committee in association with University of Kent</w:t>
            </w:r>
          </w:p>
          <w:p w:rsidR="005E1DA4" w:rsidRPr="0024526D" w:rsidRDefault="005E1DA4" w:rsidP="005E1DA4">
            <w:pPr>
              <w:numPr>
                <w:ilvl w:val="0"/>
                <w:numId w:val="11"/>
              </w:numPr>
              <w:rPr>
                <w:rFonts w:ascii="Arial" w:hAnsi="Arial" w:cs="Arial"/>
                <w:b/>
                <w:szCs w:val="22"/>
              </w:rPr>
            </w:pPr>
            <w:r w:rsidRPr="0024526D">
              <w:rPr>
                <w:rFonts w:ascii="Arial" w:hAnsi="Arial" w:cs="Arial"/>
                <w:sz w:val="22"/>
                <w:szCs w:val="22"/>
              </w:rPr>
              <w:t>Faculty Learning and Teaching Committee</w:t>
            </w:r>
          </w:p>
          <w:p w:rsidR="005E1DA4" w:rsidRPr="0024526D" w:rsidRDefault="005E1DA4" w:rsidP="005E1DA4">
            <w:pPr>
              <w:numPr>
                <w:ilvl w:val="0"/>
                <w:numId w:val="11"/>
              </w:numPr>
              <w:rPr>
                <w:rFonts w:ascii="Arial" w:hAnsi="Arial" w:cs="Arial"/>
                <w:b/>
                <w:szCs w:val="22"/>
              </w:rPr>
            </w:pPr>
            <w:r w:rsidRPr="0024526D">
              <w:rPr>
                <w:rFonts w:ascii="Arial" w:hAnsi="Arial" w:cs="Arial"/>
                <w:sz w:val="22"/>
                <w:szCs w:val="22"/>
              </w:rPr>
              <w:t>Learning and Teaching Board</w:t>
            </w:r>
          </w:p>
          <w:p w:rsidR="005E1DA4" w:rsidRPr="0024526D" w:rsidRDefault="005E1DA4" w:rsidP="005E1DA4">
            <w:pPr>
              <w:numPr>
                <w:ilvl w:val="0"/>
                <w:numId w:val="11"/>
              </w:numPr>
              <w:rPr>
                <w:rFonts w:ascii="Arial" w:hAnsi="Arial" w:cs="Arial"/>
                <w:b/>
                <w:szCs w:val="22"/>
              </w:rPr>
            </w:pPr>
            <w:r w:rsidRPr="0024526D">
              <w:rPr>
                <w:rFonts w:ascii="Arial" w:hAnsi="Arial" w:cs="Arial"/>
                <w:sz w:val="22"/>
                <w:szCs w:val="22"/>
              </w:rPr>
              <w:t>Board of Examiners</w:t>
            </w:r>
          </w:p>
          <w:p w:rsidR="008C00F8" w:rsidRPr="0024526D" w:rsidRDefault="005E1DA4" w:rsidP="005E1DA4">
            <w:pPr>
              <w:numPr>
                <w:ilvl w:val="0"/>
                <w:numId w:val="11"/>
              </w:numPr>
              <w:spacing w:before="60" w:after="60"/>
              <w:rPr>
                <w:rFonts w:ascii="Arial" w:hAnsi="Arial" w:cs="Arial"/>
                <w:szCs w:val="22"/>
              </w:rPr>
            </w:pPr>
            <w:r w:rsidRPr="0024526D">
              <w:rPr>
                <w:rFonts w:ascii="Arial" w:hAnsi="Arial" w:cs="Arial"/>
                <w:sz w:val="22"/>
                <w:szCs w:val="22"/>
              </w:rPr>
              <w:t>K College Boards of study</w:t>
            </w:r>
          </w:p>
        </w:tc>
      </w:tr>
      <w:tr w:rsidR="0024526D" w:rsidRPr="0024526D" w:rsidTr="0098462F">
        <w:tc>
          <w:tcPr>
            <w:tcW w:w="9498" w:type="dxa"/>
            <w:shd w:val="pct5" w:color="auto" w:fill="FFFFFF"/>
          </w:tcPr>
          <w:p w:rsidR="008C00F8" w:rsidRPr="0024526D" w:rsidRDefault="008C00F8" w:rsidP="008C00F8">
            <w:pPr>
              <w:spacing w:before="60" w:after="60"/>
              <w:rPr>
                <w:rFonts w:ascii="Arial" w:hAnsi="Arial" w:cs="Arial"/>
                <w:b/>
                <w:szCs w:val="22"/>
              </w:rPr>
            </w:pPr>
            <w:r w:rsidRPr="0024526D">
              <w:rPr>
                <w:rFonts w:ascii="Arial" w:hAnsi="Arial" w:cs="Arial"/>
                <w:b/>
                <w:sz w:val="22"/>
                <w:szCs w:val="22"/>
              </w:rPr>
              <w:t>Mechanisms for gaining student feedback on the quality of teaching and their learning experience</w:t>
            </w:r>
          </w:p>
        </w:tc>
      </w:tr>
      <w:tr w:rsidR="0024526D" w:rsidRPr="0024526D" w:rsidTr="0098462F">
        <w:tc>
          <w:tcPr>
            <w:tcW w:w="9498" w:type="dxa"/>
          </w:tcPr>
          <w:p w:rsidR="005E1DA4" w:rsidRPr="0024526D" w:rsidRDefault="005E1DA4" w:rsidP="005E1DA4">
            <w:pPr>
              <w:numPr>
                <w:ilvl w:val="0"/>
                <w:numId w:val="12"/>
              </w:numPr>
              <w:rPr>
                <w:rFonts w:ascii="Arial" w:hAnsi="Arial" w:cs="Arial"/>
                <w:b/>
                <w:szCs w:val="22"/>
              </w:rPr>
            </w:pPr>
            <w:r w:rsidRPr="0024526D">
              <w:rPr>
                <w:rFonts w:ascii="Arial" w:hAnsi="Arial" w:cs="Arial"/>
                <w:sz w:val="22"/>
                <w:szCs w:val="22"/>
              </w:rPr>
              <w:t>Student evaluations via questionnaires, personal tutorials and learner voice groups.</w:t>
            </w:r>
          </w:p>
          <w:p w:rsidR="005E1DA4" w:rsidRPr="0024526D" w:rsidRDefault="005E1DA4" w:rsidP="005E1DA4">
            <w:pPr>
              <w:numPr>
                <w:ilvl w:val="0"/>
                <w:numId w:val="12"/>
              </w:numPr>
              <w:rPr>
                <w:rFonts w:ascii="Arial" w:hAnsi="Arial" w:cs="Arial"/>
                <w:b/>
                <w:szCs w:val="22"/>
              </w:rPr>
            </w:pPr>
            <w:r w:rsidRPr="0024526D">
              <w:rPr>
                <w:rFonts w:ascii="Arial" w:hAnsi="Arial" w:cs="Arial"/>
                <w:sz w:val="22"/>
                <w:szCs w:val="22"/>
              </w:rPr>
              <w:t>Staff/Student Liaison Committee</w:t>
            </w:r>
          </w:p>
          <w:p w:rsidR="008C00F8" w:rsidRPr="0024526D" w:rsidRDefault="005E1DA4" w:rsidP="005E1DA4">
            <w:pPr>
              <w:numPr>
                <w:ilvl w:val="0"/>
                <w:numId w:val="12"/>
              </w:numPr>
              <w:spacing w:before="60" w:after="60"/>
              <w:rPr>
                <w:rFonts w:ascii="Arial" w:hAnsi="Arial" w:cs="Arial"/>
                <w:szCs w:val="22"/>
              </w:rPr>
            </w:pPr>
            <w:r w:rsidRPr="0024526D">
              <w:rPr>
                <w:rFonts w:ascii="Arial" w:hAnsi="Arial" w:cs="Arial"/>
                <w:sz w:val="22"/>
                <w:szCs w:val="22"/>
              </w:rPr>
              <w:t>Student representation at termly meetings.</w:t>
            </w:r>
          </w:p>
        </w:tc>
      </w:tr>
      <w:tr w:rsidR="0024526D" w:rsidRPr="0024526D" w:rsidTr="0098462F">
        <w:tc>
          <w:tcPr>
            <w:tcW w:w="9498" w:type="dxa"/>
            <w:shd w:val="pct5" w:color="auto" w:fill="FFFFFF"/>
          </w:tcPr>
          <w:p w:rsidR="008C00F8" w:rsidRPr="0024526D" w:rsidRDefault="008C00F8" w:rsidP="008C00F8">
            <w:pPr>
              <w:spacing w:before="60" w:after="60"/>
              <w:rPr>
                <w:rFonts w:ascii="Arial" w:hAnsi="Arial" w:cs="Arial"/>
                <w:b/>
                <w:szCs w:val="22"/>
              </w:rPr>
            </w:pPr>
            <w:r w:rsidRPr="0024526D">
              <w:rPr>
                <w:rFonts w:ascii="Arial" w:hAnsi="Arial" w:cs="Arial"/>
                <w:b/>
                <w:sz w:val="22"/>
                <w:szCs w:val="22"/>
              </w:rPr>
              <w:t>Staff Development priorities include:</w:t>
            </w:r>
          </w:p>
        </w:tc>
      </w:tr>
      <w:tr w:rsidR="0024526D" w:rsidRPr="0024526D" w:rsidTr="0098462F">
        <w:tc>
          <w:tcPr>
            <w:tcW w:w="9498" w:type="dxa"/>
          </w:tcPr>
          <w:p w:rsidR="005E1DA4" w:rsidRPr="0024526D" w:rsidRDefault="005E1DA4" w:rsidP="005E1DA4">
            <w:pPr>
              <w:numPr>
                <w:ilvl w:val="0"/>
                <w:numId w:val="13"/>
              </w:numPr>
              <w:rPr>
                <w:rFonts w:ascii="Arial" w:hAnsi="Arial" w:cs="Arial"/>
                <w:b/>
                <w:szCs w:val="22"/>
              </w:rPr>
            </w:pPr>
            <w:r w:rsidRPr="0024526D">
              <w:rPr>
                <w:rFonts w:ascii="Arial" w:hAnsi="Arial" w:cs="Arial"/>
                <w:sz w:val="22"/>
                <w:szCs w:val="22"/>
              </w:rPr>
              <w:t>Minimum expected qualification for appointment</w:t>
            </w:r>
          </w:p>
          <w:p w:rsidR="005E1DA4" w:rsidRPr="0024526D" w:rsidRDefault="005E1DA4" w:rsidP="005E1DA4">
            <w:pPr>
              <w:numPr>
                <w:ilvl w:val="0"/>
                <w:numId w:val="13"/>
              </w:numPr>
              <w:rPr>
                <w:rFonts w:ascii="Arial" w:hAnsi="Arial" w:cs="Arial"/>
                <w:b/>
                <w:szCs w:val="22"/>
              </w:rPr>
            </w:pPr>
            <w:r w:rsidRPr="0024526D">
              <w:rPr>
                <w:rFonts w:ascii="Arial" w:hAnsi="Arial" w:cs="Arial"/>
                <w:sz w:val="22"/>
                <w:szCs w:val="22"/>
              </w:rPr>
              <w:t>Certificate in Education and first degree/appropriate professional qualification</w:t>
            </w:r>
          </w:p>
          <w:p w:rsidR="005E1DA4" w:rsidRPr="0024526D" w:rsidRDefault="005E1DA4" w:rsidP="005E1DA4">
            <w:pPr>
              <w:numPr>
                <w:ilvl w:val="0"/>
                <w:numId w:val="13"/>
              </w:numPr>
              <w:rPr>
                <w:rFonts w:ascii="Arial" w:hAnsi="Arial" w:cs="Arial"/>
                <w:b/>
                <w:szCs w:val="22"/>
              </w:rPr>
            </w:pPr>
            <w:r w:rsidRPr="0024526D">
              <w:rPr>
                <w:rFonts w:ascii="Arial" w:hAnsi="Arial" w:cs="Arial"/>
                <w:sz w:val="22"/>
                <w:szCs w:val="22"/>
              </w:rPr>
              <w:t>Staff appraisal scheme</w:t>
            </w:r>
          </w:p>
          <w:p w:rsidR="005E1DA4" w:rsidRPr="0024526D" w:rsidRDefault="005E1DA4" w:rsidP="005E1DA4">
            <w:pPr>
              <w:numPr>
                <w:ilvl w:val="0"/>
                <w:numId w:val="13"/>
              </w:numPr>
              <w:rPr>
                <w:rFonts w:ascii="Arial" w:hAnsi="Arial" w:cs="Arial"/>
                <w:b/>
                <w:szCs w:val="22"/>
              </w:rPr>
            </w:pPr>
            <w:r w:rsidRPr="0024526D">
              <w:rPr>
                <w:rFonts w:ascii="Arial" w:hAnsi="Arial" w:cs="Arial"/>
                <w:sz w:val="22"/>
                <w:szCs w:val="22"/>
              </w:rPr>
              <w:t>Staff development courses, both at K College and UKC</w:t>
            </w:r>
          </w:p>
          <w:p w:rsidR="008C00F8" w:rsidRPr="0024526D" w:rsidRDefault="005E1DA4" w:rsidP="005E1DA4">
            <w:pPr>
              <w:numPr>
                <w:ilvl w:val="0"/>
                <w:numId w:val="13"/>
              </w:numPr>
              <w:spacing w:before="60" w:after="60"/>
              <w:rPr>
                <w:rFonts w:ascii="Arial" w:hAnsi="Arial" w:cs="Arial"/>
                <w:b/>
                <w:szCs w:val="22"/>
              </w:rPr>
            </w:pPr>
            <w:r w:rsidRPr="0024526D">
              <w:rPr>
                <w:rFonts w:ascii="Arial" w:hAnsi="Arial" w:cs="Arial"/>
                <w:sz w:val="22"/>
                <w:szCs w:val="22"/>
              </w:rPr>
              <w:t>Programme team meetings.</w:t>
            </w:r>
          </w:p>
        </w:tc>
      </w:tr>
    </w:tbl>
    <w:p w:rsidR="008C00F8" w:rsidRPr="0024526D"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526D" w:rsidRPr="0024526D" w:rsidTr="0098462F">
        <w:tc>
          <w:tcPr>
            <w:tcW w:w="9498" w:type="dxa"/>
            <w:shd w:val="pct5" w:color="auto" w:fill="FFFFFF"/>
          </w:tcPr>
          <w:p w:rsidR="008C00F8" w:rsidRPr="0024526D" w:rsidRDefault="008C00F8" w:rsidP="00A80922">
            <w:pPr>
              <w:numPr>
                <w:ilvl w:val="0"/>
                <w:numId w:val="5"/>
              </w:numPr>
              <w:spacing w:before="60" w:after="60"/>
              <w:rPr>
                <w:rFonts w:ascii="Arial" w:hAnsi="Arial" w:cs="Arial"/>
                <w:szCs w:val="22"/>
              </w:rPr>
            </w:pPr>
            <w:r w:rsidRPr="0024526D">
              <w:rPr>
                <w:rFonts w:ascii="Arial" w:hAnsi="Arial" w:cs="Arial"/>
                <w:sz w:val="22"/>
                <w:szCs w:val="22"/>
              </w:rPr>
              <w:t xml:space="preserve"> </w:t>
            </w:r>
            <w:r w:rsidRPr="0024526D">
              <w:rPr>
                <w:rFonts w:ascii="Arial" w:hAnsi="Arial" w:cs="Arial"/>
                <w:b/>
                <w:sz w:val="22"/>
                <w:szCs w:val="22"/>
              </w:rPr>
              <w:t>Indicators of Quality and Standards</w:t>
            </w:r>
          </w:p>
        </w:tc>
      </w:tr>
      <w:tr w:rsidR="0024526D" w:rsidRPr="0024526D" w:rsidTr="0098462F">
        <w:tc>
          <w:tcPr>
            <w:tcW w:w="9498" w:type="dxa"/>
          </w:tcPr>
          <w:p w:rsidR="008C2A73" w:rsidRPr="0024526D" w:rsidRDefault="005E1DA4" w:rsidP="008C2A73">
            <w:pPr>
              <w:numPr>
                <w:ilvl w:val="0"/>
                <w:numId w:val="14"/>
              </w:numPr>
              <w:tabs>
                <w:tab w:val="clear" w:pos="360"/>
              </w:tabs>
              <w:ind w:left="720"/>
              <w:rPr>
                <w:rFonts w:ascii="Arial" w:hAnsi="Arial" w:cs="Arial"/>
                <w:szCs w:val="22"/>
              </w:rPr>
            </w:pPr>
            <w:r w:rsidRPr="0024526D">
              <w:rPr>
                <w:rFonts w:ascii="Arial" w:hAnsi="Arial" w:cs="Arial"/>
                <w:sz w:val="22"/>
                <w:szCs w:val="22"/>
              </w:rPr>
              <w:t>Reports of external examiners and external advisers and responses to these reports.</w:t>
            </w:r>
          </w:p>
          <w:p w:rsidR="008C2A73" w:rsidRPr="0024526D" w:rsidRDefault="008C2A73" w:rsidP="008C2A73">
            <w:pPr>
              <w:numPr>
                <w:ilvl w:val="0"/>
                <w:numId w:val="14"/>
              </w:numPr>
              <w:tabs>
                <w:tab w:val="clear" w:pos="360"/>
              </w:tabs>
              <w:ind w:left="720"/>
              <w:rPr>
                <w:rFonts w:ascii="Arial" w:hAnsi="Arial" w:cs="Arial"/>
                <w:szCs w:val="22"/>
              </w:rPr>
            </w:pPr>
            <w:r w:rsidRPr="0024526D">
              <w:rPr>
                <w:rFonts w:ascii="Arial" w:hAnsi="Arial" w:cs="Arial"/>
                <w:sz w:val="22"/>
                <w:szCs w:val="22"/>
              </w:rPr>
              <w:t>Working with employers on setting and assessing live briefs.</w:t>
            </w:r>
          </w:p>
          <w:p w:rsidR="008C2A73" w:rsidRPr="0024526D" w:rsidRDefault="008C2A73" w:rsidP="008C2A73">
            <w:pPr>
              <w:numPr>
                <w:ilvl w:val="0"/>
                <w:numId w:val="14"/>
              </w:numPr>
              <w:tabs>
                <w:tab w:val="clear" w:pos="360"/>
              </w:tabs>
              <w:ind w:left="720"/>
              <w:rPr>
                <w:rFonts w:ascii="Arial" w:hAnsi="Arial" w:cs="Arial"/>
                <w:szCs w:val="22"/>
              </w:rPr>
            </w:pPr>
            <w:r w:rsidRPr="0024526D">
              <w:rPr>
                <w:rFonts w:ascii="Arial" w:hAnsi="Arial" w:cs="Arial"/>
                <w:sz w:val="22"/>
                <w:szCs w:val="22"/>
              </w:rPr>
              <w:t>Established links with employers that offer several opportunities for work placements ensuring these parts of the curriculum can always be realised.</w:t>
            </w:r>
          </w:p>
          <w:p w:rsidR="008C2A73" w:rsidRPr="0024526D" w:rsidRDefault="008C2A73" w:rsidP="008C2A73">
            <w:pPr>
              <w:numPr>
                <w:ilvl w:val="0"/>
                <w:numId w:val="14"/>
              </w:numPr>
              <w:tabs>
                <w:tab w:val="clear" w:pos="360"/>
              </w:tabs>
              <w:ind w:left="720"/>
              <w:rPr>
                <w:rFonts w:ascii="Arial" w:hAnsi="Arial" w:cs="Arial"/>
                <w:szCs w:val="22"/>
              </w:rPr>
            </w:pPr>
            <w:r w:rsidRPr="0024526D">
              <w:rPr>
                <w:rFonts w:ascii="Arial" w:hAnsi="Arial" w:cs="Arial"/>
                <w:sz w:val="22"/>
                <w:szCs w:val="22"/>
              </w:rPr>
              <w:t>Involvement of employers’ input in designing a model of WBL relevant to professional fine art practice.</w:t>
            </w:r>
          </w:p>
          <w:p w:rsidR="008C2A73" w:rsidRPr="0024526D" w:rsidRDefault="008C2A73" w:rsidP="008C2A73">
            <w:pPr>
              <w:numPr>
                <w:ilvl w:val="0"/>
                <w:numId w:val="14"/>
              </w:numPr>
              <w:tabs>
                <w:tab w:val="clear" w:pos="360"/>
              </w:tabs>
              <w:ind w:left="720"/>
              <w:rPr>
                <w:rFonts w:ascii="Arial" w:hAnsi="Arial" w:cs="Arial"/>
                <w:szCs w:val="22"/>
              </w:rPr>
            </w:pPr>
            <w:r w:rsidRPr="0024526D">
              <w:rPr>
                <w:rFonts w:ascii="Arial" w:hAnsi="Arial" w:cs="Arial"/>
                <w:sz w:val="22"/>
                <w:szCs w:val="22"/>
              </w:rPr>
              <w:lastRenderedPageBreak/>
              <w:t>Current industry experience and links of the teaching team</w:t>
            </w:r>
          </w:p>
          <w:p w:rsidR="005E1DA4" w:rsidRPr="0024526D" w:rsidRDefault="005E1DA4" w:rsidP="005E1DA4">
            <w:pPr>
              <w:numPr>
                <w:ilvl w:val="0"/>
                <w:numId w:val="14"/>
              </w:numPr>
              <w:tabs>
                <w:tab w:val="clear" w:pos="360"/>
              </w:tabs>
              <w:ind w:left="720"/>
              <w:rPr>
                <w:rFonts w:ascii="Arial" w:hAnsi="Arial" w:cs="Arial"/>
                <w:szCs w:val="22"/>
              </w:rPr>
            </w:pPr>
            <w:r w:rsidRPr="0024526D">
              <w:rPr>
                <w:rFonts w:ascii="Arial" w:hAnsi="Arial" w:cs="Arial"/>
                <w:sz w:val="22"/>
                <w:szCs w:val="22"/>
              </w:rPr>
              <w:t>Programme annual monitoring reports</w:t>
            </w:r>
          </w:p>
          <w:p w:rsidR="005E1DA4" w:rsidRPr="0024526D" w:rsidRDefault="005E1DA4" w:rsidP="005E1DA4">
            <w:pPr>
              <w:numPr>
                <w:ilvl w:val="0"/>
                <w:numId w:val="14"/>
              </w:numPr>
              <w:tabs>
                <w:tab w:val="clear" w:pos="360"/>
              </w:tabs>
              <w:ind w:left="720"/>
              <w:rPr>
                <w:rFonts w:ascii="Arial" w:hAnsi="Arial" w:cs="Arial"/>
                <w:szCs w:val="22"/>
              </w:rPr>
            </w:pPr>
            <w:r w:rsidRPr="0024526D">
              <w:rPr>
                <w:rFonts w:ascii="Arial" w:hAnsi="Arial" w:cs="Arial"/>
                <w:sz w:val="22"/>
                <w:szCs w:val="22"/>
              </w:rPr>
              <w:t>K College HE department action plans and QIPs.</w:t>
            </w:r>
          </w:p>
          <w:p w:rsidR="005E1DA4" w:rsidRPr="0024526D" w:rsidRDefault="005E1DA4" w:rsidP="005E1DA4">
            <w:pPr>
              <w:numPr>
                <w:ilvl w:val="0"/>
                <w:numId w:val="14"/>
              </w:numPr>
              <w:tabs>
                <w:tab w:val="clear" w:pos="360"/>
              </w:tabs>
              <w:ind w:left="720"/>
              <w:rPr>
                <w:rFonts w:ascii="Arial" w:hAnsi="Arial" w:cs="Arial"/>
                <w:szCs w:val="22"/>
              </w:rPr>
            </w:pPr>
            <w:r w:rsidRPr="0024526D">
              <w:rPr>
                <w:rFonts w:ascii="Arial" w:hAnsi="Arial" w:cs="Arial"/>
                <w:sz w:val="22"/>
                <w:szCs w:val="22"/>
              </w:rPr>
              <w:t>Student Evaluations</w:t>
            </w:r>
          </w:p>
          <w:p w:rsidR="005E1DA4" w:rsidRPr="0024526D" w:rsidRDefault="005E1DA4" w:rsidP="005E1DA4">
            <w:pPr>
              <w:numPr>
                <w:ilvl w:val="0"/>
                <w:numId w:val="14"/>
              </w:numPr>
              <w:tabs>
                <w:tab w:val="clear" w:pos="360"/>
              </w:tabs>
              <w:ind w:left="720"/>
              <w:rPr>
                <w:rFonts w:ascii="Arial" w:hAnsi="Arial" w:cs="Arial"/>
                <w:szCs w:val="22"/>
              </w:rPr>
            </w:pPr>
            <w:r w:rsidRPr="0024526D">
              <w:rPr>
                <w:rFonts w:ascii="Arial" w:hAnsi="Arial" w:cs="Arial"/>
                <w:sz w:val="22"/>
                <w:szCs w:val="22"/>
              </w:rPr>
              <w:t>Internal verification and moderation at the College</w:t>
            </w:r>
          </w:p>
          <w:p w:rsidR="005E1DA4" w:rsidRPr="0024526D" w:rsidRDefault="005E1DA4" w:rsidP="005E1DA4">
            <w:pPr>
              <w:numPr>
                <w:ilvl w:val="0"/>
                <w:numId w:val="14"/>
              </w:numPr>
              <w:tabs>
                <w:tab w:val="clear" w:pos="360"/>
              </w:tabs>
              <w:ind w:left="720"/>
              <w:rPr>
                <w:rFonts w:ascii="Arial" w:hAnsi="Arial" w:cs="Arial"/>
                <w:szCs w:val="22"/>
              </w:rPr>
            </w:pPr>
            <w:r w:rsidRPr="0024526D">
              <w:rPr>
                <w:rFonts w:ascii="Arial" w:hAnsi="Arial" w:cs="Arial"/>
                <w:sz w:val="22"/>
                <w:szCs w:val="22"/>
              </w:rPr>
              <w:t>Teaching staff and manager team meetings</w:t>
            </w:r>
          </w:p>
          <w:p w:rsidR="008C00F8" w:rsidRPr="0024526D" w:rsidRDefault="005E1DA4" w:rsidP="005E1DA4">
            <w:pPr>
              <w:numPr>
                <w:ilvl w:val="0"/>
                <w:numId w:val="14"/>
              </w:numPr>
              <w:spacing w:before="60" w:after="60"/>
              <w:rPr>
                <w:rFonts w:ascii="Arial" w:hAnsi="Arial" w:cs="Arial"/>
                <w:szCs w:val="22"/>
              </w:rPr>
            </w:pPr>
            <w:r w:rsidRPr="0024526D">
              <w:rPr>
                <w:rFonts w:ascii="Arial" w:hAnsi="Arial" w:cs="Arial"/>
                <w:sz w:val="22"/>
                <w:szCs w:val="22"/>
              </w:rPr>
              <w:t>Achievement, retention and success measures.</w:t>
            </w:r>
          </w:p>
        </w:tc>
      </w:tr>
      <w:tr w:rsidR="0024526D" w:rsidRPr="0024526D" w:rsidTr="0098462F">
        <w:tc>
          <w:tcPr>
            <w:tcW w:w="9498" w:type="dxa"/>
            <w:shd w:val="pct5" w:color="auto" w:fill="FFFFFF"/>
          </w:tcPr>
          <w:p w:rsidR="008C00F8" w:rsidRPr="0024526D" w:rsidRDefault="008C00F8" w:rsidP="008C00F8">
            <w:pPr>
              <w:spacing w:before="60" w:after="60"/>
              <w:rPr>
                <w:rFonts w:ascii="Arial" w:hAnsi="Arial" w:cs="Arial"/>
                <w:szCs w:val="22"/>
              </w:rPr>
            </w:pPr>
            <w:r w:rsidRPr="0024526D">
              <w:rPr>
                <w:rFonts w:ascii="Arial" w:hAnsi="Arial" w:cs="Arial"/>
                <w:sz w:val="22"/>
                <w:szCs w:val="22"/>
              </w:rPr>
              <w:lastRenderedPageBreak/>
              <w:t>The following reference points were used in creating these specifications:</w:t>
            </w:r>
          </w:p>
        </w:tc>
      </w:tr>
      <w:tr w:rsidR="0024526D" w:rsidRPr="0024526D" w:rsidTr="0024526D">
        <w:trPr>
          <w:trHeight w:val="1820"/>
        </w:trPr>
        <w:tc>
          <w:tcPr>
            <w:tcW w:w="9498" w:type="dxa"/>
          </w:tcPr>
          <w:p w:rsidR="005E1DA4" w:rsidRPr="0024526D" w:rsidRDefault="005E1DA4" w:rsidP="005E1DA4">
            <w:pPr>
              <w:numPr>
                <w:ilvl w:val="0"/>
                <w:numId w:val="15"/>
              </w:numPr>
              <w:tabs>
                <w:tab w:val="clear" w:pos="720"/>
                <w:tab w:val="num" w:pos="360"/>
              </w:tabs>
              <w:ind w:left="360"/>
              <w:rPr>
                <w:rFonts w:ascii="Arial" w:hAnsi="Arial" w:cs="Arial"/>
                <w:szCs w:val="22"/>
              </w:rPr>
            </w:pPr>
            <w:r w:rsidRPr="0024526D">
              <w:rPr>
                <w:rFonts w:ascii="Arial" w:hAnsi="Arial" w:cs="Arial"/>
                <w:sz w:val="22"/>
                <w:szCs w:val="22"/>
              </w:rPr>
              <w:t>Benchmarking statements</w:t>
            </w:r>
          </w:p>
          <w:p w:rsidR="005E1DA4" w:rsidRPr="0024526D" w:rsidRDefault="005E1DA4" w:rsidP="005E1DA4">
            <w:pPr>
              <w:numPr>
                <w:ilvl w:val="0"/>
                <w:numId w:val="15"/>
              </w:numPr>
              <w:tabs>
                <w:tab w:val="clear" w:pos="720"/>
                <w:tab w:val="num" w:pos="360"/>
              </w:tabs>
              <w:ind w:left="360"/>
              <w:rPr>
                <w:rFonts w:ascii="Arial" w:hAnsi="Arial" w:cs="Arial"/>
                <w:szCs w:val="22"/>
              </w:rPr>
            </w:pPr>
            <w:r w:rsidRPr="0024526D">
              <w:rPr>
                <w:rFonts w:ascii="Arial" w:hAnsi="Arial" w:cs="Arial"/>
                <w:sz w:val="22"/>
                <w:szCs w:val="22"/>
              </w:rPr>
              <w:t>Consultations with employers in the Fine Art and creative industries.</w:t>
            </w:r>
          </w:p>
          <w:p w:rsidR="005E1DA4" w:rsidRPr="0024526D" w:rsidRDefault="005E1DA4" w:rsidP="005E1DA4">
            <w:pPr>
              <w:numPr>
                <w:ilvl w:val="0"/>
                <w:numId w:val="15"/>
              </w:numPr>
              <w:tabs>
                <w:tab w:val="clear" w:pos="720"/>
                <w:tab w:val="num" w:pos="360"/>
              </w:tabs>
              <w:ind w:left="360"/>
              <w:rPr>
                <w:rFonts w:ascii="Arial" w:hAnsi="Arial" w:cs="Arial"/>
                <w:szCs w:val="22"/>
              </w:rPr>
            </w:pPr>
            <w:r w:rsidRPr="0024526D">
              <w:rPr>
                <w:rFonts w:ascii="Arial" w:hAnsi="Arial" w:cs="Arial"/>
                <w:sz w:val="22"/>
                <w:szCs w:val="22"/>
              </w:rPr>
              <w:t>Consultation with the quality and partnerships manager and head of HE, particularly in terms of reducing the number of assessment points and transitioning to a foundation degree based on the success of the one currently offered at the Tonbridge campus.</w:t>
            </w:r>
          </w:p>
          <w:p w:rsidR="008C00F8" w:rsidRPr="0024526D" w:rsidRDefault="005E1DA4" w:rsidP="005E1DA4">
            <w:pPr>
              <w:numPr>
                <w:ilvl w:val="0"/>
                <w:numId w:val="15"/>
              </w:numPr>
              <w:tabs>
                <w:tab w:val="clear" w:pos="720"/>
                <w:tab w:val="num" w:pos="360"/>
              </w:tabs>
              <w:ind w:left="360"/>
              <w:rPr>
                <w:rFonts w:ascii="Arial" w:hAnsi="Arial" w:cs="Arial"/>
                <w:szCs w:val="22"/>
              </w:rPr>
            </w:pPr>
            <w:r w:rsidRPr="0024526D">
              <w:rPr>
                <w:rFonts w:ascii="Arial" w:hAnsi="Arial" w:cs="Arial"/>
                <w:sz w:val="22"/>
                <w:szCs w:val="22"/>
              </w:rPr>
              <w:t>Consultation with existing foundation degree programmes at all College sites.</w:t>
            </w:r>
          </w:p>
          <w:p w:rsidR="008C00F8" w:rsidRPr="0024526D" w:rsidRDefault="008C00F8" w:rsidP="008C00F8">
            <w:pPr>
              <w:spacing w:before="60" w:after="60"/>
              <w:ind w:left="-360"/>
              <w:rPr>
                <w:rFonts w:ascii="Arial" w:hAnsi="Arial" w:cs="Arial"/>
                <w:szCs w:val="22"/>
              </w:rPr>
            </w:pPr>
          </w:p>
        </w:tc>
      </w:tr>
    </w:tbl>
    <w:p w:rsidR="008C00F8" w:rsidRPr="0024526D" w:rsidRDefault="008C00F8" w:rsidP="008C00F8">
      <w:pPr>
        <w:spacing w:before="60" w:after="60"/>
        <w:rPr>
          <w:rFonts w:ascii="Arial" w:hAnsi="Arial" w:cs="Arial"/>
          <w:sz w:val="22"/>
          <w:szCs w:val="22"/>
        </w:rPr>
      </w:pPr>
    </w:p>
    <w:p w:rsidR="008C00F8" w:rsidRPr="0024526D" w:rsidRDefault="008C00F8" w:rsidP="008C00F8">
      <w:pPr>
        <w:spacing w:before="60" w:after="60"/>
        <w:rPr>
          <w:rFonts w:ascii="Arial" w:hAnsi="Arial" w:cs="Arial"/>
          <w:sz w:val="22"/>
          <w:szCs w:val="22"/>
        </w:rPr>
      </w:pPr>
    </w:p>
    <w:p w:rsidR="008C00F8" w:rsidRPr="0024526D" w:rsidRDefault="008C00F8" w:rsidP="008C00F8">
      <w:pPr>
        <w:spacing w:before="60" w:after="60"/>
        <w:rPr>
          <w:rFonts w:ascii="Arial" w:hAnsi="Arial" w:cs="Arial"/>
          <w:sz w:val="22"/>
          <w:szCs w:val="22"/>
        </w:rPr>
      </w:pPr>
    </w:p>
    <w:p w:rsidR="00CF705B" w:rsidRPr="0024526D" w:rsidRDefault="00CF705B" w:rsidP="008C00F8">
      <w:pPr>
        <w:spacing w:before="60" w:after="60"/>
        <w:rPr>
          <w:rFonts w:ascii="Arial" w:hAnsi="Arial" w:cs="Arial"/>
          <w:sz w:val="18"/>
          <w:szCs w:val="18"/>
        </w:rPr>
      </w:pPr>
    </w:p>
    <w:sectPr w:rsidR="00CF705B" w:rsidRPr="0024526D" w:rsidSect="008C00F8">
      <w:headerReference w:type="default" r:id="rId8"/>
      <w:footerReference w:type="default" r:id="rId9"/>
      <w:pgSz w:w="11906" w:h="16838"/>
      <w:pgMar w:top="1440" w:right="1797" w:bottom="1440" w:left="179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84" w:rsidRDefault="00255684" w:rsidP="008C00F8">
      <w:r>
        <w:separator/>
      </w:r>
    </w:p>
  </w:endnote>
  <w:endnote w:type="continuationSeparator" w:id="0">
    <w:p w:rsidR="00255684" w:rsidRDefault="00255684"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767827"/>
      <w:docPartObj>
        <w:docPartGallery w:val="Page Numbers (Bottom of Page)"/>
        <w:docPartUnique/>
      </w:docPartObj>
    </w:sdtPr>
    <w:sdtEndPr>
      <w:rPr>
        <w:noProof/>
      </w:rPr>
    </w:sdtEndPr>
    <w:sdtContent>
      <w:p w:rsidR="0024526D" w:rsidRDefault="0024526D">
        <w:pPr>
          <w:pStyle w:val="Footer"/>
          <w:jc w:val="center"/>
        </w:pPr>
        <w:r>
          <w:fldChar w:fldCharType="begin"/>
        </w:r>
        <w:r>
          <w:instrText xml:space="preserve"> PAGE   \* MERGEFORMAT </w:instrText>
        </w:r>
        <w:r>
          <w:fldChar w:fldCharType="separate"/>
        </w:r>
        <w:r w:rsidR="00F0504B">
          <w:rPr>
            <w:noProof/>
          </w:rPr>
          <w:t>2</w:t>
        </w:r>
        <w:r>
          <w:rPr>
            <w:noProof/>
          </w:rPr>
          <w:fldChar w:fldCharType="end"/>
        </w:r>
      </w:p>
    </w:sdtContent>
  </w:sdt>
  <w:p w:rsidR="0024526D" w:rsidRDefault="00245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84" w:rsidRDefault="00255684" w:rsidP="008C00F8">
      <w:r>
        <w:separator/>
      </w:r>
    </w:p>
  </w:footnote>
  <w:footnote w:type="continuationSeparator" w:id="0">
    <w:p w:rsidR="00255684" w:rsidRDefault="00255684"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84" w:rsidRPr="008C00F8" w:rsidRDefault="00255684" w:rsidP="008C00F8">
    <w:pPr>
      <w:pStyle w:val="Heading1"/>
      <w:spacing w:before="60" w:after="60"/>
      <w:rPr>
        <w:rFonts w:ascii="Arial" w:hAnsi="Arial" w:cs="Arial"/>
      </w:rPr>
    </w:pPr>
    <w:r w:rsidRPr="008C00F8">
      <w:rPr>
        <w:rFonts w:ascii="Arial" w:hAnsi="Arial" w:cs="Arial"/>
      </w:rPr>
      <w:t>UNIVERSITY OF KENT</w:t>
    </w:r>
  </w:p>
  <w:p w:rsidR="00255684" w:rsidRDefault="00255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427"/>
    <w:multiLevelType w:val="hybridMultilevel"/>
    <w:tmpl w:val="9186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72211F"/>
    <w:multiLevelType w:val="singleLevel"/>
    <w:tmpl w:val="3264B670"/>
    <w:lvl w:ilvl="0">
      <w:start w:val="1"/>
      <w:numFmt w:val="decimal"/>
      <w:lvlText w:val="%1."/>
      <w:lvlJc w:val="left"/>
      <w:pPr>
        <w:tabs>
          <w:tab w:val="num" w:pos="360"/>
        </w:tabs>
        <w:ind w:left="360" w:hanging="360"/>
      </w:pPr>
      <w:rPr>
        <w:b w:val="0"/>
      </w:rPr>
    </w:lvl>
  </w:abstractNum>
  <w:abstractNum w:abstractNumId="4"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6F6FAA"/>
    <w:multiLevelType w:val="hybridMultilevel"/>
    <w:tmpl w:val="5AD0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953E29"/>
    <w:multiLevelType w:val="singleLevel"/>
    <w:tmpl w:val="BAD29B40"/>
    <w:lvl w:ilvl="0">
      <w:start w:val="12"/>
      <w:numFmt w:val="decimal"/>
      <w:lvlText w:val="%1."/>
      <w:lvlJc w:val="left"/>
      <w:pPr>
        <w:tabs>
          <w:tab w:val="num" w:pos="360"/>
        </w:tabs>
        <w:ind w:left="360" w:hanging="360"/>
      </w:pPr>
    </w:lvl>
  </w:abstractNum>
  <w:abstractNum w:abstractNumId="10"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37161B"/>
    <w:multiLevelType w:val="multilevel"/>
    <w:tmpl w:val="9D4E2B20"/>
    <w:lvl w:ilvl="0">
      <w:start w:val="13"/>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C577988"/>
    <w:multiLevelType w:val="hybridMultilevel"/>
    <w:tmpl w:val="8A38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18"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F7E6A"/>
    <w:multiLevelType w:val="hybridMultilevel"/>
    <w:tmpl w:val="481A97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2B5F2C"/>
    <w:multiLevelType w:val="hybridMultilevel"/>
    <w:tmpl w:val="5F06F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2F295A"/>
    <w:multiLevelType w:val="hybridMultilevel"/>
    <w:tmpl w:val="B38A3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5"/>
  </w:num>
  <w:num w:numId="3">
    <w:abstractNumId w:val="9"/>
  </w:num>
  <w:num w:numId="4">
    <w:abstractNumId w:val="17"/>
  </w:num>
  <w:num w:numId="5">
    <w:abstractNumId w:val="12"/>
  </w:num>
  <w:num w:numId="6">
    <w:abstractNumId w:val="8"/>
  </w:num>
  <w:num w:numId="7">
    <w:abstractNumId w:val="24"/>
  </w:num>
  <w:num w:numId="8">
    <w:abstractNumId w:val="7"/>
  </w:num>
  <w:num w:numId="9">
    <w:abstractNumId w:val="26"/>
  </w:num>
  <w:num w:numId="10">
    <w:abstractNumId w:val="1"/>
  </w:num>
  <w:num w:numId="11">
    <w:abstractNumId w:val="6"/>
  </w:num>
  <w:num w:numId="12">
    <w:abstractNumId w:val="18"/>
  </w:num>
  <w:num w:numId="13">
    <w:abstractNumId w:val="14"/>
  </w:num>
  <w:num w:numId="14">
    <w:abstractNumId w:val="11"/>
  </w:num>
  <w:num w:numId="15">
    <w:abstractNumId w:val="10"/>
  </w:num>
  <w:num w:numId="16">
    <w:abstractNumId w:val="4"/>
  </w:num>
  <w:num w:numId="17">
    <w:abstractNumId w:val="20"/>
  </w:num>
  <w:num w:numId="18">
    <w:abstractNumId w:val="22"/>
  </w:num>
  <w:num w:numId="19">
    <w:abstractNumId w:val="19"/>
  </w:num>
  <w:num w:numId="20">
    <w:abstractNumId w:val="2"/>
  </w:num>
  <w:num w:numId="21">
    <w:abstractNumId w:val="0"/>
  </w:num>
  <w:num w:numId="22">
    <w:abstractNumId w:val="25"/>
  </w:num>
  <w:num w:numId="23">
    <w:abstractNumId w:val="21"/>
  </w:num>
  <w:num w:numId="24">
    <w:abstractNumId w:val="16"/>
  </w:num>
  <w:num w:numId="25">
    <w:abstractNumId w:val="5"/>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75A0D"/>
    <w:rsid w:val="000801BF"/>
    <w:rsid w:val="00086944"/>
    <w:rsid w:val="000F187F"/>
    <w:rsid w:val="00101AA2"/>
    <w:rsid w:val="00183214"/>
    <w:rsid w:val="001C4F6B"/>
    <w:rsid w:val="001F6FC8"/>
    <w:rsid w:val="00220994"/>
    <w:rsid w:val="0023626E"/>
    <w:rsid w:val="0024526D"/>
    <w:rsid w:val="00255684"/>
    <w:rsid w:val="002D0FC9"/>
    <w:rsid w:val="002F297B"/>
    <w:rsid w:val="00305D62"/>
    <w:rsid w:val="00325D3B"/>
    <w:rsid w:val="003F50D8"/>
    <w:rsid w:val="005B3B71"/>
    <w:rsid w:val="005C2970"/>
    <w:rsid w:val="005C73F4"/>
    <w:rsid w:val="005E1DA4"/>
    <w:rsid w:val="00696CB9"/>
    <w:rsid w:val="006A1DE4"/>
    <w:rsid w:val="006D25BA"/>
    <w:rsid w:val="006F4FA5"/>
    <w:rsid w:val="00755DB2"/>
    <w:rsid w:val="00765973"/>
    <w:rsid w:val="007B7A80"/>
    <w:rsid w:val="007F6502"/>
    <w:rsid w:val="008A116F"/>
    <w:rsid w:val="008C00F8"/>
    <w:rsid w:val="008C2A73"/>
    <w:rsid w:val="00903A92"/>
    <w:rsid w:val="00946A2F"/>
    <w:rsid w:val="00956E5A"/>
    <w:rsid w:val="0098462F"/>
    <w:rsid w:val="00987F37"/>
    <w:rsid w:val="00A80922"/>
    <w:rsid w:val="00AB0826"/>
    <w:rsid w:val="00B01D3B"/>
    <w:rsid w:val="00B33ACF"/>
    <w:rsid w:val="00B351B0"/>
    <w:rsid w:val="00C40529"/>
    <w:rsid w:val="00CB1CEA"/>
    <w:rsid w:val="00CF705B"/>
    <w:rsid w:val="00D17946"/>
    <w:rsid w:val="00D32160"/>
    <w:rsid w:val="00D75EC6"/>
    <w:rsid w:val="00DB32FF"/>
    <w:rsid w:val="00DD0346"/>
    <w:rsid w:val="00EB5A9B"/>
    <w:rsid w:val="00F0504B"/>
    <w:rsid w:val="00FD3C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CE8537-63C7-46DE-96CA-D10FD715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7BDB-9F5B-4961-AA9F-E472DB0F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4050</Words>
  <Characters>23086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Ruth Barnard</cp:lastModifiedBy>
  <cp:revision>2</cp:revision>
  <cp:lastPrinted>2012-10-09T13:02:00Z</cp:lastPrinted>
  <dcterms:created xsi:type="dcterms:W3CDTF">2016-07-28T13:31:00Z</dcterms:created>
  <dcterms:modified xsi:type="dcterms:W3CDTF">2016-07-28T13:31:00Z</dcterms:modified>
</cp:coreProperties>
</file>