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77B" w:rsidRDefault="00C8777B" w:rsidP="00941824">
      <w:pPr>
        <w:spacing w:before="60" w:after="60"/>
        <w:jc w:val="center"/>
        <w:rPr>
          <w:rFonts w:ascii="Arial" w:hAnsi="Arial" w:cs="Arial"/>
          <w:b/>
          <w:sz w:val="20"/>
        </w:rPr>
      </w:pPr>
    </w:p>
    <w:p w:rsidR="008C00F8" w:rsidRPr="001A1EF0" w:rsidRDefault="008C00F8" w:rsidP="00941824">
      <w:pPr>
        <w:spacing w:before="60" w:after="60"/>
        <w:jc w:val="center"/>
        <w:rPr>
          <w:rFonts w:ascii="Arial" w:hAnsi="Arial" w:cs="Arial"/>
          <w:sz w:val="20"/>
        </w:rPr>
      </w:pPr>
      <w:r w:rsidRPr="001A1EF0">
        <w:rPr>
          <w:rFonts w:ascii="Arial" w:hAnsi="Arial" w:cs="Arial"/>
          <w:b/>
          <w:sz w:val="20"/>
        </w:rPr>
        <w:t>Programme Specification</w:t>
      </w:r>
    </w:p>
    <w:tbl>
      <w:tblPr>
        <w:tblW w:w="949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8C00F8" w:rsidRPr="001A1EF0" w:rsidTr="0098462F">
        <w:tc>
          <w:tcPr>
            <w:tcW w:w="9498" w:type="dxa"/>
            <w:shd w:val="pct5" w:color="auto" w:fill="FFFFFF"/>
          </w:tcPr>
          <w:p w:rsidR="009E5250" w:rsidRDefault="00E24AFD" w:rsidP="00E24AFD">
            <w:pPr>
              <w:spacing w:before="60" w:after="60"/>
              <w:rPr>
                <w:rFonts w:ascii="Arial" w:hAnsi="Arial" w:cs="Arial"/>
                <w:sz w:val="20"/>
              </w:rPr>
            </w:pPr>
            <w:r w:rsidRPr="001A1EF0">
              <w:rPr>
                <w:rFonts w:ascii="Arial" w:hAnsi="Arial" w:cs="Arial"/>
                <w:b/>
                <w:sz w:val="20"/>
              </w:rPr>
              <w:t>Please note:</w:t>
            </w:r>
            <w:r w:rsidRPr="001A1EF0">
              <w:rPr>
                <w:rFonts w:ascii="Arial" w:hAnsi="Arial" w:cs="Arial"/>
                <w:sz w:val="20"/>
              </w:rPr>
              <w:t xml:space="preserve"> This specification provides a concise summary of the main features of the programme and the learning outcomes that a typical student might reasonably be expected to achieve and demonstrate if he/she passes the programme.</w:t>
            </w:r>
            <w:r w:rsidRPr="001A1EF0">
              <w:rPr>
                <w:rFonts w:ascii="Arial" w:hAnsi="Arial" w:cs="Arial"/>
                <w:i/>
                <w:sz w:val="20"/>
              </w:rPr>
              <w:t xml:space="preserve"> </w:t>
            </w:r>
            <w:r w:rsidRPr="001A1EF0">
              <w:rPr>
                <w:rFonts w:ascii="Arial" w:hAnsi="Arial" w:cs="Arial"/>
                <w:sz w:val="20"/>
              </w:rPr>
              <w:t xml:space="preserve">More detailed information on the learning outcomes, content and teaching, learning and assessment methods of each module can be found </w:t>
            </w:r>
            <w:r>
              <w:rPr>
                <w:rFonts w:ascii="Arial" w:hAnsi="Arial" w:cs="Arial"/>
                <w:sz w:val="20"/>
              </w:rPr>
              <w:t xml:space="preserve">here: </w:t>
            </w:r>
            <w:hyperlink r:id="rId12" w:history="1">
              <w:r w:rsidR="009E5250" w:rsidRPr="009C7582">
                <w:rPr>
                  <w:rStyle w:val="Hyperlink"/>
                  <w:sz w:val="20"/>
                </w:rPr>
                <w:t>http://www.kent.ac.uk/humanities/studying/modules/index.html</w:t>
              </w:r>
            </w:hyperlink>
          </w:p>
          <w:p w:rsidR="00E24AFD" w:rsidRDefault="00E24AFD" w:rsidP="00E24AFD">
            <w:pPr>
              <w:spacing w:before="60" w:after="60"/>
              <w:rPr>
                <w:rFonts w:ascii="Arial" w:hAnsi="Arial" w:cs="Arial"/>
                <w:sz w:val="20"/>
              </w:rPr>
            </w:pPr>
            <w:r>
              <w:rPr>
                <w:rFonts w:ascii="Arial" w:hAnsi="Arial" w:cs="Arial"/>
                <w:sz w:val="20"/>
              </w:rPr>
              <w:t xml:space="preserve"> </w:t>
            </w:r>
          </w:p>
          <w:p w:rsidR="008C00F8" w:rsidRPr="001A1EF0" w:rsidRDefault="00E24AFD" w:rsidP="00E24AFD">
            <w:pPr>
              <w:spacing w:before="60" w:after="60"/>
              <w:rPr>
                <w:rFonts w:ascii="Arial" w:hAnsi="Arial" w:cs="Arial"/>
                <w:sz w:val="20"/>
              </w:rPr>
            </w:pPr>
            <w:r w:rsidRPr="001A1EF0">
              <w:rPr>
                <w:rFonts w:ascii="Arial" w:hAnsi="Arial" w:cs="Arial"/>
                <w:sz w:val="20"/>
              </w:rPr>
              <w:t>The accuracy of the information contained in this specification is reviewed by the University and may be checked by the Quality Assurance Agency for Higher Education.</w:t>
            </w:r>
          </w:p>
        </w:tc>
      </w:tr>
    </w:tbl>
    <w:p w:rsidR="008C00F8" w:rsidRPr="001A1EF0" w:rsidRDefault="008C00F8" w:rsidP="008C00F8">
      <w:pPr>
        <w:spacing w:before="60" w:after="60"/>
        <w:rPr>
          <w:rFonts w:ascii="Arial" w:hAnsi="Arial" w:cs="Arial"/>
          <w:sz w:val="20"/>
        </w:rPr>
      </w:pPr>
    </w:p>
    <w:tbl>
      <w:tblPr>
        <w:tblW w:w="949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8C00F8" w:rsidRPr="001A1EF0" w:rsidTr="0098462F">
        <w:tc>
          <w:tcPr>
            <w:tcW w:w="9498" w:type="dxa"/>
            <w:shd w:val="pct5" w:color="auto" w:fill="FFFFFF"/>
          </w:tcPr>
          <w:p w:rsidR="008C00F8" w:rsidRDefault="00B32240" w:rsidP="008C00F8">
            <w:pPr>
              <w:spacing w:before="60" w:after="60"/>
              <w:jc w:val="center"/>
              <w:rPr>
                <w:rFonts w:ascii="Arial" w:hAnsi="Arial" w:cs="Arial"/>
                <w:b/>
                <w:sz w:val="20"/>
              </w:rPr>
            </w:pPr>
            <w:r w:rsidRPr="001A1EF0">
              <w:rPr>
                <w:rFonts w:ascii="Arial" w:hAnsi="Arial" w:cs="Arial"/>
                <w:b/>
                <w:sz w:val="20"/>
              </w:rPr>
              <w:t>Master of Architecture (MArch with ARB/RIBA Part 2 exemption)</w:t>
            </w:r>
          </w:p>
          <w:p w:rsidR="00364CDA" w:rsidRPr="001A1EF0" w:rsidRDefault="00364CDA" w:rsidP="00CC7A4F">
            <w:pPr>
              <w:spacing w:before="60" w:after="60"/>
              <w:jc w:val="center"/>
              <w:rPr>
                <w:rFonts w:ascii="Arial" w:hAnsi="Arial" w:cs="Arial"/>
                <w:b/>
                <w:sz w:val="20"/>
              </w:rPr>
            </w:pPr>
          </w:p>
        </w:tc>
      </w:tr>
    </w:tbl>
    <w:p w:rsidR="008C00F8" w:rsidRPr="001A1EF0" w:rsidRDefault="008C00F8" w:rsidP="008C00F8">
      <w:pPr>
        <w:spacing w:before="60" w:after="60"/>
        <w:rPr>
          <w:rFonts w:ascii="Arial" w:hAnsi="Arial" w:cs="Arial"/>
          <w:sz w:val="20"/>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4778"/>
      </w:tblGrid>
      <w:tr w:rsidR="008C00F8" w:rsidRPr="00D54BA1" w:rsidTr="0098462F">
        <w:tc>
          <w:tcPr>
            <w:tcW w:w="4720" w:type="dxa"/>
            <w:shd w:val="pct5" w:color="auto" w:fill="FFFFFF"/>
          </w:tcPr>
          <w:p w:rsidR="008C00F8" w:rsidRPr="00D54BA1" w:rsidRDefault="008C00F8" w:rsidP="008C00F8">
            <w:pPr>
              <w:numPr>
                <w:ilvl w:val="0"/>
                <w:numId w:val="1"/>
              </w:numPr>
              <w:spacing w:before="60" w:after="60"/>
              <w:rPr>
                <w:rFonts w:ascii="Arial" w:hAnsi="Arial" w:cs="Arial"/>
                <w:sz w:val="20"/>
              </w:rPr>
            </w:pPr>
            <w:r w:rsidRPr="00D54BA1">
              <w:rPr>
                <w:rFonts w:ascii="Arial" w:hAnsi="Arial" w:cs="Arial"/>
                <w:b/>
                <w:sz w:val="20"/>
              </w:rPr>
              <w:t>Awarding Institution/Body</w:t>
            </w:r>
          </w:p>
        </w:tc>
        <w:tc>
          <w:tcPr>
            <w:tcW w:w="4778" w:type="dxa"/>
          </w:tcPr>
          <w:p w:rsidR="008C00F8" w:rsidRPr="00D54BA1" w:rsidRDefault="00283424" w:rsidP="008C00F8">
            <w:pPr>
              <w:spacing w:before="60" w:after="60"/>
              <w:rPr>
                <w:rFonts w:ascii="Arial" w:hAnsi="Arial" w:cs="Arial"/>
                <w:sz w:val="20"/>
              </w:rPr>
            </w:pPr>
            <w:r w:rsidRPr="00D54BA1">
              <w:rPr>
                <w:rFonts w:ascii="Arial" w:hAnsi="Arial" w:cs="Arial"/>
                <w:sz w:val="20"/>
              </w:rPr>
              <w:t>University of Kent</w:t>
            </w:r>
          </w:p>
        </w:tc>
      </w:tr>
      <w:tr w:rsidR="008C00F8" w:rsidRPr="00D54BA1" w:rsidTr="0098462F">
        <w:tc>
          <w:tcPr>
            <w:tcW w:w="4720" w:type="dxa"/>
            <w:shd w:val="pct5" w:color="auto" w:fill="FFFFFF"/>
          </w:tcPr>
          <w:p w:rsidR="008C00F8" w:rsidRPr="00D54BA1" w:rsidRDefault="008C00F8" w:rsidP="008C00F8">
            <w:pPr>
              <w:numPr>
                <w:ilvl w:val="0"/>
                <w:numId w:val="1"/>
              </w:numPr>
              <w:spacing w:before="60" w:after="60"/>
              <w:rPr>
                <w:rFonts w:ascii="Arial" w:hAnsi="Arial" w:cs="Arial"/>
                <w:sz w:val="20"/>
              </w:rPr>
            </w:pPr>
            <w:r w:rsidRPr="00D54BA1">
              <w:rPr>
                <w:rFonts w:ascii="Arial" w:hAnsi="Arial" w:cs="Arial"/>
                <w:b/>
                <w:sz w:val="20"/>
              </w:rPr>
              <w:t>Teaching Institution</w:t>
            </w:r>
          </w:p>
        </w:tc>
        <w:tc>
          <w:tcPr>
            <w:tcW w:w="4778" w:type="dxa"/>
          </w:tcPr>
          <w:p w:rsidR="008C00F8" w:rsidRPr="00D54BA1" w:rsidRDefault="00283424" w:rsidP="00283424">
            <w:pPr>
              <w:tabs>
                <w:tab w:val="left" w:pos="1674"/>
              </w:tabs>
              <w:spacing w:before="60" w:after="60"/>
              <w:rPr>
                <w:rFonts w:ascii="Arial" w:hAnsi="Arial" w:cs="Arial"/>
                <w:sz w:val="20"/>
              </w:rPr>
            </w:pPr>
            <w:r w:rsidRPr="00D54BA1">
              <w:rPr>
                <w:rFonts w:ascii="Arial" w:hAnsi="Arial" w:cs="Arial"/>
                <w:sz w:val="20"/>
              </w:rPr>
              <w:t>University of Kent</w:t>
            </w:r>
          </w:p>
        </w:tc>
      </w:tr>
      <w:tr w:rsidR="00B01D3B" w:rsidRPr="00D54BA1" w:rsidTr="0098462F">
        <w:tc>
          <w:tcPr>
            <w:tcW w:w="4720" w:type="dxa"/>
            <w:shd w:val="pct5" w:color="auto" w:fill="FFFFFF"/>
          </w:tcPr>
          <w:p w:rsidR="00B01D3B" w:rsidRPr="00D54BA1" w:rsidRDefault="00B01D3B" w:rsidP="008C00F8">
            <w:pPr>
              <w:numPr>
                <w:ilvl w:val="0"/>
                <w:numId w:val="1"/>
              </w:numPr>
              <w:spacing w:before="60" w:after="60"/>
              <w:rPr>
                <w:rFonts w:ascii="Arial" w:hAnsi="Arial" w:cs="Arial"/>
                <w:b/>
                <w:sz w:val="20"/>
              </w:rPr>
            </w:pPr>
            <w:r w:rsidRPr="00D54BA1">
              <w:rPr>
                <w:rFonts w:ascii="Arial" w:hAnsi="Arial" w:cs="Arial"/>
                <w:b/>
                <w:sz w:val="20"/>
              </w:rPr>
              <w:t>School responsible for management of the programme</w:t>
            </w:r>
          </w:p>
        </w:tc>
        <w:tc>
          <w:tcPr>
            <w:tcW w:w="4778" w:type="dxa"/>
          </w:tcPr>
          <w:p w:rsidR="00B01D3B" w:rsidRPr="00D54BA1" w:rsidRDefault="00283424" w:rsidP="008C00F8">
            <w:pPr>
              <w:spacing w:before="60" w:after="60"/>
              <w:rPr>
                <w:rFonts w:ascii="Arial" w:hAnsi="Arial" w:cs="Arial"/>
                <w:sz w:val="20"/>
              </w:rPr>
            </w:pPr>
            <w:r w:rsidRPr="00D54BA1">
              <w:rPr>
                <w:rFonts w:ascii="Arial" w:hAnsi="Arial" w:cs="Arial"/>
                <w:sz w:val="20"/>
              </w:rPr>
              <w:t>Architecture</w:t>
            </w:r>
          </w:p>
        </w:tc>
      </w:tr>
      <w:tr w:rsidR="008C00F8" w:rsidRPr="00D54BA1" w:rsidTr="0098462F">
        <w:tc>
          <w:tcPr>
            <w:tcW w:w="4720" w:type="dxa"/>
            <w:shd w:val="pct5" w:color="auto" w:fill="FFFFFF"/>
          </w:tcPr>
          <w:p w:rsidR="008C00F8" w:rsidRPr="00D54BA1" w:rsidRDefault="008C00F8" w:rsidP="008C00F8">
            <w:pPr>
              <w:numPr>
                <w:ilvl w:val="0"/>
                <w:numId w:val="1"/>
              </w:numPr>
              <w:spacing w:before="60" w:after="60"/>
              <w:rPr>
                <w:rFonts w:ascii="Arial" w:hAnsi="Arial" w:cs="Arial"/>
                <w:sz w:val="20"/>
              </w:rPr>
            </w:pPr>
            <w:r w:rsidRPr="00D54BA1">
              <w:rPr>
                <w:rFonts w:ascii="Arial" w:hAnsi="Arial" w:cs="Arial"/>
                <w:b/>
                <w:sz w:val="20"/>
              </w:rPr>
              <w:t>Teaching Site</w:t>
            </w:r>
          </w:p>
        </w:tc>
        <w:tc>
          <w:tcPr>
            <w:tcW w:w="4778" w:type="dxa"/>
          </w:tcPr>
          <w:p w:rsidR="008C00F8" w:rsidRPr="00D54BA1" w:rsidRDefault="00283424" w:rsidP="008C00F8">
            <w:pPr>
              <w:spacing w:before="60" w:after="60"/>
              <w:rPr>
                <w:rFonts w:ascii="Arial" w:hAnsi="Arial" w:cs="Arial"/>
                <w:sz w:val="20"/>
              </w:rPr>
            </w:pPr>
            <w:r w:rsidRPr="00D54BA1">
              <w:rPr>
                <w:rFonts w:ascii="Arial" w:hAnsi="Arial" w:cs="Arial"/>
                <w:sz w:val="20"/>
              </w:rPr>
              <w:t>Canterbury</w:t>
            </w:r>
          </w:p>
        </w:tc>
      </w:tr>
      <w:tr w:rsidR="00941824" w:rsidRPr="00D54BA1" w:rsidTr="0098462F">
        <w:tc>
          <w:tcPr>
            <w:tcW w:w="4720" w:type="dxa"/>
            <w:shd w:val="pct5" w:color="auto" w:fill="FFFFFF"/>
          </w:tcPr>
          <w:p w:rsidR="00941824" w:rsidRPr="00D54BA1" w:rsidRDefault="00941824" w:rsidP="008C00F8">
            <w:pPr>
              <w:numPr>
                <w:ilvl w:val="0"/>
                <w:numId w:val="1"/>
              </w:numPr>
              <w:spacing w:before="60" w:after="60"/>
              <w:rPr>
                <w:rFonts w:ascii="Arial" w:hAnsi="Arial" w:cs="Arial"/>
                <w:b/>
                <w:sz w:val="20"/>
              </w:rPr>
            </w:pPr>
            <w:r w:rsidRPr="00D54BA1">
              <w:rPr>
                <w:rFonts w:ascii="Arial" w:hAnsi="Arial" w:cs="Arial"/>
                <w:b/>
                <w:sz w:val="20"/>
              </w:rPr>
              <w:t>Mode of Delivery</w:t>
            </w:r>
          </w:p>
        </w:tc>
        <w:tc>
          <w:tcPr>
            <w:tcW w:w="4778" w:type="dxa"/>
          </w:tcPr>
          <w:p w:rsidR="00941824" w:rsidRPr="00D54BA1" w:rsidRDefault="00941824" w:rsidP="008C00F8">
            <w:pPr>
              <w:spacing w:before="60" w:after="60"/>
              <w:rPr>
                <w:rFonts w:ascii="Arial" w:hAnsi="Arial" w:cs="Arial"/>
                <w:sz w:val="20"/>
              </w:rPr>
            </w:pPr>
            <w:r w:rsidRPr="00D54BA1">
              <w:rPr>
                <w:rFonts w:ascii="Arial" w:hAnsi="Arial" w:cs="Arial"/>
                <w:sz w:val="20"/>
              </w:rPr>
              <w:t>Full-time</w:t>
            </w:r>
          </w:p>
        </w:tc>
      </w:tr>
      <w:tr w:rsidR="00941824" w:rsidRPr="00D54BA1" w:rsidTr="0098462F">
        <w:tc>
          <w:tcPr>
            <w:tcW w:w="4720" w:type="dxa"/>
            <w:shd w:val="pct5" w:color="auto" w:fill="FFFFFF"/>
          </w:tcPr>
          <w:p w:rsidR="00941824" w:rsidRPr="00D54BA1" w:rsidRDefault="00941824" w:rsidP="008C00F8">
            <w:pPr>
              <w:numPr>
                <w:ilvl w:val="0"/>
                <w:numId w:val="1"/>
              </w:numPr>
              <w:spacing w:before="60" w:after="60"/>
              <w:rPr>
                <w:rFonts w:ascii="Arial" w:hAnsi="Arial" w:cs="Arial"/>
                <w:sz w:val="20"/>
              </w:rPr>
            </w:pPr>
            <w:r w:rsidRPr="00D54BA1">
              <w:rPr>
                <w:rFonts w:ascii="Arial" w:hAnsi="Arial" w:cs="Arial"/>
                <w:b/>
                <w:sz w:val="20"/>
              </w:rPr>
              <w:t>Programme accredited by</w:t>
            </w:r>
          </w:p>
        </w:tc>
        <w:tc>
          <w:tcPr>
            <w:tcW w:w="4778" w:type="dxa"/>
          </w:tcPr>
          <w:p w:rsidR="00941824" w:rsidRPr="00D54BA1" w:rsidRDefault="00941824" w:rsidP="008C00F8">
            <w:pPr>
              <w:spacing w:before="60" w:after="60"/>
              <w:rPr>
                <w:rFonts w:ascii="Arial" w:hAnsi="Arial" w:cs="Arial"/>
                <w:sz w:val="20"/>
              </w:rPr>
            </w:pPr>
            <w:r w:rsidRPr="00D54BA1">
              <w:rPr>
                <w:rFonts w:ascii="Arial" w:hAnsi="Arial" w:cs="Arial"/>
                <w:sz w:val="20"/>
              </w:rPr>
              <w:t>Prescribed by the Architects Registration Board (ARB) and validated by the Royal Institute of British Architects (RIBA) as giving exemption from Part 2 of their professional examinations.</w:t>
            </w:r>
          </w:p>
        </w:tc>
      </w:tr>
      <w:tr w:rsidR="00211C3B" w:rsidRPr="00D54BA1" w:rsidTr="0098462F">
        <w:tc>
          <w:tcPr>
            <w:tcW w:w="4720" w:type="dxa"/>
            <w:shd w:val="pct5" w:color="auto" w:fill="FFFFFF"/>
          </w:tcPr>
          <w:p w:rsidR="00211C3B" w:rsidRPr="00D54BA1" w:rsidRDefault="00211C3B" w:rsidP="00211C3B">
            <w:pPr>
              <w:numPr>
                <w:ilvl w:val="0"/>
                <w:numId w:val="1"/>
              </w:numPr>
              <w:spacing w:before="60" w:after="60"/>
              <w:rPr>
                <w:rFonts w:ascii="Arial" w:hAnsi="Arial" w:cs="Arial"/>
                <w:b/>
                <w:sz w:val="20"/>
              </w:rPr>
            </w:pPr>
            <w:r w:rsidRPr="00211C3B">
              <w:rPr>
                <w:rFonts w:ascii="Arial" w:hAnsi="Arial" w:cs="Arial"/>
                <w:b/>
                <w:sz w:val="20"/>
              </w:rPr>
              <w:t>Final Award</w:t>
            </w:r>
          </w:p>
        </w:tc>
        <w:tc>
          <w:tcPr>
            <w:tcW w:w="4778" w:type="dxa"/>
          </w:tcPr>
          <w:p w:rsidR="00E24AFD" w:rsidRDefault="00211C3B" w:rsidP="00E24AFD">
            <w:pPr>
              <w:spacing w:before="60" w:after="60"/>
              <w:rPr>
                <w:rFonts w:ascii="Arial" w:hAnsi="Arial" w:cs="Arial"/>
                <w:sz w:val="20"/>
              </w:rPr>
            </w:pPr>
            <w:r w:rsidRPr="00211C3B">
              <w:rPr>
                <w:rFonts w:ascii="Arial" w:hAnsi="Arial" w:cs="Arial"/>
                <w:sz w:val="20"/>
              </w:rPr>
              <w:t>Master of Architecture (MArch) with ARB/RIBA Pt. 2 Exemption.</w:t>
            </w:r>
          </w:p>
          <w:p w:rsidR="00211C3B" w:rsidRPr="00D54BA1" w:rsidRDefault="00E24AFD" w:rsidP="00E24AFD">
            <w:pPr>
              <w:spacing w:before="60" w:after="60"/>
              <w:rPr>
                <w:rFonts w:ascii="Arial" w:hAnsi="Arial" w:cs="Arial"/>
                <w:sz w:val="20"/>
              </w:rPr>
            </w:pPr>
            <w:r>
              <w:rPr>
                <w:rFonts w:ascii="Arial" w:hAnsi="Arial" w:cs="Arial"/>
                <w:sz w:val="20"/>
              </w:rPr>
              <w:t>Fall</w:t>
            </w:r>
            <w:r w:rsidR="00364CDA" w:rsidRPr="00211C3B">
              <w:rPr>
                <w:rFonts w:ascii="Arial" w:hAnsi="Arial" w:cs="Arial"/>
                <w:sz w:val="20"/>
              </w:rPr>
              <w:t xml:space="preserve">-back </w:t>
            </w:r>
            <w:r w:rsidR="00364CDA">
              <w:rPr>
                <w:rFonts w:ascii="Arial" w:hAnsi="Arial" w:cs="Arial"/>
                <w:sz w:val="20"/>
              </w:rPr>
              <w:t>a</w:t>
            </w:r>
            <w:r w:rsidR="00364CDA" w:rsidRPr="00211C3B">
              <w:rPr>
                <w:rFonts w:ascii="Arial" w:hAnsi="Arial" w:cs="Arial"/>
                <w:sz w:val="20"/>
              </w:rPr>
              <w:t>wards</w:t>
            </w:r>
            <w:r w:rsidR="002926D9">
              <w:rPr>
                <w:rFonts w:ascii="Arial" w:hAnsi="Arial" w:cs="Arial"/>
                <w:sz w:val="20"/>
              </w:rPr>
              <w:t xml:space="preserve"> </w:t>
            </w:r>
            <w:r w:rsidR="00211C3B" w:rsidRPr="00211C3B">
              <w:rPr>
                <w:rFonts w:ascii="Arial" w:hAnsi="Arial" w:cs="Arial"/>
                <w:sz w:val="20"/>
              </w:rPr>
              <w:t>Graduate Certificate in Architecture; Postgraduate Certificate in Architecture; Graduate Diploma in Architecture; Postgraduate Diploma in Architecture</w:t>
            </w:r>
          </w:p>
        </w:tc>
      </w:tr>
      <w:tr w:rsidR="00941824" w:rsidRPr="00D54BA1" w:rsidTr="0098462F">
        <w:tc>
          <w:tcPr>
            <w:tcW w:w="4720" w:type="dxa"/>
            <w:shd w:val="pct5" w:color="auto" w:fill="FFFFFF"/>
          </w:tcPr>
          <w:p w:rsidR="00941824" w:rsidRPr="00D54BA1" w:rsidRDefault="00941824" w:rsidP="008C00F8">
            <w:pPr>
              <w:numPr>
                <w:ilvl w:val="0"/>
                <w:numId w:val="1"/>
              </w:numPr>
              <w:spacing w:before="60" w:after="60"/>
              <w:rPr>
                <w:rFonts w:ascii="Arial" w:hAnsi="Arial" w:cs="Arial"/>
                <w:sz w:val="20"/>
              </w:rPr>
            </w:pPr>
            <w:r w:rsidRPr="00D54BA1">
              <w:rPr>
                <w:rFonts w:ascii="Arial" w:hAnsi="Arial" w:cs="Arial"/>
                <w:b/>
                <w:sz w:val="20"/>
              </w:rPr>
              <w:t>Programme</w:t>
            </w:r>
          </w:p>
        </w:tc>
        <w:tc>
          <w:tcPr>
            <w:tcW w:w="4778" w:type="dxa"/>
          </w:tcPr>
          <w:p w:rsidR="00941824" w:rsidRPr="00D54BA1" w:rsidRDefault="00941824" w:rsidP="008C00F8">
            <w:pPr>
              <w:spacing w:before="60" w:after="60"/>
              <w:rPr>
                <w:rFonts w:ascii="Arial" w:hAnsi="Arial" w:cs="Arial"/>
                <w:sz w:val="20"/>
              </w:rPr>
            </w:pPr>
            <w:r w:rsidRPr="00D54BA1">
              <w:rPr>
                <w:rFonts w:ascii="Arial" w:hAnsi="Arial" w:cs="Arial"/>
                <w:sz w:val="20"/>
              </w:rPr>
              <w:t>Master of Architecture (MArch)</w:t>
            </w:r>
          </w:p>
        </w:tc>
      </w:tr>
      <w:tr w:rsidR="00941824" w:rsidRPr="00D54BA1" w:rsidTr="0098462F">
        <w:tc>
          <w:tcPr>
            <w:tcW w:w="4720" w:type="dxa"/>
            <w:shd w:val="pct5" w:color="auto" w:fill="FFFFFF"/>
          </w:tcPr>
          <w:p w:rsidR="00941824" w:rsidRPr="00D54BA1" w:rsidRDefault="00941824" w:rsidP="008C00F8">
            <w:pPr>
              <w:numPr>
                <w:ilvl w:val="0"/>
                <w:numId w:val="1"/>
              </w:numPr>
              <w:spacing w:before="60" w:after="60"/>
              <w:rPr>
                <w:rFonts w:ascii="Arial" w:hAnsi="Arial" w:cs="Arial"/>
                <w:sz w:val="20"/>
              </w:rPr>
            </w:pPr>
            <w:r w:rsidRPr="00D54BA1">
              <w:rPr>
                <w:rFonts w:ascii="Arial" w:hAnsi="Arial" w:cs="Arial"/>
                <w:b/>
                <w:sz w:val="20"/>
              </w:rPr>
              <w:t>UCAS Code (or other code)</w:t>
            </w:r>
          </w:p>
        </w:tc>
        <w:tc>
          <w:tcPr>
            <w:tcW w:w="4778" w:type="dxa"/>
          </w:tcPr>
          <w:p w:rsidR="00941824" w:rsidRPr="00D54BA1" w:rsidRDefault="00941824" w:rsidP="00364CDA">
            <w:pPr>
              <w:spacing w:before="60" w:after="60"/>
              <w:rPr>
                <w:rFonts w:ascii="Arial" w:hAnsi="Arial" w:cs="Arial"/>
                <w:sz w:val="20"/>
              </w:rPr>
            </w:pPr>
            <w:r w:rsidRPr="00D54BA1">
              <w:rPr>
                <w:rFonts w:ascii="Arial" w:hAnsi="Arial" w:cs="Arial"/>
                <w:sz w:val="20"/>
              </w:rPr>
              <w:t xml:space="preserve">N/A </w:t>
            </w:r>
          </w:p>
        </w:tc>
      </w:tr>
      <w:tr w:rsidR="00941824" w:rsidRPr="00D54BA1" w:rsidTr="0098462F">
        <w:tc>
          <w:tcPr>
            <w:tcW w:w="4720" w:type="dxa"/>
            <w:shd w:val="pct5" w:color="auto" w:fill="FFFFFF"/>
          </w:tcPr>
          <w:p w:rsidR="00941824" w:rsidRPr="00D54BA1" w:rsidRDefault="00941824" w:rsidP="008C00F8">
            <w:pPr>
              <w:numPr>
                <w:ilvl w:val="0"/>
                <w:numId w:val="1"/>
              </w:numPr>
              <w:spacing w:before="60" w:after="60"/>
              <w:rPr>
                <w:rFonts w:ascii="Arial" w:hAnsi="Arial" w:cs="Arial"/>
                <w:b/>
                <w:sz w:val="20"/>
              </w:rPr>
            </w:pPr>
            <w:r w:rsidRPr="00D54BA1">
              <w:rPr>
                <w:rFonts w:ascii="Arial" w:hAnsi="Arial" w:cs="Arial"/>
                <w:b/>
                <w:sz w:val="20"/>
              </w:rPr>
              <w:t>Credits/ECTS Value</w:t>
            </w:r>
          </w:p>
        </w:tc>
        <w:tc>
          <w:tcPr>
            <w:tcW w:w="4778" w:type="dxa"/>
          </w:tcPr>
          <w:p w:rsidR="00941824" w:rsidRPr="00D54BA1" w:rsidRDefault="00941824" w:rsidP="00941824">
            <w:pPr>
              <w:spacing w:before="60" w:after="60"/>
              <w:rPr>
                <w:rFonts w:ascii="Arial" w:hAnsi="Arial" w:cs="Arial"/>
                <w:sz w:val="20"/>
              </w:rPr>
            </w:pPr>
            <w:r w:rsidRPr="00D54BA1">
              <w:rPr>
                <w:rFonts w:ascii="Arial" w:hAnsi="Arial" w:cs="Arial"/>
                <w:sz w:val="20"/>
              </w:rPr>
              <w:t>240 (120 ECTS)</w:t>
            </w:r>
          </w:p>
        </w:tc>
      </w:tr>
      <w:tr w:rsidR="00941824" w:rsidRPr="00D54BA1" w:rsidTr="0098462F">
        <w:tc>
          <w:tcPr>
            <w:tcW w:w="4720" w:type="dxa"/>
            <w:shd w:val="pct5" w:color="auto" w:fill="FFFFFF"/>
          </w:tcPr>
          <w:p w:rsidR="00941824" w:rsidRPr="00D54BA1" w:rsidRDefault="00941824" w:rsidP="008C00F8">
            <w:pPr>
              <w:numPr>
                <w:ilvl w:val="0"/>
                <w:numId w:val="1"/>
              </w:numPr>
              <w:spacing w:before="60" w:after="60"/>
              <w:rPr>
                <w:rFonts w:ascii="Arial" w:hAnsi="Arial" w:cs="Arial"/>
                <w:b/>
                <w:sz w:val="20"/>
              </w:rPr>
            </w:pPr>
            <w:r w:rsidRPr="00D54BA1">
              <w:rPr>
                <w:rFonts w:ascii="Arial" w:hAnsi="Arial" w:cs="Arial"/>
                <w:b/>
                <w:sz w:val="20"/>
              </w:rPr>
              <w:t>Study Level</w:t>
            </w:r>
          </w:p>
        </w:tc>
        <w:tc>
          <w:tcPr>
            <w:tcW w:w="4778" w:type="dxa"/>
          </w:tcPr>
          <w:p w:rsidR="00FB75B4" w:rsidRPr="00D54BA1" w:rsidRDefault="00AD45C8" w:rsidP="00FB75B4">
            <w:pPr>
              <w:spacing w:before="60" w:after="60"/>
              <w:rPr>
                <w:rFonts w:ascii="Arial" w:hAnsi="Arial" w:cs="Arial"/>
                <w:sz w:val="20"/>
              </w:rPr>
            </w:pPr>
            <w:r w:rsidRPr="00D54BA1">
              <w:rPr>
                <w:rFonts w:ascii="Arial" w:hAnsi="Arial" w:cs="Arial"/>
                <w:sz w:val="20"/>
              </w:rPr>
              <w:t>Undergraduate</w:t>
            </w:r>
            <w:r w:rsidR="0054182E">
              <w:rPr>
                <w:rFonts w:ascii="Arial" w:hAnsi="Arial" w:cs="Arial"/>
                <w:sz w:val="20"/>
              </w:rPr>
              <w:t xml:space="preserve"> (level 7)</w:t>
            </w:r>
          </w:p>
        </w:tc>
      </w:tr>
      <w:tr w:rsidR="00941824" w:rsidRPr="00D54BA1" w:rsidTr="0098462F">
        <w:tc>
          <w:tcPr>
            <w:tcW w:w="4720" w:type="dxa"/>
            <w:shd w:val="pct5" w:color="auto" w:fill="FFFFFF"/>
          </w:tcPr>
          <w:p w:rsidR="00941824" w:rsidRPr="00D54BA1" w:rsidRDefault="00941824" w:rsidP="00941824">
            <w:pPr>
              <w:numPr>
                <w:ilvl w:val="0"/>
                <w:numId w:val="1"/>
              </w:numPr>
              <w:spacing w:before="60" w:after="60"/>
              <w:rPr>
                <w:rFonts w:ascii="Arial" w:hAnsi="Arial" w:cs="Arial"/>
                <w:sz w:val="20"/>
              </w:rPr>
            </w:pPr>
            <w:r w:rsidRPr="00D54BA1">
              <w:rPr>
                <w:rFonts w:ascii="Arial" w:hAnsi="Arial" w:cs="Arial"/>
                <w:b/>
                <w:sz w:val="20"/>
              </w:rPr>
              <w:t>Relevant QAA subject benchmarking group(s)</w:t>
            </w:r>
          </w:p>
        </w:tc>
        <w:tc>
          <w:tcPr>
            <w:tcW w:w="4778" w:type="dxa"/>
          </w:tcPr>
          <w:p w:rsidR="00941824" w:rsidRPr="00D54BA1" w:rsidRDefault="00941824" w:rsidP="008C00F8">
            <w:pPr>
              <w:spacing w:before="60" w:after="60"/>
              <w:rPr>
                <w:rFonts w:ascii="Arial" w:hAnsi="Arial" w:cs="Arial"/>
                <w:sz w:val="20"/>
              </w:rPr>
            </w:pPr>
            <w:r w:rsidRPr="00D54BA1">
              <w:rPr>
                <w:rFonts w:ascii="Arial" w:hAnsi="Arial" w:cs="Arial"/>
                <w:sz w:val="20"/>
              </w:rPr>
              <w:t>Architecture</w:t>
            </w:r>
          </w:p>
        </w:tc>
      </w:tr>
      <w:tr w:rsidR="00941824" w:rsidRPr="00D54BA1" w:rsidTr="0098462F">
        <w:tc>
          <w:tcPr>
            <w:tcW w:w="4720" w:type="dxa"/>
            <w:shd w:val="pct5" w:color="auto" w:fill="FFFFFF"/>
          </w:tcPr>
          <w:p w:rsidR="00941824" w:rsidRPr="00D54BA1" w:rsidRDefault="00941824" w:rsidP="008C00F8">
            <w:pPr>
              <w:numPr>
                <w:ilvl w:val="0"/>
                <w:numId w:val="1"/>
              </w:numPr>
              <w:spacing w:before="60" w:after="60"/>
              <w:rPr>
                <w:rFonts w:ascii="Arial" w:hAnsi="Arial" w:cs="Arial"/>
                <w:sz w:val="20"/>
              </w:rPr>
            </w:pPr>
            <w:r w:rsidRPr="00D54BA1">
              <w:rPr>
                <w:rFonts w:ascii="Arial" w:hAnsi="Arial" w:cs="Arial"/>
                <w:b/>
                <w:sz w:val="20"/>
              </w:rPr>
              <w:t>Date of production/revision</w:t>
            </w:r>
          </w:p>
        </w:tc>
        <w:tc>
          <w:tcPr>
            <w:tcW w:w="4778" w:type="dxa"/>
          </w:tcPr>
          <w:p w:rsidR="00941824" w:rsidRPr="00D54BA1" w:rsidRDefault="006176E6">
            <w:pPr>
              <w:spacing w:before="60" w:after="60"/>
              <w:rPr>
                <w:rFonts w:ascii="Arial" w:hAnsi="Arial" w:cs="Arial"/>
                <w:sz w:val="20"/>
              </w:rPr>
            </w:pPr>
            <w:r>
              <w:rPr>
                <w:rFonts w:ascii="Arial" w:hAnsi="Arial" w:cs="Arial"/>
                <w:sz w:val="20"/>
              </w:rPr>
              <w:t>March2015</w:t>
            </w:r>
          </w:p>
        </w:tc>
      </w:tr>
    </w:tbl>
    <w:tbl>
      <w:tblPr>
        <w:tblpPr w:leftFromText="180" w:rightFromText="180" w:vertAnchor="text" w:horzAnchor="margin" w:tblpXSpec="center" w:tblpY="-13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9"/>
        <w:gridCol w:w="4749"/>
      </w:tblGrid>
      <w:tr w:rsidR="00762272" w:rsidRPr="001A1EF0" w:rsidTr="00762272">
        <w:tc>
          <w:tcPr>
            <w:tcW w:w="4749" w:type="dxa"/>
            <w:shd w:val="pct5" w:color="auto" w:fill="FFFFFF"/>
          </w:tcPr>
          <w:p w:rsidR="00762272" w:rsidRPr="00762272" w:rsidRDefault="00762272" w:rsidP="00762272">
            <w:pPr>
              <w:pStyle w:val="ListParagraph"/>
              <w:numPr>
                <w:ilvl w:val="0"/>
                <w:numId w:val="46"/>
              </w:numPr>
              <w:spacing w:before="60" w:after="60"/>
              <w:rPr>
                <w:rFonts w:ascii="Arial" w:hAnsi="Arial" w:cs="Arial"/>
                <w:b/>
                <w:sz w:val="20"/>
              </w:rPr>
            </w:pPr>
            <w:r w:rsidRPr="00762272">
              <w:rPr>
                <w:rFonts w:ascii="Arial" w:hAnsi="Arial" w:cs="Arial"/>
                <w:b/>
                <w:sz w:val="20"/>
              </w:rPr>
              <w:lastRenderedPageBreak/>
              <w:t>Intended Start Date of Delivery of this Programme</w:t>
            </w:r>
          </w:p>
        </w:tc>
        <w:tc>
          <w:tcPr>
            <w:tcW w:w="4749" w:type="dxa"/>
            <w:shd w:val="clear" w:color="auto" w:fill="auto"/>
          </w:tcPr>
          <w:p w:rsidR="00762272" w:rsidRDefault="00762272" w:rsidP="00762272">
            <w:pPr>
              <w:spacing w:before="60" w:after="60"/>
              <w:rPr>
                <w:rFonts w:ascii="Arial" w:hAnsi="Arial" w:cs="Arial"/>
                <w:sz w:val="20"/>
              </w:rPr>
            </w:pPr>
            <w:r w:rsidRPr="00D54BA1">
              <w:rPr>
                <w:rFonts w:ascii="Arial" w:hAnsi="Arial" w:cs="Arial"/>
                <w:sz w:val="20"/>
              </w:rPr>
              <w:t>starting Autumn term 201</w:t>
            </w:r>
            <w:r>
              <w:rPr>
                <w:rFonts w:ascii="Arial" w:hAnsi="Arial" w:cs="Arial"/>
                <w:sz w:val="20"/>
              </w:rPr>
              <w:t>4</w:t>
            </w:r>
          </w:p>
          <w:p w:rsidR="00762272" w:rsidRDefault="00762272" w:rsidP="00E24AFD">
            <w:pPr>
              <w:spacing w:before="60" w:after="60"/>
              <w:rPr>
                <w:rFonts w:ascii="Arial" w:hAnsi="Arial" w:cs="Arial"/>
                <w:b/>
                <w:sz w:val="20"/>
              </w:rPr>
            </w:pPr>
          </w:p>
        </w:tc>
      </w:tr>
      <w:tr w:rsidR="00BD7030" w:rsidRPr="001A1EF0" w:rsidTr="00BD7030">
        <w:tc>
          <w:tcPr>
            <w:tcW w:w="9498" w:type="dxa"/>
            <w:gridSpan w:val="2"/>
            <w:shd w:val="pct5" w:color="auto" w:fill="FFFFFF"/>
          </w:tcPr>
          <w:p w:rsidR="00BD7030" w:rsidRPr="001A1EF0" w:rsidRDefault="00E24AFD" w:rsidP="00762272">
            <w:pPr>
              <w:spacing w:before="60" w:after="60"/>
              <w:rPr>
                <w:rFonts w:ascii="Arial" w:hAnsi="Arial" w:cs="Arial"/>
                <w:sz w:val="20"/>
              </w:rPr>
            </w:pPr>
            <w:r w:rsidRPr="00762272">
              <w:rPr>
                <w:rFonts w:ascii="Arial" w:hAnsi="Arial" w:cs="Arial"/>
                <w:sz w:val="20"/>
              </w:rPr>
              <w:t>15</w:t>
            </w:r>
            <w:r>
              <w:rPr>
                <w:rFonts w:ascii="Arial" w:hAnsi="Arial" w:cs="Arial"/>
                <w:b/>
                <w:sz w:val="20"/>
              </w:rPr>
              <w:t xml:space="preserve">. </w:t>
            </w:r>
            <w:r w:rsidR="00BD7030" w:rsidRPr="001A1EF0">
              <w:rPr>
                <w:rFonts w:ascii="Arial" w:hAnsi="Arial" w:cs="Arial"/>
                <w:b/>
                <w:sz w:val="20"/>
              </w:rPr>
              <w:t>Educational Aims of the programme and outcomes are equivalent to the jointly held Graduate Attributes</w:t>
            </w:r>
            <w:r w:rsidR="00BD7030">
              <w:rPr>
                <w:rFonts w:ascii="Arial" w:hAnsi="Arial" w:cs="Arial"/>
                <w:b/>
                <w:sz w:val="20"/>
              </w:rPr>
              <w:t xml:space="preserve"> (GAs)</w:t>
            </w:r>
            <w:r w:rsidR="00BD7030" w:rsidRPr="001A1EF0">
              <w:rPr>
                <w:rFonts w:ascii="Arial" w:hAnsi="Arial" w:cs="Arial"/>
                <w:b/>
                <w:sz w:val="20"/>
              </w:rPr>
              <w:t xml:space="preserve"> of the ARB/RIBA at Part Two (GA2)</w:t>
            </w:r>
          </w:p>
          <w:p w:rsidR="00BD7030" w:rsidRPr="001A1EF0" w:rsidRDefault="00BD7030" w:rsidP="00BD7030">
            <w:pPr>
              <w:spacing w:before="60" w:after="60"/>
              <w:ind w:left="360"/>
              <w:rPr>
                <w:rFonts w:ascii="Arial" w:hAnsi="Arial" w:cs="Arial"/>
                <w:sz w:val="20"/>
              </w:rPr>
            </w:pPr>
            <w:r w:rsidRPr="001A1EF0">
              <w:rPr>
                <w:rFonts w:ascii="Arial" w:hAnsi="Arial" w:cs="Arial"/>
                <w:sz w:val="20"/>
              </w:rPr>
              <w:t>The programme aims to educate students to have</w:t>
            </w:r>
            <w:r>
              <w:rPr>
                <w:rFonts w:ascii="Arial" w:hAnsi="Arial" w:cs="Arial"/>
                <w:sz w:val="20"/>
              </w:rPr>
              <w:t xml:space="preserve"> the</w:t>
            </w:r>
            <w:r w:rsidRPr="001A1EF0">
              <w:rPr>
                <w:rFonts w:ascii="Arial" w:hAnsi="Arial" w:cs="Arial"/>
                <w:sz w:val="20"/>
              </w:rPr>
              <w:t>:</w:t>
            </w:r>
          </w:p>
        </w:tc>
      </w:tr>
      <w:tr w:rsidR="00BD7030" w:rsidRPr="001A1EF0" w:rsidTr="00BD7030">
        <w:tc>
          <w:tcPr>
            <w:tcW w:w="9498" w:type="dxa"/>
            <w:gridSpan w:val="2"/>
            <w:shd w:val="clear" w:color="auto" w:fill="FFFFFF" w:themeFill="background1"/>
          </w:tcPr>
          <w:p w:rsidR="00BD7030" w:rsidRPr="00F01B70" w:rsidRDefault="00BD7030" w:rsidP="00F01B70">
            <w:pPr>
              <w:pStyle w:val="ListParagraph"/>
              <w:numPr>
                <w:ilvl w:val="0"/>
                <w:numId w:val="21"/>
              </w:numPr>
              <w:tabs>
                <w:tab w:val="left" w:pos="426"/>
              </w:tabs>
              <w:spacing w:before="60" w:after="60"/>
              <w:ind w:left="426" w:hanging="284"/>
              <w:contextualSpacing w:val="0"/>
              <w:rPr>
                <w:rFonts w:ascii="Arial" w:hAnsi="Arial" w:cs="Arial"/>
                <w:sz w:val="20"/>
              </w:rPr>
            </w:pPr>
            <w:r w:rsidRPr="00F01B70">
              <w:rPr>
                <w:rFonts w:ascii="Arial" w:hAnsi="Arial" w:cs="Arial"/>
                <w:sz w:val="20"/>
              </w:rPr>
              <w:t>ability to generate complex design proposals showing understanding of</w:t>
            </w:r>
            <w:r w:rsidR="00F01B70" w:rsidRPr="00F01B70">
              <w:rPr>
                <w:rFonts w:ascii="Arial" w:hAnsi="Arial" w:cs="Arial"/>
                <w:sz w:val="20"/>
              </w:rPr>
              <w:t xml:space="preserve"> </w:t>
            </w:r>
            <w:r w:rsidRPr="00F01B70">
              <w:rPr>
                <w:rFonts w:ascii="Arial" w:hAnsi="Arial" w:cs="Arial"/>
                <w:sz w:val="20"/>
              </w:rPr>
              <w:t>current architectural issues, originality in the application of subject</w:t>
            </w:r>
            <w:r w:rsidR="00F01B70" w:rsidRPr="00F01B70">
              <w:rPr>
                <w:rFonts w:ascii="Arial" w:hAnsi="Arial" w:cs="Arial"/>
                <w:sz w:val="20"/>
              </w:rPr>
              <w:t xml:space="preserve"> </w:t>
            </w:r>
            <w:r w:rsidRPr="00F01B70">
              <w:rPr>
                <w:rFonts w:ascii="Arial" w:hAnsi="Arial" w:cs="Arial"/>
                <w:sz w:val="20"/>
              </w:rPr>
              <w:t>knowledge and, where appropriate, to test new hypotheses and</w:t>
            </w:r>
            <w:r w:rsidR="00F01B70" w:rsidRPr="00F01B70">
              <w:rPr>
                <w:rFonts w:ascii="Arial" w:hAnsi="Arial" w:cs="Arial"/>
                <w:sz w:val="20"/>
              </w:rPr>
              <w:t xml:space="preserve"> </w:t>
            </w:r>
            <w:r w:rsidRPr="00F01B70">
              <w:rPr>
                <w:rFonts w:ascii="Arial" w:hAnsi="Arial" w:cs="Arial"/>
                <w:sz w:val="20"/>
              </w:rPr>
              <w:t>speculations (GA2.1)</w:t>
            </w:r>
          </w:p>
          <w:p w:rsidR="00BD7030" w:rsidRPr="00F01B70" w:rsidRDefault="00BD7030" w:rsidP="00F01B70">
            <w:pPr>
              <w:pStyle w:val="ListParagraph"/>
              <w:numPr>
                <w:ilvl w:val="0"/>
                <w:numId w:val="21"/>
              </w:numPr>
              <w:tabs>
                <w:tab w:val="left" w:pos="426"/>
              </w:tabs>
              <w:spacing w:before="60" w:after="60"/>
              <w:ind w:left="426" w:hanging="284"/>
              <w:contextualSpacing w:val="0"/>
              <w:rPr>
                <w:rFonts w:ascii="Arial" w:hAnsi="Arial" w:cs="Arial"/>
                <w:sz w:val="20"/>
              </w:rPr>
            </w:pPr>
            <w:r w:rsidRPr="00F01B70">
              <w:rPr>
                <w:rFonts w:ascii="Arial" w:hAnsi="Arial" w:cs="Arial"/>
                <w:sz w:val="20"/>
              </w:rPr>
              <w:t>ability to evaluate and apply a comprehensive range of visual, oral and</w:t>
            </w:r>
            <w:r w:rsidR="00F01B70" w:rsidRPr="00F01B70">
              <w:rPr>
                <w:rFonts w:ascii="Arial" w:hAnsi="Arial" w:cs="Arial"/>
                <w:sz w:val="20"/>
              </w:rPr>
              <w:t xml:space="preserve"> </w:t>
            </w:r>
            <w:r w:rsidRPr="00F01B70">
              <w:rPr>
                <w:rFonts w:ascii="Arial" w:hAnsi="Arial" w:cs="Arial"/>
                <w:sz w:val="20"/>
              </w:rPr>
              <w:t>written media to test, analyse, critically appraise and explain design</w:t>
            </w:r>
            <w:r w:rsidR="00F01B70" w:rsidRPr="00F01B70">
              <w:rPr>
                <w:rFonts w:ascii="Arial" w:hAnsi="Arial" w:cs="Arial"/>
                <w:sz w:val="20"/>
              </w:rPr>
              <w:t xml:space="preserve"> </w:t>
            </w:r>
            <w:r w:rsidRPr="00F01B70">
              <w:rPr>
                <w:rFonts w:ascii="Arial" w:hAnsi="Arial" w:cs="Arial"/>
                <w:sz w:val="20"/>
              </w:rPr>
              <w:t>proposals (GA2.2)</w:t>
            </w:r>
          </w:p>
          <w:p w:rsidR="00BD7030" w:rsidRPr="00F01B70" w:rsidRDefault="00BD7030" w:rsidP="00F01B70">
            <w:pPr>
              <w:pStyle w:val="ListParagraph"/>
              <w:numPr>
                <w:ilvl w:val="0"/>
                <w:numId w:val="21"/>
              </w:numPr>
              <w:tabs>
                <w:tab w:val="left" w:pos="426"/>
              </w:tabs>
              <w:spacing w:before="60" w:after="60"/>
              <w:ind w:left="426" w:hanging="284"/>
              <w:contextualSpacing w:val="0"/>
              <w:rPr>
                <w:rFonts w:ascii="Arial" w:hAnsi="Arial" w:cs="Arial"/>
                <w:sz w:val="20"/>
              </w:rPr>
            </w:pPr>
            <w:r w:rsidRPr="00F01B70">
              <w:rPr>
                <w:rFonts w:ascii="Arial" w:hAnsi="Arial" w:cs="Arial"/>
                <w:sz w:val="20"/>
              </w:rPr>
              <w:t>ability to evaluate materials, processes and techniques that apply to</w:t>
            </w:r>
            <w:r w:rsidR="00F01B70" w:rsidRPr="00F01B70">
              <w:rPr>
                <w:rFonts w:ascii="Arial" w:hAnsi="Arial" w:cs="Arial"/>
                <w:sz w:val="20"/>
              </w:rPr>
              <w:t xml:space="preserve"> </w:t>
            </w:r>
            <w:r w:rsidRPr="00F01B70">
              <w:rPr>
                <w:rFonts w:ascii="Arial" w:hAnsi="Arial" w:cs="Arial"/>
                <w:sz w:val="20"/>
              </w:rPr>
              <w:t>complex architectural designs and building construction, and to integrate</w:t>
            </w:r>
            <w:r w:rsidR="00F01B70" w:rsidRPr="00F01B70">
              <w:rPr>
                <w:rFonts w:ascii="Arial" w:hAnsi="Arial" w:cs="Arial"/>
                <w:sz w:val="20"/>
              </w:rPr>
              <w:t xml:space="preserve"> </w:t>
            </w:r>
            <w:r w:rsidRPr="00F01B70">
              <w:rPr>
                <w:rFonts w:ascii="Arial" w:hAnsi="Arial" w:cs="Arial"/>
                <w:sz w:val="20"/>
              </w:rPr>
              <w:t>these into practicable design proposals (GA2.3)</w:t>
            </w:r>
          </w:p>
          <w:p w:rsidR="00BD7030" w:rsidRPr="00F01B70" w:rsidRDefault="00BD7030" w:rsidP="00F01B70">
            <w:pPr>
              <w:pStyle w:val="ListParagraph"/>
              <w:numPr>
                <w:ilvl w:val="0"/>
                <w:numId w:val="21"/>
              </w:numPr>
              <w:tabs>
                <w:tab w:val="left" w:pos="426"/>
              </w:tabs>
              <w:spacing w:before="60" w:after="60"/>
              <w:ind w:left="426" w:hanging="284"/>
              <w:contextualSpacing w:val="0"/>
              <w:rPr>
                <w:rFonts w:ascii="Arial" w:hAnsi="Arial" w:cs="Arial"/>
                <w:sz w:val="20"/>
              </w:rPr>
            </w:pPr>
            <w:r w:rsidRPr="00F01B70">
              <w:rPr>
                <w:rFonts w:ascii="Arial" w:hAnsi="Arial" w:cs="Arial"/>
                <w:sz w:val="20"/>
              </w:rPr>
              <w:t>critical understanding of how knowledge is advanced through research</w:t>
            </w:r>
            <w:r w:rsidR="00F01B70" w:rsidRPr="00F01B70">
              <w:rPr>
                <w:rFonts w:ascii="Arial" w:hAnsi="Arial" w:cs="Arial"/>
                <w:sz w:val="20"/>
              </w:rPr>
              <w:t xml:space="preserve"> </w:t>
            </w:r>
            <w:r w:rsidRPr="00F01B70">
              <w:rPr>
                <w:rFonts w:ascii="Arial" w:hAnsi="Arial" w:cs="Arial"/>
                <w:sz w:val="20"/>
              </w:rPr>
              <w:t>to produce clear, logically argued and original written work relating to</w:t>
            </w:r>
            <w:r w:rsidR="00F01B70" w:rsidRPr="00F01B70">
              <w:rPr>
                <w:rFonts w:ascii="Arial" w:hAnsi="Arial" w:cs="Arial"/>
                <w:sz w:val="20"/>
              </w:rPr>
              <w:t xml:space="preserve"> </w:t>
            </w:r>
            <w:r w:rsidRPr="00F01B70">
              <w:rPr>
                <w:rFonts w:ascii="Arial" w:hAnsi="Arial" w:cs="Arial"/>
                <w:sz w:val="20"/>
              </w:rPr>
              <w:t>architectural culture, theory and design (GA2.4)</w:t>
            </w:r>
          </w:p>
          <w:p w:rsidR="00BD7030" w:rsidRPr="00F01B70" w:rsidRDefault="00BD7030" w:rsidP="00F01B70">
            <w:pPr>
              <w:pStyle w:val="ListParagraph"/>
              <w:numPr>
                <w:ilvl w:val="0"/>
                <w:numId w:val="21"/>
              </w:numPr>
              <w:tabs>
                <w:tab w:val="left" w:pos="426"/>
              </w:tabs>
              <w:spacing w:before="60" w:after="60"/>
              <w:ind w:left="426" w:hanging="284"/>
              <w:contextualSpacing w:val="0"/>
              <w:rPr>
                <w:rFonts w:ascii="Arial" w:hAnsi="Arial" w:cs="Arial"/>
                <w:sz w:val="20"/>
              </w:rPr>
            </w:pPr>
            <w:r w:rsidRPr="00F01B70">
              <w:rPr>
                <w:rFonts w:ascii="Arial" w:hAnsi="Arial" w:cs="Arial"/>
                <w:sz w:val="20"/>
              </w:rPr>
              <w:t>understanding of the context of the architect and the construction industry,</w:t>
            </w:r>
            <w:r w:rsidR="00F01B70" w:rsidRPr="00F01B70">
              <w:rPr>
                <w:rFonts w:ascii="Arial" w:hAnsi="Arial" w:cs="Arial"/>
                <w:sz w:val="20"/>
              </w:rPr>
              <w:t xml:space="preserve"> </w:t>
            </w:r>
            <w:r w:rsidRPr="00F01B70">
              <w:rPr>
                <w:rFonts w:ascii="Arial" w:hAnsi="Arial" w:cs="Arial"/>
                <w:sz w:val="20"/>
              </w:rPr>
              <w:t>including the architect’s role in the processes of procurement and building</w:t>
            </w:r>
            <w:r w:rsidR="00F01B70" w:rsidRPr="00F01B70">
              <w:rPr>
                <w:rFonts w:ascii="Arial" w:hAnsi="Arial" w:cs="Arial"/>
                <w:sz w:val="20"/>
              </w:rPr>
              <w:t xml:space="preserve"> </w:t>
            </w:r>
            <w:r w:rsidRPr="00F01B70">
              <w:rPr>
                <w:rFonts w:ascii="Arial" w:hAnsi="Arial" w:cs="Arial"/>
                <w:sz w:val="20"/>
              </w:rPr>
              <w:t>production, and under legislation (GA2.5)</w:t>
            </w:r>
          </w:p>
          <w:p w:rsidR="00762272" w:rsidRDefault="00BD7030" w:rsidP="00762272">
            <w:pPr>
              <w:pStyle w:val="ListParagraph"/>
              <w:numPr>
                <w:ilvl w:val="0"/>
                <w:numId w:val="21"/>
              </w:numPr>
              <w:tabs>
                <w:tab w:val="left" w:pos="426"/>
              </w:tabs>
              <w:spacing w:before="60" w:after="60"/>
              <w:ind w:left="426" w:hanging="284"/>
              <w:contextualSpacing w:val="0"/>
              <w:rPr>
                <w:rFonts w:ascii="Arial" w:hAnsi="Arial" w:cs="Arial"/>
                <w:sz w:val="20"/>
              </w:rPr>
            </w:pPr>
            <w:r w:rsidRPr="00F01B70">
              <w:rPr>
                <w:rFonts w:ascii="Arial" w:hAnsi="Arial" w:cs="Arial"/>
                <w:sz w:val="20"/>
              </w:rPr>
              <w:t>problem solving skills, professional judgment, and ability to take the initiative</w:t>
            </w:r>
            <w:r w:rsidR="00F01B70" w:rsidRPr="00F01B70">
              <w:rPr>
                <w:rFonts w:ascii="Arial" w:hAnsi="Arial" w:cs="Arial"/>
                <w:sz w:val="20"/>
              </w:rPr>
              <w:t xml:space="preserve"> </w:t>
            </w:r>
            <w:r w:rsidRPr="00F01B70">
              <w:rPr>
                <w:rFonts w:ascii="Arial" w:hAnsi="Arial" w:cs="Arial"/>
                <w:sz w:val="20"/>
              </w:rPr>
              <w:t>and make appropriate decisions in complex and unpredictable</w:t>
            </w:r>
            <w:r w:rsidR="00F01B70" w:rsidRPr="00F01B70">
              <w:rPr>
                <w:rFonts w:ascii="Arial" w:hAnsi="Arial" w:cs="Arial"/>
                <w:sz w:val="20"/>
              </w:rPr>
              <w:t xml:space="preserve"> </w:t>
            </w:r>
            <w:r w:rsidRPr="00F01B70">
              <w:rPr>
                <w:rFonts w:ascii="Arial" w:hAnsi="Arial" w:cs="Arial"/>
                <w:sz w:val="20"/>
              </w:rPr>
              <w:t>circumstances (GA2.6)</w:t>
            </w:r>
          </w:p>
          <w:p w:rsidR="00BD7030" w:rsidRPr="00762272" w:rsidRDefault="00BD7030" w:rsidP="00762272">
            <w:pPr>
              <w:pStyle w:val="ListParagraph"/>
              <w:numPr>
                <w:ilvl w:val="0"/>
                <w:numId w:val="21"/>
              </w:numPr>
              <w:tabs>
                <w:tab w:val="left" w:pos="426"/>
              </w:tabs>
              <w:spacing w:before="60" w:after="60"/>
              <w:ind w:left="426" w:hanging="284"/>
              <w:contextualSpacing w:val="0"/>
              <w:rPr>
                <w:rFonts w:ascii="Arial" w:hAnsi="Arial" w:cs="Arial"/>
                <w:sz w:val="20"/>
              </w:rPr>
            </w:pPr>
            <w:r w:rsidRPr="00762272">
              <w:rPr>
                <w:rFonts w:ascii="Arial" w:hAnsi="Arial" w:cs="Arial"/>
                <w:sz w:val="20"/>
              </w:rPr>
              <w:t>ability to identify individual learning needs and understand the personal</w:t>
            </w:r>
            <w:r w:rsidR="00F01B70" w:rsidRPr="00762272">
              <w:rPr>
                <w:rFonts w:ascii="Arial" w:hAnsi="Arial" w:cs="Arial"/>
                <w:sz w:val="20"/>
              </w:rPr>
              <w:t xml:space="preserve"> </w:t>
            </w:r>
            <w:r w:rsidRPr="00762272">
              <w:rPr>
                <w:rFonts w:ascii="Arial" w:hAnsi="Arial" w:cs="Arial"/>
                <w:sz w:val="20"/>
              </w:rPr>
              <w:t>responsibility required to prepare for qualification as an architect (GA2.7)</w:t>
            </w:r>
          </w:p>
        </w:tc>
      </w:tr>
      <w:tr w:rsidR="00762272" w:rsidRPr="001A1EF0" w:rsidTr="00BD7030">
        <w:tc>
          <w:tcPr>
            <w:tcW w:w="9498" w:type="dxa"/>
            <w:gridSpan w:val="2"/>
            <w:shd w:val="clear" w:color="auto" w:fill="FFFFFF" w:themeFill="background1"/>
          </w:tcPr>
          <w:p w:rsidR="00762272" w:rsidRPr="00762272" w:rsidRDefault="00762272" w:rsidP="00762272">
            <w:pPr>
              <w:pStyle w:val="ListParagraph"/>
              <w:numPr>
                <w:ilvl w:val="0"/>
                <w:numId w:val="47"/>
              </w:numPr>
              <w:spacing w:before="60" w:after="60"/>
              <w:rPr>
                <w:rFonts w:ascii="Arial" w:hAnsi="Arial" w:cs="Arial"/>
                <w:sz w:val="20"/>
              </w:rPr>
            </w:pPr>
            <w:r w:rsidRPr="00762272">
              <w:rPr>
                <w:rFonts w:ascii="Arial" w:hAnsi="Arial" w:cs="Arial"/>
                <w:b/>
                <w:sz w:val="20"/>
              </w:rPr>
              <w:t>Programme Outcomes</w:t>
            </w:r>
          </w:p>
          <w:p w:rsidR="00762272" w:rsidRPr="00211C3B" w:rsidRDefault="00762272" w:rsidP="00762272">
            <w:pPr>
              <w:ind w:left="33"/>
              <w:rPr>
                <w:rFonts w:ascii="Arial" w:hAnsi="Arial" w:cs="Arial"/>
                <w:sz w:val="20"/>
              </w:rPr>
            </w:pPr>
            <w:r w:rsidRPr="00211C3B">
              <w:rPr>
                <w:rFonts w:ascii="Arial" w:hAnsi="Arial" w:cs="Arial"/>
                <w:sz w:val="20"/>
              </w:rPr>
              <w:t>The MArch (with ARB/RIBA Part 2 exemption) is the second part of the two-part five-year continuum of undergraduate education leading ultimately towards professional registration.</w:t>
            </w:r>
          </w:p>
          <w:p w:rsidR="00762272" w:rsidRPr="00211C3B" w:rsidRDefault="00762272" w:rsidP="00762272">
            <w:pPr>
              <w:ind w:left="33"/>
              <w:rPr>
                <w:rFonts w:ascii="Arial" w:hAnsi="Arial" w:cs="Arial"/>
                <w:sz w:val="20"/>
              </w:rPr>
            </w:pPr>
            <w:r w:rsidRPr="00211C3B">
              <w:rPr>
                <w:rFonts w:ascii="Arial" w:hAnsi="Arial" w:cs="Arial"/>
                <w:sz w:val="20"/>
              </w:rPr>
              <w:t xml:space="preserve">The mode of formal professionally validated and prescribed architectural education in the UK usually takes the form of a five-year continuum of undergraduate education usually comprising a three-year full-time first-degree (with exemption form Part 1 of the professional examinations) followed by full-time two-year programme (with exemption from Part 2 of the professional examinations) as a continuation. At the University of Kent this is called the Master of Architecture (MArch), and contains modules at both M level (120 credits), and H level (120 credits). The two years of the MArch are referred to as Stages 4 and 5 </w:t>
            </w:r>
            <w:r w:rsidRPr="00803C40">
              <w:rPr>
                <w:rFonts w:ascii="Arial" w:hAnsi="Arial" w:cs="Arial"/>
                <w:sz w:val="20"/>
              </w:rPr>
              <w:t>and these follow</w:t>
            </w:r>
            <w:r>
              <w:rPr>
                <w:rFonts w:ascii="Arial" w:hAnsi="Arial" w:cs="Arial"/>
                <w:sz w:val="20"/>
              </w:rPr>
              <w:t xml:space="preserve"> on from</w:t>
            </w:r>
            <w:r w:rsidRPr="00803C40">
              <w:rPr>
                <w:rFonts w:ascii="Arial" w:hAnsi="Arial" w:cs="Arial"/>
                <w:sz w:val="20"/>
              </w:rPr>
              <w:t xml:space="preserve"> stages 1, 2 and 3 in the BA (Hons) in Architecture. The overall tariff results in an ‘Extended’ Masters Degree, an undergraduate award at M-level in accordance with the University’s Credit Framework for Taught Programmes: </w:t>
            </w:r>
            <w:hyperlink r:id="rId13" w:history="1">
              <w:r w:rsidRPr="00803C40">
                <w:rPr>
                  <w:rStyle w:val="Hyperlink"/>
                  <w:rFonts w:ascii="Arial" w:hAnsi="Arial" w:cs="Arial"/>
                  <w:sz w:val="20"/>
                </w:rPr>
                <w:t xml:space="preserve">http://www.kent.ac.uk/teaching/qa/credit-framework/creditinfoannex4.html </w:t>
              </w:r>
            </w:hyperlink>
          </w:p>
          <w:p w:rsidR="00762272" w:rsidRPr="00211C3B" w:rsidRDefault="00762272" w:rsidP="00762272">
            <w:pPr>
              <w:ind w:left="33" w:hanging="141"/>
              <w:rPr>
                <w:rFonts w:ascii="Arial" w:hAnsi="Arial" w:cs="Arial"/>
                <w:sz w:val="20"/>
              </w:rPr>
            </w:pPr>
          </w:p>
          <w:p w:rsidR="00762272" w:rsidRDefault="006176E6" w:rsidP="00762272">
            <w:pPr>
              <w:ind w:left="33"/>
              <w:rPr>
                <w:rFonts w:ascii="Arial" w:hAnsi="Arial" w:cs="Arial"/>
                <w:sz w:val="20"/>
              </w:rPr>
            </w:pPr>
            <w:r>
              <w:rPr>
                <w:rFonts w:ascii="Arial" w:hAnsi="Arial" w:cs="Arial"/>
                <w:sz w:val="20"/>
              </w:rPr>
              <w:t>W</w:t>
            </w:r>
            <w:r w:rsidR="00762272" w:rsidRPr="004B589A">
              <w:rPr>
                <w:rFonts w:ascii="Arial" w:hAnsi="Arial" w:cs="Arial"/>
                <w:sz w:val="20"/>
              </w:rPr>
              <w:t xml:space="preserve">ell-qualified international students without Part 1 exemption will be considered for entry </w:t>
            </w:r>
            <w:r w:rsidR="00762272">
              <w:rPr>
                <w:rFonts w:ascii="Arial" w:hAnsi="Arial" w:cs="Arial"/>
                <w:sz w:val="20"/>
              </w:rPr>
              <w:t>to the MArch</w:t>
            </w:r>
            <w:r w:rsidR="006D6445">
              <w:rPr>
                <w:rFonts w:ascii="Arial" w:hAnsi="Arial" w:cs="Arial"/>
                <w:sz w:val="20"/>
              </w:rPr>
              <w:t>.</w:t>
            </w:r>
            <w:r w:rsidR="00762272">
              <w:rPr>
                <w:rFonts w:ascii="Arial" w:hAnsi="Arial" w:cs="Arial"/>
                <w:sz w:val="20"/>
              </w:rPr>
              <w:t xml:space="preserve"> </w:t>
            </w:r>
          </w:p>
          <w:p w:rsidR="006176E6" w:rsidRDefault="006176E6" w:rsidP="00762272">
            <w:pPr>
              <w:ind w:left="33"/>
              <w:rPr>
                <w:rFonts w:ascii="Arial" w:hAnsi="Arial" w:cs="Arial"/>
                <w:sz w:val="20"/>
              </w:rPr>
            </w:pPr>
          </w:p>
          <w:p w:rsidR="00762272" w:rsidRPr="00211C3B" w:rsidRDefault="00762272" w:rsidP="00762272">
            <w:pPr>
              <w:ind w:left="33"/>
              <w:rPr>
                <w:rFonts w:ascii="Arial" w:hAnsi="Arial" w:cs="Arial"/>
                <w:sz w:val="20"/>
              </w:rPr>
            </w:pPr>
            <w:r w:rsidRPr="00211C3B">
              <w:rPr>
                <w:rFonts w:ascii="Arial" w:hAnsi="Arial" w:cs="Arial"/>
                <w:sz w:val="20"/>
              </w:rPr>
              <w:t>The programme provides opportunities for students to develop and demonstrate knowledge and understanding, qualities, skills and other attributes in the following areas. The programme outcomes (POs) include references to the subject benchmarking statement for Architecture, and comprise all of these, supplemented by University of Kent POs. Under section C: subject-specific skills, all the jointly-held General Criteria (GC) of the profession (ARB/RIBA/subject benchmark) have been included, retaining their ‘GC’ prefixed codes in order to ensure clarity at times of professional validation and prescription. In the other sections Kent POs include the jointly-held graduate attributes (GAs) and their relationship is there indicated in brackets (e.g.GA2.1). Student competences are evident in Programme and Module LOs, and fall into the following four kinds: abilities, skills, understanding, and knowledge.</w:t>
            </w:r>
          </w:p>
          <w:p w:rsidR="00762272" w:rsidRPr="00211C3B" w:rsidRDefault="00762272" w:rsidP="00762272">
            <w:pPr>
              <w:ind w:left="33" w:hanging="141"/>
              <w:rPr>
                <w:rFonts w:ascii="Arial" w:hAnsi="Arial" w:cs="Arial"/>
                <w:sz w:val="20"/>
              </w:rPr>
            </w:pPr>
          </w:p>
          <w:p w:rsidR="00762272" w:rsidRPr="00762272" w:rsidRDefault="00762272" w:rsidP="00762272">
            <w:pPr>
              <w:tabs>
                <w:tab w:val="left" w:pos="426"/>
              </w:tabs>
              <w:spacing w:before="60" w:after="60"/>
              <w:ind w:left="142"/>
              <w:rPr>
                <w:rFonts w:ascii="Arial" w:hAnsi="Arial" w:cs="Arial"/>
                <w:sz w:val="20"/>
              </w:rPr>
            </w:pPr>
            <w:r w:rsidRPr="00211C3B">
              <w:rPr>
                <w:rFonts w:ascii="Arial" w:hAnsi="Arial" w:cs="Arial"/>
                <w:sz w:val="20"/>
              </w:rPr>
              <w:t>The separate MArch Module Mapping Diagram which can be read in association with this Programme Specification charts these competences (expressed in the UK national language of the jointly-held ARB and RIBA Criteria and Graduate Attributes and Subject Benchmark Statement) against specific modules and indicates which modules have particular LOs, and demonstrates that the POs are embedded in the totality of modules, with the seven GAs being met on successful completion of the MArch. For more information on the skills provided by individual modules and on the specific learning outcomes associated with the Certificate and Diploma awards, see the module mapping.</w:t>
            </w:r>
          </w:p>
        </w:tc>
      </w:tr>
    </w:tbl>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4778"/>
      </w:tblGrid>
      <w:tr w:rsidR="006C1C33" w:rsidRPr="006C1C33" w:rsidTr="006C1C33">
        <w:tc>
          <w:tcPr>
            <w:tcW w:w="4720" w:type="dxa"/>
            <w:shd w:val="pct5" w:color="auto" w:fill="FFFFFF"/>
          </w:tcPr>
          <w:p w:rsidR="006C1C33" w:rsidRPr="006C1C33" w:rsidRDefault="000765AC" w:rsidP="00F01B70">
            <w:pPr>
              <w:spacing w:before="60" w:after="60"/>
              <w:rPr>
                <w:rFonts w:ascii="Arial" w:hAnsi="Arial" w:cs="Arial"/>
                <w:b/>
                <w:sz w:val="20"/>
              </w:rPr>
            </w:pPr>
            <w:r w:rsidRPr="006C1C33">
              <w:rPr>
                <w:rFonts w:ascii="Arial" w:hAnsi="Arial" w:cs="Arial"/>
                <w:b/>
                <w:sz w:val="20"/>
              </w:rPr>
              <w:t>Knowledge and Understanding</w:t>
            </w:r>
          </w:p>
        </w:tc>
        <w:tc>
          <w:tcPr>
            <w:tcW w:w="4778" w:type="dxa"/>
            <w:shd w:val="pct5" w:color="auto" w:fill="FFFFFF"/>
          </w:tcPr>
          <w:p w:rsidR="006C1C33" w:rsidRPr="000765AC" w:rsidRDefault="00DC2EBC" w:rsidP="00F01B70">
            <w:pPr>
              <w:spacing w:before="60" w:after="60"/>
              <w:rPr>
                <w:rFonts w:ascii="Arial" w:hAnsi="Arial" w:cs="Arial"/>
                <w:b/>
                <w:sz w:val="20"/>
              </w:rPr>
            </w:pPr>
            <w:r w:rsidRPr="000765AC">
              <w:rPr>
                <w:rFonts w:ascii="Arial" w:hAnsi="Arial" w:cs="Arial"/>
                <w:b/>
                <w:sz w:val="20"/>
              </w:rPr>
              <w:t xml:space="preserve">Teaching/learning and assessment methods </w:t>
            </w:r>
            <w:r w:rsidRPr="000765AC">
              <w:rPr>
                <w:rFonts w:ascii="Arial" w:hAnsi="Arial" w:cs="Arial"/>
                <w:b/>
                <w:sz w:val="20"/>
              </w:rPr>
              <w:lastRenderedPageBreak/>
              <w:t xml:space="preserve">and strategies used to enable outcomes </w:t>
            </w:r>
            <w:r w:rsidR="000765AC">
              <w:rPr>
                <w:rFonts w:ascii="Arial" w:hAnsi="Arial" w:cs="Arial"/>
                <w:b/>
                <w:sz w:val="20"/>
              </w:rPr>
              <w:t>to be achieved and demonstrated</w:t>
            </w:r>
          </w:p>
        </w:tc>
      </w:tr>
      <w:tr w:rsidR="000765AC" w:rsidRPr="006C1C33" w:rsidTr="006C1C33">
        <w:tc>
          <w:tcPr>
            <w:tcW w:w="4720" w:type="dxa"/>
            <w:shd w:val="pct5" w:color="auto" w:fill="FFFFFF"/>
          </w:tcPr>
          <w:p w:rsidR="000765AC" w:rsidRPr="006C1C33" w:rsidRDefault="000765AC" w:rsidP="00F01B70">
            <w:pPr>
              <w:spacing w:before="60" w:after="60"/>
              <w:rPr>
                <w:rFonts w:ascii="Arial" w:hAnsi="Arial" w:cs="Arial"/>
                <w:b/>
                <w:sz w:val="20"/>
              </w:rPr>
            </w:pPr>
            <w:r w:rsidRPr="006C1C33">
              <w:rPr>
                <w:rFonts w:ascii="Arial" w:hAnsi="Arial" w:cs="Arial"/>
                <w:b/>
                <w:sz w:val="20"/>
              </w:rPr>
              <w:lastRenderedPageBreak/>
              <w:t>A. Knowledge and Understanding of:</w:t>
            </w:r>
          </w:p>
        </w:tc>
        <w:tc>
          <w:tcPr>
            <w:tcW w:w="4778" w:type="dxa"/>
            <w:shd w:val="pct5" w:color="auto" w:fill="FFFFFF"/>
          </w:tcPr>
          <w:p w:rsidR="000765AC" w:rsidRPr="00DC2EBC" w:rsidRDefault="000765AC" w:rsidP="00F01B70">
            <w:pPr>
              <w:spacing w:before="60" w:after="60"/>
              <w:rPr>
                <w:rFonts w:ascii="Arial" w:hAnsi="Arial" w:cs="Arial"/>
                <w:sz w:val="20"/>
              </w:rPr>
            </w:pPr>
          </w:p>
        </w:tc>
      </w:tr>
      <w:tr w:rsidR="00F01B70" w:rsidRPr="00D12BF0" w:rsidTr="00F01B70">
        <w:trPr>
          <w:trHeight w:val="4896"/>
        </w:trPr>
        <w:tc>
          <w:tcPr>
            <w:tcW w:w="4720" w:type="dxa"/>
          </w:tcPr>
          <w:p w:rsidR="00F01B70" w:rsidRPr="00D12BF0" w:rsidRDefault="00F01B70" w:rsidP="00F01B70">
            <w:pPr>
              <w:pStyle w:val="ListParagraph"/>
              <w:numPr>
                <w:ilvl w:val="0"/>
                <w:numId w:val="4"/>
              </w:numPr>
              <w:spacing w:before="60" w:after="60"/>
              <w:rPr>
                <w:rFonts w:ascii="Arial" w:hAnsi="Arial" w:cs="Arial"/>
                <w:bCs/>
                <w:sz w:val="20"/>
              </w:rPr>
            </w:pPr>
            <w:r w:rsidRPr="00D12BF0">
              <w:rPr>
                <w:rFonts w:ascii="Arial" w:hAnsi="Arial" w:cs="Arial"/>
                <w:sz w:val="20"/>
              </w:rPr>
              <w:t>A developed knowledge of iterative and evidence-based approaches to design. (A</w:t>
            </w:r>
            <w:r>
              <w:rPr>
                <w:rFonts w:ascii="Arial" w:hAnsi="Arial" w:cs="Arial"/>
                <w:sz w:val="20"/>
              </w:rPr>
              <w:t>1</w:t>
            </w:r>
            <w:r w:rsidRPr="00D12BF0">
              <w:rPr>
                <w:rFonts w:ascii="Arial" w:hAnsi="Arial" w:cs="Arial"/>
                <w:sz w:val="20"/>
              </w:rPr>
              <w:t>)</w:t>
            </w:r>
          </w:p>
        </w:tc>
        <w:tc>
          <w:tcPr>
            <w:tcW w:w="4778" w:type="dxa"/>
          </w:tcPr>
          <w:p w:rsidR="00F01B70" w:rsidRPr="00D12BF0" w:rsidRDefault="00F01B70" w:rsidP="00F01B70">
            <w:pPr>
              <w:spacing w:before="60" w:after="60"/>
              <w:rPr>
                <w:rFonts w:ascii="Arial" w:hAnsi="Arial" w:cs="Arial"/>
                <w:b/>
                <w:snapToGrid w:val="0"/>
                <w:sz w:val="20"/>
                <w:lang w:val="en-US"/>
              </w:rPr>
            </w:pPr>
            <w:r w:rsidRPr="00D12BF0">
              <w:rPr>
                <w:rFonts w:ascii="Arial" w:hAnsi="Arial" w:cs="Arial"/>
                <w:b/>
                <w:snapToGrid w:val="0"/>
                <w:sz w:val="20"/>
                <w:lang w:val="en-US"/>
              </w:rPr>
              <w:t>Teaching/learning</w:t>
            </w:r>
          </w:p>
          <w:p w:rsidR="00F01B70" w:rsidRPr="00D12BF0" w:rsidRDefault="00F01B70" w:rsidP="00F01B70">
            <w:pPr>
              <w:spacing w:before="60" w:after="60"/>
              <w:rPr>
                <w:rFonts w:ascii="Arial" w:hAnsi="Arial" w:cs="Arial"/>
                <w:sz w:val="20"/>
                <w:lang w:eastAsia="en-GB"/>
              </w:rPr>
            </w:pPr>
            <w:r w:rsidRPr="00D12BF0">
              <w:rPr>
                <w:rFonts w:ascii="Arial" w:hAnsi="Arial" w:cs="Arial"/>
                <w:sz w:val="20"/>
                <w:lang w:eastAsia="en-GB"/>
              </w:rPr>
              <w:t>Through formal lecture, seminars, tutorials, practical exercises with demonstrations in technology and computer aided design. Recommended and required readings, study visits and critiques of work in progress. Self-Directed Learning through</w:t>
            </w:r>
            <w:r w:rsidRPr="00D12BF0">
              <w:rPr>
                <w:rFonts w:ascii="Arial" w:hAnsi="Arial" w:cs="Arial"/>
                <w:b/>
                <w:bCs/>
                <w:sz w:val="20"/>
                <w:lang w:eastAsia="en-GB"/>
              </w:rPr>
              <w:t xml:space="preserve"> </w:t>
            </w:r>
            <w:r w:rsidRPr="00D12BF0">
              <w:rPr>
                <w:rFonts w:ascii="Arial" w:hAnsi="Arial" w:cs="Arial"/>
                <w:sz w:val="20"/>
                <w:lang w:eastAsia="en-GB"/>
              </w:rPr>
              <w:t>individual reading and research and peer group learning. Design (coursework) modules are taught through a Unit System of small vertical peer-groups comprising both Stage 4 and 5 students.</w:t>
            </w:r>
          </w:p>
          <w:p w:rsidR="00F01B70" w:rsidRPr="00D12BF0" w:rsidRDefault="00F01B70" w:rsidP="00F01B70">
            <w:pPr>
              <w:spacing w:before="60" w:after="60"/>
              <w:rPr>
                <w:rFonts w:ascii="Arial" w:hAnsi="Arial" w:cs="Arial"/>
                <w:sz w:val="20"/>
                <w:lang w:eastAsia="en-GB"/>
              </w:rPr>
            </w:pPr>
          </w:p>
          <w:p w:rsidR="00F01B70" w:rsidRPr="00D12BF0" w:rsidRDefault="00F01B70" w:rsidP="00F01B70">
            <w:pPr>
              <w:autoSpaceDE w:val="0"/>
              <w:autoSpaceDN w:val="0"/>
              <w:adjustRightInd w:val="0"/>
              <w:spacing w:before="60" w:after="60"/>
              <w:rPr>
                <w:rFonts w:ascii="Arial" w:hAnsi="Arial" w:cs="Arial"/>
                <w:b/>
                <w:bCs/>
                <w:sz w:val="20"/>
                <w:lang w:eastAsia="en-GB"/>
              </w:rPr>
            </w:pPr>
            <w:r w:rsidRPr="00D12BF0">
              <w:rPr>
                <w:rFonts w:ascii="Arial" w:hAnsi="Arial" w:cs="Arial"/>
                <w:b/>
                <w:bCs/>
                <w:sz w:val="20"/>
                <w:lang w:eastAsia="en-GB"/>
              </w:rPr>
              <w:t>Assessment</w:t>
            </w:r>
          </w:p>
          <w:p w:rsidR="00F01B70" w:rsidRPr="00D12BF0" w:rsidRDefault="00F01B70" w:rsidP="00F01B70">
            <w:pPr>
              <w:tabs>
                <w:tab w:val="left" w:pos="2100"/>
              </w:tabs>
              <w:autoSpaceDE w:val="0"/>
              <w:autoSpaceDN w:val="0"/>
              <w:adjustRightInd w:val="0"/>
              <w:spacing w:before="60" w:after="60"/>
              <w:rPr>
                <w:rFonts w:ascii="Arial" w:hAnsi="Arial" w:cs="Arial"/>
                <w:b/>
                <w:snapToGrid w:val="0"/>
                <w:sz w:val="20"/>
                <w:lang w:val="en-US"/>
              </w:rPr>
            </w:pPr>
            <w:r w:rsidRPr="00D12BF0">
              <w:rPr>
                <w:rFonts w:ascii="Arial" w:hAnsi="Arial" w:cs="Arial"/>
                <w:bCs/>
                <w:sz w:val="20"/>
                <w:lang w:eastAsia="en-GB"/>
              </w:rPr>
              <w:t>Summative assessment occurs in the Summer Term at the conclusion of the academic year</w:t>
            </w:r>
            <w:r w:rsidRPr="00D12BF0">
              <w:rPr>
                <w:rFonts w:ascii="Arial" w:hAnsi="Arial" w:cs="Arial"/>
                <w:sz w:val="20"/>
                <w:lang w:eastAsia="en-GB"/>
              </w:rPr>
              <w:t xml:space="preserve">, </w:t>
            </w:r>
            <w:r w:rsidRPr="00D12BF0">
              <w:rPr>
                <w:rFonts w:ascii="Arial" w:hAnsi="Arial" w:cs="Arial"/>
                <w:snapToGrid w:val="0"/>
                <w:sz w:val="20"/>
                <w:lang w:val="en-US"/>
              </w:rPr>
              <w:t>by critique and/or portfolio presentation</w:t>
            </w:r>
            <w:r w:rsidRPr="00D12BF0">
              <w:rPr>
                <w:rFonts w:ascii="Arial" w:hAnsi="Arial" w:cs="Arial"/>
                <w:sz w:val="20"/>
                <w:lang w:eastAsia="en-GB"/>
              </w:rPr>
              <w:t>, written essay, dissertation, case</w:t>
            </w:r>
            <w:r>
              <w:rPr>
                <w:rFonts w:ascii="Arial" w:hAnsi="Arial" w:cs="Arial"/>
                <w:sz w:val="20"/>
                <w:lang w:eastAsia="en-GB"/>
              </w:rPr>
              <w:t xml:space="preserve"> </w:t>
            </w:r>
            <w:r w:rsidRPr="00D12BF0">
              <w:rPr>
                <w:rFonts w:ascii="Arial" w:hAnsi="Arial" w:cs="Arial"/>
                <w:sz w:val="20"/>
                <w:lang w:eastAsia="en-GB"/>
              </w:rPr>
              <w:t xml:space="preserve">study, written examination and oral presentation.  Assessment takes a number of forms but is generally based around design projects and assessment criteria set out in the project brief for each assignment. </w:t>
            </w:r>
          </w:p>
        </w:tc>
      </w:tr>
      <w:tr w:rsidR="006C1C33" w:rsidRPr="00D12BF0" w:rsidTr="001D031E">
        <w:trPr>
          <w:trHeight w:val="583"/>
        </w:trPr>
        <w:tc>
          <w:tcPr>
            <w:tcW w:w="9498" w:type="dxa"/>
            <w:gridSpan w:val="2"/>
            <w:shd w:val="pct5" w:color="auto" w:fill="FFFFFF"/>
          </w:tcPr>
          <w:p w:rsidR="006C1C33" w:rsidRPr="00D12BF0" w:rsidRDefault="006C1C33" w:rsidP="00F01B70">
            <w:pPr>
              <w:spacing w:before="60" w:after="60"/>
              <w:rPr>
                <w:rFonts w:ascii="Arial" w:hAnsi="Arial" w:cs="Arial"/>
                <w:b/>
                <w:sz w:val="20"/>
              </w:rPr>
            </w:pPr>
            <w:r w:rsidRPr="00D12BF0">
              <w:rPr>
                <w:rFonts w:ascii="Arial" w:hAnsi="Arial" w:cs="Arial"/>
                <w:b/>
                <w:sz w:val="20"/>
              </w:rPr>
              <w:t>Skills and Other Attributes</w:t>
            </w:r>
          </w:p>
          <w:p w:rsidR="006C1C33" w:rsidRPr="00D12BF0" w:rsidRDefault="006C1C33" w:rsidP="00F01B70">
            <w:pPr>
              <w:spacing w:before="60" w:after="60"/>
              <w:rPr>
                <w:rFonts w:ascii="Arial" w:hAnsi="Arial" w:cs="Arial"/>
                <w:sz w:val="20"/>
              </w:rPr>
            </w:pPr>
            <w:r w:rsidRPr="00D12BF0">
              <w:rPr>
                <w:rFonts w:ascii="Arial" w:hAnsi="Arial" w:cs="Arial"/>
                <w:b/>
                <w:sz w:val="20"/>
              </w:rPr>
              <w:t>B. Intellectual Skills:</w:t>
            </w:r>
          </w:p>
        </w:tc>
      </w:tr>
      <w:tr w:rsidR="00F01B70" w:rsidRPr="00D12BF0" w:rsidTr="00F01B70">
        <w:trPr>
          <w:trHeight w:val="994"/>
        </w:trPr>
        <w:tc>
          <w:tcPr>
            <w:tcW w:w="4720" w:type="dxa"/>
          </w:tcPr>
          <w:p w:rsidR="00F01B70" w:rsidRPr="00D12BF0" w:rsidRDefault="00F01B70" w:rsidP="00F01B70">
            <w:pPr>
              <w:pStyle w:val="ListParagraph"/>
              <w:numPr>
                <w:ilvl w:val="0"/>
                <w:numId w:val="18"/>
              </w:numPr>
              <w:spacing w:before="60" w:after="60"/>
              <w:rPr>
                <w:rFonts w:ascii="Arial" w:hAnsi="Arial" w:cs="Arial"/>
                <w:sz w:val="20"/>
              </w:rPr>
            </w:pPr>
            <w:r w:rsidRPr="00D12BF0">
              <w:rPr>
                <w:rFonts w:ascii="Arial" w:hAnsi="Arial" w:cs="Arial"/>
                <w:sz w:val="20"/>
              </w:rPr>
              <w:t>Ability to evaluate and apply a comprehensive range of visual, oral and written media to test, analyse, critically appraise and explain design proposals. (GA2.2)</w:t>
            </w:r>
          </w:p>
        </w:tc>
        <w:tc>
          <w:tcPr>
            <w:tcW w:w="4778" w:type="dxa"/>
            <w:vMerge w:val="restart"/>
          </w:tcPr>
          <w:p w:rsidR="00F01B70" w:rsidRPr="00D12BF0" w:rsidRDefault="00F01B70" w:rsidP="00F01B70">
            <w:pPr>
              <w:spacing w:before="60" w:after="60"/>
              <w:rPr>
                <w:rFonts w:ascii="Arial" w:hAnsi="Arial" w:cs="Arial"/>
                <w:b/>
                <w:snapToGrid w:val="0"/>
                <w:sz w:val="20"/>
                <w:lang w:val="en-US"/>
              </w:rPr>
            </w:pPr>
            <w:r w:rsidRPr="00D12BF0">
              <w:rPr>
                <w:rFonts w:ascii="Arial" w:hAnsi="Arial" w:cs="Arial"/>
                <w:b/>
                <w:snapToGrid w:val="0"/>
                <w:sz w:val="20"/>
                <w:lang w:val="en-US"/>
              </w:rPr>
              <w:t>Teaching/learning</w:t>
            </w:r>
          </w:p>
          <w:p w:rsidR="00F01B70" w:rsidRPr="00D12BF0" w:rsidRDefault="00F01B70" w:rsidP="00F01B70">
            <w:pPr>
              <w:spacing w:before="60" w:after="60"/>
              <w:rPr>
                <w:rFonts w:ascii="Arial" w:hAnsi="Arial" w:cs="Arial"/>
                <w:sz w:val="20"/>
                <w:lang w:eastAsia="en-GB"/>
              </w:rPr>
            </w:pPr>
            <w:r w:rsidRPr="00D12BF0">
              <w:rPr>
                <w:rFonts w:ascii="Arial" w:hAnsi="Arial" w:cs="Arial"/>
                <w:sz w:val="20"/>
                <w:lang w:eastAsia="en-GB"/>
              </w:rPr>
              <w:t>Through formal lecture, seminars, tutorials, practical exercises with demonstrations in technology and computer aided design. Recommended and required readings, study visits and critiques of work in progress. Self-Directed Learning through</w:t>
            </w:r>
            <w:r w:rsidRPr="00D12BF0">
              <w:rPr>
                <w:rFonts w:ascii="Arial" w:hAnsi="Arial" w:cs="Arial"/>
                <w:b/>
                <w:bCs/>
                <w:sz w:val="20"/>
                <w:lang w:eastAsia="en-GB"/>
              </w:rPr>
              <w:t xml:space="preserve"> </w:t>
            </w:r>
            <w:r w:rsidRPr="00D12BF0">
              <w:rPr>
                <w:rFonts w:ascii="Arial" w:hAnsi="Arial" w:cs="Arial"/>
                <w:sz w:val="20"/>
                <w:lang w:eastAsia="en-GB"/>
              </w:rPr>
              <w:t>individual reading and research and peer group learning. Design (coursework) modules are taught through a Unit System of small vertical peer-groups comprising both Stage 4 and 5 students.</w:t>
            </w:r>
          </w:p>
          <w:p w:rsidR="00F01B70" w:rsidRPr="00D12BF0" w:rsidRDefault="00F01B70" w:rsidP="00F01B70">
            <w:pPr>
              <w:spacing w:before="60" w:after="60"/>
              <w:rPr>
                <w:rFonts w:ascii="Arial" w:hAnsi="Arial" w:cs="Arial"/>
                <w:sz w:val="20"/>
                <w:lang w:eastAsia="en-GB"/>
              </w:rPr>
            </w:pPr>
          </w:p>
          <w:p w:rsidR="00F01B70" w:rsidRPr="00D12BF0" w:rsidRDefault="00F01B70" w:rsidP="00F01B70">
            <w:pPr>
              <w:autoSpaceDE w:val="0"/>
              <w:autoSpaceDN w:val="0"/>
              <w:adjustRightInd w:val="0"/>
              <w:spacing w:before="60" w:after="60"/>
              <w:rPr>
                <w:rFonts w:ascii="Arial" w:hAnsi="Arial" w:cs="Arial"/>
                <w:b/>
                <w:bCs/>
                <w:sz w:val="20"/>
                <w:lang w:eastAsia="en-GB"/>
              </w:rPr>
            </w:pPr>
            <w:r w:rsidRPr="00D12BF0">
              <w:rPr>
                <w:rFonts w:ascii="Arial" w:hAnsi="Arial" w:cs="Arial"/>
                <w:b/>
                <w:bCs/>
                <w:sz w:val="20"/>
                <w:lang w:eastAsia="en-GB"/>
              </w:rPr>
              <w:t>Assessment</w:t>
            </w:r>
          </w:p>
          <w:p w:rsidR="00F01B70" w:rsidRPr="00D12BF0" w:rsidRDefault="00F01B70" w:rsidP="00F01B70">
            <w:pPr>
              <w:spacing w:before="60" w:after="60"/>
              <w:rPr>
                <w:rFonts w:ascii="Arial" w:hAnsi="Arial" w:cs="Arial"/>
                <w:sz w:val="20"/>
              </w:rPr>
            </w:pPr>
            <w:r w:rsidRPr="00D12BF0">
              <w:rPr>
                <w:rFonts w:ascii="Arial" w:hAnsi="Arial" w:cs="Arial"/>
                <w:bCs/>
                <w:sz w:val="20"/>
                <w:lang w:eastAsia="en-GB"/>
              </w:rPr>
              <w:t>Summative assessment occurs in the Summer Term at the conclusion of the academic year</w:t>
            </w:r>
            <w:r w:rsidRPr="00D12BF0">
              <w:rPr>
                <w:rFonts w:ascii="Arial" w:hAnsi="Arial" w:cs="Arial"/>
                <w:sz w:val="20"/>
                <w:lang w:eastAsia="en-GB"/>
              </w:rPr>
              <w:t xml:space="preserve">, </w:t>
            </w:r>
            <w:r w:rsidRPr="00D12BF0">
              <w:rPr>
                <w:rFonts w:ascii="Arial" w:hAnsi="Arial" w:cs="Arial"/>
                <w:snapToGrid w:val="0"/>
                <w:sz w:val="20"/>
                <w:lang w:val="en-US"/>
              </w:rPr>
              <w:t>by critique and/or portfolio presentation</w:t>
            </w:r>
            <w:r w:rsidRPr="00D12BF0">
              <w:rPr>
                <w:rFonts w:ascii="Arial" w:hAnsi="Arial" w:cs="Arial"/>
                <w:sz w:val="20"/>
                <w:lang w:eastAsia="en-GB"/>
              </w:rPr>
              <w:t>, wr</w:t>
            </w:r>
            <w:r>
              <w:rPr>
                <w:rFonts w:ascii="Arial" w:hAnsi="Arial" w:cs="Arial"/>
                <w:sz w:val="20"/>
                <w:lang w:eastAsia="en-GB"/>
              </w:rPr>
              <w:t xml:space="preserve">itten essay, dissertation, case </w:t>
            </w:r>
            <w:r w:rsidRPr="00D12BF0">
              <w:rPr>
                <w:rFonts w:ascii="Arial" w:hAnsi="Arial" w:cs="Arial"/>
                <w:sz w:val="20"/>
                <w:lang w:eastAsia="en-GB"/>
              </w:rPr>
              <w:t>study, written examination and oral presentation.  Assessment takes a number of forms but is generally based around design projects and assessment criteria set out in the project brief for each assignment.</w:t>
            </w:r>
          </w:p>
        </w:tc>
      </w:tr>
      <w:tr w:rsidR="006C1C33" w:rsidRPr="00D12BF0" w:rsidTr="006C1C33">
        <w:tc>
          <w:tcPr>
            <w:tcW w:w="4720" w:type="dxa"/>
          </w:tcPr>
          <w:p w:rsidR="006C1C33" w:rsidRPr="00D12BF0" w:rsidRDefault="00F50743" w:rsidP="00F01B70">
            <w:pPr>
              <w:numPr>
                <w:ilvl w:val="0"/>
                <w:numId w:val="18"/>
              </w:numPr>
              <w:spacing w:before="60" w:after="60"/>
              <w:rPr>
                <w:rFonts w:ascii="Arial" w:hAnsi="Arial" w:cs="Arial"/>
                <w:sz w:val="20"/>
              </w:rPr>
            </w:pPr>
            <w:r w:rsidRPr="00D12BF0">
              <w:rPr>
                <w:rFonts w:ascii="Arial" w:hAnsi="Arial" w:cs="Arial"/>
                <w:sz w:val="20"/>
              </w:rPr>
              <w:t>Ability to apply project related in-depth research and analysis to the ideas, development and quality of the design project.</w:t>
            </w:r>
            <w:r w:rsidR="00BD7030" w:rsidRPr="00D12BF0">
              <w:rPr>
                <w:rFonts w:ascii="Arial" w:hAnsi="Arial" w:cs="Arial"/>
                <w:sz w:val="20"/>
              </w:rPr>
              <w:t>(B</w:t>
            </w:r>
            <w:r w:rsidR="00135F77">
              <w:rPr>
                <w:rFonts w:ascii="Arial" w:hAnsi="Arial" w:cs="Arial"/>
                <w:sz w:val="20"/>
              </w:rPr>
              <w:t>1</w:t>
            </w:r>
            <w:r w:rsidR="00BD7030" w:rsidRPr="00D12BF0">
              <w:rPr>
                <w:rFonts w:ascii="Arial" w:hAnsi="Arial" w:cs="Arial"/>
                <w:sz w:val="20"/>
              </w:rPr>
              <w:t>)</w:t>
            </w:r>
          </w:p>
        </w:tc>
        <w:tc>
          <w:tcPr>
            <w:tcW w:w="4778" w:type="dxa"/>
            <w:vMerge/>
          </w:tcPr>
          <w:p w:rsidR="006C1C33" w:rsidRPr="00D12BF0" w:rsidRDefault="006C1C33" w:rsidP="00F01B70">
            <w:pPr>
              <w:spacing w:before="60" w:after="60"/>
              <w:rPr>
                <w:rFonts w:ascii="Arial" w:hAnsi="Arial" w:cs="Arial"/>
                <w:sz w:val="20"/>
              </w:rPr>
            </w:pPr>
          </w:p>
        </w:tc>
      </w:tr>
      <w:tr w:rsidR="006C1C33" w:rsidRPr="00D12BF0" w:rsidTr="006C1C33">
        <w:tc>
          <w:tcPr>
            <w:tcW w:w="4720" w:type="dxa"/>
          </w:tcPr>
          <w:p w:rsidR="006C1C33" w:rsidRPr="00D12BF0" w:rsidRDefault="00F50743" w:rsidP="00F01B70">
            <w:pPr>
              <w:numPr>
                <w:ilvl w:val="0"/>
                <w:numId w:val="18"/>
              </w:numPr>
              <w:spacing w:before="60" w:after="60"/>
              <w:rPr>
                <w:rFonts w:ascii="Arial" w:hAnsi="Arial" w:cs="Arial"/>
                <w:bCs/>
                <w:sz w:val="20"/>
              </w:rPr>
            </w:pPr>
            <w:r w:rsidRPr="00D12BF0">
              <w:rPr>
                <w:rFonts w:ascii="Arial" w:hAnsi="Arial" w:cs="Arial"/>
                <w:bCs/>
                <w:sz w:val="20"/>
              </w:rPr>
              <w:t>Demonstrate independent thought about the subject and ability to rationalise the principal directions taken.</w:t>
            </w:r>
            <w:r w:rsidR="00BD7030" w:rsidRPr="00D12BF0">
              <w:rPr>
                <w:rFonts w:ascii="Arial" w:hAnsi="Arial" w:cs="Arial"/>
                <w:bCs/>
                <w:sz w:val="20"/>
              </w:rPr>
              <w:t>(B</w:t>
            </w:r>
            <w:r w:rsidR="00135F77">
              <w:rPr>
                <w:rFonts w:ascii="Arial" w:hAnsi="Arial" w:cs="Arial"/>
                <w:bCs/>
                <w:sz w:val="20"/>
              </w:rPr>
              <w:t>2</w:t>
            </w:r>
            <w:r w:rsidR="00BD7030" w:rsidRPr="00D12BF0">
              <w:rPr>
                <w:rFonts w:ascii="Arial" w:hAnsi="Arial" w:cs="Arial"/>
                <w:bCs/>
                <w:sz w:val="20"/>
              </w:rPr>
              <w:t>)</w:t>
            </w:r>
          </w:p>
        </w:tc>
        <w:tc>
          <w:tcPr>
            <w:tcW w:w="4778" w:type="dxa"/>
            <w:vMerge/>
          </w:tcPr>
          <w:p w:rsidR="006C1C33" w:rsidRPr="00D12BF0" w:rsidRDefault="006C1C33" w:rsidP="00F01B70">
            <w:pPr>
              <w:spacing w:before="60" w:after="60"/>
              <w:rPr>
                <w:rFonts w:ascii="Arial" w:hAnsi="Arial" w:cs="Arial"/>
                <w:sz w:val="20"/>
              </w:rPr>
            </w:pPr>
          </w:p>
        </w:tc>
      </w:tr>
      <w:tr w:rsidR="006C1C33" w:rsidRPr="00D12BF0" w:rsidTr="006C1C33">
        <w:tc>
          <w:tcPr>
            <w:tcW w:w="4720" w:type="dxa"/>
          </w:tcPr>
          <w:p w:rsidR="006C1C33" w:rsidRPr="00D12BF0" w:rsidRDefault="00F50743" w:rsidP="00F01B70">
            <w:pPr>
              <w:numPr>
                <w:ilvl w:val="0"/>
                <w:numId w:val="18"/>
              </w:numPr>
              <w:spacing w:before="60" w:after="60"/>
              <w:rPr>
                <w:rFonts w:ascii="Arial" w:hAnsi="Arial" w:cs="Arial"/>
                <w:bCs/>
                <w:sz w:val="20"/>
              </w:rPr>
            </w:pPr>
            <w:r w:rsidRPr="00D12BF0">
              <w:rPr>
                <w:rFonts w:ascii="Arial" w:hAnsi="Arial" w:cs="Arial"/>
                <w:bCs/>
                <w:sz w:val="20"/>
              </w:rPr>
              <w:t>Demonstrate research skills and analytical skills in appraising technologies.</w:t>
            </w:r>
            <w:r w:rsidR="00BD7030" w:rsidRPr="00D12BF0">
              <w:rPr>
                <w:rFonts w:ascii="Arial" w:hAnsi="Arial" w:cs="Arial"/>
                <w:bCs/>
                <w:sz w:val="20"/>
              </w:rPr>
              <w:t>(B</w:t>
            </w:r>
            <w:r w:rsidR="00135F77">
              <w:rPr>
                <w:rFonts w:ascii="Arial" w:hAnsi="Arial" w:cs="Arial"/>
                <w:bCs/>
                <w:sz w:val="20"/>
              </w:rPr>
              <w:t>3</w:t>
            </w:r>
            <w:r w:rsidR="00BD7030" w:rsidRPr="00D12BF0">
              <w:rPr>
                <w:rFonts w:ascii="Arial" w:hAnsi="Arial" w:cs="Arial"/>
                <w:bCs/>
                <w:sz w:val="20"/>
              </w:rPr>
              <w:t>)</w:t>
            </w:r>
          </w:p>
        </w:tc>
        <w:tc>
          <w:tcPr>
            <w:tcW w:w="4778" w:type="dxa"/>
            <w:vMerge/>
          </w:tcPr>
          <w:p w:rsidR="006C1C33" w:rsidRPr="00D12BF0" w:rsidRDefault="006C1C33" w:rsidP="00F01B70">
            <w:pPr>
              <w:spacing w:before="60" w:after="60"/>
              <w:rPr>
                <w:rFonts w:ascii="Arial" w:hAnsi="Arial" w:cs="Arial"/>
                <w:sz w:val="20"/>
              </w:rPr>
            </w:pPr>
          </w:p>
        </w:tc>
      </w:tr>
    </w:tbl>
    <w:p w:rsidR="00F01B70" w:rsidRDefault="00F01B70">
      <w:r>
        <w:br w:type="page"/>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4778"/>
      </w:tblGrid>
      <w:tr w:rsidR="006C1C33" w:rsidRPr="00D12BF0" w:rsidTr="001D031E">
        <w:trPr>
          <w:trHeight w:val="386"/>
        </w:trPr>
        <w:tc>
          <w:tcPr>
            <w:tcW w:w="9498" w:type="dxa"/>
            <w:gridSpan w:val="2"/>
            <w:shd w:val="pct5" w:color="auto" w:fill="FFFFFF"/>
          </w:tcPr>
          <w:p w:rsidR="006C1C33" w:rsidRPr="00D12BF0" w:rsidRDefault="006C1C33" w:rsidP="00F01B70">
            <w:pPr>
              <w:spacing w:before="60" w:after="60"/>
              <w:rPr>
                <w:rFonts w:ascii="Arial" w:hAnsi="Arial" w:cs="Arial"/>
                <w:sz w:val="20"/>
              </w:rPr>
            </w:pPr>
            <w:r w:rsidRPr="00D12BF0">
              <w:rPr>
                <w:rFonts w:ascii="Arial" w:hAnsi="Arial" w:cs="Arial"/>
                <w:b/>
                <w:sz w:val="20"/>
              </w:rPr>
              <w:lastRenderedPageBreak/>
              <w:t>C. Subject-specific Skills:</w:t>
            </w:r>
          </w:p>
        </w:tc>
      </w:tr>
      <w:tr w:rsidR="006C1C33" w:rsidRPr="00D12BF0" w:rsidTr="00AF41AD">
        <w:trPr>
          <w:trHeight w:val="898"/>
        </w:trPr>
        <w:tc>
          <w:tcPr>
            <w:tcW w:w="4720" w:type="dxa"/>
            <w:shd w:val="clear" w:color="auto" w:fill="auto"/>
          </w:tcPr>
          <w:p w:rsidR="006C1C33" w:rsidRPr="00D12BF0" w:rsidRDefault="00F50743" w:rsidP="00F01B70">
            <w:pPr>
              <w:spacing w:before="60" w:after="60"/>
              <w:contextualSpacing/>
              <w:rPr>
                <w:rFonts w:ascii="Arial" w:hAnsi="Arial" w:cs="Arial"/>
                <w:sz w:val="20"/>
              </w:rPr>
            </w:pPr>
            <w:r w:rsidRPr="00D12BF0">
              <w:rPr>
                <w:rFonts w:ascii="Arial" w:hAnsi="Arial" w:cs="Arial"/>
                <w:sz w:val="20"/>
              </w:rPr>
              <w:t xml:space="preserve">GC1.1 </w:t>
            </w:r>
            <w:r w:rsidR="006C1C33" w:rsidRPr="00D12BF0">
              <w:rPr>
                <w:rFonts w:ascii="Arial" w:hAnsi="Arial" w:cs="Arial"/>
                <w:sz w:val="20"/>
              </w:rPr>
              <w:t>T</w:t>
            </w:r>
            <w:r w:rsidR="006C1C33" w:rsidRPr="00D12BF0">
              <w:rPr>
                <w:rFonts w:ascii="Arial" w:hAnsi="Arial" w:cs="Arial"/>
                <w:sz w:val="20"/>
                <w:lang w:eastAsia="en-GB"/>
              </w:rPr>
              <w:t>he ability to prepare and present building design projects of diverse scale, complexity, and type in a variety of contexts, using a range of media, and in response to a brief.</w:t>
            </w:r>
          </w:p>
        </w:tc>
        <w:tc>
          <w:tcPr>
            <w:tcW w:w="4778" w:type="dxa"/>
            <w:vMerge w:val="restart"/>
            <w:shd w:val="clear" w:color="auto" w:fill="auto"/>
          </w:tcPr>
          <w:p w:rsidR="00E9626D" w:rsidRPr="00D12BF0" w:rsidRDefault="00E9626D" w:rsidP="00F01B70">
            <w:pPr>
              <w:spacing w:before="60" w:after="60"/>
              <w:rPr>
                <w:rFonts w:ascii="Arial" w:hAnsi="Arial" w:cs="Arial"/>
                <w:b/>
                <w:snapToGrid w:val="0"/>
                <w:sz w:val="20"/>
                <w:lang w:val="en-US"/>
              </w:rPr>
            </w:pPr>
            <w:r w:rsidRPr="00D12BF0">
              <w:rPr>
                <w:rFonts w:ascii="Arial" w:hAnsi="Arial" w:cs="Arial"/>
                <w:b/>
                <w:snapToGrid w:val="0"/>
                <w:sz w:val="20"/>
                <w:lang w:val="en-US"/>
              </w:rPr>
              <w:t>Teaching/learning</w:t>
            </w:r>
          </w:p>
          <w:p w:rsidR="00E9626D" w:rsidRPr="00D12BF0" w:rsidRDefault="00E9626D" w:rsidP="00F01B70">
            <w:pPr>
              <w:spacing w:before="60" w:after="60"/>
              <w:rPr>
                <w:rFonts w:ascii="Arial" w:hAnsi="Arial" w:cs="Arial"/>
                <w:sz w:val="20"/>
                <w:lang w:eastAsia="en-GB"/>
              </w:rPr>
            </w:pPr>
            <w:r w:rsidRPr="00D12BF0">
              <w:rPr>
                <w:rFonts w:ascii="Arial" w:hAnsi="Arial" w:cs="Arial"/>
                <w:sz w:val="20"/>
                <w:lang w:eastAsia="en-GB"/>
              </w:rPr>
              <w:t>Through formal lecture, seminars, tutorials, practical exercises with demonstrations in technology and computer aided design. Recommended and required readings, study visits and critiques of work in progress. Self-Directed Learning through</w:t>
            </w:r>
            <w:r w:rsidRPr="00D12BF0">
              <w:rPr>
                <w:rFonts w:ascii="Arial" w:hAnsi="Arial" w:cs="Arial"/>
                <w:b/>
                <w:bCs/>
                <w:sz w:val="20"/>
                <w:lang w:eastAsia="en-GB"/>
              </w:rPr>
              <w:t xml:space="preserve"> </w:t>
            </w:r>
            <w:r w:rsidRPr="00D12BF0">
              <w:rPr>
                <w:rFonts w:ascii="Arial" w:hAnsi="Arial" w:cs="Arial"/>
                <w:sz w:val="20"/>
                <w:lang w:eastAsia="en-GB"/>
              </w:rPr>
              <w:t>individual reading and research and peer group learning. Design (coursework) modules are taught through a Unit System of small vertical peer-groups comprising both Stage 4 and 5 students.</w:t>
            </w:r>
          </w:p>
          <w:p w:rsidR="00E9626D" w:rsidRPr="00D12BF0" w:rsidRDefault="00E9626D" w:rsidP="00F01B70">
            <w:pPr>
              <w:spacing w:before="60" w:after="60"/>
              <w:rPr>
                <w:rFonts w:ascii="Arial" w:hAnsi="Arial" w:cs="Arial"/>
                <w:sz w:val="20"/>
                <w:lang w:eastAsia="en-GB"/>
              </w:rPr>
            </w:pPr>
          </w:p>
          <w:p w:rsidR="00E9626D" w:rsidRPr="00D12BF0" w:rsidRDefault="00E9626D" w:rsidP="00F01B70">
            <w:pPr>
              <w:autoSpaceDE w:val="0"/>
              <w:autoSpaceDN w:val="0"/>
              <w:adjustRightInd w:val="0"/>
              <w:spacing w:before="60" w:after="60"/>
              <w:rPr>
                <w:rFonts w:ascii="Arial" w:hAnsi="Arial" w:cs="Arial"/>
                <w:b/>
                <w:bCs/>
                <w:sz w:val="20"/>
                <w:lang w:eastAsia="en-GB"/>
              </w:rPr>
            </w:pPr>
            <w:r w:rsidRPr="00D12BF0">
              <w:rPr>
                <w:rFonts w:ascii="Arial" w:hAnsi="Arial" w:cs="Arial"/>
                <w:b/>
                <w:bCs/>
                <w:sz w:val="20"/>
                <w:lang w:eastAsia="en-GB"/>
              </w:rPr>
              <w:t>Assessment</w:t>
            </w:r>
          </w:p>
          <w:p w:rsidR="006C1C33" w:rsidRPr="00D12BF0" w:rsidRDefault="00D12BF0" w:rsidP="00F01B70">
            <w:pPr>
              <w:spacing w:before="60" w:after="60"/>
              <w:rPr>
                <w:rFonts w:ascii="Arial" w:hAnsi="Arial" w:cs="Arial"/>
                <w:sz w:val="20"/>
              </w:rPr>
            </w:pPr>
            <w:r w:rsidRPr="00D12BF0">
              <w:rPr>
                <w:rFonts w:ascii="Arial" w:hAnsi="Arial" w:cs="Arial"/>
                <w:bCs/>
                <w:sz w:val="20"/>
                <w:lang w:eastAsia="en-GB"/>
              </w:rPr>
              <w:t>Summative assessment occurs in the Summer Term at the conclusion of the academic year</w:t>
            </w:r>
            <w:r w:rsidRPr="00D12BF0">
              <w:rPr>
                <w:rFonts w:ascii="Arial" w:hAnsi="Arial" w:cs="Arial"/>
                <w:sz w:val="20"/>
                <w:lang w:eastAsia="en-GB"/>
              </w:rPr>
              <w:t xml:space="preserve">, </w:t>
            </w:r>
            <w:r w:rsidRPr="00D12BF0">
              <w:rPr>
                <w:rFonts w:ascii="Arial" w:hAnsi="Arial" w:cs="Arial"/>
                <w:snapToGrid w:val="0"/>
                <w:sz w:val="20"/>
                <w:lang w:val="en-US"/>
              </w:rPr>
              <w:t>by critique and/or portfolio presentation</w:t>
            </w:r>
            <w:r w:rsidRPr="00D12BF0">
              <w:rPr>
                <w:rFonts w:ascii="Arial" w:hAnsi="Arial" w:cs="Arial"/>
                <w:sz w:val="20"/>
                <w:lang w:eastAsia="en-GB"/>
              </w:rPr>
              <w:t>, wr</w:t>
            </w:r>
            <w:r w:rsidR="00F01B70">
              <w:rPr>
                <w:rFonts w:ascii="Arial" w:hAnsi="Arial" w:cs="Arial"/>
                <w:sz w:val="20"/>
                <w:lang w:eastAsia="en-GB"/>
              </w:rPr>
              <w:t xml:space="preserve">itten essay, dissertation, case </w:t>
            </w:r>
            <w:r w:rsidRPr="00D12BF0">
              <w:rPr>
                <w:rFonts w:ascii="Arial" w:hAnsi="Arial" w:cs="Arial"/>
                <w:sz w:val="20"/>
                <w:lang w:eastAsia="en-GB"/>
              </w:rPr>
              <w:t>study, written exam</w:t>
            </w:r>
            <w:r w:rsidR="00F01B70">
              <w:rPr>
                <w:rFonts w:ascii="Arial" w:hAnsi="Arial" w:cs="Arial"/>
                <w:sz w:val="20"/>
                <w:lang w:eastAsia="en-GB"/>
              </w:rPr>
              <w:t xml:space="preserve">ination and oral presentation. </w:t>
            </w:r>
            <w:r w:rsidRPr="00D12BF0">
              <w:rPr>
                <w:rFonts w:ascii="Arial" w:hAnsi="Arial" w:cs="Arial"/>
                <w:sz w:val="20"/>
                <w:lang w:eastAsia="en-GB"/>
              </w:rPr>
              <w:t>Assessment takes a number of forms but is generally based around design projects and assessment criteria set out in the project brief for each assignment.</w:t>
            </w:r>
          </w:p>
        </w:tc>
      </w:tr>
      <w:tr w:rsidR="006C1C33" w:rsidRPr="00D12BF0" w:rsidTr="006C1C33">
        <w:tc>
          <w:tcPr>
            <w:tcW w:w="4720" w:type="dxa"/>
            <w:shd w:val="clear" w:color="auto" w:fill="auto"/>
          </w:tcPr>
          <w:p w:rsidR="006C1C33" w:rsidRPr="00D12BF0" w:rsidRDefault="00F50743" w:rsidP="00F01B70">
            <w:pPr>
              <w:spacing w:before="60" w:after="60"/>
              <w:contextualSpacing/>
              <w:rPr>
                <w:rFonts w:ascii="Arial" w:hAnsi="Arial" w:cs="Arial"/>
                <w:sz w:val="20"/>
                <w:lang w:eastAsia="en-GB"/>
              </w:rPr>
            </w:pPr>
            <w:r w:rsidRPr="00D12BF0">
              <w:rPr>
                <w:rFonts w:ascii="Arial" w:hAnsi="Arial" w:cs="Arial"/>
                <w:sz w:val="20"/>
                <w:lang w:eastAsia="en-GB"/>
              </w:rPr>
              <w:t xml:space="preserve">GC1.2 </w:t>
            </w:r>
            <w:r w:rsidR="006C1C33" w:rsidRPr="00D12BF0">
              <w:rPr>
                <w:rFonts w:ascii="Arial" w:hAnsi="Arial" w:cs="Arial"/>
                <w:sz w:val="20"/>
                <w:lang w:eastAsia="en-GB"/>
              </w:rPr>
              <w:t>The ability to understand the constructional and structural systems, the environmental strategies and the regulatory requirements that apply to the design and construction of a comprehensive design project.</w:t>
            </w:r>
          </w:p>
        </w:tc>
        <w:tc>
          <w:tcPr>
            <w:tcW w:w="4778" w:type="dxa"/>
            <w:vMerge/>
            <w:shd w:val="clear" w:color="auto" w:fill="auto"/>
          </w:tcPr>
          <w:p w:rsidR="006C1C33" w:rsidRPr="00D12BF0" w:rsidRDefault="006C1C33" w:rsidP="00F01B70">
            <w:pPr>
              <w:spacing w:before="60" w:after="60"/>
              <w:rPr>
                <w:rFonts w:ascii="Arial" w:hAnsi="Arial" w:cs="Arial"/>
                <w:sz w:val="20"/>
              </w:rPr>
            </w:pPr>
          </w:p>
        </w:tc>
      </w:tr>
      <w:tr w:rsidR="006C1C33" w:rsidRPr="00D12BF0" w:rsidTr="00F50743">
        <w:trPr>
          <w:trHeight w:val="1150"/>
        </w:trPr>
        <w:tc>
          <w:tcPr>
            <w:tcW w:w="4720" w:type="dxa"/>
            <w:shd w:val="clear" w:color="auto" w:fill="auto"/>
          </w:tcPr>
          <w:p w:rsidR="006C1C33" w:rsidRPr="00D12BF0" w:rsidRDefault="00F50743" w:rsidP="00F01B70">
            <w:pPr>
              <w:spacing w:before="60" w:after="60"/>
              <w:rPr>
                <w:rFonts w:ascii="Arial" w:hAnsi="Arial" w:cs="Arial"/>
                <w:sz w:val="20"/>
              </w:rPr>
            </w:pPr>
            <w:r w:rsidRPr="00D12BF0">
              <w:rPr>
                <w:rFonts w:ascii="Arial" w:hAnsi="Arial" w:cs="Arial"/>
                <w:sz w:val="20"/>
              </w:rPr>
              <w:t xml:space="preserve">GC1.3 </w:t>
            </w:r>
            <w:r w:rsidR="006C1C33" w:rsidRPr="00D12BF0">
              <w:rPr>
                <w:rFonts w:ascii="Arial" w:hAnsi="Arial" w:cs="Arial"/>
                <w:sz w:val="20"/>
              </w:rPr>
              <w:t xml:space="preserve">The ability to </w:t>
            </w:r>
            <w:r w:rsidR="006C1C33" w:rsidRPr="00D12BF0">
              <w:rPr>
                <w:rFonts w:ascii="Arial" w:hAnsi="Arial" w:cs="Arial"/>
                <w:sz w:val="20"/>
                <w:lang w:eastAsia="en-GB"/>
              </w:rPr>
              <w:t>develop a conceptual and critical approach to architectural design that integrates and satisfies the aesthetic aspects of a building and the technical requirements of its construction and the needs of the user.</w:t>
            </w:r>
          </w:p>
        </w:tc>
        <w:tc>
          <w:tcPr>
            <w:tcW w:w="4778" w:type="dxa"/>
            <w:vMerge/>
            <w:shd w:val="clear" w:color="auto" w:fill="auto"/>
          </w:tcPr>
          <w:p w:rsidR="006C1C33" w:rsidRPr="00D12BF0" w:rsidRDefault="006C1C33" w:rsidP="00F01B70">
            <w:pPr>
              <w:spacing w:before="60" w:after="60"/>
              <w:rPr>
                <w:rFonts w:ascii="Arial" w:hAnsi="Arial" w:cs="Arial"/>
                <w:sz w:val="20"/>
              </w:rPr>
            </w:pPr>
          </w:p>
        </w:tc>
      </w:tr>
      <w:tr w:rsidR="006C1C33" w:rsidRPr="00D12BF0" w:rsidTr="00F50743">
        <w:trPr>
          <w:trHeight w:val="732"/>
        </w:trPr>
        <w:tc>
          <w:tcPr>
            <w:tcW w:w="4720" w:type="dxa"/>
            <w:shd w:val="clear" w:color="auto" w:fill="auto"/>
          </w:tcPr>
          <w:p w:rsidR="006C1C33" w:rsidRPr="00D12BF0" w:rsidRDefault="00F50743" w:rsidP="00F01B70">
            <w:pPr>
              <w:spacing w:before="60" w:after="60"/>
              <w:rPr>
                <w:rFonts w:ascii="Arial" w:hAnsi="Arial" w:cs="Arial"/>
                <w:sz w:val="20"/>
              </w:rPr>
            </w:pPr>
            <w:r w:rsidRPr="00D12BF0">
              <w:rPr>
                <w:rFonts w:ascii="Arial" w:hAnsi="Arial" w:cs="Arial"/>
                <w:sz w:val="20"/>
              </w:rPr>
              <w:t xml:space="preserve">GC2.1 </w:t>
            </w:r>
            <w:r w:rsidR="006C1C33" w:rsidRPr="00D12BF0">
              <w:rPr>
                <w:rFonts w:ascii="Arial" w:hAnsi="Arial" w:cs="Arial"/>
                <w:sz w:val="20"/>
              </w:rPr>
              <w:t xml:space="preserve">A </w:t>
            </w:r>
            <w:r w:rsidR="006C1C33" w:rsidRPr="00D12BF0">
              <w:rPr>
                <w:rFonts w:ascii="Arial" w:hAnsi="Arial" w:cs="Arial"/>
                <w:sz w:val="20"/>
                <w:lang w:eastAsia="en-GB"/>
              </w:rPr>
              <w:t>knowledge of the cultural, social and intellectual histories, theories and technologies that influence the design of buildings.</w:t>
            </w:r>
          </w:p>
        </w:tc>
        <w:tc>
          <w:tcPr>
            <w:tcW w:w="4778" w:type="dxa"/>
            <w:vMerge/>
            <w:shd w:val="clear" w:color="auto" w:fill="auto"/>
          </w:tcPr>
          <w:p w:rsidR="006C1C33" w:rsidRPr="00D12BF0" w:rsidRDefault="006C1C33" w:rsidP="00F01B70">
            <w:pPr>
              <w:spacing w:before="60" w:after="60"/>
              <w:rPr>
                <w:rFonts w:ascii="Arial" w:hAnsi="Arial" w:cs="Arial"/>
                <w:sz w:val="20"/>
              </w:rPr>
            </w:pPr>
          </w:p>
        </w:tc>
      </w:tr>
      <w:tr w:rsidR="006C1C33" w:rsidRPr="00D12BF0" w:rsidTr="006C1C33">
        <w:tc>
          <w:tcPr>
            <w:tcW w:w="4720" w:type="dxa"/>
            <w:shd w:val="clear" w:color="auto" w:fill="auto"/>
          </w:tcPr>
          <w:p w:rsidR="006C1C33" w:rsidRPr="00D12BF0" w:rsidRDefault="00F50743" w:rsidP="00F01B70">
            <w:pPr>
              <w:spacing w:before="60" w:after="60"/>
              <w:rPr>
                <w:rFonts w:ascii="Arial" w:hAnsi="Arial" w:cs="Arial"/>
                <w:sz w:val="20"/>
              </w:rPr>
            </w:pPr>
            <w:r w:rsidRPr="00D12BF0">
              <w:rPr>
                <w:rFonts w:ascii="Arial" w:hAnsi="Arial" w:cs="Arial"/>
                <w:sz w:val="20"/>
              </w:rPr>
              <w:t xml:space="preserve">GC2.2 </w:t>
            </w:r>
            <w:r w:rsidR="006C1C33" w:rsidRPr="00D12BF0">
              <w:rPr>
                <w:rFonts w:ascii="Arial" w:hAnsi="Arial" w:cs="Arial"/>
                <w:sz w:val="20"/>
              </w:rPr>
              <w:t xml:space="preserve">A knowledge of </w:t>
            </w:r>
            <w:r w:rsidR="006C1C33" w:rsidRPr="00D12BF0">
              <w:rPr>
                <w:rFonts w:ascii="Arial" w:hAnsi="Arial" w:cs="Arial"/>
                <w:sz w:val="20"/>
                <w:lang w:eastAsia="en-GB"/>
              </w:rPr>
              <w:t>the influence of history and theory on the spatial, social, and technological aspects of architecture.</w:t>
            </w:r>
          </w:p>
        </w:tc>
        <w:tc>
          <w:tcPr>
            <w:tcW w:w="4778" w:type="dxa"/>
            <w:vMerge/>
            <w:shd w:val="clear" w:color="auto" w:fill="auto"/>
          </w:tcPr>
          <w:p w:rsidR="006C1C33" w:rsidRPr="00D12BF0" w:rsidRDefault="006C1C33" w:rsidP="00F01B70">
            <w:pPr>
              <w:spacing w:before="60" w:after="60"/>
              <w:rPr>
                <w:rFonts w:ascii="Arial" w:hAnsi="Arial" w:cs="Arial"/>
                <w:sz w:val="20"/>
              </w:rPr>
            </w:pPr>
          </w:p>
        </w:tc>
      </w:tr>
      <w:tr w:rsidR="006C1C33" w:rsidRPr="00D12BF0" w:rsidTr="006C1C33">
        <w:tc>
          <w:tcPr>
            <w:tcW w:w="4720" w:type="dxa"/>
            <w:shd w:val="clear" w:color="auto" w:fill="auto"/>
          </w:tcPr>
          <w:p w:rsidR="006C1C33" w:rsidRPr="00D12BF0" w:rsidRDefault="00F50743" w:rsidP="00F01B70">
            <w:pPr>
              <w:spacing w:before="60" w:after="60"/>
              <w:rPr>
                <w:rFonts w:ascii="Arial" w:hAnsi="Arial" w:cs="Arial"/>
                <w:sz w:val="20"/>
              </w:rPr>
            </w:pPr>
            <w:r w:rsidRPr="00D12BF0">
              <w:rPr>
                <w:rFonts w:ascii="Arial" w:hAnsi="Arial" w:cs="Arial"/>
                <w:sz w:val="20"/>
              </w:rPr>
              <w:t xml:space="preserve">GC2.3 </w:t>
            </w:r>
            <w:r w:rsidR="006C1C33" w:rsidRPr="00D12BF0">
              <w:rPr>
                <w:rFonts w:ascii="Arial" w:hAnsi="Arial" w:cs="Arial"/>
                <w:sz w:val="20"/>
              </w:rPr>
              <w:t xml:space="preserve">A knowledge of </w:t>
            </w:r>
            <w:r w:rsidR="006C1C33" w:rsidRPr="00D12BF0">
              <w:rPr>
                <w:rFonts w:ascii="Arial" w:hAnsi="Arial" w:cs="Arial"/>
                <w:sz w:val="20"/>
                <w:lang w:eastAsia="en-GB"/>
              </w:rPr>
              <w:t>the application of appropriate theoretical concepts to studio design projects, demonstrating a reflective and critical approach.</w:t>
            </w:r>
          </w:p>
        </w:tc>
        <w:tc>
          <w:tcPr>
            <w:tcW w:w="4778" w:type="dxa"/>
            <w:vMerge/>
            <w:shd w:val="clear" w:color="auto" w:fill="auto"/>
          </w:tcPr>
          <w:p w:rsidR="006C1C33" w:rsidRPr="00D12BF0" w:rsidRDefault="006C1C33" w:rsidP="00F01B70">
            <w:pPr>
              <w:spacing w:before="60" w:after="60"/>
              <w:rPr>
                <w:rFonts w:ascii="Arial" w:hAnsi="Arial" w:cs="Arial"/>
                <w:sz w:val="20"/>
              </w:rPr>
            </w:pPr>
          </w:p>
        </w:tc>
      </w:tr>
      <w:tr w:rsidR="006C1C33" w:rsidRPr="00D12BF0" w:rsidTr="006C1C33">
        <w:tc>
          <w:tcPr>
            <w:tcW w:w="4720" w:type="dxa"/>
            <w:shd w:val="clear" w:color="auto" w:fill="auto"/>
          </w:tcPr>
          <w:p w:rsidR="006C1C33" w:rsidRPr="00D12BF0" w:rsidRDefault="00F50743" w:rsidP="00F01B70">
            <w:pPr>
              <w:spacing w:before="60" w:after="60"/>
              <w:rPr>
                <w:rFonts w:ascii="Arial" w:hAnsi="Arial" w:cs="Arial"/>
                <w:sz w:val="20"/>
              </w:rPr>
            </w:pPr>
            <w:r w:rsidRPr="00D12BF0">
              <w:rPr>
                <w:rFonts w:ascii="Arial" w:hAnsi="Arial" w:cs="Arial"/>
                <w:sz w:val="20"/>
              </w:rPr>
              <w:t xml:space="preserve">GC3.1 </w:t>
            </w:r>
            <w:r w:rsidR="006C1C33" w:rsidRPr="00D12BF0">
              <w:rPr>
                <w:rFonts w:ascii="Arial" w:hAnsi="Arial" w:cs="Arial"/>
                <w:sz w:val="20"/>
              </w:rPr>
              <w:t xml:space="preserve">A knowledge of </w:t>
            </w:r>
            <w:r w:rsidR="006C1C33" w:rsidRPr="00D12BF0">
              <w:rPr>
                <w:rFonts w:ascii="Arial" w:hAnsi="Arial" w:cs="Arial"/>
                <w:sz w:val="20"/>
                <w:lang w:eastAsia="en-GB"/>
              </w:rPr>
              <w:t>how the theories, practices and technologies of the arts influence architectural design.</w:t>
            </w:r>
          </w:p>
        </w:tc>
        <w:tc>
          <w:tcPr>
            <w:tcW w:w="4778" w:type="dxa"/>
            <w:vMerge/>
            <w:shd w:val="clear" w:color="auto" w:fill="auto"/>
          </w:tcPr>
          <w:p w:rsidR="006C1C33" w:rsidRPr="00D12BF0" w:rsidRDefault="006C1C33" w:rsidP="00F01B70">
            <w:pPr>
              <w:spacing w:before="60" w:after="60"/>
              <w:rPr>
                <w:rFonts w:ascii="Arial" w:hAnsi="Arial" w:cs="Arial"/>
                <w:sz w:val="20"/>
              </w:rPr>
            </w:pPr>
          </w:p>
        </w:tc>
      </w:tr>
      <w:tr w:rsidR="006C1C33" w:rsidRPr="00D12BF0" w:rsidTr="006C1C33">
        <w:tc>
          <w:tcPr>
            <w:tcW w:w="4720" w:type="dxa"/>
            <w:shd w:val="clear" w:color="auto" w:fill="auto"/>
          </w:tcPr>
          <w:p w:rsidR="006C1C33" w:rsidRPr="00D12BF0" w:rsidRDefault="00F50743" w:rsidP="00F01B70">
            <w:pPr>
              <w:spacing w:before="60" w:after="60"/>
              <w:rPr>
                <w:rFonts w:ascii="Arial" w:hAnsi="Arial" w:cs="Arial"/>
                <w:sz w:val="20"/>
              </w:rPr>
            </w:pPr>
            <w:r w:rsidRPr="00D12BF0">
              <w:rPr>
                <w:rFonts w:ascii="Arial" w:hAnsi="Arial" w:cs="Arial"/>
                <w:sz w:val="20"/>
              </w:rPr>
              <w:t xml:space="preserve">GC3.2 </w:t>
            </w:r>
            <w:r w:rsidR="006C1C33" w:rsidRPr="00D12BF0">
              <w:rPr>
                <w:rFonts w:ascii="Arial" w:hAnsi="Arial" w:cs="Arial"/>
                <w:sz w:val="20"/>
              </w:rPr>
              <w:t xml:space="preserve">A knowledge of </w:t>
            </w:r>
            <w:r w:rsidR="006C1C33" w:rsidRPr="00D12BF0">
              <w:rPr>
                <w:rFonts w:ascii="Arial" w:hAnsi="Arial" w:cs="Arial"/>
                <w:sz w:val="20"/>
                <w:lang w:eastAsia="en-GB"/>
              </w:rPr>
              <w:t>the creative application of the fine arts and their relevance and impact on architecture.</w:t>
            </w:r>
          </w:p>
        </w:tc>
        <w:tc>
          <w:tcPr>
            <w:tcW w:w="4778" w:type="dxa"/>
            <w:vMerge/>
            <w:shd w:val="clear" w:color="auto" w:fill="auto"/>
          </w:tcPr>
          <w:p w:rsidR="006C1C33" w:rsidRPr="00D12BF0" w:rsidRDefault="006C1C33" w:rsidP="00F01B70">
            <w:pPr>
              <w:spacing w:before="60" w:after="60"/>
              <w:rPr>
                <w:rFonts w:ascii="Arial" w:hAnsi="Arial" w:cs="Arial"/>
                <w:sz w:val="20"/>
              </w:rPr>
            </w:pPr>
          </w:p>
        </w:tc>
      </w:tr>
      <w:tr w:rsidR="006C1C33" w:rsidRPr="00D12BF0" w:rsidTr="006C1C33">
        <w:tc>
          <w:tcPr>
            <w:tcW w:w="4720" w:type="dxa"/>
            <w:shd w:val="clear" w:color="auto" w:fill="auto"/>
          </w:tcPr>
          <w:p w:rsidR="006C1C33" w:rsidRPr="00D12BF0" w:rsidRDefault="00F50743" w:rsidP="00F01B70">
            <w:pPr>
              <w:spacing w:before="60" w:after="60"/>
              <w:rPr>
                <w:rFonts w:ascii="Arial" w:hAnsi="Arial" w:cs="Arial"/>
                <w:sz w:val="20"/>
              </w:rPr>
            </w:pPr>
            <w:r w:rsidRPr="00D12BF0">
              <w:rPr>
                <w:rFonts w:ascii="Arial" w:hAnsi="Arial" w:cs="Arial"/>
                <w:sz w:val="20"/>
              </w:rPr>
              <w:t xml:space="preserve">GC3.3 </w:t>
            </w:r>
            <w:r w:rsidR="006C1C33" w:rsidRPr="00D12BF0">
              <w:rPr>
                <w:rFonts w:ascii="Arial" w:hAnsi="Arial" w:cs="Arial"/>
                <w:sz w:val="20"/>
              </w:rPr>
              <w:t xml:space="preserve">A knowledge of </w:t>
            </w:r>
            <w:r w:rsidR="006C1C33" w:rsidRPr="00D12BF0">
              <w:rPr>
                <w:rFonts w:ascii="Arial" w:hAnsi="Arial" w:cs="Arial"/>
                <w:sz w:val="20"/>
                <w:lang w:eastAsia="en-GB"/>
              </w:rPr>
              <w:t>the creative application of such work [the fine arts] to studio design projects, in terms of their conceptualisation and representation.</w:t>
            </w:r>
          </w:p>
        </w:tc>
        <w:tc>
          <w:tcPr>
            <w:tcW w:w="4778" w:type="dxa"/>
            <w:vMerge/>
            <w:shd w:val="clear" w:color="auto" w:fill="auto"/>
          </w:tcPr>
          <w:p w:rsidR="006C1C33" w:rsidRPr="00D12BF0" w:rsidRDefault="006C1C33" w:rsidP="00F01B70">
            <w:pPr>
              <w:spacing w:before="60" w:after="60"/>
              <w:rPr>
                <w:rFonts w:ascii="Arial" w:hAnsi="Arial" w:cs="Arial"/>
                <w:sz w:val="20"/>
              </w:rPr>
            </w:pPr>
          </w:p>
        </w:tc>
      </w:tr>
      <w:tr w:rsidR="006C1C33" w:rsidRPr="00D12BF0" w:rsidTr="006C1C33">
        <w:tc>
          <w:tcPr>
            <w:tcW w:w="4720" w:type="dxa"/>
            <w:shd w:val="clear" w:color="auto" w:fill="auto"/>
          </w:tcPr>
          <w:p w:rsidR="006C1C33" w:rsidRPr="00D12BF0" w:rsidRDefault="00F50743" w:rsidP="00F01B70">
            <w:pPr>
              <w:spacing w:before="60" w:after="60"/>
              <w:rPr>
                <w:rFonts w:ascii="Arial" w:hAnsi="Arial" w:cs="Arial"/>
                <w:sz w:val="20"/>
              </w:rPr>
            </w:pPr>
            <w:r w:rsidRPr="00D12BF0">
              <w:rPr>
                <w:rFonts w:ascii="Arial" w:hAnsi="Arial" w:cs="Arial"/>
                <w:sz w:val="20"/>
              </w:rPr>
              <w:t xml:space="preserve">GC4.1 </w:t>
            </w:r>
            <w:r w:rsidR="006C1C33" w:rsidRPr="00D12BF0">
              <w:rPr>
                <w:rFonts w:ascii="Arial" w:hAnsi="Arial" w:cs="Arial"/>
                <w:sz w:val="20"/>
              </w:rPr>
              <w:t xml:space="preserve">A knowledge of </w:t>
            </w:r>
            <w:r w:rsidR="006C1C33" w:rsidRPr="00D12BF0">
              <w:rPr>
                <w:rFonts w:ascii="Arial" w:hAnsi="Arial" w:cs="Arial"/>
                <w:sz w:val="20"/>
                <w:lang w:eastAsia="en-GB"/>
              </w:rPr>
              <w:t>theories of urban design and the planning of communities.</w:t>
            </w:r>
          </w:p>
        </w:tc>
        <w:tc>
          <w:tcPr>
            <w:tcW w:w="4778" w:type="dxa"/>
            <w:vMerge/>
            <w:shd w:val="clear" w:color="auto" w:fill="auto"/>
          </w:tcPr>
          <w:p w:rsidR="006C1C33" w:rsidRPr="00D12BF0" w:rsidRDefault="006C1C33" w:rsidP="00F01B70">
            <w:pPr>
              <w:spacing w:before="60" w:after="60"/>
              <w:rPr>
                <w:rFonts w:ascii="Arial" w:hAnsi="Arial" w:cs="Arial"/>
                <w:sz w:val="20"/>
              </w:rPr>
            </w:pPr>
          </w:p>
        </w:tc>
      </w:tr>
      <w:tr w:rsidR="006C1C33" w:rsidRPr="00D12BF0" w:rsidTr="006C1C33">
        <w:tc>
          <w:tcPr>
            <w:tcW w:w="4720" w:type="dxa"/>
            <w:shd w:val="clear" w:color="auto" w:fill="auto"/>
          </w:tcPr>
          <w:p w:rsidR="006C1C33" w:rsidRPr="00D12BF0" w:rsidRDefault="00F50743" w:rsidP="00F01B70">
            <w:pPr>
              <w:spacing w:before="60" w:after="60"/>
              <w:rPr>
                <w:rFonts w:ascii="Arial" w:hAnsi="Arial" w:cs="Arial"/>
                <w:sz w:val="20"/>
              </w:rPr>
            </w:pPr>
            <w:r w:rsidRPr="00D12BF0">
              <w:rPr>
                <w:rFonts w:ascii="Arial" w:hAnsi="Arial" w:cs="Arial"/>
                <w:sz w:val="20"/>
              </w:rPr>
              <w:t xml:space="preserve">GC4.2 </w:t>
            </w:r>
            <w:r w:rsidR="006C1C33" w:rsidRPr="00D12BF0">
              <w:rPr>
                <w:rFonts w:ascii="Arial" w:hAnsi="Arial" w:cs="Arial"/>
                <w:sz w:val="20"/>
              </w:rPr>
              <w:t xml:space="preserve">A knowledge of </w:t>
            </w:r>
            <w:r w:rsidR="006C1C33" w:rsidRPr="00D12BF0">
              <w:rPr>
                <w:rFonts w:ascii="Arial" w:hAnsi="Arial" w:cs="Arial"/>
                <w:sz w:val="20"/>
                <w:lang w:eastAsia="en-GB"/>
              </w:rPr>
              <w:t>the influence of the design and development of cities, past and present on the contemporary built environment.</w:t>
            </w:r>
          </w:p>
        </w:tc>
        <w:tc>
          <w:tcPr>
            <w:tcW w:w="4778" w:type="dxa"/>
            <w:vMerge/>
            <w:shd w:val="clear" w:color="auto" w:fill="auto"/>
          </w:tcPr>
          <w:p w:rsidR="006C1C33" w:rsidRPr="00D12BF0" w:rsidRDefault="006C1C33" w:rsidP="00F01B70">
            <w:pPr>
              <w:spacing w:before="60" w:after="60"/>
              <w:rPr>
                <w:rFonts w:ascii="Arial" w:hAnsi="Arial" w:cs="Arial"/>
                <w:sz w:val="20"/>
              </w:rPr>
            </w:pPr>
          </w:p>
        </w:tc>
      </w:tr>
      <w:tr w:rsidR="006C1C33" w:rsidRPr="00D12BF0" w:rsidTr="006C1C33">
        <w:tc>
          <w:tcPr>
            <w:tcW w:w="4720" w:type="dxa"/>
            <w:shd w:val="clear" w:color="auto" w:fill="auto"/>
          </w:tcPr>
          <w:p w:rsidR="006C1C33" w:rsidRPr="00D12BF0" w:rsidRDefault="00F50743" w:rsidP="00F01B70">
            <w:pPr>
              <w:spacing w:before="60" w:after="60"/>
              <w:rPr>
                <w:rFonts w:ascii="Arial" w:hAnsi="Arial" w:cs="Arial"/>
                <w:sz w:val="20"/>
              </w:rPr>
            </w:pPr>
            <w:r w:rsidRPr="00D12BF0">
              <w:rPr>
                <w:rFonts w:ascii="Arial" w:hAnsi="Arial" w:cs="Arial"/>
                <w:sz w:val="20"/>
              </w:rPr>
              <w:t xml:space="preserve">GC4.3 </w:t>
            </w:r>
            <w:r w:rsidR="006C1C33" w:rsidRPr="00D12BF0">
              <w:rPr>
                <w:rFonts w:ascii="Arial" w:hAnsi="Arial" w:cs="Arial"/>
                <w:sz w:val="20"/>
              </w:rPr>
              <w:t xml:space="preserve">A knowledge of </w:t>
            </w:r>
            <w:r w:rsidR="006C1C33" w:rsidRPr="00D12BF0">
              <w:rPr>
                <w:rFonts w:ascii="Arial" w:hAnsi="Arial" w:cs="Arial"/>
                <w:sz w:val="20"/>
                <w:lang w:eastAsia="en-GB"/>
              </w:rPr>
              <w:t>current planning policy and development control legislation, including social, environmental and economic aspects, and the relevance of these to design development.</w:t>
            </w:r>
          </w:p>
        </w:tc>
        <w:tc>
          <w:tcPr>
            <w:tcW w:w="4778" w:type="dxa"/>
            <w:vMerge/>
            <w:shd w:val="clear" w:color="auto" w:fill="auto"/>
          </w:tcPr>
          <w:p w:rsidR="006C1C33" w:rsidRPr="00D12BF0" w:rsidRDefault="006C1C33" w:rsidP="00F01B70">
            <w:pPr>
              <w:spacing w:before="60" w:after="60"/>
              <w:rPr>
                <w:rFonts w:ascii="Arial" w:hAnsi="Arial" w:cs="Arial"/>
                <w:sz w:val="20"/>
              </w:rPr>
            </w:pPr>
          </w:p>
        </w:tc>
      </w:tr>
      <w:tr w:rsidR="006C1C33" w:rsidRPr="00D12BF0" w:rsidTr="006C1C33">
        <w:tc>
          <w:tcPr>
            <w:tcW w:w="4720" w:type="dxa"/>
            <w:shd w:val="clear" w:color="auto" w:fill="auto"/>
          </w:tcPr>
          <w:p w:rsidR="006C1C33" w:rsidRPr="00D12BF0" w:rsidRDefault="00F50743" w:rsidP="00F01B70">
            <w:pPr>
              <w:spacing w:before="60" w:after="60"/>
              <w:rPr>
                <w:rFonts w:ascii="Arial" w:hAnsi="Arial" w:cs="Arial"/>
                <w:sz w:val="20"/>
              </w:rPr>
            </w:pPr>
            <w:r w:rsidRPr="00D12BF0">
              <w:rPr>
                <w:rFonts w:ascii="Arial" w:hAnsi="Arial" w:cs="Arial"/>
                <w:sz w:val="20"/>
              </w:rPr>
              <w:t xml:space="preserve">GC5.1 </w:t>
            </w:r>
            <w:r w:rsidR="006C1C33" w:rsidRPr="00D12BF0">
              <w:rPr>
                <w:rFonts w:ascii="Arial" w:hAnsi="Arial" w:cs="Arial"/>
                <w:sz w:val="20"/>
              </w:rPr>
              <w:t xml:space="preserve">An understanding of </w:t>
            </w:r>
            <w:r w:rsidR="006C1C33" w:rsidRPr="00D12BF0">
              <w:rPr>
                <w:rFonts w:ascii="Arial" w:hAnsi="Arial" w:cs="Arial"/>
                <w:sz w:val="20"/>
                <w:lang w:eastAsia="en-GB"/>
              </w:rPr>
              <w:t>the needs and aspirations of building users.</w:t>
            </w:r>
          </w:p>
        </w:tc>
        <w:tc>
          <w:tcPr>
            <w:tcW w:w="4778" w:type="dxa"/>
            <w:vMerge/>
            <w:shd w:val="clear" w:color="auto" w:fill="auto"/>
          </w:tcPr>
          <w:p w:rsidR="006C1C33" w:rsidRPr="00D12BF0" w:rsidRDefault="006C1C33" w:rsidP="00F01B70">
            <w:pPr>
              <w:spacing w:before="60" w:after="60"/>
              <w:rPr>
                <w:rFonts w:ascii="Arial" w:hAnsi="Arial" w:cs="Arial"/>
                <w:sz w:val="20"/>
              </w:rPr>
            </w:pPr>
          </w:p>
        </w:tc>
      </w:tr>
      <w:tr w:rsidR="006C1C33" w:rsidRPr="00D12BF0" w:rsidTr="006C1C33">
        <w:tc>
          <w:tcPr>
            <w:tcW w:w="4720" w:type="dxa"/>
            <w:shd w:val="clear" w:color="auto" w:fill="auto"/>
          </w:tcPr>
          <w:p w:rsidR="006C1C33" w:rsidRPr="00D12BF0" w:rsidRDefault="00F50743" w:rsidP="00F01B70">
            <w:pPr>
              <w:spacing w:before="60" w:after="60"/>
              <w:rPr>
                <w:rFonts w:ascii="Arial" w:hAnsi="Arial" w:cs="Arial"/>
                <w:sz w:val="20"/>
              </w:rPr>
            </w:pPr>
            <w:r w:rsidRPr="00D12BF0">
              <w:rPr>
                <w:rFonts w:ascii="Arial" w:hAnsi="Arial" w:cs="Arial"/>
                <w:sz w:val="20"/>
              </w:rPr>
              <w:t xml:space="preserve">GC5.2 </w:t>
            </w:r>
            <w:r w:rsidR="006C1C33" w:rsidRPr="00D12BF0">
              <w:rPr>
                <w:rFonts w:ascii="Arial" w:hAnsi="Arial" w:cs="Arial"/>
                <w:sz w:val="20"/>
              </w:rPr>
              <w:t xml:space="preserve">An understanding of </w:t>
            </w:r>
            <w:r w:rsidR="006C1C33" w:rsidRPr="00D12BF0">
              <w:rPr>
                <w:rFonts w:ascii="Arial" w:hAnsi="Arial" w:cs="Arial"/>
                <w:sz w:val="20"/>
                <w:lang w:eastAsia="en-GB"/>
              </w:rPr>
              <w:t>the impact of buildings on the environment, and the precepts of sustainable design.</w:t>
            </w:r>
          </w:p>
        </w:tc>
        <w:tc>
          <w:tcPr>
            <w:tcW w:w="4778" w:type="dxa"/>
            <w:vMerge/>
            <w:shd w:val="clear" w:color="auto" w:fill="auto"/>
          </w:tcPr>
          <w:p w:rsidR="006C1C33" w:rsidRPr="00D12BF0" w:rsidRDefault="006C1C33" w:rsidP="00F01B70">
            <w:pPr>
              <w:spacing w:before="60" w:after="60"/>
              <w:rPr>
                <w:rFonts w:ascii="Arial" w:hAnsi="Arial" w:cs="Arial"/>
                <w:sz w:val="20"/>
              </w:rPr>
            </w:pPr>
          </w:p>
        </w:tc>
      </w:tr>
      <w:tr w:rsidR="006C1C33" w:rsidRPr="00D12BF0" w:rsidTr="006C1C33">
        <w:tc>
          <w:tcPr>
            <w:tcW w:w="4720" w:type="dxa"/>
            <w:shd w:val="clear" w:color="auto" w:fill="auto"/>
          </w:tcPr>
          <w:p w:rsidR="006C1C33" w:rsidRPr="00D12BF0" w:rsidRDefault="00F50743" w:rsidP="00F01B70">
            <w:pPr>
              <w:spacing w:before="60" w:after="60"/>
              <w:rPr>
                <w:rFonts w:ascii="Arial" w:hAnsi="Arial" w:cs="Arial"/>
                <w:sz w:val="20"/>
              </w:rPr>
            </w:pPr>
            <w:r w:rsidRPr="00D12BF0">
              <w:rPr>
                <w:rFonts w:ascii="Arial" w:hAnsi="Arial" w:cs="Arial"/>
                <w:sz w:val="20"/>
              </w:rPr>
              <w:t xml:space="preserve">GC5.3 </w:t>
            </w:r>
            <w:r w:rsidR="006C1C33" w:rsidRPr="00D12BF0">
              <w:rPr>
                <w:rFonts w:ascii="Arial" w:hAnsi="Arial" w:cs="Arial"/>
                <w:sz w:val="20"/>
              </w:rPr>
              <w:t xml:space="preserve">An understanding of </w:t>
            </w:r>
            <w:r w:rsidR="006C1C33" w:rsidRPr="00D12BF0">
              <w:rPr>
                <w:rFonts w:ascii="Arial" w:hAnsi="Arial" w:cs="Arial"/>
                <w:sz w:val="20"/>
                <w:lang w:eastAsia="en-GB"/>
              </w:rPr>
              <w:t>the way in which buildings fit into their local context.</w:t>
            </w:r>
          </w:p>
        </w:tc>
        <w:tc>
          <w:tcPr>
            <w:tcW w:w="4778" w:type="dxa"/>
            <w:vMerge/>
            <w:shd w:val="clear" w:color="auto" w:fill="auto"/>
          </w:tcPr>
          <w:p w:rsidR="006C1C33" w:rsidRPr="00D12BF0" w:rsidRDefault="006C1C33" w:rsidP="00F01B70">
            <w:pPr>
              <w:spacing w:before="60" w:after="60"/>
              <w:rPr>
                <w:rFonts w:ascii="Arial" w:hAnsi="Arial" w:cs="Arial"/>
                <w:sz w:val="20"/>
              </w:rPr>
            </w:pPr>
          </w:p>
        </w:tc>
      </w:tr>
      <w:tr w:rsidR="006C1C33" w:rsidRPr="00D12BF0" w:rsidTr="006C1C33">
        <w:tc>
          <w:tcPr>
            <w:tcW w:w="4720" w:type="dxa"/>
            <w:shd w:val="clear" w:color="auto" w:fill="auto"/>
          </w:tcPr>
          <w:p w:rsidR="006C1C33" w:rsidRPr="00D12BF0" w:rsidRDefault="00F50743" w:rsidP="00F01B70">
            <w:pPr>
              <w:spacing w:before="60" w:after="60"/>
              <w:rPr>
                <w:rFonts w:ascii="Arial" w:hAnsi="Arial" w:cs="Arial"/>
                <w:sz w:val="20"/>
              </w:rPr>
            </w:pPr>
            <w:r w:rsidRPr="00D12BF0">
              <w:rPr>
                <w:rFonts w:ascii="Arial" w:hAnsi="Arial" w:cs="Arial"/>
                <w:sz w:val="20"/>
              </w:rPr>
              <w:t xml:space="preserve">GC6.1 </w:t>
            </w:r>
            <w:r w:rsidR="006C1C33" w:rsidRPr="00D12BF0">
              <w:rPr>
                <w:rFonts w:ascii="Arial" w:hAnsi="Arial" w:cs="Arial"/>
                <w:sz w:val="20"/>
              </w:rPr>
              <w:t xml:space="preserve">An understanding of </w:t>
            </w:r>
            <w:r w:rsidR="006C1C33" w:rsidRPr="00D12BF0">
              <w:rPr>
                <w:rFonts w:ascii="Arial" w:hAnsi="Arial" w:cs="Arial"/>
                <w:sz w:val="20"/>
                <w:lang w:eastAsia="en-GB"/>
              </w:rPr>
              <w:t>the nature of professionalism and the duties and responsibilities of architects to clients, building users, constructors, co-professionals and the wider society.</w:t>
            </w:r>
          </w:p>
        </w:tc>
        <w:tc>
          <w:tcPr>
            <w:tcW w:w="4778" w:type="dxa"/>
            <w:vMerge/>
            <w:shd w:val="clear" w:color="auto" w:fill="auto"/>
          </w:tcPr>
          <w:p w:rsidR="006C1C33" w:rsidRPr="00D12BF0" w:rsidRDefault="006C1C33" w:rsidP="00F01B70">
            <w:pPr>
              <w:spacing w:before="60" w:after="60"/>
              <w:rPr>
                <w:rFonts w:ascii="Arial" w:hAnsi="Arial" w:cs="Arial"/>
                <w:sz w:val="20"/>
              </w:rPr>
            </w:pPr>
          </w:p>
        </w:tc>
      </w:tr>
      <w:tr w:rsidR="006C1C33" w:rsidRPr="00D12BF0" w:rsidTr="006C1C33">
        <w:tc>
          <w:tcPr>
            <w:tcW w:w="4720" w:type="dxa"/>
            <w:shd w:val="clear" w:color="auto" w:fill="auto"/>
          </w:tcPr>
          <w:p w:rsidR="006C1C33" w:rsidRPr="00D12BF0" w:rsidRDefault="00F50743" w:rsidP="00F01B70">
            <w:pPr>
              <w:spacing w:before="60" w:after="60"/>
              <w:rPr>
                <w:rFonts w:ascii="Arial" w:hAnsi="Arial" w:cs="Arial"/>
                <w:sz w:val="20"/>
              </w:rPr>
            </w:pPr>
            <w:r w:rsidRPr="00D12BF0">
              <w:rPr>
                <w:rFonts w:ascii="Arial" w:hAnsi="Arial" w:cs="Arial"/>
                <w:sz w:val="20"/>
              </w:rPr>
              <w:t xml:space="preserve">GC6.2 </w:t>
            </w:r>
            <w:r w:rsidR="006C1C33" w:rsidRPr="00D12BF0">
              <w:rPr>
                <w:rFonts w:ascii="Arial" w:hAnsi="Arial" w:cs="Arial"/>
                <w:sz w:val="20"/>
              </w:rPr>
              <w:t xml:space="preserve">An understanding of </w:t>
            </w:r>
            <w:r w:rsidR="006C1C33" w:rsidRPr="00D12BF0">
              <w:rPr>
                <w:rFonts w:ascii="Arial" w:hAnsi="Arial" w:cs="Arial"/>
                <w:sz w:val="20"/>
                <w:lang w:eastAsia="en-GB"/>
              </w:rPr>
              <w:t>the role of the architect within the design team and construction industry, recognising the importance of current methods and trends in the construction of the built environment.</w:t>
            </w:r>
          </w:p>
        </w:tc>
        <w:tc>
          <w:tcPr>
            <w:tcW w:w="4778" w:type="dxa"/>
            <w:vMerge/>
            <w:shd w:val="clear" w:color="auto" w:fill="auto"/>
          </w:tcPr>
          <w:p w:rsidR="006C1C33" w:rsidRPr="00D12BF0" w:rsidRDefault="006C1C33" w:rsidP="00F01B70">
            <w:pPr>
              <w:spacing w:before="60" w:after="60"/>
              <w:rPr>
                <w:rFonts w:ascii="Arial" w:hAnsi="Arial" w:cs="Arial"/>
                <w:sz w:val="20"/>
              </w:rPr>
            </w:pPr>
          </w:p>
        </w:tc>
      </w:tr>
      <w:tr w:rsidR="006C1C33" w:rsidRPr="00D12BF0" w:rsidTr="006C1C33">
        <w:tc>
          <w:tcPr>
            <w:tcW w:w="4720" w:type="dxa"/>
            <w:shd w:val="clear" w:color="auto" w:fill="auto"/>
          </w:tcPr>
          <w:p w:rsidR="006C1C33" w:rsidRPr="00D12BF0" w:rsidRDefault="00F50743" w:rsidP="00F01B70">
            <w:pPr>
              <w:spacing w:before="60" w:after="60"/>
              <w:rPr>
                <w:rFonts w:ascii="Arial" w:hAnsi="Arial" w:cs="Arial"/>
                <w:sz w:val="20"/>
              </w:rPr>
            </w:pPr>
            <w:r w:rsidRPr="00D12BF0">
              <w:rPr>
                <w:rFonts w:ascii="Arial" w:hAnsi="Arial" w:cs="Arial"/>
                <w:sz w:val="20"/>
              </w:rPr>
              <w:t xml:space="preserve">GC6.3 </w:t>
            </w:r>
            <w:r w:rsidR="006C1C33" w:rsidRPr="00D12BF0">
              <w:rPr>
                <w:rFonts w:ascii="Arial" w:hAnsi="Arial" w:cs="Arial"/>
                <w:sz w:val="20"/>
              </w:rPr>
              <w:t xml:space="preserve">An understanding of </w:t>
            </w:r>
            <w:r w:rsidR="006C1C33" w:rsidRPr="00D12BF0">
              <w:rPr>
                <w:rFonts w:ascii="Arial" w:hAnsi="Arial" w:cs="Arial"/>
                <w:sz w:val="20"/>
                <w:lang w:eastAsia="en-GB"/>
              </w:rPr>
              <w:t>the potential impact of building projects on existing and proposed communities.</w:t>
            </w:r>
          </w:p>
        </w:tc>
        <w:tc>
          <w:tcPr>
            <w:tcW w:w="4778" w:type="dxa"/>
            <w:vMerge/>
            <w:shd w:val="clear" w:color="auto" w:fill="auto"/>
          </w:tcPr>
          <w:p w:rsidR="006C1C33" w:rsidRPr="00D12BF0" w:rsidRDefault="006C1C33" w:rsidP="00F01B70">
            <w:pPr>
              <w:spacing w:before="60" w:after="60"/>
              <w:rPr>
                <w:rFonts w:ascii="Arial" w:hAnsi="Arial" w:cs="Arial"/>
                <w:sz w:val="20"/>
              </w:rPr>
            </w:pPr>
          </w:p>
        </w:tc>
      </w:tr>
      <w:tr w:rsidR="006C1C33" w:rsidRPr="00D12BF0" w:rsidTr="006C1C33">
        <w:tc>
          <w:tcPr>
            <w:tcW w:w="4720" w:type="dxa"/>
            <w:shd w:val="clear" w:color="auto" w:fill="auto"/>
          </w:tcPr>
          <w:p w:rsidR="006C1C33" w:rsidRPr="00D12BF0" w:rsidRDefault="00F50743" w:rsidP="00F01B70">
            <w:pPr>
              <w:spacing w:before="60" w:after="60"/>
              <w:rPr>
                <w:rFonts w:ascii="Arial" w:hAnsi="Arial" w:cs="Arial"/>
                <w:sz w:val="20"/>
              </w:rPr>
            </w:pPr>
            <w:r w:rsidRPr="00D12BF0">
              <w:rPr>
                <w:rFonts w:ascii="Arial" w:hAnsi="Arial" w:cs="Arial"/>
                <w:sz w:val="20"/>
              </w:rPr>
              <w:t xml:space="preserve">GC7.1 </w:t>
            </w:r>
            <w:r w:rsidR="006C1C33" w:rsidRPr="00D12BF0">
              <w:rPr>
                <w:rFonts w:ascii="Arial" w:hAnsi="Arial" w:cs="Arial"/>
                <w:sz w:val="20"/>
              </w:rPr>
              <w:t xml:space="preserve">An understanding of </w:t>
            </w:r>
            <w:r w:rsidR="006C1C33" w:rsidRPr="00D12BF0">
              <w:rPr>
                <w:rFonts w:ascii="Arial" w:hAnsi="Arial" w:cs="Arial"/>
                <w:sz w:val="20"/>
                <w:lang w:eastAsia="en-GB"/>
              </w:rPr>
              <w:t>the need to critically review precedents relevant to the function, organisation and technological strategy of design proposals.</w:t>
            </w:r>
          </w:p>
        </w:tc>
        <w:tc>
          <w:tcPr>
            <w:tcW w:w="4778" w:type="dxa"/>
            <w:vMerge/>
            <w:shd w:val="clear" w:color="auto" w:fill="auto"/>
          </w:tcPr>
          <w:p w:rsidR="006C1C33" w:rsidRPr="00D12BF0" w:rsidRDefault="006C1C33" w:rsidP="00F01B70">
            <w:pPr>
              <w:spacing w:before="60" w:after="60"/>
              <w:rPr>
                <w:rFonts w:ascii="Arial" w:hAnsi="Arial" w:cs="Arial"/>
                <w:sz w:val="20"/>
              </w:rPr>
            </w:pPr>
          </w:p>
        </w:tc>
      </w:tr>
      <w:tr w:rsidR="006C1C33" w:rsidRPr="00D12BF0" w:rsidTr="006C1C33">
        <w:tc>
          <w:tcPr>
            <w:tcW w:w="4720" w:type="dxa"/>
            <w:shd w:val="clear" w:color="auto" w:fill="auto"/>
          </w:tcPr>
          <w:p w:rsidR="006C1C33" w:rsidRPr="00D12BF0" w:rsidRDefault="00F50743" w:rsidP="00F01B70">
            <w:pPr>
              <w:spacing w:before="60" w:after="60"/>
              <w:rPr>
                <w:rFonts w:ascii="Arial" w:hAnsi="Arial" w:cs="Arial"/>
                <w:sz w:val="20"/>
              </w:rPr>
            </w:pPr>
            <w:r w:rsidRPr="00D12BF0">
              <w:rPr>
                <w:rFonts w:ascii="Arial" w:hAnsi="Arial" w:cs="Arial"/>
                <w:sz w:val="20"/>
              </w:rPr>
              <w:t xml:space="preserve">GC7.2 </w:t>
            </w:r>
            <w:r w:rsidR="006C1C33" w:rsidRPr="00D12BF0">
              <w:rPr>
                <w:rFonts w:ascii="Arial" w:hAnsi="Arial" w:cs="Arial"/>
                <w:sz w:val="20"/>
              </w:rPr>
              <w:t xml:space="preserve">An understanding of </w:t>
            </w:r>
            <w:r w:rsidR="006C1C33" w:rsidRPr="00D12BF0">
              <w:rPr>
                <w:rFonts w:ascii="Arial" w:hAnsi="Arial" w:cs="Arial"/>
                <w:sz w:val="20"/>
                <w:lang w:eastAsia="en-GB"/>
              </w:rPr>
              <w:t>the need to appraise and prepare building briefs of diverse scales and types, to define client and user requirements and their appropriateness to site and context.</w:t>
            </w:r>
          </w:p>
        </w:tc>
        <w:tc>
          <w:tcPr>
            <w:tcW w:w="4778" w:type="dxa"/>
            <w:vMerge/>
            <w:shd w:val="clear" w:color="auto" w:fill="auto"/>
          </w:tcPr>
          <w:p w:rsidR="006C1C33" w:rsidRPr="00D12BF0" w:rsidRDefault="006C1C33" w:rsidP="00F01B70">
            <w:pPr>
              <w:spacing w:before="60" w:after="60"/>
              <w:rPr>
                <w:rFonts w:ascii="Arial" w:hAnsi="Arial" w:cs="Arial"/>
                <w:sz w:val="20"/>
              </w:rPr>
            </w:pPr>
          </w:p>
        </w:tc>
      </w:tr>
      <w:tr w:rsidR="006C1C33" w:rsidRPr="00D12BF0" w:rsidTr="006C1C33">
        <w:tc>
          <w:tcPr>
            <w:tcW w:w="4720" w:type="dxa"/>
            <w:shd w:val="clear" w:color="auto" w:fill="auto"/>
          </w:tcPr>
          <w:p w:rsidR="006C1C33" w:rsidRPr="00D12BF0" w:rsidRDefault="00F50743" w:rsidP="00F01B70">
            <w:pPr>
              <w:spacing w:before="60" w:after="60"/>
              <w:rPr>
                <w:rFonts w:ascii="Arial" w:hAnsi="Arial" w:cs="Arial"/>
                <w:sz w:val="20"/>
              </w:rPr>
            </w:pPr>
            <w:r w:rsidRPr="00D12BF0">
              <w:rPr>
                <w:rFonts w:ascii="Arial" w:hAnsi="Arial" w:cs="Arial"/>
                <w:sz w:val="20"/>
              </w:rPr>
              <w:t xml:space="preserve">GC7.3 </w:t>
            </w:r>
            <w:r w:rsidR="006C1C33" w:rsidRPr="00D12BF0">
              <w:rPr>
                <w:rFonts w:ascii="Arial" w:hAnsi="Arial" w:cs="Arial"/>
                <w:sz w:val="20"/>
              </w:rPr>
              <w:t xml:space="preserve">An understanding of </w:t>
            </w:r>
            <w:r w:rsidR="006C1C33" w:rsidRPr="00D12BF0">
              <w:rPr>
                <w:rFonts w:ascii="Arial" w:hAnsi="Arial" w:cs="Arial"/>
                <w:sz w:val="20"/>
                <w:lang w:eastAsia="en-GB"/>
              </w:rPr>
              <w:t>the contributions of architects and co-professionals to the formulation of the brief, and the methods of investigation used in its preparation.</w:t>
            </w:r>
          </w:p>
        </w:tc>
        <w:tc>
          <w:tcPr>
            <w:tcW w:w="4778" w:type="dxa"/>
            <w:vMerge/>
            <w:shd w:val="clear" w:color="auto" w:fill="auto"/>
          </w:tcPr>
          <w:p w:rsidR="006C1C33" w:rsidRPr="00D12BF0" w:rsidRDefault="006C1C33" w:rsidP="00F01B70">
            <w:pPr>
              <w:spacing w:before="60" w:after="60"/>
              <w:rPr>
                <w:rFonts w:ascii="Arial" w:hAnsi="Arial" w:cs="Arial"/>
                <w:sz w:val="20"/>
              </w:rPr>
            </w:pPr>
          </w:p>
        </w:tc>
      </w:tr>
      <w:tr w:rsidR="006C1C33" w:rsidRPr="00D12BF0" w:rsidTr="006C1C33">
        <w:tc>
          <w:tcPr>
            <w:tcW w:w="4720" w:type="dxa"/>
            <w:shd w:val="clear" w:color="auto" w:fill="auto"/>
          </w:tcPr>
          <w:p w:rsidR="006C1C33" w:rsidRPr="00D12BF0" w:rsidRDefault="00F50743" w:rsidP="00F01B70">
            <w:pPr>
              <w:spacing w:before="60" w:after="60"/>
              <w:rPr>
                <w:rFonts w:ascii="Arial" w:hAnsi="Arial" w:cs="Arial"/>
                <w:sz w:val="20"/>
              </w:rPr>
            </w:pPr>
            <w:r w:rsidRPr="00D12BF0">
              <w:rPr>
                <w:rFonts w:ascii="Arial" w:hAnsi="Arial" w:cs="Arial"/>
                <w:sz w:val="20"/>
              </w:rPr>
              <w:t xml:space="preserve">GC8.1 </w:t>
            </w:r>
            <w:r w:rsidR="006C1C33" w:rsidRPr="00D12BF0">
              <w:rPr>
                <w:rFonts w:ascii="Arial" w:hAnsi="Arial" w:cs="Arial"/>
                <w:sz w:val="20"/>
              </w:rPr>
              <w:t xml:space="preserve">An understanding of </w:t>
            </w:r>
            <w:r w:rsidR="006C1C33" w:rsidRPr="00D12BF0">
              <w:rPr>
                <w:rFonts w:ascii="Arial" w:hAnsi="Arial" w:cs="Arial"/>
                <w:sz w:val="20"/>
                <w:lang w:eastAsia="en-GB"/>
              </w:rPr>
              <w:t>the investigation, critical appraisal and selection of alternative structural, constructional and material systems relevant to architectural design.</w:t>
            </w:r>
          </w:p>
        </w:tc>
        <w:tc>
          <w:tcPr>
            <w:tcW w:w="4778" w:type="dxa"/>
            <w:vMerge/>
            <w:shd w:val="clear" w:color="auto" w:fill="auto"/>
          </w:tcPr>
          <w:p w:rsidR="006C1C33" w:rsidRPr="00D12BF0" w:rsidRDefault="006C1C33" w:rsidP="00F01B70">
            <w:pPr>
              <w:spacing w:before="60" w:after="60"/>
              <w:rPr>
                <w:rFonts w:ascii="Arial" w:hAnsi="Arial" w:cs="Arial"/>
                <w:sz w:val="20"/>
              </w:rPr>
            </w:pPr>
          </w:p>
        </w:tc>
      </w:tr>
      <w:tr w:rsidR="006C1C33" w:rsidRPr="00D12BF0" w:rsidTr="006C1C33">
        <w:tc>
          <w:tcPr>
            <w:tcW w:w="4720" w:type="dxa"/>
          </w:tcPr>
          <w:p w:rsidR="006C1C33" w:rsidRPr="00D12BF0" w:rsidRDefault="00F50743" w:rsidP="00F01B70">
            <w:pPr>
              <w:spacing w:before="60" w:after="60"/>
              <w:rPr>
                <w:rFonts w:ascii="Arial" w:hAnsi="Arial" w:cs="Arial"/>
                <w:sz w:val="20"/>
              </w:rPr>
            </w:pPr>
            <w:r w:rsidRPr="00D12BF0">
              <w:rPr>
                <w:rFonts w:ascii="Arial" w:hAnsi="Arial" w:cs="Arial"/>
                <w:sz w:val="20"/>
              </w:rPr>
              <w:t xml:space="preserve">GC8.2 </w:t>
            </w:r>
            <w:r w:rsidR="006C1C33" w:rsidRPr="00D12BF0">
              <w:rPr>
                <w:rFonts w:ascii="Arial" w:hAnsi="Arial" w:cs="Arial"/>
                <w:sz w:val="20"/>
              </w:rPr>
              <w:t xml:space="preserve">An understanding of </w:t>
            </w:r>
            <w:r w:rsidR="006C1C33" w:rsidRPr="00D12BF0">
              <w:rPr>
                <w:rFonts w:ascii="Arial" w:hAnsi="Arial" w:cs="Arial"/>
                <w:sz w:val="20"/>
                <w:lang w:eastAsia="en-GB"/>
              </w:rPr>
              <w:t>strategies for building construction, and ability to integrate knowledge of structural principles and construction techniques.</w:t>
            </w:r>
          </w:p>
        </w:tc>
        <w:tc>
          <w:tcPr>
            <w:tcW w:w="4778" w:type="dxa"/>
            <w:vMerge/>
          </w:tcPr>
          <w:p w:rsidR="006C1C33" w:rsidRPr="00D12BF0" w:rsidRDefault="006C1C33" w:rsidP="00F01B70">
            <w:pPr>
              <w:spacing w:before="60" w:after="60"/>
              <w:rPr>
                <w:rFonts w:ascii="Arial" w:hAnsi="Arial" w:cs="Arial"/>
                <w:sz w:val="20"/>
              </w:rPr>
            </w:pPr>
          </w:p>
        </w:tc>
      </w:tr>
      <w:tr w:rsidR="006C1C33" w:rsidRPr="00D12BF0" w:rsidTr="006C1C33">
        <w:tc>
          <w:tcPr>
            <w:tcW w:w="4720" w:type="dxa"/>
          </w:tcPr>
          <w:p w:rsidR="006C1C33" w:rsidRPr="00D12BF0" w:rsidRDefault="00F50743" w:rsidP="00F01B70">
            <w:pPr>
              <w:spacing w:before="60" w:after="60"/>
              <w:rPr>
                <w:rFonts w:ascii="Arial" w:hAnsi="Arial" w:cs="Arial"/>
                <w:sz w:val="20"/>
              </w:rPr>
            </w:pPr>
            <w:r w:rsidRPr="00D12BF0">
              <w:rPr>
                <w:rFonts w:ascii="Arial" w:hAnsi="Arial" w:cs="Arial"/>
                <w:sz w:val="20"/>
              </w:rPr>
              <w:t xml:space="preserve">GC8.3 </w:t>
            </w:r>
            <w:r w:rsidR="006C1C33" w:rsidRPr="00D12BF0">
              <w:rPr>
                <w:rFonts w:ascii="Arial" w:hAnsi="Arial" w:cs="Arial"/>
                <w:sz w:val="20"/>
              </w:rPr>
              <w:t xml:space="preserve">An understanding of </w:t>
            </w:r>
            <w:r w:rsidR="006C1C33" w:rsidRPr="00D12BF0">
              <w:rPr>
                <w:rFonts w:ascii="Arial" w:hAnsi="Arial" w:cs="Arial"/>
                <w:sz w:val="20"/>
                <w:lang w:eastAsia="en-GB"/>
              </w:rPr>
              <w:t>the physical properties and characteristics of building materials, components and systems, and the environmental impact of specification choices.</w:t>
            </w:r>
          </w:p>
        </w:tc>
        <w:tc>
          <w:tcPr>
            <w:tcW w:w="4778" w:type="dxa"/>
            <w:vMerge/>
          </w:tcPr>
          <w:p w:rsidR="006C1C33" w:rsidRPr="00D12BF0" w:rsidRDefault="006C1C33" w:rsidP="00F01B70">
            <w:pPr>
              <w:spacing w:before="60" w:after="60"/>
              <w:rPr>
                <w:rFonts w:ascii="Arial" w:hAnsi="Arial" w:cs="Arial"/>
                <w:sz w:val="20"/>
              </w:rPr>
            </w:pPr>
          </w:p>
        </w:tc>
      </w:tr>
      <w:tr w:rsidR="006C1C33" w:rsidRPr="00D12BF0" w:rsidTr="006C1C33">
        <w:tc>
          <w:tcPr>
            <w:tcW w:w="4720" w:type="dxa"/>
          </w:tcPr>
          <w:p w:rsidR="006C1C33" w:rsidRPr="00D12BF0" w:rsidRDefault="00F50743" w:rsidP="00F01B70">
            <w:pPr>
              <w:spacing w:before="60" w:after="60"/>
              <w:rPr>
                <w:rFonts w:ascii="Arial" w:hAnsi="Arial" w:cs="Arial"/>
                <w:sz w:val="20"/>
              </w:rPr>
            </w:pPr>
            <w:r w:rsidRPr="00D12BF0">
              <w:rPr>
                <w:rFonts w:ascii="Arial" w:hAnsi="Arial" w:cs="Arial"/>
                <w:sz w:val="20"/>
              </w:rPr>
              <w:t xml:space="preserve">GC9.1 </w:t>
            </w:r>
            <w:r w:rsidR="006C1C33" w:rsidRPr="00D12BF0">
              <w:rPr>
                <w:rFonts w:ascii="Arial" w:hAnsi="Arial" w:cs="Arial"/>
                <w:sz w:val="20"/>
              </w:rPr>
              <w:t xml:space="preserve">Knowledge of </w:t>
            </w:r>
            <w:r w:rsidR="006C1C33" w:rsidRPr="00D12BF0">
              <w:rPr>
                <w:rFonts w:ascii="Arial" w:hAnsi="Arial" w:cs="Arial"/>
                <w:sz w:val="20"/>
                <w:lang w:eastAsia="en-GB"/>
              </w:rPr>
              <w:t>principles associated with designing optimum visual, thermal and acoustic environments.</w:t>
            </w:r>
          </w:p>
        </w:tc>
        <w:tc>
          <w:tcPr>
            <w:tcW w:w="4778" w:type="dxa"/>
            <w:vMerge/>
          </w:tcPr>
          <w:p w:rsidR="006C1C33" w:rsidRPr="00D12BF0" w:rsidRDefault="006C1C33" w:rsidP="00F01B70">
            <w:pPr>
              <w:spacing w:before="60" w:after="60"/>
              <w:rPr>
                <w:rFonts w:ascii="Arial" w:hAnsi="Arial" w:cs="Arial"/>
                <w:sz w:val="20"/>
              </w:rPr>
            </w:pPr>
          </w:p>
        </w:tc>
      </w:tr>
      <w:tr w:rsidR="006C1C33" w:rsidRPr="00D12BF0" w:rsidTr="006C1C33">
        <w:tc>
          <w:tcPr>
            <w:tcW w:w="4720" w:type="dxa"/>
          </w:tcPr>
          <w:p w:rsidR="006C1C33" w:rsidRPr="00D12BF0" w:rsidRDefault="00F50743" w:rsidP="00F01B70">
            <w:pPr>
              <w:spacing w:before="60" w:after="60"/>
              <w:rPr>
                <w:rFonts w:ascii="Arial" w:hAnsi="Arial" w:cs="Arial"/>
                <w:sz w:val="20"/>
              </w:rPr>
            </w:pPr>
            <w:r w:rsidRPr="00D12BF0">
              <w:rPr>
                <w:rFonts w:ascii="Arial" w:hAnsi="Arial" w:cs="Arial"/>
                <w:sz w:val="20"/>
              </w:rPr>
              <w:t xml:space="preserve">GC9.2 </w:t>
            </w:r>
            <w:r w:rsidR="006C1C33" w:rsidRPr="00D12BF0">
              <w:rPr>
                <w:rFonts w:ascii="Arial" w:hAnsi="Arial" w:cs="Arial"/>
                <w:sz w:val="20"/>
              </w:rPr>
              <w:t xml:space="preserve">Knowledge of </w:t>
            </w:r>
            <w:r w:rsidR="006C1C33" w:rsidRPr="00D12BF0">
              <w:rPr>
                <w:rFonts w:ascii="Arial" w:hAnsi="Arial" w:cs="Arial"/>
                <w:sz w:val="20"/>
                <w:lang w:eastAsia="en-GB"/>
              </w:rPr>
              <w:t>systems for environmental comfort realised within relevant precepts of sustainable design.</w:t>
            </w:r>
          </w:p>
        </w:tc>
        <w:tc>
          <w:tcPr>
            <w:tcW w:w="4778" w:type="dxa"/>
            <w:vMerge/>
          </w:tcPr>
          <w:p w:rsidR="006C1C33" w:rsidRPr="00D12BF0" w:rsidRDefault="006C1C33" w:rsidP="00F01B70">
            <w:pPr>
              <w:spacing w:before="60" w:after="60"/>
              <w:rPr>
                <w:rFonts w:ascii="Arial" w:hAnsi="Arial" w:cs="Arial"/>
                <w:sz w:val="20"/>
              </w:rPr>
            </w:pPr>
          </w:p>
        </w:tc>
      </w:tr>
      <w:tr w:rsidR="006C1C33" w:rsidRPr="00D12BF0" w:rsidTr="006C1C33">
        <w:tc>
          <w:tcPr>
            <w:tcW w:w="4720" w:type="dxa"/>
          </w:tcPr>
          <w:p w:rsidR="006C1C33" w:rsidRPr="00D12BF0" w:rsidRDefault="00F50743" w:rsidP="00F01B70">
            <w:pPr>
              <w:spacing w:before="60" w:after="60"/>
              <w:rPr>
                <w:rFonts w:ascii="Arial" w:hAnsi="Arial" w:cs="Arial"/>
                <w:sz w:val="20"/>
              </w:rPr>
            </w:pPr>
            <w:r w:rsidRPr="00D12BF0">
              <w:rPr>
                <w:rFonts w:ascii="Arial" w:hAnsi="Arial" w:cs="Arial"/>
                <w:sz w:val="20"/>
              </w:rPr>
              <w:t xml:space="preserve">GC9.3 </w:t>
            </w:r>
            <w:r w:rsidR="006C1C33" w:rsidRPr="00D12BF0">
              <w:rPr>
                <w:rFonts w:ascii="Arial" w:hAnsi="Arial" w:cs="Arial"/>
                <w:sz w:val="20"/>
              </w:rPr>
              <w:t xml:space="preserve">Knowledge of </w:t>
            </w:r>
            <w:r w:rsidR="006C1C33" w:rsidRPr="00D12BF0">
              <w:rPr>
                <w:rFonts w:ascii="Arial" w:hAnsi="Arial" w:cs="Arial"/>
                <w:sz w:val="20"/>
                <w:lang w:eastAsia="en-GB"/>
              </w:rPr>
              <w:t>strategies for building services, and ability to integrate these in a design project.</w:t>
            </w:r>
          </w:p>
        </w:tc>
        <w:tc>
          <w:tcPr>
            <w:tcW w:w="4778" w:type="dxa"/>
            <w:vMerge/>
          </w:tcPr>
          <w:p w:rsidR="006C1C33" w:rsidRPr="00D12BF0" w:rsidRDefault="006C1C33" w:rsidP="00F01B70">
            <w:pPr>
              <w:spacing w:before="60" w:after="60"/>
              <w:rPr>
                <w:rFonts w:ascii="Arial" w:hAnsi="Arial" w:cs="Arial"/>
                <w:sz w:val="20"/>
              </w:rPr>
            </w:pPr>
          </w:p>
        </w:tc>
      </w:tr>
      <w:tr w:rsidR="006C1C33" w:rsidRPr="00D12BF0" w:rsidTr="006C1C33">
        <w:tc>
          <w:tcPr>
            <w:tcW w:w="4720" w:type="dxa"/>
          </w:tcPr>
          <w:p w:rsidR="006C1C33" w:rsidRPr="00D12BF0" w:rsidRDefault="00F50743" w:rsidP="00F01B70">
            <w:pPr>
              <w:spacing w:before="60" w:after="60"/>
              <w:rPr>
                <w:rFonts w:ascii="Arial" w:hAnsi="Arial" w:cs="Arial"/>
                <w:sz w:val="20"/>
              </w:rPr>
            </w:pPr>
            <w:r w:rsidRPr="00D12BF0">
              <w:rPr>
                <w:rFonts w:ascii="Arial" w:hAnsi="Arial" w:cs="Arial"/>
                <w:sz w:val="20"/>
              </w:rPr>
              <w:t xml:space="preserve">GC10.1 </w:t>
            </w:r>
            <w:r w:rsidR="006C1C33" w:rsidRPr="00D12BF0">
              <w:rPr>
                <w:rFonts w:ascii="Arial" w:hAnsi="Arial" w:cs="Arial"/>
                <w:sz w:val="20"/>
              </w:rPr>
              <w:t xml:space="preserve">The skills to </w:t>
            </w:r>
            <w:r w:rsidR="006C1C33" w:rsidRPr="00D12BF0">
              <w:rPr>
                <w:rFonts w:ascii="Arial" w:hAnsi="Arial" w:cs="Arial"/>
                <w:sz w:val="20"/>
                <w:lang w:eastAsia="en-GB"/>
              </w:rPr>
              <w:t>critically examine the financial factors implied in varying building types, constructional systems, and specification choices, and the impact of these on architectural design.</w:t>
            </w:r>
          </w:p>
        </w:tc>
        <w:tc>
          <w:tcPr>
            <w:tcW w:w="4778" w:type="dxa"/>
            <w:vMerge/>
          </w:tcPr>
          <w:p w:rsidR="006C1C33" w:rsidRPr="00D12BF0" w:rsidRDefault="006C1C33" w:rsidP="00F01B70">
            <w:pPr>
              <w:spacing w:before="60" w:after="60"/>
              <w:rPr>
                <w:rFonts w:ascii="Arial" w:hAnsi="Arial" w:cs="Arial"/>
                <w:sz w:val="20"/>
              </w:rPr>
            </w:pPr>
          </w:p>
        </w:tc>
      </w:tr>
      <w:tr w:rsidR="006C1C33" w:rsidRPr="00D12BF0" w:rsidTr="006C1C33">
        <w:tc>
          <w:tcPr>
            <w:tcW w:w="4720" w:type="dxa"/>
          </w:tcPr>
          <w:p w:rsidR="006C1C33" w:rsidRPr="00D12BF0" w:rsidRDefault="00F50743" w:rsidP="00F01B70">
            <w:pPr>
              <w:spacing w:before="60" w:after="60"/>
              <w:rPr>
                <w:rFonts w:ascii="Arial" w:hAnsi="Arial" w:cs="Arial"/>
                <w:sz w:val="20"/>
              </w:rPr>
            </w:pPr>
            <w:r w:rsidRPr="00D12BF0">
              <w:rPr>
                <w:rFonts w:ascii="Arial" w:hAnsi="Arial" w:cs="Arial"/>
                <w:sz w:val="20"/>
              </w:rPr>
              <w:t xml:space="preserve">GC10.2 </w:t>
            </w:r>
            <w:r w:rsidR="006C1C33" w:rsidRPr="00D12BF0">
              <w:rPr>
                <w:rFonts w:ascii="Arial" w:hAnsi="Arial" w:cs="Arial"/>
                <w:sz w:val="20"/>
              </w:rPr>
              <w:t xml:space="preserve">The skills to </w:t>
            </w:r>
            <w:r w:rsidR="006C1C33" w:rsidRPr="00D12BF0">
              <w:rPr>
                <w:rFonts w:ascii="Arial" w:hAnsi="Arial" w:cs="Arial"/>
                <w:sz w:val="20"/>
                <w:lang w:eastAsia="en-GB"/>
              </w:rPr>
              <w:t>understand the cost control mechanisms which operate during the development of a project.</w:t>
            </w:r>
          </w:p>
        </w:tc>
        <w:tc>
          <w:tcPr>
            <w:tcW w:w="4778" w:type="dxa"/>
            <w:vMerge/>
          </w:tcPr>
          <w:p w:rsidR="006C1C33" w:rsidRPr="00D12BF0" w:rsidRDefault="006C1C33" w:rsidP="00F01B70">
            <w:pPr>
              <w:spacing w:before="60" w:after="60"/>
              <w:rPr>
                <w:rFonts w:ascii="Arial" w:hAnsi="Arial" w:cs="Arial"/>
                <w:sz w:val="20"/>
              </w:rPr>
            </w:pPr>
          </w:p>
        </w:tc>
      </w:tr>
      <w:tr w:rsidR="006C1C33" w:rsidRPr="00D12BF0" w:rsidTr="006C1C33">
        <w:tc>
          <w:tcPr>
            <w:tcW w:w="4720" w:type="dxa"/>
          </w:tcPr>
          <w:p w:rsidR="006C1C33" w:rsidRPr="00D12BF0" w:rsidRDefault="00F50743" w:rsidP="00F01B70">
            <w:pPr>
              <w:spacing w:before="60" w:after="60"/>
              <w:rPr>
                <w:rFonts w:ascii="Arial" w:hAnsi="Arial" w:cs="Arial"/>
                <w:sz w:val="20"/>
              </w:rPr>
            </w:pPr>
            <w:r w:rsidRPr="00D12BF0">
              <w:rPr>
                <w:rFonts w:ascii="Arial" w:hAnsi="Arial" w:cs="Arial"/>
                <w:sz w:val="20"/>
              </w:rPr>
              <w:t xml:space="preserve">GC10.3 </w:t>
            </w:r>
            <w:r w:rsidR="006C1C33" w:rsidRPr="00D12BF0">
              <w:rPr>
                <w:rFonts w:ascii="Arial" w:hAnsi="Arial" w:cs="Arial"/>
                <w:sz w:val="20"/>
              </w:rPr>
              <w:t xml:space="preserve">The skills to </w:t>
            </w:r>
            <w:r w:rsidR="006C1C33" w:rsidRPr="00D12BF0">
              <w:rPr>
                <w:rFonts w:ascii="Arial" w:hAnsi="Arial" w:cs="Arial"/>
                <w:sz w:val="20"/>
                <w:lang w:eastAsia="en-GB"/>
              </w:rPr>
              <w:t>prepare designs that will meet building users' requirements and comply with UK legislation, appropriate performance standards and health and safety requirements.</w:t>
            </w:r>
          </w:p>
        </w:tc>
        <w:tc>
          <w:tcPr>
            <w:tcW w:w="4778" w:type="dxa"/>
            <w:vMerge/>
          </w:tcPr>
          <w:p w:rsidR="006C1C33" w:rsidRPr="00D12BF0" w:rsidRDefault="006C1C33" w:rsidP="00F01B70">
            <w:pPr>
              <w:spacing w:before="60" w:after="60"/>
              <w:rPr>
                <w:rFonts w:ascii="Arial" w:hAnsi="Arial" w:cs="Arial"/>
                <w:sz w:val="20"/>
              </w:rPr>
            </w:pPr>
          </w:p>
        </w:tc>
      </w:tr>
      <w:tr w:rsidR="006C1C33" w:rsidRPr="00D12BF0" w:rsidTr="006C1C33">
        <w:tc>
          <w:tcPr>
            <w:tcW w:w="4720" w:type="dxa"/>
          </w:tcPr>
          <w:p w:rsidR="006C1C33" w:rsidRPr="00D12BF0" w:rsidRDefault="00F50743" w:rsidP="00F01B70">
            <w:pPr>
              <w:spacing w:before="60" w:after="60"/>
              <w:rPr>
                <w:rFonts w:ascii="Arial" w:hAnsi="Arial" w:cs="Arial"/>
                <w:sz w:val="20"/>
              </w:rPr>
            </w:pPr>
            <w:r w:rsidRPr="00D12BF0">
              <w:rPr>
                <w:rFonts w:ascii="Arial" w:hAnsi="Arial" w:cs="Arial"/>
                <w:sz w:val="20"/>
              </w:rPr>
              <w:t xml:space="preserve">GC11.1 </w:t>
            </w:r>
            <w:r w:rsidR="006C1C33" w:rsidRPr="00D12BF0">
              <w:rPr>
                <w:rFonts w:ascii="Arial" w:hAnsi="Arial" w:cs="Arial"/>
                <w:sz w:val="20"/>
              </w:rPr>
              <w:t xml:space="preserve">Knowledge of </w:t>
            </w:r>
            <w:r w:rsidR="006C1C33" w:rsidRPr="00D12BF0">
              <w:rPr>
                <w:rFonts w:ascii="Arial" w:hAnsi="Arial" w:cs="Arial"/>
                <w:sz w:val="20"/>
                <w:lang w:eastAsia="en-GB"/>
              </w:rPr>
              <w:t>the fundamental legal, professional and statutory responsibilities of the architect, and the organisations, regulations and procedures involved in the negotiation and approval of architectural designs, including land law, development control, building regulations and health and safety legislation.</w:t>
            </w:r>
          </w:p>
        </w:tc>
        <w:tc>
          <w:tcPr>
            <w:tcW w:w="4778" w:type="dxa"/>
            <w:vMerge/>
          </w:tcPr>
          <w:p w:rsidR="006C1C33" w:rsidRPr="00D12BF0" w:rsidRDefault="006C1C33" w:rsidP="00F01B70">
            <w:pPr>
              <w:spacing w:before="60" w:after="60"/>
              <w:rPr>
                <w:rFonts w:ascii="Arial" w:hAnsi="Arial" w:cs="Arial"/>
                <w:sz w:val="20"/>
              </w:rPr>
            </w:pPr>
          </w:p>
        </w:tc>
      </w:tr>
      <w:tr w:rsidR="006C1C33" w:rsidRPr="00D12BF0" w:rsidTr="00277886">
        <w:trPr>
          <w:trHeight w:val="1154"/>
        </w:trPr>
        <w:tc>
          <w:tcPr>
            <w:tcW w:w="4720" w:type="dxa"/>
          </w:tcPr>
          <w:p w:rsidR="006C1C33" w:rsidRPr="00D12BF0" w:rsidRDefault="00F50743" w:rsidP="00F01B70">
            <w:pPr>
              <w:spacing w:before="60" w:after="60"/>
              <w:rPr>
                <w:rFonts w:ascii="Arial" w:hAnsi="Arial" w:cs="Arial"/>
                <w:sz w:val="20"/>
              </w:rPr>
            </w:pPr>
            <w:r w:rsidRPr="00D12BF0">
              <w:rPr>
                <w:rFonts w:ascii="Arial" w:hAnsi="Arial" w:cs="Arial"/>
                <w:sz w:val="20"/>
              </w:rPr>
              <w:t xml:space="preserve">GC11.2 </w:t>
            </w:r>
            <w:r w:rsidR="006C1C33" w:rsidRPr="00D12BF0">
              <w:rPr>
                <w:rFonts w:ascii="Arial" w:hAnsi="Arial" w:cs="Arial"/>
                <w:sz w:val="20"/>
              </w:rPr>
              <w:t xml:space="preserve">Knowledge of </w:t>
            </w:r>
            <w:r w:rsidR="006C1C33" w:rsidRPr="00D12BF0">
              <w:rPr>
                <w:rFonts w:ascii="Arial" w:hAnsi="Arial" w:cs="Arial"/>
                <w:sz w:val="20"/>
                <w:lang w:eastAsia="en-GB"/>
              </w:rPr>
              <w:t>the professional inter-relationships of individuals and organisations involved in procuring and delivering architectural projects, and how these are defined through contractual and organisational structures.</w:t>
            </w:r>
          </w:p>
        </w:tc>
        <w:tc>
          <w:tcPr>
            <w:tcW w:w="4778" w:type="dxa"/>
            <w:vMerge/>
          </w:tcPr>
          <w:p w:rsidR="006C1C33" w:rsidRPr="00D12BF0" w:rsidRDefault="006C1C33" w:rsidP="00F01B70">
            <w:pPr>
              <w:spacing w:before="60" w:after="60"/>
              <w:rPr>
                <w:rFonts w:ascii="Arial" w:hAnsi="Arial" w:cs="Arial"/>
                <w:sz w:val="20"/>
              </w:rPr>
            </w:pPr>
          </w:p>
        </w:tc>
      </w:tr>
      <w:tr w:rsidR="006C1C33" w:rsidRPr="00D12BF0" w:rsidTr="006C1C33">
        <w:tc>
          <w:tcPr>
            <w:tcW w:w="4720" w:type="dxa"/>
          </w:tcPr>
          <w:p w:rsidR="006C1C33" w:rsidRPr="00D12BF0" w:rsidRDefault="00F50743" w:rsidP="00F01B70">
            <w:pPr>
              <w:spacing w:before="60" w:after="60"/>
              <w:rPr>
                <w:rFonts w:ascii="Arial" w:hAnsi="Arial" w:cs="Arial"/>
                <w:sz w:val="20"/>
              </w:rPr>
            </w:pPr>
            <w:r w:rsidRPr="00D12BF0">
              <w:rPr>
                <w:rFonts w:ascii="Arial" w:hAnsi="Arial" w:cs="Arial"/>
                <w:sz w:val="20"/>
              </w:rPr>
              <w:t xml:space="preserve">GC11.3 </w:t>
            </w:r>
            <w:r w:rsidR="006C1C33" w:rsidRPr="00D12BF0">
              <w:rPr>
                <w:rFonts w:ascii="Arial" w:hAnsi="Arial" w:cs="Arial"/>
                <w:sz w:val="20"/>
              </w:rPr>
              <w:t xml:space="preserve">Knowledge of </w:t>
            </w:r>
            <w:r w:rsidR="006C1C33" w:rsidRPr="00D12BF0">
              <w:rPr>
                <w:rFonts w:ascii="Arial" w:hAnsi="Arial" w:cs="Arial"/>
                <w:sz w:val="20"/>
                <w:lang w:eastAsia="en-GB"/>
              </w:rPr>
              <w:t>the basic management theories and business principles related to running both an architect's practice and architectural projects, recognising current and emerging trends in the construction industry.</w:t>
            </w:r>
          </w:p>
        </w:tc>
        <w:tc>
          <w:tcPr>
            <w:tcW w:w="4778" w:type="dxa"/>
            <w:vMerge/>
          </w:tcPr>
          <w:p w:rsidR="006C1C33" w:rsidRPr="00D12BF0" w:rsidRDefault="006C1C33" w:rsidP="00F01B70">
            <w:pPr>
              <w:spacing w:before="60" w:after="60"/>
              <w:rPr>
                <w:rFonts w:ascii="Arial" w:hAnsi="Arial" w:cs="Arial"/>
                <w:sz w:val="20"/>
              </w:rPr>
            </w:pPr>
          </w:p>
        </w:tc>
      </w:tr>
      <w:tr w:rsidR="005B1CF3" w:rsidRPr="00D12BF0" w:rsidTr="006C1C33">
        <w:tc>
          <w:tcPr>
            <w:tcW w:w="4720" w:type="dxa"/>
          </w:tcPr>
          <w:p w:rsidR="005B1CF3" w:rsidRPr="00D12BF0" w:rsidRDefault="005B1CF3" w:rsidP="00F01B70">
            <w:pPr>
              <w:spacing w:before="60" w:after="60"/>
              <w:rPr>
                <w:rFonts w:ascii="Arial" w:hAnsi="Arial" w:cs="Arial"/>
                <w:sz w:val="20"/>
              </w:rPr>
            </w:pPr>
            <w:r w:rsidRPr="00DF1157">
              <w:rPr>
                <w:rFonts w:ascii="Arial" w:hAnsi="Arial" w:cs="Arial"/>
                <w:sz w:val="20"/>
              </w:rPr>
              <w:t>GA2.1.</w:t>
            </w:r>
            <w:r w:rsidRPr="00DF1157">
              <w:rPr>
                <w:rFonts w:ascii="Arial" w:hAnsi="Arial" w:cs="Arial"/>
                <w:sz w:val="20"/>
              </w:rPr>
              <w:tab/>
              <w:t>Ability to generate complex design proposals showing understanding of current architectural issues, originality in the application of subject knowledge and, where appropriate, to test new hypotheses and speculations.</w:t>
            </w:r>
          </w:p>
        </w:tc>
        <w:tc>
          <w:tcPr>
            <w:tcW w:w="4778" w:type="dxa"/>
            <w:vMerge/>
          </w:tcPr>
          <w:p w:rsidR="005B1CF3" w:rsidRPr="00D12BF0" w:rsidRDefault="005B1CF3" w:rsidP="00F01B70">
            <w:pPr>
              <w:spacing w:before="60" w:after="60"/>
              <w:rPr>
                <w:rFonts w:ascii="Arial" w:hAnsi="Arial" w:cs="Arial"/>
                <w:sz w:val="20"/>
              </w:rPr>
            </w:pPr>
          </w:p>
        </w:tc>
      </w:tr>
      <w:tr w:rsidR="005B1CF3" w:rsidRPr="00D12BF0" w:rsidTr="006C1C33">
        <w:tc>
          <w:tcPr>
            <w:tcW w:w="4720" w:type="dxa"/>
          </w:tcPr>
          <w:p w:rsidR="005B1CF3" w:rsidRPr="00D12BF0" w:rsidRDefault="005B1CF3" w:rsidP="00F01B70">
            <w:pPr>
              <w:spacing w:before="60" w:after="60"/>
              <w:rPr>
                <w:rFonts w:ascii="Arial" w:hAnsi="Arial" w:cs="Arial"/>
                <w:sz w:val="20"/>
              </w:rPr>
            </w:pPr>
            <w:r w:rsidRPr="00DF1157">
              <w:rPr>
                <w:rFonts w:ascii="Arial" w:hAnsi="Arial" w:cs="Arial"/>
                <w:sz w:val="20"/>
              </w:rPr>
              <w:t>GA2.3</w:t>
            </w:r>
            <w:r w:rsidRPr="00DF1157">
              <w:rPr>
                <w:rFonts w:ascii="Arial" w:hAnsi="Arial" w:cs="Arial"/>
                <w:sz w:val="20"/>
              </w:rPr>
              <w:tab/>
              <w:t>Ability to evaluate materials, processes and techniques that apply to complex architectural designs and building construction, and to integrate these into practicable design proposals</w:t>
            </w:r>
            <w:r>
              <w:rPr>
                <w:rFonts w:ascii="Arial" w:hAnsi="Arial" w:cs="Arial"/>
                <w:sz w:val="20"/>
              </w:rPr>
              <w:t>.</w:t>
            </w:r>
          </w:p>
        </w:tc>
        <w:tc>
          <w:tcPr>
            <w:tcW w:w="4778" w:type="dxa"/>
            <w:vMerge/>
          </w:tcPr>
          <w:p w:rsidR="005B1CF3" w:rsidRPr="00D12BF0" w:rsidRDefault="005B1CF3" w:rsidP="00F01B70">
            <w:pPr>
              <w:spacing w:before="60" w:after="60"/>
              <w:rPr>
                <w:rFonts w:ascii="Arial" w:hAnsi="Arial" w:cs="Arial"/>
                <w:sz w:val="20"/>
              </w:rPr>
            </w:pPr>
          </w:p>
        </w:tc>
      </w:tr>
      <w:tr w:rsidR="005B1CF3" w:rsidRPr="00D12BF0" w:rsidTr="006C1C33">
        <w:tc>
          <w:tcPr>
            <w:tcW w:w="4720" w:type="dxa"/>
          </w:tcPr>
          <w:p w:rsidR="005B1CF3" w:rsidRPr="00D12BF0" w:rsidRDefault="005B1CF3" w:rsidP="00F01B70">
            <w:pPr>
              <w:spacing w:before="60" w:after="60"/>
              <w:rPr>
                <w:rFonts w:ascii="Arial" w:hAnsi="Arial" w:cs="Arial"/>
                <w:sz w:val="20"/>
              </w:rPr>
            </w:pPr>
            <w:r w:rsidRPr="00DF1157">
              <w:rPr>
                <w:rFonts w:ascii="Arial" w:hAnsi="Arial" w:cs="Arial"/>
                <w:sz w:val="20"/>
              </w:rPr>
              <w:t>GA2.4</w:t>
            </w:r>
            <w:r w:rsidRPr="00DF1157">
              <w:rPr>
                <w:rFonts w:ascii="Arial" w:hAnsi="Arial" w:cs="Arial"/>
                <w:sz w:val="20"/>
              </w:rPr>
              <w:tab/>
              <w:t>A critical understanding of how knowledge is advanced through research to produce clear, logically argued and original written work relating to architectural culture, theory and design.</w:t>
            </w:r>
          </w:p>
        </w:tc>
        <w:tc>
          <w:tcPr>
            <w:tcW w:w="4778" w:type="dxa"/>
            <w:vMerge/>
          </w:tcPr>
          <w:p w:rsidR="005B1CF3" w:rsidRPr="00D12BF0" w:rsidRDefault="005B1CF3" w:rsidP="00F01B70">
            <w:pPr>
              <w:spacing w:before="60" w:after="60"/>
              <w:rPr>
                <w:rFonts w:ascii="Arial" w:hAnsi="Arial" w:cs="Arial"/>
                <w:sz w:val="20"/>
              </w:rPr>
            </w:pPr>
          </w:p>
        </w:tc>
      </w:tr>
      <w:tr w:rsidR="005B1CF3" w:rsidRPr="00D12BF0" w:rsidTr="006C1C33">
        <w:tc>
          <w:tcPr>
            <w:tcW w:w="4720" w:type="dxa"/>
          </w:tcPr>
          <w:p w:rsidR="005B1CF3" w:rsidRPr="00D12BF0" w:rsidRDefault="005B1CF3" w:rsidP="00F01B70">
            <w:pPr>
              <w:spacing w:before="60" w:after="60"/>
              <w:rPr>
                <w:rFonts w:ascii="Arial" w:hAnsi="Arial" w:cs="Arial"/>
                <w:sz w:val="20"/>
              </w:rPr>
            </w:pPr>
            <w:r w:rsidRPr="00DF1157">
              <w:rPr>
                <w:rFonts w:ascii="Arial" w:hAnsi="Arial" w:cs="Arial"/>
                <w:sz w:val="20"/>
              </w:rPr>
              <w:t>GA2.5</w:t>
            </w:r>
            <w:r w:rsidRPr="00DF1157">
              <w:rPr>
                <w:rFonts w:ascii="Arial" w:hAnsi="Arial" w:cs="Arial"/>
                <w:sz w:val="20"/>
              </w:rPr>
              <w:tab/>
              <w:t xml:space="preserve">Understanding of the context of the architect and the construction industry, including the architect’s role in the processes of procurement and building production, and under legislation. </w:t>
            </w:r>
          </w:p>
        </w:tc>
        <w:tc>
          <w:tcPr>
            <w:tcW w:w="4778" w:type="dxa"/>
            <w:vMerge/>
          </w:tcPr>
          <w:p w:rsidR="005B1CF3" w:rsidRPr="00D12BF0" w:rsidRDefault="005B1CF3" w:rsidP="00F01B70">
            <w:pPr>
              <w:spacing w:before="60" w:after="60"/>
              <w:rPr>
                <w:rFonts w:ascii="Arial" w:hAnsi="Arial" w:cs="Arial"/>
                <w:sz w:val="20"/>
              </w:rPr>
            </w:pPr>
          </w:p>
        </w:tc>
      </w:tr>
      <w:tr w:rsidR="005B1CF3" w:rsidRPr="00D12BF0" w:rsidTr="006C1C33">
        <w:tc>
          <w:tcPr>
            <w:tcW w:w="4720" w:type="dxa"/>
          </w:tcPr>
          <w:p w:rsidR="005B1CF3" w:rsidRPr="00D12BF0" w:rsidRDefault="005B1CF3" w:rsidP="00F01B70">
            <w:pPr>
              <w:spacing w:before="60" w:after="60"/>
              <w:rPr>
                <w:rFonts w:ascii="Arial" w:hAnsi="Arial" w:cs="Arial"/>
                <w:sz w:val="20"/>
              </w:rPr>
            </w:pPr>
            <w:r w:rsidRPr="00DF1157">
              <w:rPr>
                <w:rFonts w:ascii="Arial" w:hAnsi="Arial" w:cs="Arial"/>
                <w:sz w:val="20"/>
              </w:rPr>
              <w:t>GA2.7</w:t>
            </w:r>
            <w:r w:rsidRPr="00DF1157">
              <w:rPr>
                <w:rFonts w:ascii="Arial" w:hAnsi="Arial" w:cs="Arial"/>
                <w:sz w:val="20"/>
              </w:rPr>
              <w:tab/>
              <w:t xml:space="preserve">Ability to identify individual learning needs and understand the personal responsibility required to prepare for qualification as an architect. </w:t>
            </w:r>
          </w:p>
        </w:tc>
        <w:tc>
          <w:tcPr>
            <w:tcW w:w="4778" w:type="dxa"/>
            <w:vMerge/>
          </w:tcPr>
          <w:p w:rsidR="005B1CF3" w:rsidRPr="00D12BF0" w:rsidRDefault="005B1CF3" w:rsidP="00F01B70">
            <w:pPr>
              <w:spacing w:before="60" w:after="60"/>
              <w:rPr>
                <w:rFonts w:ascii="Arial" w:hAnsi="Arial" w:cs="Arial"/>
                <w:sz w:val="20"/>
              </w:rPr>
            </w:pPr>
          </w:p>
        </w:tc>
      </w:tr>
      <w:tr w:rsidR="006C1C33" w:rsidRPr="00D12BF0" w:rsidTr="006C1C33">
        <w:tc>
          <w:tcPr>
            <w:tcW w:w="4720" w:type="dxa"/>
          </w:tcPr>
          <w:p w:rsidR="006C1C33" w:rsidRPr="00D12BF0" w:rsidRDefault="009B3E90" w:rsidP="00F01B70">
            <w:pPr>
              <w:spacing w:before="60" w:after="60"/>
              <w:contextualSpacing/>
              <w:rPr>
                <w:rFonts w:ascii="Arial" w:hAnsi="Arial" w:cs="Arial"/>
                <w:sz w:val="20"/>
              </w:rPr>
            </w:pPr>
            <w:r>
              <w:rPr>
                <w:rFonts w:ascii="Arial" w:hAnsi="Arial" w:cs="Arial"/>
                <w:sz w:val="20"/>
              </w:rPr>
              <w:t>39</w:t>
            </w:r>
            <w:r w:rsidR="00277886">
              <w:rPr>
                <w:rFonts w:ascii="Arial" w:hAnsi="Arial" w:cs="Arial"/>
                <w:sz w:val="20"/>
              </w:rPr>
              <w:t>.</w:t>
            </w:r>
            <w:r w:rsidR="00A70338" w:rsidRPr="00D12BF0">
              <w:rPr>
                <w:rFonts w:ascii="Arial" w:hAnsi="Arial" w:cs="Arial"/>
                <w:sz w:val="20"/>
              </w:rPr>
              <w:t>Ability to apply the principles of evidence based design to the evaluation of environmental design strategy.</w:t>
            </w:r>
            <w:r w:rsidR="001D031E" w:rsidRPr="00D12BF0">
              <w:rPr>
                <w:rFonts w:ascii="Arial" w:hAnsi="Arial" w:cs="Arial"/>
                <w:sz w:val="20"/>
              </w:rPr>
              <w:t>(C</w:t>
            </w:r>
            <w:r w:rsidR="00135F77">
              <w:rPr>
                <w:rFonts w:ascii="Arial" w:hAnsi="Arial" w:cs="Arial"/>
                <w:sz w:val="20"/>
              </w:rPr>
              <w:t>1</w:t>
            </w:r>
            <w:r w:rsidR="001D031E" w:rsidRPr="00D12BF0">
              <w:rPr>
                <w:rFonts w:ascii="Arial" w:hAnsi="Arial" w:cs="Arial"/>
                <w:sz w:val="20"/>
              </w:rPr>
              <w:t>)</w:t>
            </w:r>
          </w:p>
        </w:tc>
        <w:tc>
          <w:tcPr>
            <w:tcW w:w="4778" w:type="dxa"/>
            <w:vMerge/>
          </w:tcPr>
          <w:p w:rsidR="006C1C33" w:rsidRPr="00D12BF0" w:rsidRDefault="006C1C33" w:rsidP="00F01B70">
            <w:pPr>
              <w:spacing w:before="60" w:after="60"/>
              <w:rPr>
                <w:rFonts w:ascii="Arial" w:hAnsi="Arial" w:cs="Arial"/>
                <w:sz w:val="20"/>
              </w:rPr>
            </w:pPr>
          </w:p>
        </w:tc>
      </w:tr>
      <w:tr w:rsidR="006C1C33" w:rsidRPr="00D12BF0" w:rsidTr="00F01B70">
        <w:tc>
          <w:tcPr>
            <w:tcW w:w="4720" w:type="dxa"/>
            <w:tcBorders>
              <w:bottom w:val="single" w:sz="4" w:space="0" w:color="auto"/>
            </w:tcBorders>
          </w:tcPr>
          <w:p w:rsidR="006C1C33" w:rsidRPr="00D12BF0" w:rsidRDefault="009B3E90" w:rsidP="00F01B70">
            <w:pPr>
              <w:widowControl w:val="0"/>
              <w:autoSpaceDE w:val="0"/>
              <w:autoSpaceDN w:val="0"/>
              <w:adjustRightInd w:val="0"/>
              <w:spacing w:before="60" w:after="60"/>
              <w:rPr>
                <w:rFonts w:ascii="Arial" w:eastAsiaTheme="minorEastAsia" w:hAnsi="Arial" w:cs="Arial"/>
                <w:sz w:val="20"/>
                <w:lang w:eastAsia="zh-CN"/>
              </w:rPr>
            </w:pPr>
            <w:r>
              <w:rPr>
                <w:rFonts w:ascii="Arial" w:eastAsiaTheme="minorEastAsia" w:hAnsi="Arial" w:cs="Arial"/>
                <w:sz w:val="20"/>
                <w:lang w:eastAsia="zh-CN"/>
              </w:rPr>
              <w:t>40</w:t>
            </w:r>
            <w:r w:rsidR="00277886">
              <w:rPr>
                <w:rFonts w:ascii="Arial" w:eastAsiaTheme="minorEastAsia" w:hAnsi="Arial" w:cs="Arial"/>
                <w:sz w:val="20"/>
                <w:lang w:eastAsia="zh-CN"/>
              </w:rPr>
              <w:t>.</w:t>
            </w:r>
            <w:r w:rsidR="00A70338" w:rsidRPr="00D12BF0">
              <w:rPr>
                <w:rFonts w:ascii="Arial" w:eastAsiaTheme="minorEastAsia" w:hAnsi="Arial" w:cs="Arial"/>
                <w:sz w:val="20"/>
                <w:lang w:eastAsia="zh-CN"/>
              </w:rPr>
              <w:t>Understanding the challenges of integrating building fabric (materials), services and control regimes into a unified environmental design strategy.</w:t>
            </w:r>
            <w:r w:rsidR="001D031E" w:rsidRPr="00D12BF0">
              <w:rPr>
                <w:rFonts w:ascii="Arial" w:eastAsiaTheme="minorEastAsia" w:hAnsi="Arial" w:cs="Arial"/>
                <w:sz w:val="20"/>
                <w:lang w:eastAsia="zh-CN"/>
              </w:rPr>
              <w:t>(C</w:t>
            </w:r>
            <w:r w:rsidR="00135F77">
              <w:rPr>
                <w:rFonts w:ascii="Arial" w:eastAsiaTheme="minorEastAsia" w:hAnsi="Arial" w:cs="Arial"/>
                <w:sz w:val="20"/>
                <w:lang w:eastAsia="zh-CN"/>
              </w:rPr>
              <w:t>2</w:t>
            </w:r>
            <w:r w:rsidR="001D031E" w:rsidRPr="00D12BF0">
              <w:rPr>
                <w:rFonts w:ascii="Arial" w:eastAsiaTheme="minorEastAsia" w:hAnsi="Arial" w:cs="Arial"/>
                <w:sz w:val="20"/>
                <w:lang w:eastAsia="zh-CN"/>
              </w:rPr>
              <w:t>)</w:t>
            </w:r>
          </w:p>
        </w:tc>
        <w:tc>
          <w:tcPr>
            <w:tcW w:w="4778" w:type="dxa"/>
            <w:vMerge/>
            <w:tcBorders>
              <w:bottom w:val="single" w:sz="4" w:space="0" w:color="auto"/>
            </w:tcBorders>
          </w:tcPr>
          <w:p w:rsidR="006C1C33" w:rsidRPr="00D12BF0" w:rsidRDefault="006C1C33" w:rsidP="00F01B70">
            <w:pPr>
              <w:spacing w:before="60" w:after="60"/>
              <w:rPr>
                <w:rFonts w:ascii="Arial" w:hAnsi="Arial" w:cs="Arial"/>
                <w:sz w:val="20"/>
              </w:rPr>
            </w:pPr>
          </w:p>
        </w:tc>
      </w:tr>
      <w:tr w:rsidR="006C1C33" w:rsidRPr="00D12BF0" w:rsidTr="00F01B70">
        <w:tc>
          <w:tcPr>
            <w:tcW w:w="4720" w:type="dxa"/>
            <w:tcBorders>
              <w:bottom w:val="single" w:sz="4" w:space="0" w:color="auto"/>
            </w:tcBorders>
          </w:tcPr>
          <w:p w:rsidR="00D54BA1" w:rsidRDefault="009B3E90" w:rsidP="00F01B70">
            <w:pPr>
              <w:spacing w:before="60" w:after="60"/>
              <w:contextualSpacing/>
              <w:rPr>
                <w:rFonts w:ascii="Arial" w:hAnsi="Arial" w:cs="Arial"/>
                <w:sz w:val="20"/>
                <w:lang w:eastAsia="en-GB"/>
              </w:rPr>
            </w:pPr>
            <w:r>
              <w:rPr>
                <w:rFonts w:ascii="Arial" w:hAnsi="Arial" w:cs="Arial"/>
                <w:sz w:val="20"/>
                <w:lang w:eastAsia="en-GB"/>
              </w:rPr>
              <w:t>41</w:t>
            </w:r>
            <w:r w:rsidR="00277886">
              <w:rPr>
                <w:rFonts w:ascii="Arial" w:hAnsi="Arial" w:cs="Arial"/>
                <w:sz w:val="20"/>
                <w:lang w:eastAsia="en-GB"/>
              </w:rPr>
              <w:t>.</w:t>
            </w:r>
            <w:r w:rsidR="00A70338" w:rsidRPr="00D12BF0">
              <w:rPr>
                <w:rFonts w:ascii="Arial" w:hAnsi="Arial" w:cs="Arial"/>
                <w:sz w:val="20"/>
                <w:lang w:eastAsia="en-GB"/>
              </w:rPr>
              <w:t>The necessary skills to prepare analytical and detailed technical drawings illustrating accurately the structural and environmental solutions adopted in the student’s own design project.</w:t>
            </w:r>
            <w:r w:rsidR="001D031E" w:rsidRPr="00D12BF0">
              <w:rPr>
                <w:rFonts w:ascii="Arial" w:hAnsi="Arial" w:cs="Arial"/>
                <w:sz w:val="20"/>
                <w:lang w:eastAsia="en-GB"/>
              </w:rPr>
              <w:t>(C</w:t>
            </w:r>
            <w:r w:rsidR="00135F77">
              <w:rPr>
                <w:rFonts w:ascii="Arial" w:hAnsi="Arial" w:cs="Arial"/>
                <w:sz w:val="20"/>
                <w:lang w:eastAsia="en-GB"/>
              </w:rPr>
              <w:t>3</w:t>
            </w:r>
            <w:r w:rsidR="001D031E" w:rsidRPr="00D12BF0">
              <w:rPr>
                <w:rFonts w:ascii="Arial" w:hAnsi="Arial" w:cs="Arial"/>
                <w:sz w:val="20"/>
                <w:lang w:eastAsia="en-GB"/>
              </w:rPr>
              <w:t>)</w:t>
            </w:r>
          </w:p>
          <w:p w:rsidR="006176E6" w:rsidRDefault="006176E6" w:rsidP="00F01B70">
            <w:pPr>
              <w:spacing w:before="60" w:after="60"/>
              <w:contextualSpacing/>
              <w:rPr>
                <w:rFonts w:ascii="Arial" w:hAnsi="Arial" w:cs="Arial"/>
                <w:sz w:val="20"/>
                <w:lang w:eastAsia="en-GB"/>
              </w:rPr>
            </w:pPr>
          </w:p>
          <w:p w:rsidR="006176E6" w:rsidRDefault="006176E6" w:rsidP="00F01B70">
            <w:pPr>
              <w:spacing w:before="60" w:after="60"/>
              <w:contextualSpacing/>
              <w:rPr>
                <w:rFonts w:ascii="Arial" w:hAnsi="Arial" w:cs="Arial"/>
                <w:sz w:val="20"/>
                <w:lang w:eastAsia="en-GB"/>
              </w:rPr>
            </w:pPr>
          </w:p>
          <w:p w:rsidR="006D6445" w:rsidRDefault="006D6445" w:rsidP="00F01B70">
            <w:pPr>
              <w:spacing w:before="60" w:after="60"/>
              <w:contextualSpacing/>
              <w:rPr>
                <w:rFonts w:ascii="Arial" w:hAnsi="Arial" w:cs="Arial"/>
                <w:sz w:val="20"/>
                <w:lang w:eastAsia="en-GB"/>
              </w:rPr>
            </w:pPr>
          </w:p>
          <w:p w:rsidR="006176E6" w:rsidRPr="00D12BF0" w:rsidRDefault="006176E6" w:rsidP="00F01B70">
            <w:pPr>
              <w:spacing w:before="60" w:after="60"/>
              <w:contextualSpacing/>
              <w:rPr>
                <w:rFonts w:ascii="Arial" w:hAnsi="Arial" w:cs="Arial"/>
                <w:sz w:val="20"/>
                <w:lang w:eastAsia="en-GB"/>
              </w:rPr>
            </w:pPr>
          </w:p>
        </w:tc>
        <w:tc>
          <w:tcPr>
            <w:tcW w:w="4778" w:type="dxa"/>
            <w:vMerge/>
            <w:tcBorders>
              <w:bottom w:val="single" w:sz="4" w:space="0" w:color="auto"/>
            </w:tcBorders>
          </w:tcPr>
          <w:p w:rsidR="006C1C33" w:rsidRPr="00D12BF0" w:rsidRDefault="006C1C33" w:rsidP="00F01B70">
            <w:pPr>
              <w:spacing w:before="60" w:after="60"/>
              <w:rPr>
                <w:rFonts w:ascii="Arial" w:hAnsi="Arial" w:cs="Arial"/>
                <w:sz w:val="20"/>
              </w:rPr>
            </w:pPr>
          </w:p>
        </w:tc>
      </w:tr>
      <w:tr w:rsidR="006C1C33" w:rsidRPr="00D12BF0" w:rsidTr="00F01B70">
        <w:trPr>
          <w:trHeight w:val="301"/>
        </w:trPr>
        <w:tc>
          <w:tcPr>
            <w:tcW w:w="9498" w:type="dxa"/>
            <w:gridSpan w:val="2"/>
            <w:tcBorders>
              <w:top w:val="single" w:sz="4" w:space="0" w:color="auto"/>
            </w:tcBorders>
            <w:shd w:val="clear" w:color="auto" w:fill="F2F2F2" w:themeFill="background1" w:themeFillShade="F2"/>
          </w:tcPr>
          <w:p w:rsidR="006C1C33" w:rsidRPr="00D12BF0" w:rsidRDefault="001D031E" w:rsidP="00F01B70">
            <w:pPr>
              <w:tabs>
                <w:tab w:val="left" w:pos="3120"/>
              </w:tabs>
              <w:spacing w:before="60" w:after="60"/>
              <w:rPr>
                <w:rFonts w:ascii="Arial" w:hAnsi="Arial" w:cs="Arial"/>
                <w:b/>
                <w:sz w:val="20"/>
              </w:rPr>
            </w:pPr>
            <w:r w:rsidRPr="00D12BF0">
              <w:rPr>
                <w:rFonts w:ascii="Arial" w:hAnsi="Arial" w:cs="Arial"/>
                <w:b/>
                <w:sz w:val="20"/>
              </w:rPr>
              <w:t>D. Transferable skills</w:t>
            </w:r>
          </w:p>
        </w:tc>
      </w:tr>
      <w:tr w:rsidR="006C1C33" w:rsidRPr="00D12BF0" w:rsidTr="00E9626D">
        <w:trPr>
          <w:trHeight w:val="932"/>
        </w:trPr>
        <w:tc>
          <w:tcPr>
            <w:tcW w:w="4720" w:type="dxa"/>
            <w:tcBorders>
              <w:bottom w:val="nil"/>
            </w:tcBorders>
          </w:tcPr>
          <w:p w:rsidR="00E9626D" w:rsidRPr="00D12BF0" w:rsidRDefault="00F84CEB" w:rsidP="00F01B70">
            <w:pPr>
              <w:spacing w:before="60" w:after="60"/>
              <w:rPr>
                <w:rFonts w:ascii="Arial" w:hAnsi="Arial" w:cs="Arial"/>
                <w:sz w:val="20"/>
              </w:rPr>
            </w:pPr>
            <w:r>
              <w:rPr>
                <w:rFonts w:ascii="Arial" w:hAnsi="Arial" w:cs="Arial"/>
                <w:sz w:val="20"/>
              </w:rPr>
              <w:t>1.</w:t>
            </w:r>
            <w:r w:rsidR="00F01B70">
              <w:rPr>
                <w:rFonts w:ascii="Arial" w:hAnsi="Arial" w:cs="Arial"/>
                <w:sz w:val="20"/>
              </w:rPr>
              <w:t xml:space="preserve"> </w:t>
            </w:r>
            <w:r w:rsidRPr="00D12BF0">
              <w:rPr>
                <w:rFonts w:ascii="Arial" w:hAnsi="Arial" w:cs="Arial"/>
                <w:sz w:val="20"/>
              </w:rPr>
              <w:t>Problem</w:t>
            </w:r>
            <w:r w:rsidR="001D031E" w:rsidRPr="00D12BF0">
              <w:rPr>
                <w:rFonts w:ascii="Arial" w:hAnsi="Arial" w:cs="Arial"/>
                <w:sz w:val="20"/>
              </w:rPr>
              <w:t xml:space="preserve"> solving skills, professional judgment, and ability to take the initiative and make appropriate decisions in complex and unpredictable circumstances. (GA2.6)</w:t>
            </w:r>
          </w:p>
        </w:tc>
        <w:tc>
          <w:tcPr>
            <w:tcW w:w="4778" w:type="dxa"/>
            <w:vMerge w:val="restart"/>
          </w:tcPr>
          <w:p w:rsidR="00E9626D" w:rsidRPr="00D12BF0" w:rsidRDefault="00E9626D" w:rsidP="00F01B70">
            <w:pPr>
              <w:spacing w:before="60" w:after="60"/>
              <w:rPr>
                <w:rFonts w:ascii="Arial" w:hAnsi="Arial" w:cs="Arial"/>
                <w:b/>
                <w:snapToGrid w:val="0"/>
                <w:sz w:val="20"/>
                <w:lang w:val="en-US"/>
              </w:rPr>
            </w:pPr>
            <w:r w:rsidRPr="00D12BF0">
              <w:rPr>
                <w:rFonts w:ascii="Arial" w:hAnsi="Arial" w:cs="Arial"/>
                <w:b/>
                <w:snapToGrid w:val="0"/>
                <w:sz w:val="20"/>
                <w:lang w:val="en-US"/>
              </w:rPr>
              <w:t>Teaching/learning</w:t>
            </w:r>
          </w:p>
          <w:p w:rsidR="00E9626D" w:rsidRPr="00D12BF0" w:rsidRDefault="00E9626D" w:rsidP="00F01B70">
            <w:pPr>
              <w:spacing w:before="60" w:after="60"/>
              <w:rPr>
                <w:rFonts w:ascii="Arial" w:hAnsi="Arial" w:cs="Arial"/>
                <w:sz w:val="20"/>
                <w:lang w:eastAsia="en-GB"/>
              </w:rPr>
            </w:pPr>
            <w:r w:rsidRPr="00D12BF0">
              <w:rPr>
                <w:rFonts w:ascii="Arial" w:hAnsi="Arial" w:cs="Arial"/>
                <w:sz w:val="20"/>
                <w:lang w:eastAsia="en-GB"/>
              </w:rPr>
              <w:t>Through formal lecture, seminars, tutorials, practical exercises with demonstrations in technology and computer aided design. Recommended and required readings, study visits and critiques of work in progress. Self-Directed Learning through</w:t>
            </w:r>
            <w:r w:rsidRPr="00D12BF0">
              <w:rPr>
                <w:rFonts w:ascii="Arial" w:hAnsi="Arial" w:cs="Arial"/>
                <w:b/>
                <w:bCs/>
                <w:sz w:val="20"/>
                <w:lang w:eastAsia="en-GB"/>
              </w:rPr>
              <w:t xml:space="preserve"> </w:t>
            </w:r>
            <w:r w:rsidRPr="00D12BF0">
              <w:rPr>
                <w:rFonts w:ascii="Arial" w:hAnsi="Arial" w:cs="Arial"/>
                <w:sz w:val="20"/>
                <w:lang w:eastAsia="en-GB"/>
              </w:rPr>
              <w:t>individual reading and research and peer group learning. Design (coursework) modules are taught through a Unit System of small vertical peer-groups comprising both Stage 4 and 5 students.</w:t>
            </w:r>
          </w:p>
          <w:p w:rsidR="00E9626D" w:rsidRPr="00D12BF0" w:rsidRDefault="00E9626D" w:rsidP="00F01B70">
            <w:pPr>
              <w:spacing w:before="60" w:after="60"/>
              <w:rPr>
                <w:rFonts w:ascii="Arial" w:hAnsi="Arial" w:cs="Arial"/>
                <w:sz w:val="20"/>
                <w:lang w:eastAsia="en-GB"/>
              </w:rPr>
            </w:pPr>
          </w:p>
          <w:p w:rsidR="00E9626D" w:rsidRPr="00D12BF0" w:rsidRDefault="00E9626D" w:rsidP="00F01B70">
            <w:pPr>
              <w:autoSpaceDE w:val="0"/>
              <w:autoSpaceDN w:val="0"/>
              <w:adjustRightInd w:val="0"/>
              <w:spacing w:before="60" w:after="60"/>
              <w:rPr>
                <w:rFonts w:ascii="Arial" w:hAnsi="Arial" w:cs="Arial"/>
                <w:b/>
                <w:bCs/>
                <w:sz w:val="20"/>
                <w:lang w:eastAsia="en-GB"/>
              </w:rPr>
            </w:pPr>
            <w:r w:rsidRPr="00D12BF0">
              <w:rPr>
                <w:rFonts w:ascii="Arial" w:hAnsi="Arial" w:cs="Arial"/>
                <w:b/>
                <w:bCs/>
                <w:sz w:val="20"/>
                <w:lang w:eastAsia="en-GB"/>
              </w:rPr>
              <w:t>Assessment</w:t>
            </w:r>
          </w:p>
          <w:p w:rsidR="006C1C33" w:rsidRPr="00D12BF0" w:rsidRDefault="00D12BF0" w:rsidP="00F01B70">
            <w:pPr>
              <w:spacing w:before="60" w:after="60"/>
              <w:rPr>
                <w:rFonts w:ascii="Arial" w:hAnsi="Arial" w:cs="Arial"/>
                <w:sz w:val="20"/>
              </w:rPr>
            </w:pPr>
            <w:r w:rsidRPr="00D12BF0">
              <w:rPr>
                <w:rFonts w:ascii="Arial" w:hAnsi="Arial" w:cs="Arial"/>
                <w:bCs/>
                <w:sz w:val="20"/>
                <w:lang w:eastAsia="en-GB"/>
              </w:rPr>
              <w:t>Summative assessment occurs in the Summer Term at the conclusion of the academic year</w:t>
            </w:r>
            <w:r w:rsidRPr="00D12BF0">
              <w:rPr>
                <w:rFonts w:ascii="Arial" w:hAnsi="Arial" w:cs="Arial"/>
                <w:sz w:val="20"/>
                <w:lang w:eastAsia="en-GB"/>
              </w:rPr>
              <w:t xml:space="preserve">, </w:t>
            </w:r>
            <w:r w:rsidRPr="00D12BF0">
              <w:rPr>
                <w:rFonts w:ascii="Arial" w:hAnsi="Arial" w:cs="Arial"/>
                <w:snapToGrid w:val="0"/>
                <w:sz w:val="20"/>
                <w:lang w:val="en-US"/>
              </w:rPr>
              <w:t>by critique and/or portfolio presentation</w:t>
            </w:r>
            <w:r w:rsidRPr="00D12BF0">
              <w:rPr>
                <w:rFonts w:ascii="Arial" w:hAnsi="Arial" w:cs="Arial"/>
                <w:sz w:val="20"/>
                <w:lang w:eastAsia="en-GB"/>
              </w:rPr>
              <w:t xml:space="preserve">, written essay, </w:t>
            </w:r>
            <w:r w:rsidR="00F01B70">
              <w:rPr>
                <w:rFonts w:ascii="Arial" w:hAnsi="Arial" w:cs="Arial"/>
                <w:sz w:val="20"/>
                <w:lang w:eastAsia="en-GB"/>
              </w:rPr>
              <w:t xml:space="preserve">dissertation, case </w:t>
            </w:r>
            <w:r w:rsidRPr="00D12BF0">
              <w:rPr>
                <w:rFonts w:ascii="Arial" w:hAnsi="Arial" w:cs="Arial"/>
                <w:sz w:val="20"/>
                <w:lang w:eastAsia="en-GB"/>
              </w:rPr>
              <w:t>study, written examination and oral presentation.  Assessment takes a number of forms but is generally based around design projects and assessment criteria set out in the project brief for each assignment.</w:t>
            </w:r>
          </w:p>
        </w:tc>
      </w:tr>
      <w:tr w:rsidR="006C1C33" w:rsidRPr="00D12BF0" w:rsidTr="006C1C33">
        <w:tc>
          <w:tcPr>
            <w:tcW w:w="4720" w:type="dxa"/>
            <w:tcBorders>
              <w:bottom w:val="nil"/>
            </w:tcBorders>
          </w:tcPr>
          <w:p w:rsidR="006C1C33" w:rsidRPr="00D12BF0" w:rsidRDefault="00135F77" w:rsidP="00F01B70">
            <w:pPr>
              <w:spacing w:before="60" w:after="60"/>
              <w:rPr>
                <w:rFonts w:ascii="Arial" w:hAnsi="Arial" w:cs="Arial"/>
                <w:sz w:val="20"/>
              </w:rPr>
            </w:pPr>
            <w:r>
              <w:rPr>
                <w:rFonts w:ascii="Arial" w:hAnsi="Arial" w:cs="Arial"/>
                <w:sz w:val="20"/>
              </w:rPr>
              <w:t>2.</w:t>
            </w:r>
            <w:r w:rsidR="00F01B70">
              <w:rPr>
                <w:rFonts w:ascii="Arial" w:hAnsi="Arial" w:cs="Arial"/>
                <w:sz w:val="20"/>
              </w:rPr>
              <w:t xml:space="preserve"> </w:t>
            </w:r>
            <w:r w:rsidR="001D031E" w:rsidRPr="00D12BF0">
              <w:rPr>
                <w:rFonts w:ascii="Arial" w:hAnsi="Arial" w:cs="Arial"/>
                <w:sz w:val="20"/>
              </w:rPr>
              <w:t>Ability to communicate effectively and well, using a range of communication skills. (D</w:t>
            </w:r>
            <w:r>
              <w:rPr>
                <w:rFonts w:ascii="Arial" w:hAnsi="Arial" w:cs="Arial"/>
                <w:sz w:val="20"/>
              </w:rPr>
              <w:t>1</w:t>
            </w:r>
            <w:r w:rsidR="001D031E" w:rsidRPr="00D12BF0">
              <w:rPr>
                <w:rFonts w:ascii="Arial" w:hAnsi="Arial" w:cs="Arial"/>
                <w:sz w:val="20"/>
              </w:rPr>
              <w:t>)</w:t>
            </w:r>
          </w:p>
        </w:tc>
        <w:tc>
          <w:tcPr>
            <w:tcW w:w="4778" w:type="dxa"/>
            <w:vMerge/>
          </w:tcPr>
          <w:p w:rsidR="006C1C33" w:rsidRPr="00D12BF0" w:rsidRDefault="006C1C33" w:rsidP="00F01B70">
            <w:pPr>
              <w:spacing w:before="60" w:after="60"/>
              <w:rPr>
                <w:rFonts w:ascii="Arial" w:hAnsi="Arial" w:cs="Arial"/>
                <w:sz w:val="20"/>
              </w:rPr>
            </w:pPr>
          </w:p>
        </w:tc>
      </w:tr>
      <w:tr w:rsidR="006C1C33" w:rsidRPr="00D12BF0" w:rsidTr="006C1C33">
        <w:tc>
          <w:tcPr>
            <w:tcW w:w="4720" w:type="dxa"/>
            <w:tcBorders>
              <w:bottom w:val="nil"/>
            </w:tcBorders>
          </w:tcPr>
          <w:p w:rsidR="006C1C33" w:rsidRPr="00D12BF0" w:rsidRDefault="00135F77" w:rsidP="00F01B70">
            <w:pPr>
              <w:spacing w:before="60" w:after="60"/>
              <w:rPr>
                <w:rFonts w:ascii="Arial" w:hAnsi="Arial" w:cs="Arial"/>
                <w:bCs/>
                <w:sz w:val="20"/>
              </w:rPr>
            </w:pPr>
            <w:r>
              <w:rPr>
                <w:rFonts w:ascii="Arial" w:hAnsi="Arial" w:cs="Arial"/>
                <w:sz w:val="20"/>
              </w:rPr>
              <w:t>3.</w:t>
            </w:r>
            <w:r w:rsidR="00F01B70">
              <w:rPr>
                <w:rFonts w:ascii="Arial" w:hAnsi="Arial" w:cs="Arial"/>
                <w:sz w:val="20"/>
              </w:rPr>
              <w:t xml:space="preserve"> </w:t>
            </w:r>
            <w:r w:rsidR="001D031E" w:rsidRPr="00D12BF0">
              <w:rPr>
                <w:rFonts w:ascii="Arial" w:hAnsi="Arial" w:cs="Arial"/>
                <w:sz w:val="20"/>
              </w:rPr>
              <w:t>Ability to formulate a research proposal with its appropriate methodology. (D</w:t>
            </w:r>
            <w:r>
              <w:rPr>
                <w:rFonts w:ascii="Arial" w:hAnsi="Arial" w:cs="Arial"/>
                <w:sz w:val="20"/>
              </w:rPr>
              <w:t>2</w:t>
            </w:r>
            <w:r w:rsidR="001D031E" w:rsidRPr="00D12BF0">
              <w:rPr>
                <w:rFonts w:ascii="Arial" w:hAnsi="Arial" w:cs="Arial"/>
                <w:sz w:val="20"/>
              </w:rPr>
              <w:t>)</w:t>
            </w:r>
          </w:p>
        </w:tc>
        <w:tc>
          <w:tcPr>
            <w:tcW w:w="4778" w:type="dxa"/>
            <w:vMerge/>
          </w:tcPr>
          <w:p w:rsidR="006C1C33" w:rsidRPr="00D12BF0" w:rsidRDefault="006C1C33" w:rsidP="00F01B70">
            <w:pPr>
              <w:spacing w:before="60" w:after="60"/>
              <w:rPr>
                <w:rFonts w:ascii="Arial" w:hAnsi="Arial" w:cs="Arial"/>
                <w:sz w:val="20"/>
              </w:rPr>
            </w:pPr>
          </w:p>
        </w:tc>
      </w:tr>
      <w:tr w:rsidR="006C1C33" w:rsidRPr="00D12BF0" w:rsidTr="006C1C33">
        <w:tc>
          <w:tcPr>
            <w:tcW w:w="4720" w:type="dxa"/>
            <w:tcBorders>
              <w:bottom w:val="nil"/>
            </w:tcBorders>
          </w:tcPr>
          <w:p w:rsidR="006C1C33" w:rsidRPr="00D12BF0" w:rsidRDefault="00135F77" w:rsidP="00F01B70">
            <w:pPr>
              <w:spacing w:before="60" w:after="60"/>
              <w:contextualSpacing/>
              <w:rPr>
                <w:rFonts w:ascii="Arial" w:hAnsi="Arial" w:cs="Arial"/>
                <w:bCs/>
                <w:sz w:val="20"/>
              </w:rPr>
            </w:pPr>
            <w:r>
              <w:rPr>
                <w:rFonts w:ascii="Arial" w:hAnsi="Arial" w:cs="Arial"/>
                <w:sz w:val="20"/>
              </w:rPr>
              <w:t>4.</w:t>
            </w:r>
            <w:r w:rsidR="00F01B70">
              <w:rPr>
                <w:rFonts w:ascii="Arial" w:hAnsi="Arial" w:cs="Arial"/>
                <w:sz w:val="20"/>
              </w:rPr>
              <w:t xml:space="preserve"> </w:t>
            </w:r>
            <w:r w:rsidR="001D031E" w:rsidRPr="00D12BF0">
              <w:rPr>
                <w:rFonts w:ascii="Arial" w:hAnsi="Arial" w:cs="Arial"/>
                <w:sz w:val="20"/>
              </w:rPr>
              <w:t>Ability to communicate and discuss cultural context topics effectively. (D</w:t>
            </w:r>
            <w:r>
              <w:rPr>
                <w:rFonts w:ascii="Arial" w:hAnsi="Arial" w:cs="Arial"/>
                <w:sz w:val="20"/>
              </w:rPr>
              <w:t>3</w:t>
            </w:r>
            <w:r w:rsidR="001D031E" w:rsidRPr="00D12BF0">
              <w:rPr>
                <w:rFonts w:ascii="Arial" w:hAnsi="Arial" w:cs="Arial"/>
                <w:sz w:val="20"/>
              </w:rPr>
              <w:t>)</w:t>
            </w:r>
          </w:p>
        </w:tc>
        <w:tc>
          <w:tcPr>
            <w:tcW w:w="4778" w:type="dxa"/>
            <w:vMerge/>
          </w:tcPr>
          <w:p w:rsidR="006C1C33" w:rsidRPr="00D12BF0" w:rsidRDefault="006C1C33" w:rsidP="00F01B70">
            <w:pPr>
              <w:spacing w:before="60" w:after="60"/>
              <w:rPr>
                <w:rFonts w:ascii="Arial" w:hAnsi="Arial" w:cs="Arial"/>
                <w:sz w:val="20"/>
              </w:rPr>
            </w:pPr>
          </w:p>
        </w:tc>
      </w:tr>
      <w:tr w:rsidR="006C1C33" w:rsidRPr="00D12BF0" w:rsidTr="006C1C33">
        <w:tc>
          <w:tcPr>
            <w:tcW w:w="4720" w:type="dxa"/>
            <w:tcBorders>
              <w:bottom w:val="nil"/>
            </w:tcBorders>
          </w:tcPr>
          <w:p w:rsidR="006C1C33" w:rsidRPr="00D12BF0" w:rsidRDefault="00135F77" w:rsidP="00F01B70">
            <w:pPr>
              <w:autoSpaceDE w:val="0"/>
              <w:autoSpaceDN w:val="0"/>
              <w:adjustRightInd w:val="0"/>
              <w:spacing w:before="60" w:after="60"/>
              <w:rPr>
                <w:rFonts w:ascii="Arial" w:eastAsiaTheme="minorEastAsia" w:hAnsi="Arial" w:cs="Arial"/>
                <w:b/>
                <w:sz w:val="20"/>
                <w:lang w:eastAsia="zh-CN"/>
              </w:rPr>
            </w:pPr>
            <w:r>
              <w:rPr>
                <w:rFonts w:ascii="Arial" w:eastAsiaTheme="minorEastAsia" w:hAnsi="Arial" w:cs="Arial"/>
                <w:sz w:val="20"/>
                <w:lang w:eastAsia="zh-CN"/>
              </w:rPr>
              <w:t>5.</w:t>
            </w:r>
            <w:r w:rsidR="00F01B70">
              <w:rPr>
                <w:rFonts w:ascii="Arial" w:eastAsiaTheme="minorEastAsia" w:hAnsi="Arial" w:cs="Arial"/>
                <w:sz w:val="20"/>
                <w:lang w:eastAsia="zh-CN"/>
              </w:rPr>
              <w:t xml:space="preserve"> </w:t>
            </w:r>
            <w:r w:rsidR="001D031E" w:rsidRPr="00D12BF0">
              <w:rPr>
                <w:rFonts w:ascii="Arial" w:eastAsiaTheme="minorEastAsia" w:hAnsi="Arial" w:cs="Arial"/>
                <w:sz w:val="20"/>
                <w:lang w:eastAsia="zh-CN"/>
              </w:rPr>
              <w:t>An ability to synthesise information from a number of sources in order to gain a coherent understanding of theory and practice. (D</w:t>
            </w:r>
            <w:r>
              <w:rPr>
                <w:rFonts w:ascii="Arial" w:eastAsiaTheme="minorEastAsia" w:hAnsi="Arial" w:cs="Arial"/>
                <w:sz w:val="20"/>
                <w:lang w:eastAsia="zh-CN"/>
              </w:rPr>
              <w:t>4</w:t>
            </w:r>
            <w:r w:rsidR="001D031E" w:rsidRPr="00D12BF0">
              <w:rPr>
                <w:rFonts w:ascii="Arial" w:eastAsiaTheme="minorEastAsia" w:hAnsi="Arial" w:cs="Arial"/>
                <w:sz w:val="20"/>
                <w:lang w:eastAsia="zh-CN"/>
              </w:rPr>
              <w:t>)</w:t>
            </w:r>
          </w:p>
        </w:tc>
        <w:tc>
          <w:tcPr>
            <w:tcW w:w="4778" w:type="dxa"/>
            <w:vMerge/>
          </w:tcPr>
          <w:p w:rsidR="006C1C33" w:rsidRPr="00D12BF0" w:rsidRDefault="006C1C33" w:rsidP="00F01B70">
            <w:pPr>
              <w:spacing w:before="60" w:after="60"/>
              <w:rPr>
                <w:rFonts w:ascii="Arial" w:hAnsi="Arial" w:cs="Arial"/>
                <w:sz w:val="20"/>
              </w:rPr>
            </w:pPr>
          </w:p>
        </w:tc>
      </w:tr>
      <w:tr w:rsidR="006C1C33" w:rsidRPr="00D12BF0" w:rsidTr="006C1C33">
        <w:tc>
          <w:tcPr>
            <w:tcW w:w="4720" w:type="dxa"/>
            <w:tcBorders>
              <w:bottom w:val="nil"/>
            </w:tcBorders>
          </w:tcPr>
          <w:p w:rsidR="00741379" w:rsidRPr="00D12BF0" w:rsidRDefault="00135F77" w:rsidP="00F01B70">
            <w:pPr>
              <w:autoSpaceDE w:val="0"/>
              <w:autoSpaceDN w:val="0"/>
              <w:adjustRightInd w:val="0"/>
              <w:spacing w:before="60" w:after="60"/>
              <w:rPr>
                <w:rFonts w:ascii="Arial" w:eastAsiaTheme="minorEastAsia" w:hAnsi="Arial" w:cs="Arial"/>
                <w:sz w:val="20"/>
                <w:lang w:eastAsia="zh-CN"/>
              </w:rPr>
            </w:pPr>
            <w:r>
              <w:rPr>
                <w:rFonts w:ascii="Arial" w:eastAsiaTheme="minorEastAsia" w:hAnsi="Arial" w:cs="Arial"/>
                <w:sz w:val="20"/>
                <w:lang w:eastAsia="zh-CN"/>
              </w:rPr>
              <w:t>6.</w:t>
            </w:r>
            <w:r w:rsidR="00F01B70">
              <w:rPr>
                <w:rFonts w:ascii="Arial" w:eastAsiaTheme="minorEastAsia" w:hAnsi="Arial" w:cs="Arial"/>
                <w:sz w:val="20"/>
                <w:lang w:eastAsia="zh-CN"/>
              </w:rPr>
              <w:t xml:space="preserve"> </w:t>
            </w:r>
            <w:r w:rsidR="001D031E" w:rsidRPr="00D12BF0">
              <w:rPr>
                <w:rFonts w:ascii="Arial" w:eastAsiaTheme="minorEastAsia" w:hAnsi="Arial" w:cs="Arial"/>
                <w:sz w:val="20"/>
                <w:lang w:eastAsia="zh-CN"/>
              </w:rPr>
              <w:t>An ability to argue rationally and to draw independent conclusions based on a rigorous, analytical and critical approach to data, demonstration and argument. (D</w:t>
            </w:r>
            <w:r>
              <w:rPr>
                <w:rFonts w:ascii="Arial" w:eastAsiaTheme="minorEastAsia" w:hAnsi="Arial" w:cs="Arial"/>
                <w:sz w:val="20"/>
                <w:lang w:eastAsia="zh-CN"/>
              </w:rPr>
              <w:t>5</w:t>
            </w:r>
            <w:r w:rsidR="001D031E" w:rsidRPr="00D12BF0">
              <w:rPr>
                <w:rFonts w:ascii="Arial" w:eastAsiaTheme="minorEastAsia" w:hAnsi="Arial" w:cs="Arial"/>
                <w:sz w:val="20"/>
                <w:lang w:eastAsia="zh-CN"/>
              </w:rPr>
              <w:t>)</w:t>
            </w:r>
          </w:p>
        </w:tc>
        <w:tc>
          <w:tcPr>
            <w:tcW w:w="4778" w:type="dxa"/>
            <w:vMerge/>
          </w:tcPr>
          <w:p w:rsidR="006C1C33" w:rsidRPr="00D12BF0" w:rsidRDefault="006C1C33" w:rsidP="00F01B70">
            <w:pPr>
              <w:spacing w:before="60" w:after="60"/>
              <w:rPr>
                <w:rFonts w:ascii="Arial" w:hAnsi="Arial" w:cs="Arial"/>
                <w:sz w:val="20"/>
              </w:rPr>
            </w:pPr>
          </w:p>
        </w:tc>
      </w:tr>
      <w:tr w:rsidR="006C1C33" w:rsidRPr="00D12BF0" w:rsidTr="006C1C33">
        <w:tc>
          <w:tcPr>
            <w:tcW w:w="4720" w:type="dxa"/>
            <w:tcBorders>
              <w:bottom w:val="nil"/>
            </w:tcBorders>
          </w:tcPr>
          <w:p w:rsidR="00E9626D" w:rsidRPr="00D12BF0" w:rsidRDefault="00135F77" w:rsidP="00F01B70">
            <w:pPr>
              <w:spacing w:before="60" w:after="60"/>
              <w:jc w:val="both"/>
              <w:rPr>
                <w:rFonts w:ascii="Arial" w:hAnsi="Arial" w:cs="Arial"/>
                <w:sz w:val="20"/>
              </w:rPr>
            </w:pPr>
            <w:r>
              <w:rPr>
                <w:rFonts w:ascii="Arial" w:hAnsi="Arial" w:cs="Arial"/>
                <w:sz w:val="20"/>
              </w:rPr>
              <w:t>7.</w:t>
            </w:r>
            <w:r w:rsidR="00F01B70">
              <w:rPr>
                <w:rFonts w:ascii="Arial" w:hAnsi="Arial" w:cs="Arial"/>
                <w:sz w:val="20"/>
              </w:rPr>
              <w:t xml:space="preserve"> </w:t>
            </w:r>
            <w:r w:rsidR="001D031E" w:rsidRPr="00D12BF0">
              <w:rPr>
                <w:rFonts w:ascii="Arial" w:hAnsi="Arial" w:cs="Arial"/>
                <w:sz w:val="20"/>
              </w:rPr>
              <w:t>An ability to evaluate research and a variety of types of information and evidence critically.(D</w:t>
            </w:r>
            <w:r>
              <w:rPr>
                <w:rFonts w:ascii="Arial" w:hAnsi="Arial" w:cs="Arial"/>
                <w:sz w:val="20"/>
              </w:rPr>
              <w:t>6</w:t>
            </w:r>
            <w:r w:rsidR="001D031E" w:rsidRPr="00D12BF0">
              <w:rPr>
                <w:rFonts w:ascii="Arial" w:hAnsi="Arial" w:cs="Arial"/>
                <w:sz w:val="20"/>
              </w:rPr>
              <w:t>)</w:t>
            </w:r>
          </w:p>
        </w:tc>
        <w:tc>
          <w:tcPr>
            <w:tcW w:w="4778" w:type="dxa"/>
            <w:vMerge/>
          </w:tcPr>
          <w:p w:rsidR="006C1C33" w:rsidRPr="00D12BF0" w:rsidRDefault="006C1C33" w:rsidP="00F01B70">
            <w:pPr>
              <w:spacing w:before="60" w:after="60"/>
              <w:rPr>
                <w:rFonts w:ascii="Arial" w:hAnsi="Arial" w:cs="Arial"/>
                <w:sz w:val="20"/>
              </w:rPr>
            </w:pPr>
          </w:p>
        </w:tc>
      </w:tr>
      <w:tr w:rsidR="006C1C33" w:rsidRPr="00D12BF0" w:rsidTr="006C1C33">
        <w:tc>
          <w:tcPr>
            <w:tcW w:w="4720" w:type="dxa"/>
            <w:tcBorders>
              <w:bottom w:val="nil"/>
            </w:tcBorders>
          </w:tcPr>
          <w:p w:rsidR="006C1C33" w:rsidRPr="00D12BF0" w:rsidRDefault="00135F77" w:rsidP="00F01B70">
            <w:pPr>
              <w:spacing w:before="60" w:after="60"/>
              <w:contextualSpacing/>
              <w:rPr>
                <w:rFonts w:ascii="Arial" w:hAnsi="Arial" w:cs="Arial"/>
                <w:sz w:val="20"/>
              </w:rPr>
            </w:pPr>
            <w:r>
              <w:rPr>
                <w:rFonts w:ascii="Arial" w:hAnsi="Arial" w:cs="Arial"/>
                <w:sz w:val="20"/>
              </w:rPr>
              <w:t>8.</w:t>
            </w:r>
            <w:r w:rsidR="00F01B70">
              <w:rPr>
                <w:rFonts w:ascii="Arial" w:hAnsi="Arial" w:cs="Arial"/>
                <w:sz w:val="20"/>
              </w:rPr>
              <w:t xml:space="preserve"> </w:t>
            </w:r>
            <w:r w:rsidR="001D031E" w:rsidRPr="00D12BF0">
              <w:rPr>
                <w:rFonts w:ascii="Arial" w:hAnsi="Arial" w:cs="Arial"/>
                <w:sz w:val="20"/>
              </w:rPr>
              <w:t>Ability to produce reports which are clear, analytical and logical covering a range of technical issues and include appropriate illustrations.(D</w:t>
            </w:r>
            <w:r>
              <w:rPr>
                <w:rFonts w:ascii="Arial" w:hAnsi="Arial" w:cs="Arial"/>
                <w:sz w:val="20"/>
              </w:rPr>
              <w:t>7</w:t>
            </w:r>
            <w:r w:rsidR="001D031E" w:rsidRPr="00D12BF0">
              <w:rPr>
                <w:rFonts w:ascii="Arial" w:hAnsi="Arial" w:cs="Arial"/>
                <w:sz w:val="20"/>
              </w:rPr>
              <w:t>)</w:t>
            </w:r>
          </w:p>
        </w:tc>
        <w:tc>
          <w:tcPr>
            <w:tcW w:w="4778" w:type="dxa"/>
            <w:vMerge/>
          </w:tcPr>
          <w:p w:rsidR="006C1C33" w:rsidRPr="00D12BF0" w:rsidRDefault="006C1C33" w:rsidP="00F01B70">
            <w:pPr>
              <w:spacing w:before="60" w:after="60"/>
              <w:rPr>
                <w:rFonts w:ascii="Arial" w:hAnsi="Arial" w:cs="Arial"/>
                <w:sz w:val="20"/>
              </w:rPr>
            </w:pPr>
          </w:p>
        </w:tc>
      </w:tr>
      <w:tr w:rsidR="006C1C33" w:rsidRPr="00D12BF0" w:rsidTr="006C1C33">
        <w:tc>
          <w:tcPr>
            <w:tcW w:w="4720" w:type="dxa"/>
            <w:tcBorders>
              <w:bottom w:val="nil"/>
            </w:tcBorders>
          </w:tcPr>
          <w:p w:rsidR="006C1C33" w:rsidRPr="00D12BF0" w:rsidRDefault="00135F77" w:rsidP="00F01B70">
            <w:pPr>
              <w:spacing w:before="60" w:after="60"/>
              <w:contextualSpacing/>
              <w:rPr>
                <w:rFonts w:ascii="Arial" w:hAnsi="Arial" w:cs="Arial"/>
                <w:sz w:val="20"/>
              </w:rPr>
            </w:pPr>
            <w:r>
              <w:rPr>
                <w:rFonts w:ascii="Arial" w:hAnsi="Arial" w:cs="Arial"/>
                <w:sz w:val="20"/>
              </w:rPr>
              <w:t>9.</w:t>
            </w:r>
            <w:r w:rsidR="00F01B70">
              <w:rPr>
                <w:rFonts w:ascii="Arial" w:hAnsi="Arial" w:cs="Arial"/>
                <w:sz w:val="20"/>
              </w:rPr>
              <w:t xml:space="preserve"> </w:t>
            </w:r>
            <w:r w:rsidR="001D031E" w:rsidRPr="00D12BF0">
              <w:rPr>
                <w:rFonts w:ascii="Arial" w:hAnsi="Arial" w:cs="Arial"/>
                <w:sz w:val="20"/>
              </w:rPr>
              <w:t>The ability to use visual, verbal and written communication methods and appropriate media to represent testing, analysis, and critical appraisal of complex proposals to professional and lay audiences. (D</w:t>
            </w:r>
            <w:r>
              <w:rPr>
                <w:rFonts w:ascii="Arial" w:hAnsi="Arial" w:cs="Arial"/>
                <w:sz w:val="20"/>
              </w:rPr>
              <w:t>8</w:t>
            </w:r>
            <w:r w:rsidR="001D031E" w:rsidRPr="00D12BF0">
              <w:rPr>
                <w:rFonts w:ascii="Arial" w:hAnsi="Arial" w:cs="Arial"/>
                <w:sz w:val="20"/>
              </w:rPr>
              <w:t>)</w:t>
            </w:r>
          </w:p>
        </w:tc>
        <w:tc>
          <w:tcPr>
            <w:tcW w:w="4778" w:type="dxa"/>
            <w:vMerge/>
          </w:tcPr>
          <w:p w:rsidR="006C1C33" w:rsidRPr="00D12BF0" w:rsidRDefault="006C1C33" w:rsidP="00F01B70">
            <w:pPr>
              <w:spacing w:before="60" w:after="60"/>
              <w:rPr>
                <w:rFonts w:ascii="Arial" w:hAnsi="Arial" w:cs="Arial"/>
                <w:sz w:val="20"/>
              </w:rPr>
            </w:pPr>
          </w:p>
        </w:tc>
      </w:tr>
      <w:tr w:rsidR="006C1C33" w:rsidRPr="00D12BF0" w:rsidTr="006C1C33">
        <w:tc>
          <w:tcPr>
            <w:tcW w:w="4720" w:type="dxa"/>
            <w:tcBorders>
              <w:bottom w:val="nil"/>
            </w:tcBorders>
          </w:tcPr>
          <w:p w:rsidR="006C1C33" w:rsidRPr="00D12BF0" w:rsidRDefault="00135F77" w:rsidP="00F01B70">
            <w:pPr>
              <w:spacing w:before="60" w:after="60"/>
              <w:contextualSpacing/>
              <w:rPr>
                <w:rFonts w:ascii="Arial" w:hAnsi="Arial" w:cs="Arial"/>
                <w:sz w:val="20"/>
              </w:rPr>
            </w:pPr>
            <w:r>
              <w:rPr>
                <w:rFonts w:ascii="Arial" w:hAnsi="Arial" w:cs="Arial"/>
                <w:sz w:val="20"/>
              </w:rPr>
              <w:t>10.</w:t>
            </w:r>
            <w:r w:rsidR="00F01B70">
              <w:rPr>
                <w:rFonts w:ascii="Arial" w:hAnsi="Arial" w:cs="Arial"/>
                <w:sz w:val="20"/>
              </w:rPr>
              <w:t xml:space="preserve"> </w:t>
            </w:r>
            <w:r w:rsidR="001D031E" w:rsidRPr="00D12BF0">
              <w:rPr>
                <w:rFonts w:ascii="Arial" w:hAnsi="Arial" w:cs="Arial"/>
                <w:sz w:val="20"/>
              </w:rPr>
              <w:t>Ability to reflect on project progress and develop enhancement strategies. (D</w:t>
            </w:r>
            <w:r>
              <w:rPr>
                <w:rFonts w:ascii="Arial" w:hAnsi="Arial" w:cs="Arial"/>
                <w:sz w:val="20"/>
              </w:rPr>
              <w:t>9</w:t>
            </w:r>
            <w:r w:rsidR="001D031E" w:rsidRPr="00D12BF0">
              <w:rPr>
                <w:rFonts w:ascii="Arial" w:hAnsi="Arial" w:cs="Arial"/>
                <w:sz w:val="20"/>
              </w:rPr>
              <w:t>)</w:t>
            </w:r>
          </w:p>
        </w:tc>
        <w:tc>
          <w:tcPr>
            <w:tcW w:w="4778" w:type="dxa"/>
            <w:vMerge/>
          </w:tcPr>
          <w:p w:rsidR="006C1C33" w:rsidRPr="00D12BF0" w:rsidRDefault="006C1C33" w:rsidP="00F01B70">
            <w:pPr>
              <w:spacing w:before="60" w:after="60"/>
              <w:rPr>
                <w:rFonts w:ascii="Arial" w:hAnsi="Arial" w:cs="Arial"/>
                <w:sz w:val="20"/>
              </w:rPr>
            </w:pPr>
          </w:p>
        </w:tc>
      </w:tr>
      <w:tr w:rsidR="006C1C33" w:rsidRPr="00D12BF0" w:rsidTr="006C1C33">
        <w:trPr>
          <w:cantSplit/>
        </w:trPr>
        <w:tc>
          <w:tcPr>
            <w:tcW w:w="9498" w:type="dxa"/>
            <w:gridSpan w:val="2"/>
          </w:tcPr>
          <w:p w:rsidR="006C1C33" w:rsidRPr="00D12BF0" w:rsidRDefault="006C1C33" w:rsidP="00F01B70">
            <w:pPr>
              <w:spacing w:before="60" w:after="60"/>
              <w:rPr>
                <w:rFonts w:ascii="Arial" w:hAnsi="Arial" w:cs="Arial"/>
                <w:sz w:val="20"/>
              </w:rPr>
            </w:pPr>
            <w:r w:rsidRPr="00D12BF0">
              <w:rPr>
                <w:rFonts w:ascii="Arial" w:hAnsi="Arial" w:cs="Arial"/>
                <w:sz w:val="20"/>
              </w:rPr>
              <w:t>For more information on which modules provide which skills, see the module mapping</w:t>
            </w:r>
          </w:p>
        </w:tc>
      </w:tr>
    </w:tbl>
    <w:p w:rsidR="009A285B" w:rsidRPr="00D12BF0" w:rsidRDefault="009A285B" w:rsidP="001A1EF0">
      <w:pPr>
        <w:autoSpaceDE w:val="0"/>
        <w:autoSpaceDN w:val="0"/>
        <w:adjustRightInd w:val="0"/>
        <w:rPr>
          <w:rFonts w:ascii="Arial" w:hAnsi="Arial" w:cs="Arial"/>
          <w:b/>
          <w:bCs/>
          <w:sz w:val="20"/>
          <w:lang w:eastAsia="en-GB"/>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1275"/>
        <w:gridCol w:w="1418"/>
        <w:gridCol w:w="1843"/>
      </w:tblGrid>
      <w:tr w:rsidR="008C00F8" w:rsidRPr="001A1EF0" w:rsidTr="009C7582">
        <w:trPr>
          <w:trHeight w:val="6172"/>
        </w:trPr>
        <w:tc>
          <w:tcPr>
            <w:tcW w:w="9498" w:type="dxa"/>
            <w:gridSpan w:val="5"/>
            <w:tcBorders>
              <w:bottom w:val="single" w:sz="4" w:space="0" w:color="auto"/>
            </w:tcBorders>
            <w:shd w:val="pct5" w:color="auto" w:fill="FFFFFF"/>
          </w:tcPr>
          <w:p w:rsidR="008C00F8" w:rsidRPr="00762272" w:rsidRDefault="008C00F8" w:rsidP="00762272">
            <w:pPr>
              <w:spacing w:before="60" w:after="60"/>
              <w:rPr>
                <w:rFonts w:ascii="Arial" w:hAnsi="Arial" w:cs="Arial"/>
                <w:sz w:val="20"/>
              </w:rPr>
            </w:pPr>
            <w:r w:rsidRPr="00762272">
              <w:rPr>
                <w:rFonts w:ascii="Arial" w:hAnsi="Arial" w:cs="Arial"/>
                <w:b/>
                <w:sz w:val="20"/>
              </w:rPr>
              <w:t>Programme Structures and Requirements, Levels, Modules, Credits and Awards</w:t>
            </w:r>
          </w:p>
          <w:p w:rsidR="00173777" w:rsidRDefault="00173777" w:rsidP="00211C3B">
            <w:pPr>
              <w:spacing w:before="60" w:after="60"/>
              <w:rPr>
                <w:rFonts w:ascii="Arial" w:hAnsi="Arial" w:cs="Arial"/>
                <w:b/>
                <w:snapToGrid w:val="0"/>
                <w:sz w:val="18"/>
                <w:szCs w:val="18"/>
                <w:lang w:val="en-US"/>
              </w:rPr>
            </w:pPr>
          </w:p>
          <w:p w:rsidR="00211C3B" w:rsidRPr="003B37FE" w:rsidRDefault="00211C3B" w:rsidP="00211C3B">
            <w:pPr>
              <w:spacing w:before="60" w:after="60"/>
              <w:rPr>
                <w:rFonts w:ascii="Arial" w:hAnsi="Arial" w:cs="Arial"/>
                <w:b/>
                <w:sz w:val="18"/>
                <w:szCs w:val="18"/>
              </w:rPr>
            </w:pPr>
            <w:r w:rsidRPr="003B37FE">
              <w:rPr>
                <w:rFonts w:ascii="Arial" w:hAnsi="Arial" w:cs="Arial"/>
                <w:b/>
                <w:sz w:val="18"/>
                <w:szCs w:val="18"/>
              </w:rPr>
              <w:t>Master of Architecture ( MArch with ARB/RIBA Part 2 exemption)</w:t>
            </w:r>
            <w:r w:rsidR="00364CDA">
              <w:rPr>
                <w:rFonts w:ascii="Arial" w:hAnsi="Arial" w:cs="Arial"/>
                <w:b/>
                <w:sz w:val="18"/>
                <w:szCs w:val="18"/>
              </w:rPr>
              <w:t xml:space="preserve"> </w:t>
            </w:r>
          </w:p>
          <w:p w:rsidR="00211C3B" w:rsidRDefault="00211C3B" w:rsidP="00211C3B">
            <w:pPr>
              <w:spacing w:before="60" w:after="60"/>
              <w:rPr>
                <w:rFonts w:ascii="Arial" w:hAnsi="Arial" w:cs="Arial"/>
                <w:sz w:val="18"/>
                <w:szCs w:val="18"/>
              </w:rPr>
            </w:pPr>
            <w:r w:rsidRPr="003B37FE">
              <w:rPr>
                <w:rFonts w:ascii="Arial" w:hAnsi="Arial" w:cs="Arial"/>
                <w:sz w:val="18"/>
                <w:szCs w:val="18"/>
              </w:rPr>
              <w:t xml:space="preserve">This is a two year full-time programme. Each year of the programme is arranged in 2 x 12-week terms and a final 6-week term making 30 weeks in total. The programme is divided into two Stages (Stage 4 and Stage 5) each corresponding to one year of study. Each Stage is divided into study blocks called modules. These modules have a credit value of 15 or 30 credits; a 30-credit module for example, represents 300 hours of teaching, learning (including private study) and assessment, whereas a 15 credit module is 150 hours. In the programme, 120 credits are at M level and 120 are at H level. In each Stage, all students must take modules amounting to 120 credits. All modules must be passed in Stage 4 to progress to Stage 5. There is no opportunity for the compensation or condonement of failure. Students will have the opportunity to resubmit assessments for any failed modules over the summer. At most, two such resubmission opportunities will be permitted per module. The programme as laid out in terms of available modules is subject to change. </w:t>
            </w:r>
            <w:r w:rsidR="00816E10" w:rsidRPr="00B8472D">
              <w:rPr>
                <w:rFonts w:ascii="Arial" w:hAnsi="Arial" w:cs="Arial"/>
                <w:snapToGrid w:val="0"/>
                <w:sz w:val="18"/>
                <w:szCs w:val="18"/>
              </w:rPr>
              <w:t>The mark</w:t>
            </w:r>
            <w:r w:rsidR="00816E10">
              <w:rPr>
                <w:rFonts w:ascii="Arial" w:hAnsi="Arial" w:cs="Arial"/>
                <w:snapToGrid w:val="0"/>
                <w:sz w:val="18"/>
                <w:szCs w:val="18"/>
              </w:rPr>
              <w:t>s</w:t>
            </w:r>
            <w:r w:rsidR="00816E10" w:rsidRPr="00B8472D">
              <w:rPr>
                <w:rFonts w:ascii="Arial" w:hAnsi="Arial" w:cs="Arial"/>
                <w:snapToGrid w:val="0"/>
                <w:sz w:val="18"/>
                <w:szCs w:val="18"/>
              </w:rPr>
              <w:t xml:space="preserve"> achieved will be recorded and will carry such weighting towards classification as has been approved by the relevant Faculty Board.</w:t>
            </w:r>
            <w:r w:rsidR="00816E10">
              <w:rPr>
                <w:rFonts w:ascii="Arial" w:hAnsi="Arial" w:cs="Arial"/>
                <w:snapToGrid w:val="0"/>
                <w:sz w:val="18"/>
                <w:szCs w:val="18"/>
              </w:rPr>
              <w:t xml:space="preserve"> </w:t>
            </w:r>
            <w:r w:rsidRPr="003B37FE">
              <w:rPr>
                <w:rFonts w:ascii="Arial" w:hAnsi="Arial" w:cs="Arial"/>
                <w:sz w:val="18"/>
                <w:szCs w:val="18"/>
              </w:rPr>
              <w:t>The level of the final award – Distinction, Merit, Pass - is determined by this aggregated mark. All Stage 4 and 5 modules must be passed for the final award of MArch.</w:t>
            </w:r>
          </w:p>
          <w:p w:rsidR="009C7582" w:rsidRDefault="009C7582" w:rsidP="00211C3B">
            <w:pPr>
              <w:spacing w:before="60" w:after="60"/>
              <w:rPr>
                <w:rFonts w:ascii="Arial" w:hAnsi="Arial" w:cs="Arial"/>
                <w:sz w:val="18"/>
                <w:szCs w:val="18"/>
              </w:rPr>
            </w:pPr>
          </w:p>
          <w:p w:rsidR="00211C3B" w:rsidRPr="003B37FE" w:rsidRDefault="00211C3B" w:rsidP="00211C3B">
            <w:pPr>
              <w:spacing w:before="60" w:after="60"/>
              <w:rPr>
                <w:rFonts w:ascii="Arial" w:hAnsi="Arial" w:cs="Arial"/>
                <w:b/>
                <w:sz w:val="18"/>
                <w:szCs w:val="18"/>
              </w:rPr>
            </w:pPr>
            <w:r w:rsidRPr="003B37FE">
              <w:rPr>
                <w:rFonts w:ascii="Arial" w:hAnsi="Arial" w:cs="Arial"/>
                <w:b/>
                <w:sz w:val="18"/>
                <w:szCs w:val="18"/>
              </w:rPr>
              <w:t>Fallback Awards:</w:t>
            </w:r>
          </w:p>
          <w:p w:rsidR="00211C3B" w:rsidRPr="003B37FE" w:rsidRDefault="00211C3B" w:rsidP="00211C3B">
            <w:pPr>
              <w:spacing w:before="60" w:after="60"/>
              <w:rPr>
                <w:rFonts w:ascii="Arial" w:hAnsi="Arial" w:cs="Arial"/>
                <w:sz w:val="18"/>
                <w:szCs w:val="18"/>
              </w:rPr>
            </w:pPr>
            <w:r w:rsidRPr="00803C40">
              <w:rPr>
                <w:rFonts w:ascii="Arial" w:hAnsi="Arial" w:cs="Arial"/>
                <w:b/>
                <w:sz w:val="18"/>
                <w:szCs w:val="18"/>
              </w:rPr>
              <w:t>Graduate Certificate in Architecture</w:t>
            </w:r>
            <w:r w:rsidRPr="003B37FE">
              <w:rPr>
                <w:rFonts w:ascii="Arial" w:hAnsi="Arial" w:cs="Arial"/>
                <w:sz w:val="18"/>
                <w:szCs w:val="18"/>
              </w:rPr>
              <w:t xml:space="preserve"> (without ARB/RIBA Part 2 exemption). </w:t>
            </w:r>
          </w:p>
          <w:p w:rsidR="00211C3B" w:rsidRPr="003B37FE" w:rsidRDefault="00211C3B" w:rsidP="00211C3B">
            <w:pPr>
              <w:spacing w:before="60" w:after="60"/>
              <w:rPr>
                <w:rFonts w:ascii="Arial" w:hAnsi="Arial" w:cs="Arial"/>
                <w:sz w:val="18"/>
                <w:szCs w:val="18"/>
              </w:rPr>
            </w:pPr>
            <w:r w:rsidRPr="003B37FE">
              <w:rPr>
                <w:rFonts w:ascii="Arial" w:hAnsi="Arial" w:cs="Arial"/>
                <w:sz w:val="18"/>
                <w:szCs w:val="18"/>
              </w:rPr>
              <w:t xml:space="preserve">Students who gain at least 60 credits in  Stage 4 modules(at least 40 at H level) but do not pass the stage may be eligible for the fall back award of Graduate Certificate in Architecture (without ARB/RIBA Part 2 exemption). </w:t>
            </w:r>
          </w:p>
          <w:p w:rsidR="00211C3B" w:rsidRPr="003B37FE" w:rsidRDefault="00211C3B" w:rsidP="00211C3B">
            <w:pPr>
              <w:spacing w:before="60" w:after="60"/>
              <w:rPr>
                <w:rFonts w:ascii="Arial" w:hAnsi="Arial" w:cs="Arial"/>
                <w:sz w:val="18"/>
                <w:szCs w:val="18"/>
              </w:rPr>
            </w:pPr>
            <w:r w:rsidRPr="00803C40">
              <w:rPr>
                <w:rFonts w:ascii="Arial" w:hAnsi="Arial" w:cs="Arial"/>
                <w:b/>
                <w:sz w:val="18"/>
                <w:szCs w:val="18"/>
              </w:rPr>
              <w:t>Postgraduate Certificate in Architecture</w:t>
            </w:r>
            <w:r w:rsidRPr="003B37FE">
              <w:rPr>
                <w:rFonts w:ascii="Arial" w:hAnsi="Arial" w:cs="Arial"/>
                <w:sz w:val="18"/>
                <w:szCs w:val="18"/>
              </w:rPr>
              <w:t xml:space="preserve"> (without ARB/RIBA Part 2 exemption). </w:t>
            </w:r>
          </w:p>
          <w:p w:rsidR="00211C3B" w:rsidRPr="003B37FE" w:rsidRDefault="00211C3B" w:rsidP="00211C3B">
            <w:pPr>
              <w:spacing w:before="60" w:after="60"/>
              <w:rPr>
                <w:rFonts w:ascii="Arial" w:hAnsi="Arial" w:cs="Arial"/>
                <w:sz w:val="18"/>
                <w:szCs w:val="18"/>
              </w:rPr>
            </w:pPr>
            <w:r w:rsidRPr="003B37FE">
              <w:rPr>
                <w:rFonts w:ascii="Arial" w:hAnsi="Arial" w:cs="Arial"/>
                <w:sz w:val="18"/>
                <w:szCs w:val="18"/>
              </w:rPr>
              <w:t>Students who gain at least 60 credits in Stage 4 modules(at least 40 at M level) but do not pass the stage may be eligible for the fall back award of Postgraduate Certificate in Architecture (without ARB/RIBA Part 2 exemption).</w:t>
            </w:r>
          </w:p>
          <w:p w:rsidR="00211C3B" w:rsidRPr="003B37FE" w:rsidRDefault="00211C3B" w:rsidP="00211C3B">
            <w:pPr>
              <w:spacing w:before="60" w:after="60"/>
              <w:rPr>
                <w:rFonts w:ascii="Arial" w:hAnsi="Arial" w:cs="Arial"/>
                <w:sz w:val="18"/>
                <w:szCs w:val="18"/>
              </w:rPr>
            </w:pPr>
            <w:r w:rsidRPr="00803C40">
              <w:rPr>
                <w:rFonts w:ascii="Arial" w:hAnsi="Arial" w:cs="Arial"/>
                <w:b/>
                <w:sz w:val="18"/>
                <w:szCs w:val="18"/>
              </w:rPr>
              <w:t>Graduate Diploma in Architecture</w:t>
            </w:r>
            <w:r w:rsidRPr="003B37FE">
              <w:rPr>
                <w:rFonts w:ascii="Arial" w:hAnsi="Arial" w:cs="Arial"/>
                <w:sz w:val="18"/>
                <w:szCs w:val="18"/>
              </w:rPr>
              <w:t xml:space="preserve"> (without ARB/RIBA Part 2 exemption). </w:t>
            </w:r>
          </w:p>
          <w:p w:rsidR="00211C3B" w:rsidRPr="003B37FE" w:rsidRDefault="00211C3B" w:rsidP="00211C3B">
            <w:pPr>
              <w:spacing w:before="60" w:after="60"/>
              <w:rPr>
                <w:rFonts w:ascii="Arial" w:hAnsi="Arial" w:cs="Arial"/>
                <w:sz w:val="18"/>
                <w:szCs w:val="18"/>
              </w:rPr>
            </w:pPr>
            <w:r w:rsidRPr="003B37FE">
              <w:rPr>
                <w:rFonts w:ascii="Arial" w:hAnsi="Arial" w:cs="Arial"/>
                <w:sz w:val="18"/>
                <w:szCs w:val="18"/>
              </w:rPr>
              <w:t>Stage 5 students who gain at least 20 credits at H level in Stage 5 (80 credits at H level overall from Stage 4 &amp; 5) but do not pass Stage 5 may be eligible for the fall back award of Graduate Diploma in Architecture (without ARB/RIBA Part 2 exemption).</w:t>
            </w:r>
          </w:p>
          <w:p w:rsidR="00211C3B" w:rsidRPr="003B37FE" w:rsidRDefault="00211C3B" w:rsidP="00211C3B">
            <w:pPr>
              <w:spacing w:before="60" w:after="60"/>
              <w:rPr>
                <w:rFonts w:ascii="Arial" w:hAnsi="Arial" w:cs="Arial"/>
                <w:sz w:val="18"/>
                <w:szCs w:val="18"/>
              </w:rPr>
            </w:pPr>
            <w:r w:rsidRPr="00803C40">
              <w:rPr>
                <w:rFonts w:ascii="Arial" w:hAnsi="Arial" w:cs="Arial"/>
                <w:b/>
                <w:sz w:val="18"/>
                <w:szCs w:val="18"/>
              </w:rPr>
              <w:t>Postgraduate Diploma in Architecture</w:t>
            </w:r>
            <w:r w:rsidRPr="003B37FE">
              <w:rPr>
                <w:rFonts w:ascii="Arial" w:hAnsi="Arial" w:cs="Arial"/>
                <w:sz w:val="18"/>
                <w:szCs w:val="18"/>
              </w:rPr>
              <w:t xml:space="preserve"> (without ARB/RIBA Part 2 exemption). </w:t>
            </w:r>
          </w:p>
          <w:p w:rsidR="00211C3B" w:rsidRPr="003B37FE" w:rsidRDefault="00211C3B" w:rsidP="00211C3B">
            <w:pPr>
              <w:spacing w:before="60" w:after="60"/>
              <w:rPr>
                <w:rFonts w:ascii="Arial" w:hAnsi="Arial" w:cs="Arial"/>
                <w:sz w:val="18"/>
                <w:szCs w:val="18"/>
              </w:rPr>
            </w:pPr>
            <w:r w:rsidRPr="003B37FE">
              <w:rPr>
                <w:rFonts w:ascii="Arial" w:hAnsi="Arial" w:cs="Arial"/>
                <w:sz w:val="18"/>
                <w:szCs w:val="18"/>
              </w:rPr>
              <w:t>Stage 5 students who gain at least 30 credits at M level in Stage 5 (90 credits at M level overall from Stage 4 &amp; 5) but do not pass Stage 5 may be eligible for the fall back award of Postgraduate Diploma in Architecture (without ARB/RIBA Part 2 exemption).</w:t>
            </w:r>
          </w:p>
          <w:p w:rsidR="00211C3B" w:rsidRPr="003B37FE" w:rsidRDefault="008304F5" w:rsidP="00211C3B">
            <w:pPr>
              <w:spacing w:before="60" w:after="60"/>
              <w:rPr>
                <w:rFonts w:ascii="Arial" w:hAnsi="Arial" w:cs="Arial"/>
                <w:b/>
                <w:sz w:val="18"/>
                <w:szCs w:val="18"/>
              </w:rPr>
            </w:pPr>
            <w:hyperlink r:id="rId14" w:history="1">
              <w:r w:rsidR="00211C3B" w:rsidRPr="003B37FE">
                <w:rPr>
                  <w:rStyle w:val="Hyperlink"/>
                  <w:rFonts w:ascii="Arial" w:hAnsi="Arial" w:cs="Arial"/>
                  <w:b/>
                  <w:sz w:val="18"/>
                  <w:szCs w:val="18"/>
                </w:rPr>
                <w:t>http://www.kent.ac.uk/teaching/qa/credit-framework/creditinfoannex4.html</w:t>
              </w:r>
            </w:hyperlink>
            <w:r w:rsidR="00211C3B" w:rsidRPr="003B37FE">
              <w:rPr>
                <w:rFonts w:ascii="Arial" w:hAnsi="Arial" w:cs="Arial"/>
                <w:b/>
                <w:sz w:val="18"/>
                <w:szCs w:val="18"/>
              </w:rPr>
              <w:t xml:space="preserve"> </w:t>
            </w:r>
          </w:p>
          <w:p w:rsidR="00F740AC" w:rsidRDefault="00F740AC" w:rsidP="00FB75B4">
            <w:pPr>
              <w:rPr>
                <w:rFonts w:ascii="Arial" w:hAnsi="Arial" w:cs="Arial"/>
                <w:b/>
                <w:snapToGrid w:val="0"/>
                <w:sz w:val="18"/>
                <w:szCs w:val="18"/>
              </w:rPr>
            </w:pPr>
          </w:p>
          <w:p w:rsidR="00F740AC" w:rsidRPr="009C7582" w:rsidRDefault="00F740AC" w:rsidP="00F740AC">
            <w:pPr>
              <w:spacing w:before="60" w:after="60"/>
              <w:rPr>
                <w:rFonts w:ascii="Arial" w:hAnsi="Arial" w:cs="Arial"/>
                <w:b/>
                <w:color w:val="FF0000"/>
                <w:sz w:val="18"/>
                <w:szCs w:val="18"/>
              </w:rPr>
            </w:pPr>
            <w:r w:rsidRPr="009C7582">
              <w:rPr>
                <w:rFonts w:ascii="Arial" w:hAnsi="Arial" w:cs="Arial"/>
                <w:b/>
                <w:color w:val="FF0000"/>
                <w:sz w:val="18"/>
                <w:szCs w:val="18"/>
              </w:rPr>
              <w:t>Exemption from Professional Examinations</w:t>
            </w:r>
            <w:r w:rsidR="006B75A7">
              <w:rPr>
                <w:rFonts w:ascii="Arial" w:hAnsi="Arial" w:cs="Arial"/>
                <w:b/>
                <w:color w:val="FF0000"/>
                <w:sz w:val="18"/>
                <w:szCs w:val="18"/>
              </w:rPr>
              <w:t>:</w:t>
            </w:r>
          </w:p>
          <w:p w:rsidR="006B75A7" w:rsidRDefault="00F740AC" w:rsidP="00F740AC">
            <w:pPr>
              <w:spacing w:before="60" w:after="60"/>
              <w:rPr>
                <w:rFonts w:ascii="Arial" w:hAnsi="Arial" w:cs="Arial"/>
                <w:color w:val="FF0000"/>
                <w:sz w:val="18"/>
                <w:szCs w:val="18"/>
              </w:rPr>
            </w:pPr>
            <w:r w:rsidRPr="00F740AC">
              <w:rPr>
                <w:rFonts w:ascii="Arial" w:hAnsi="Arial" w:cs="Arial"/>
                <w:color w:val="FF0000"/>
                <w:sz w:val="18"/>
                <w:szCs w:val="18"/>
              </w:rPr>
              <w:t xml:space="preserve">Traditionally students entering the MArch with a first degree that gives exemption from ARB/RIBA Part 1 </w:t>
            </w:r>
            <w:r w:rsidR="006B75A7">
              <w:rPr>
                <w:rFonts w:ascii="Arial" w:hAnsi="Arial" w:cs="Arial"/>
                <w:color w:val="FF0000"/>
                <w:sz w:val="18"/>
                <w:szCs w:val="18"/>
              </w:rPr>
              <w:t xml:space="preserve">on completion </w:t>
            </w:r>
            <w:r w:rsidRPr="00F740AC">
              <w:rPr>
                <w:rFonts w:ascii="Arial" w:hAnsi="Arial" w:cs="Arial"/>
                <w:color w:val="FF0000"/>
                <w:sz w:val="18"/>
                <w:szCs w:val="18"/>
              </w:rPr>
              <w:t xml:space="preserve">graduate with the award of MArch (with ARB &amp; RIBA Part 2 exemption). </w:t>
            </w:r>
          </w:p>
          <w:p w:rsidR="006B75A7" w:rsidRDefault="006B75A7" w:rsidP="00F740AC">
            <w:pPr>
              <w:spacing w:before="60" w:after="60"/>
              <w:rPr>
                <w:rFonts w:ascii="Arial" w:hAnsi="Arial" w:cs="Arial"/>
                <w:color w:val="FF0000"/>
                <w:sz w:val="18"/>
                <w:szCs w:val="18"/>
              </w:rPr>
            </w:pPr>
          </w:p>
          <w:p w:rsidR="00F740AC" w:rsidRDefault="00F740AC" w:rsidP="00F740AC">
            <w:pPr>
              <w:spacing w:before="60" w:after="60"/>
              <w:rPr>
                <w:rFonts w:ascii="Arial" w:hAnsi="Arial" w:cs="Arial"/>
                <w:color w:val="FF0000"/>
                <w:sz w:val="18"/>
                <w:szCs w:val="18"/>
              </w:rPr>
            </w:pPr>
            <w:r w:rsidRPr="00F740AC">
              <w:rPr>
                <w:rFonts w:ascii="Arial" w:hAnsi="Arial" w:cs="Arial"/>
                <w:color w:val="FF0000"/>
                <w:sz w:val="18"/>
                <w:szCs w:val="18"/>
              </w:rPr>
              <w:t xml:space="preserve">International Entrants without ARB/RIBA Part 1 exemption (or with RIBA but not ARB Part 1 exemption) will also qualify for the same award. </w:t>
            </w:r>
          </w:p>
          <w:p w:rsidR="006B75A7" w:rsidRPr="00F740AC" w:rsidRDefault="006B75A7" w:rsidP="00F740AC">
            <w:pPr>
              <w:spacing w:before="60" w:after="60"/>
              <w:rPr>
                <w:rFonts w:ascii="Arial" w:hAnsi="Arial" w:cs="Arial"/>
                <w:color w:val="FF0000"/>
                <w:sz w:val="18"/>
                <w:szCs w:val="18"/>
              </w:rPr>
            </w:pPr>
          </w:p>
          <w:p w:rsidR="006B75A7" w:rsidRDefault="00F740AC" w:rsidP="00F740AC">
            <w:pPr>
              <w:rPr>
                <w:rFonts w:ascii="Arial" w:hAnsi="Arial" w:cs="Arial"/>
                <w:color w:val="FF0000"/>
                <w:sz w:val="18"/>
                <w:szCs w:val="18"/>
              </w:rPr>
            </w:pPr>
            <w:r w:rsidRPr="00F740AC">
              <w:rPr>
                <w:rFonts w:ascii="Arial" w:hAnsi="Arial" w:cs="Arial"/>
                <w:color w:val="FF0000"/>
                <w:sz w:val="18"/>
                <w:szCs w:val="18"/>
              </w:rPr>
              <w:t xml:space="preserve">MArch graduates without ARB Pt 1 or a qualification giving exemption, will need to obtain both a recognised ARB Part 1 &amp; Part 3 before they can apply to the ARB to be registered in the UK as ‘Architect’. </w:t>
            </w:r>
          </w:p>
          <w:p w:rsidR="006B75A7" w:rsidRDefault="006B75A7" w:rsidP="00F740AC">
            <w:pPr>
              <w:rPr>
                <w:rFonts w:ascii="Arial" w:hAnsi="Arial" w:cs="Arial"/>
                <w:color w:val="FF0000"/>
                <w:sz w:val="18"/>
                <w:szCs w:val="18"/>
              </w:rPr>
            </w:pPr>
          </w:p>
          <w:p w:rsidR="006B75A7" w:rsidRDefault="00F740AC" w:rsidP="00F740AC">
            <w:pPr>
              <w:rPr>
                <w:rFonts w:ascii="Arial" w:hAnsi="Arial" w:cs="Arial"/>
                <w:color w:val="FF0000"/>
                <w:sz w:val="18"/>
                <w:szCs w:val="18"/>
              </w:rPr>
            </w:pPr>
            <w:r w:rsidRPr="00F740AC">
              <w:rPr>
                <w:rFonts w:ascii="Arial" w:hAnsi="Arial" w:cs="Arial"/>
                <w:color w:val="FF0000"/>
                <w:sz w:val="18"/>
                <w:szCs w:val="18"/>
              </w:rPr>
              <w:t xml:space="preserve">International applicants, or students already following the MArch, without ARB Part 1, or without first degrees giving exemption from ARB Part 1, may apply directly to the ARB to take ARB Part 1 as an external candidate. This would involve paying a fee to the ARB, submitting a portfolio, and attending an interview in London. </w:t>
            </w:r>
          </w:p>
          <w:p w:rsidR="006B75A7" w:rsidRDefault="006B75A7" w:rsidP="00F740AC">
            <w:pPr>
              <w:rPr>
                <w:rFonts w:ascii="Arial" w:hAnsi="Arial" w:cs="Arial"/>
                <w:color w:val="FF0000"/>
                <w:sz w:val="18"/>
                <w:szCs w:val="18"/>
              </w:rPr>
            </w:pPr>
          </w:p>
          <w:p w:rsidR="00F740AC" w:rsidRDefault="00F740AC" w:rsidP="00F740AC">
            <w:pPr>
              <w:rPr>
                <w:rFonts w:ascii="Arial" w:hAnsi="Arial" w:cs="Arial"/>
                <w:b/>
                <w:snapToGrid w:val="0"/>
                <w:sz w:val="18"/>
                <w:szCs w:val="18"/>
              </w:rPr>
            </w:pPr>
            <w:r w:rsidRPr="00F740AC">
              <w:rPr>
                <w:rFonts w:ascii="Arial" w:hAnsi="Arial" w:cs="Arial"/>
                <w:color w:val="FF0000"/>
                <w:sz w:val="18"/>
                <w:szCs w:val="18"/>
              </w:rPr>
              <w:t>Procedures are explained at the ARB Website but KSA does not arrange this, and cannot guarantee success, but will offer advice to students enrolled on the MArch in advance of their direct approach to ARB. Details of this will be advised nearer the time.</w:t>
            </w:r>
          </w:p>
          <w:p w:rsidR="00F740AC" w:rsidRDefault="00F740AC" w:rsidP="00FB75B4">
            <w:pPr>
              <w:rPr>
                <w:rFonts w:ascii="Arial" w:hAnsi="Arial" w:cs="Arial"/>
                <w:b/>
                <w:snapToGrid w:val="0"/>
                <w:sz w:val="18"/>
                <w:szCs w:val="18"/>
              </w:rPr>
            </w:pPr>
          </w:p>
          <w:p w:rsidR="00F740AC" w:rsidRDefault="00FB75B4" w:rsidP="00FB75B4">
            <w:pPr>
              <w:rPr>
                <w:rFonts w:ascii="Arial" w:hAnsi="Arial" w:cs="Arial"/>
                <w:snapToGrid w:val="0"/>
                <w:sz w:val="18"/>
                <w:szCs w:val="18"/>
              </w:rPr>
            </w:pPr>
            <w:r w:rsidRPr="00B8472D">
              <w:rPr>
                <w:rFonts w:ascii="Arial" w:hAnsi="Arial" w:cs="Arial"/>
                <w:b/>
                <w:snapToGrid w:val="0"/>
                <w:sz w:val="18"/>
                <w:szCs w:val="18"/>
              </w:rPr>
              <w:t xml:space="preserve">Study Abroad </w:t>
            </w:r>
            <w:r w:rsidRPr="00B8472D">
              <w:rPr>
                <w:rFonts w:ascii="Arial" w:hAnsi="Arial" w:cs="Arial"/>
                <w:snapToGrid w:val="0"/>
                <w:sz w:val="18"/>
                <w:szCs w:val="18"/>
              </w:rPr>
              <w:t>- the curriculum allows for the opportunity for students to seek study abroad opportunities in either the spring term of Stage 4 or autumn term of Stage 5. Whether through the Erasmus system (spring term Stage 4) or</w:t>
            </w:r>
            <w:r w:rsidR="00AD000F" w:rsidRPr="00B8472D">
              <w:rPr>
                <w:rFonts w:ascii="Arial" w:hAnsi="Arial" w:cs="Arial"/>
                <w:snapToGrid w:val="0"/>
                <w:sz w:val="18"/>
                <w:szCs w:val="18"/>
              </w:rPr>
              <w:t xml:space="preserve"> alternatively with</w:t>
            </w:r>
            <w:r w:rsidRPr="00B8472D">
              <w:rPr>
                <w:rFonts w:ascii="Arial" w:hAnsi="Arial" w:cs="Arial"/>
                <w:snapToGrid w:val="0"/>
                <w:sz w:val="18"/>
                <w:szCs w:val="18"/>
              </w:rPr>
              <w:t xml:space="preserve"> individual UoK Study Abroad partner institutes (spring term Stage 4, or autumn term Stage 5 - provided host-institute’s autumn term or semester concludes before the commencement of</w:t>
            </w:r>
            <w:r w:rsidR="00AD000F" w:rsidRPr="00B8472D">
              <w:rPr>
                <w:rFonts w:ascii="Arial" w:hAnsi="Arial" w:cs="Arial"/>
                <w:snapToGrid w:val="0"/>
                <w:sz w:val="18"/>
                <w:szCs w:val="18"/>
              </w:rPr>
              <w:t xml:space="preserve"> the following UoK spring term).</w:t>
            </w:r>
            <w:r w:rsidRPr="00B8472D">
              <w:rPr>
                <w:rFonts w:ascii="Arial" w:hAnsi="Arial" w:cs="Arial"/>
                <w:snapToGrid w:val="0"/>
                <w:sz w:val="18"/>
                <w:szCs w:val="18"/>
              </w:rPr>
              <w:t xml:space="preserve"> During the placement students will be enrolled on the dedicated MArch ‘Term Abroad’ module. The Term Abroad contributes and is assessed in line with UoK Conventions for Classifications of Awards Guidance for Examiners: Classification of Awards. </w:t>
            </w:r>
          </w:p>
          <w:p w:rsidR="00F740AC" w:rsidRDefault="00F740AC" w:rsidP="00FB75B4">
            <w:pPr>
              <w:rPr>
                <w:rFonts w:ascii="Arial" w:hAnsi="Arial" w:cs="Arial"/>
                <w:snapToGrid w:val="0"/>
                <w:sz w:val="18"/>
                <w:szCs w:val="18"/>
              </w:rPr>
            </w:pPr>
          </w:p>
          <w:p w:rsidR="00F740AC" w:rsidRDefault="00FB75B4" w:rsidP="00FB75B4">
            <w:pPr>
              <w:rPr>
                <w:rFonts w:ascii="Arial" w:hAnsi="Arial" w:cs="Arial"/>
                <w:snapToGrid w:val="0"/>
                <w:sz w:val="18"/>
                <w:szCs w:val="18"/>
              </w:rPr>
            </w:pPr>
            <w:r w:rsidRPr="00017BA9">
              <w:rPr>
                <w:rFonts w:ascii="Arial" w:hAnsi="Arial" w:cs="Arial"/>
                <w:b/>
                <w:snapToGrid w:val="0"/>
                <w:sz w:val="18"/>
                <w:szCs w:val="18"/>
              </w:rPr>
              <w:t>For students taking a term aboard in Stage 4</w:t>
            </w:r>
            <w:r w:rsidRPr="00B8472D">
              <w:rPr>
                <w:rFonts w:ascii="Arial" w:hAnsi="Arial" w:cs="Arial"/>
                <w:snapToGrid w:val="0"/>
                <w:sz w:val="18"/>
                <w:szCs w:val="18"/>
              </w:rPr>
              <w:t xml:space="preserve"> the placement will be graded on a pass/fail basis and will therefore be zero-weighted with respect to</w:t>
            </w:r>
            <w:r w:rsidR="00AD000F" w:rsidRPr="00B8472D">
              <w:rPr>
                <w:rFonts w:ascii="Arial" w:hAnsi="Arial" w:cs="Arial"/>
                <w:snapToGrid w:val="0"/>
                <w:sz w:val="18"/>
                <w:szCs w:val="18"/>
              </w:rPr>
              <w:t xml:space="preserve"> classification.</w:t>
            </w:r>
            <w:r w:rsidR="00017BA9">
              <w:t xml:space="preserve"> </w:t>
            </w:r>
            <w:r w:rsidR="00017BA9" w:rsidRPr="00017BA9">
              <w:rPr>
                <w:rFonts w:ascii="Arial" w:hAnsi="Arial" w:cs="Arial"/>
                <w:snapToGrid w:val="0"/>
                <w:sz w:val="18"/>
                <w:szCs w:val="18"/>
              </w:rPr>
              <w:t>If a student is unsuccessful at the first attempt and no retrieval mechanism is available at the host institute for a second attempt in the same academic year, the student may be instructed to submit a portfolio of all the academic work undertaken abroad to be marked at Kent by Kent staff on a ‘Pass/Fail’ basis for consideration at the next KSA Examination Board. This is to ensure that students studying abroad have the same opportunities for retrieval and Stage progression as the rest of their academic cohort.</w:t>
            </w:r>
            <w:r w:rsidR="00AD000F" w:rsidRPr="00B8472D">
              <w:rPr>
                <w:rFonts w:ascii="Arial" w:hAnsi="Arial" w:cs="Arial"/>
                <w:snapToGrid w:val="0"/>
                <w:sz w:val="18"/>
                <w:szCs w:val="18"/>
              </w:rPr>
              <w:t xml:space="preserve"> Modules totalling</w:t>
            </w:r>
            <w:r w:rsidRPr="00B8472D">
              <w:rPr>
                <w:rFonts w:ascii="Arial" w:hAnsi="Arial" w:cs="Arial"/>
                <w:snapToGrid w:val="0"/>
                <w:sz w:val="18"/>
                <w:szCs w:val="18"/>
              </w:rPr>
              <w:t xml:space="preserve"> at least 60 credits (30</w:t>
            </w:r>
            <w:r w:rsidR="00AD000F" w:rsidRPr="00B8472D">
              <w:rPr>
                <w:rFonts w:ascii="Arial" w:hAnsi="Arial" w:cs="Arial"/>
                <w:snapToGrid w:val="0"/>
                <w:sz w:val="18"/>
                <w:szCs w:val="18"/>
              </w:rPr>
              <w:t xml:space="preserve"> </w:t>
            </w:r>
            <w:r w:rsidRPr="00B8472D">
              <w:rPr>
                <w:rFonts w:ascii="Arial" w:hAnsi="Arial" w:cs="Arial"/>
                <w:snapToGrid w:val="0"/>
                <w:sz w:val="18"/>
                <w:szCs w:val="18"/>
              </w:rPr>
              <w:t>ECTS) must be undertak</w:t>
            </w:r>
            <w:r w:rsidR="00AD000F" w:rsidRPr="00B8472D">
              <w:rPr>
                <w:rFonts w:ascii="Arial" w:hAnsi="Arial" w:cs="Arial"/>
                <w:snapToGrid w:val="0"/>
                <w:sz w:val="18"/>
                <w:szCs w:val="18"/>
              </w:rPr>
              <w:t xml:space="preserve">en. </w:t>
            </w:r>
          </w:p>
          <w:p w:rsidR="00F740AC" w:rsidRDefault="00F740AC" w:rsidP="00FB75B4">
            <w:pPr>
              <w:rPr>
                <w:rFonts w:ascii="Arial" w:hAnsi="Arial" w:cs="Arial"/>
                <w:snapToGrid w:val="0"/>
                <w:sz w:val="18"/>
                <w:szCs w:val="18"/>
              </w:rPr>
            </w:pPr>
          </w:p>
          <w:p w:rsidR="00FB75B4" w:rsidRDefault="00AD000F" w:rsidP="00FB75B4">
            <w:pPr>
              <w:rPr>
                <w:rFonts w:ascii="Arial" w:hAnsi="Arial" w:cs="Arial"/>
                <w:snapToGrid w:val="0"/>
                <w:sz w:val="18"/>
                <w:szCs w:val="18"/>
              </w:rPr>
            </w:pPr>
            <w:r w:rsidRPr="00017BA9">
              <w:rPr>
                <w:rFonts w:ascii="Arial" w:hAnsi="Arial" w:cs="Arial"/>
                <w:b/>
                <w:snapToGrid w:val="0"/>
                <w:sz w:val="18"/>
                <w:szCs w:val="18"/>
              </w:rPr>
              <w:t>Students taking a term abroa</w:t>
            </w:r>
            <w:r w:rsidR="00FB75B4" w:rsidRPr="00017BA9">
              <w:rPr>
                <w:rFonts w:ascii="Arial" w:hAnsi="Arial" w:cs="Arial"/>
                <w:b/>
                <w:snapToGrid w:val="0"/>
                <w:sz w:val="18"/>
                <w:szCs w:val="18"/>
              </w:rPr>
              <w:t xml:space="preserve">d in Stage 5 </w:t>
            </w:r>
            <w:r w:rsidR="00FB75B4" w:rsidRPr="00B8472D">
              <w:rPr>
                <w:rFonts w:ascii="Arial" w:hAnsi="Arial" w:cs="Arial"/>
                <w:snapToGrid w:val="0"/>
                <w:sz w:val="18"/>
                <w:szCs w:val="18"/>
              </w:rPr>
              <w:t>will be required to submit a portfolio of work undertaken during the placement to be marked by Kent staff on their return under the MArch ‘Term Abroad’ module specification. The mark achieved will be recorded and will carry such weighting towards classification as has been approved by the relevant Faculty Board. An architecture study abroad committee will make selections and recommendations for study abroad based on the merit of the applicant following submission of an application supported by a portfolio and transcripts. All students are required to submit a written report on their study abroad within one month of their return.</w:t>
            </w:r>
          </w:p>
          <w:p w:rsidR="00F740AC" w:rsidRDefault="00F740AC" w:rsidP="00FB75B4">
            <w:pPr>
              <w:rPr>
                <w:rFonts w:ascii="Arial" w:hAnsi="Arial" w:cs="Arial"/>
                <w:snapToGrid w:val="0"/>
                <w:sz w:val="18"/>
                <w:szCs w:val="18"/>
              </w:rPr>
            </w:pPr>
          </w:p>
          <w:p w:rsidR="00F740AC" w:rsidRDefault="00221077" w:rsidP="00211C3B">
            <w:pPr>
              <w:spacing w:before="60" w:after="60"/>
              <w:rPr>
                <w:rFonts w:ascii="Arial" w:hAnsi="Arial" w:cs="Arial"/>
                <w:b/>
                <w:color w:val="000000"/>
                <w:sz w:val="18"/>
                <w:szCs w:val="18"/>
              </w:rPr>
            </w:pPr>
            <w:r w:rsidRPr="00173777">
              <w:rPr>
                <w:rFonts w:ascii="Arial" w:hAnsi="Arial" w:cs="Arial"/>
                <w:b/>
                <w:color w:val="000000"/>
                <w:sz w:val="18"/>
                <w:szCs w:val="18"/>
              </w:rPr>
              <w:t>N.B. All students who study abroad will progress from Stage 4 to Stage 5 in the normal way, being considered by the Kent Exam Board in the Summer</w:t>
            </w:r>
          </w:p>
          <w:p w:rsidR="00373A6D" w:rsidRDefault="00221077" w:rsidP="00F01B70">
            <w:pPr>
              <w:spacing w:before="60" w:after="60"/>
              <w:rPr>
                <w:rFonts w:ascii="Arial" w:hAnsi="Arial" w:cs="Arial"/>
                <w:sz w:val="18"/>
                <w:szCs w:val="18"/>
              </w:rPr>
            </w:pPr>
            <w:r w:rsidRPr="00221077">
              <w:rPr>
                <w:rFonts w:ascii="Tahoma" w:hAnsi="Tahoma" w:cs="Tahoma"/>
                <w:b/>
                <w:color w:val="000000"/>
                <w:sz w:val="20"/>
              </w:rPr>
              <w:br/>
            </w:r>
            <w:r w:rsidR="00211C3B" w:rsidRPr="00B8472D">
              <w:rPr>
                <w:rFonts w:ascii="Arial" w:hAnsi="Arial" w:cs="Arial"/>
                <w:b/>
                <w:sz w:val="18"/>
                <w:szCs w:val="18"/>
              </w:rPr>
              <w:t>Unit System</w:t>
            </w:r>
            <w:r w:rsidR="00211C3B" w:rsidRPr="003B37FE">
              <w:rPr>
                <w:rFonts w:ascii="Arial" w:hAnsi="Arial" w:cs="Arial"/>
                <w:sz w:val="18"/>
                <w:szCs w:val="18"/>
              </w:rPr>
              <w:t xml:space="preserve"> - at the beginning of each academic year student will ballot to join one of several ‘vertical’ Design Studio teaching groups (Units). These will be run by a Unit Leader and comprise approximately equal numbers for Stage 4 and 5 students in each Unit. The Units will deliver teaching in design and where appropriate extend this into other overlapping areas of culture and technology. Units will give students a degree of choice in, and influence over, the character of their education. Vertical peer-to-peer learning engenders a sense of competition in the pursuit of excellence, both between students and between staff. Units allow for a far more diverse engagement with the complex combination of design/culture/technology. All Design modules are at M level which ensures the same pass mark, Learning Outcomes, and Assessment Criteria against a design brief common to all students in that Unit, regardless of Stage.</w:t>
            </w:r>
          </w:p>
          <w:p w:rsidR="009C7582" w:rsidRPr="001A1EF0" w:rsidRDefault="009C7582" w:rsidP="00F01B70">
            <w:pPr>
              <w:spacing w:before="60" w:after="60"/>
              <w:rPr>
                <w:rFonts w:ascii="Arial" w:hAnsi="Arial" w:cs="Arial"/>
                <w:b/>
                <w:sz w:val="20"/>
              </w:rPr>
            </w:pPr>
          </w:p>
        </w:tc>
      </w:tr>
      <w:tr w:rsidR="00211C3B" w:rsidRPr="001A1EF0" w:rsidTr="00FB75B4">
        <w:trPr>
          <w:cantSplit/>
        </w:trPr>
        <w:tc>
          <w:tcPr>
            <w:tcW w:w="9498" w:type="dxa"/>
            <w:gridSpan w:val="5"/>
            <w:tcBorders>
              <w:bottom w:val="nil"/>
            </w:tcBorders>
            <w:shd w:val="clear" w:color="auto" w:fill="FFFFFF" w:themeFill="background1"/>
          </w:tcPr>
          <w:p w:rsidR="00211C3B" w:rsidRDefault="00211C3B" w:rsidP="00FB75B4">
            <w:pPr>
              <w:spacing w:before="60" w:after="60"/>
              <w:rPr>
                <w:rFonts w:ascii="Arial" w:hAnsi="Arial" w:cs="Arial"/>
                <w:b/>
                <w:sz w:val="20"/>
              </w:rPr>
            </w:pPr>
            <w:r>
              <w:rPr>
                <w:rFonts w:ascii="Arial" w:hAnsi="Arial" w:cs="Arial"/>
                <w:b/>
                <w:sz w:val="20"/>
              </w:rPr>
              <w:t>Master of Architecture (</w:t>
            </w:r>
            <w:r w:rsidRPr="001A1EF0">
              <w:rPr>
                <w:rFonts w:ascii="Arial" w:hAnsi="Arial" w:cs="Arial"/>
                <w:b/>
                <w:sz w:val="20"/>
              </w:rPr>
              <w:t>MArch with ARB/RIBA Part 2 exemption</w:t>
            </w:r>
            <w:r w:rsidR="00364CDA">
              <w:rPr>
                <w:rFonts w:ascii="Arial" w:hAnsi="Arial" w:cs="Arial"/>
                <w:b/>
                <w:sz w:val="20"/>
              </w:rPr>
              <w:t xml:space="preserve"> or MArch</w:t>
            </w:r>
            <w:r w:rsidRPr="001A1EF0">
              <w:rPr>
                <w:rFonts w:ascii="Arial" w:hAnsi="Arial" w:cs="Arial"/>
                <w:b/>
                <w:sz w:val="20"/>
              </w:rPr>
              <w:t>)</w:t>
            </w:r>
            <w:r>
              <w:rPr>
                <w:rFonts w:ascii="Arial" w:hAnsi="Arial" w:cs="Arial"/>
                <w:b/>
                <w:sz w:val="20"/>
              </w:rPr>
              <w:t xml:space="preserve"> </w:t>
            </w:r>
          </w:p>
          <w:p w:rsidR="00211C3B" w:rsidRPr="001A1EF0" w:rsidRDefault="00211C3B" w:rsidP="001069DA">
            <w:pPr>
              <w:spacing w:before="60" w:after="60"/>
              <w:rPr>
                <w:rFonts w:ascii="Arial" w:hAnsi="Arial" w:cs="Arial"/>
                <w:b/>
                <w:sz w:val="20"/>
              </w:rPr>
            </w:pPr>
            <w:r>
              <w:rPr>
                <w:rFonts w:ascii="Arial" w:hAnsi="Arial" w:cs="Arial"/>
                <w:sz w:val="20"/>
              </w:rPr>
              <w:t>*</w:t>
            </w:r>
            <w:r w:rsidRPr="00E91DBD">
              <w:rPr>
                <w:rFonts w:ascii="Arial" w:hAnsi="Arial" w:cs="Arial"/>
                <w:sz w:val="20"/>
              </w:rPr>
              <w:t xml:space="preserve">All modules are compulsory unless </w:t>
            </w:r>
            <w:r>
              <w:rPr>
                <w:rFonts w:ascii="Arial" w:hAnsi="Arial" w:cs="Arial"/>
                <w:sz w:val="20"/>
              </w:rPr>
              <w:t xml:space="preserve">where </w:t>
            </w:r>
            <w:r w:rsidR="001069DA">
              <w:rPr>
                <w:rFonts w:ascii="Arial" w:hAnsi="Arial" w:cs="Arial"/>
                <w:sz w:val="20"/>
              </w:rPr>
              <w:t>indicated</w:t>
            </w:r>
            <w:r w:rsidR="003044FD">
              <w:rPr>
                <w:rFonts w:ascii="Arial" w:hAnsi="Arial" w:cs="Arial"/>
                <w:sz w:val="20"/>
              </w:rPr>
              <w:t xml:space="preserve"> below.</w:t>
            </w:r>
          </w:p>
        </w:tc>
      </w:tr>
      <w:tr w:rsidR="00211C3B" w:rsidRPr="001A1EF0" w:rsidTr="00FB75B4">
        <w:tc>
          <w:tcPr>
            <w:tcW w:w="1418" w:type="dxa"/>
            <w:shd w:val="pct5" w:color="auto" w:fill="FFFFFF"/>
          </w:tcPr>
          <w:p w:rsidR="00211C3B" w:rsidRPr="001A1EF0" w:rsidRDefault="00211C3B" w:rsidP="00FB75B4">
            <w:pPr>
              <w:spacing w:before="60" w:after="60"/>
              <w:rPr>
                <w:rFonts w:ascii="Arial" w:hAnsi="Arial" w:cs="Arial"/>
                <w:b/>
                <w:sz w:val="20"/>
              </w:rPr>
            </w:pPr>
            <w:r w:rsidRPr="001A1EF0">
              <w:rPr>
                <w:rFonts w:ascii="Arial" w:hAnsi="Arial" w:cs="Arial"/>
                <w:b/>
                <w:sz w:val="20"/>
              </w:rPr>
              <w:t>Code</w:t>
            </w:r>
          </w:p>
        </w:tc>
        <w:tc>
          <w:tcPr>
            <w:tcW w:w="3544" w:type="dxa"/>
            <w:shd w:val="pct5" w:color="auto" w:fill="FFFFFF"/>
          </w:tcPr>
          <w:p w:rsidR="00211C3B" w:rsidRPr="001A1EF0" w:rsidRDefault="00211C3B" w:rsidP="00FB75B4">
            <w:pPr>
              <w:spacing w:before="60" w:after="60"/>
              <w:rPr>
                <w:rFonts w:ascii="Arial" w:hAnsi="Arial" w:cs="Arial"/>
                <w:b/>
                <w:sz w:val="20"/>
              </w:rPr>
            </w:pPr>
            <w:r w:rsidRPr="001A1EF0">
              <w:rPr>
                <w:rFonts w:ascii="Arial" w:hAnsi="Arial" w:cs="Arial"/>
                <w:b/>
                <w:sz w:val="20"/>
              </w:rPr>
              <w:t>Title</w:t>
            </w:r>
          </w:p>
        </w:tc>
        <w:tc>
          <w:tcPr>
            <w:tcW w:w="1275" w:type="dxa"/>
            <w:shd w:val="pct5" w:color="auto" w:fill="FFFFFF"/>
          </w:tcPr>
          <w:p w:rsidR="00211C3B" w:rsidRPr="001A1EF0" w:rsidRDefault="00211C3B" w:rsidP="00FB75B4">
            <w:pPr>
              <w:spacing w:before="60" w:after="60"/>
              <w:jc w:val="center"/>
              <w:rPr>
                <w:rFonts w:ascii="Arial" w:hAnsi="Arial" w:cs="Arial"/>
                <w:b/>
                <w:sz w:val="20"/>
              </w:rPr>
            </w:pPr>
            <w:r w:rsidRPr="001A1EF0">
              <w:rPr>
                <w:rFonts w:ascii="Arial" w:hAnsi="Arial" w:cs="Arial"/>
                <w:b/>
                <w:sz w:val="20"/>
              </w:rPr>
              <w:t>Level</w:t>
            </w:r>
          </w:p>
        </w:tc>
        <w:tc>
          <w:tcPr>
            <w:tcW w:w="1418" w:type="dxa"/>
            <w:shd w:val="pct5" w:color="auto" w:fill="FFFFFF"/>
          </w:tcPr>
          <w:p w:rsidR="00211C3B" w:rsidRPr="001A1EF0" w:rsidRDefault="00211C3B" w:rsidP="00FB75B4">
            <w:pPr>
              <w:spacing w:before="60" w:after="60"/>
              <w:jc w:val="center"/>
              <w:rPr>
                <w:rFonts w:ascii="Arial" w:hAnsi="Arial" w:cs="Arial"/>
                <w:b/>
                <w:sz w:val="20"/>
              </w:rPr>
            </w:pPr>
            <w:r w:rsidRPr="001A1EF0">
              <w:rPr>
                <w:rFonts w:ascii="Arial" w:hAnsi="Arial" w:cs="Arial"/>
                <w:b/>
                <w:sz w:val="20"/>
              </w:rPr>
              <w:t>Credits</w:t>
            </w:r>
          </w:p>
        </w:tc>
        <w:tc>
          <w:tcPr>
            <w:tcW w:w="1843" w:type="dxa"/>
            <w:shd w:val="pct5" w:color="auto" w:fill="FFFFFF"/>
          </w:tcPr>
          <w:p w:rsidR="00211C3B" w:rsidRPr="001A1EF0" w:rsidRDefault="00211C3B" w:rsidP="00FB75B4">
            <w:pPr>
              <w:spacing w:before="60" w:after="60"/>
              <w:rPr>
                <w:rFonts w:ascii="Arial" w:hAnsi="Arial" w:cs="Arial"/>
                <w:b/>
                <w:sz w:val="20"/>
              </w:rPr>
            </w:pPr>
            <w:r w:rsidRPr="001A1EF0">
              <w:rPr>
                <w:rFonts w:ascii="Arial" w:hAnsi="Arial" w:cs="Arial"/>
                <w:b/>
                <w:sz w:val="20"/>
              </w:rPr>
              <w:t>Term(s)</w:t>
            </w:r>
          </w:p>
        </w:tc>
      </w:tr>
      <w:tr w:rsidR="00211C3B" w:rsidRPr="001A1EF0" w:rsidTr="00FB75B4">
        <w:trPr>
          <w:cantSplit/>
        </w:trPr>
        <w:tc>
          <w:tcPr>
            <w:tcW w:w="9498" w:type="dxa"/>
            <w:gridSpan w:val="5"/>
            <w:shd w:val="clear" w:color="auto" w:fill="0D0D0D" w:themeFill="text1" w:themeFillTint="F2"/>
          </w:tcPr>
          <w:p w:rsidR="00211C3B" w:rsidRPr="001A1EF0" w:rsidRDefault="00211C3B" w:rsidP="00FB75B4">
            <w:pPr>
              <w:spacing w:before="60" w:after="60"/>
              <w:rPr>
                <w:rFonts w:ascii="Arial" w:hAnsi="Arial" w:cs="Arial"/>
                <w:sz w:val="20"/>
              </w:rPr>
            </w:pPr>
            <w:r w:rsidRPr="001A1EF0">
              <w:rPr>
                <w:rFonts w:ascii="Arial" w:hAnsi="Arial" w:cs="Arial"/>
                <w:b/>
                <w:sz w:val="20"/>
              </w:rPr>
              <w:t>Stage 4</w:t>
            </w:r>
          </w:p>
        </w:tc>
      </w:tr>
      <w:tr w:rsidR="00211C3B" w:rsidRPr="001A1EF0" w:rsidTr="00FB75B4">
        <w:tc>
          <w:tcPr>
            <w:tcW w:w="1418" w:type="dxa"/>
            <w:shd w:val="clear" w:color="auto" w:fill="auto"/>
          </w:tcPr>
          <w:p w:rsidR="00211C3B" w:rsidRPr="001A1EF0" w:rsidRDefault="003044FD" w:rsidP="003044FD">
            <w:pPr>
              <w:spacing w:before="60" w:after="60"/>
              <w:rPr>
                <w:rFonts w:ascii="Arial" w:hAnsi="Arial" w:cs="Arial"/>
                <w:sz w:val="20"/>
              </w:rPr>
            </w:pPr>
            <w:r w:rsidRPr="001A1EF0">
              <w:rPr>
                <w:rFonts w:ascii="Arial" w:hAnsi="Arial" w:cs="Arial"/>
                <w:sz w:val="20"/>
              </w:rPr>
              <w:t>AR</w:t>
            </w:r>
            <w:r>
              <w:rPr>
                <w:rFonts w:ascii="Arial" w:hAnsi="Arial" w:cs="Arial"/>
                <w:sz w:val="20"/>
              </w:rPr>
              <w:t>836</w:t>
            </w:r>
          </w:p>
        </w:tc>
        <w:tc>
          <w:tcPr>
            <w:tcW w:w="3544" w:type="dxa"/>
            <w:shd w:val="clear" w:color="auto" w:fill="auto"/>
          </w:tcPr>
          <w:p w:rsidR="00211C3B" w:rsidRPr="001A1EF0" w:rsidRDefault="00211C3B" w:rsidP="00FB75B4">
            <w:pPr>
              <w:spacing w:before="60" w:after="60"/>
              <w:rPr>
                <w:rFonts w:ascii="Arial" w:hAnsi="Arial" w:cs="Arial"/>
                <w:sz w:val="20"/>
              </w:rPr>
            </w:pPr>
            <w:r w:rsidRPr="001A1EF0">
              <w:rPr>
                <w:rFonts w:ascii="Arial" w:hAnsi="Arial" w:cs="Arial"/>
                <w:sz w:val="20"/>
              </w:rPr>
              <w:t>Design 4a</w:t>
            </w:r>
          </w:p>
        </w:tc>
        <w:tc>
          <w:tcPr>
            <w:tcW w:w="1275" w:type="dxa"/>
            <w:shd w:val="clear" w:color="auto" w:fill="auto"/>
          </w:tcPr>
          <w:p w:rsidR="00211C3B" w:rsidRPr="001A1EF0" w:rsidRDefault="00211C3B" w:rsidP="00FB75B4">
            <w:pPr>
              <w:spacing w:before="60" w:after="60"/>
              <w:jc w:val="center"/>
              <w:rPr>
                <w:rFonts w:ascii="Arial" w:hAnsi="Arial" w:cs="Arial"/>
                <w:sz w:val="20"/>
              </w:rPr>
            </w:pPr>
            <w:r w:rsidRPr="001A1EF0">
              <w:rPr>
                <w:rFonts w:ascii="Arial" w:hAnsi="Arial" w:cs="Arial"/>
                <w:sz w:val="20"/>
              </w:rPr>
              <w:t>M</w:t>
            </w:r>
          </w:p>
        </w:tc>
        <w:tc>
          <w:tcPr>
            <w:tcW w:w="1418" w:type="dxa"/>
            <w:shd w:val="clear" w:color="auto" w:fill="auto"/>
          </w:tcPr>
          <w:p w:rsidR="00211C3B" w:rsidRPr="001A1EF0" w:rsidRDefault="00211C3B" w:rsidP="00FB75B4">
            <w:pPr>
              <w:spacing w:before="60" w:after="60"/>
              <w:jc w:val="center"/>
              <w:rPr>
                <w:rFonts w:ascii="Arial" w:hAnsi="Arial" w:cs="Arial"/>
                <w:sz w:val="20"/>
              </w:rPr>
            </w:pPr>
            <w:r w:rsidRPr="001A1EF0">
              <w:rPr>
                <w:rFonts w:ascii="Arial" w:hAnsi="Arial" w:cs="Arial"/>
                <w:sz w:val="20"/>
              </w:rPr>
              <w:t>30</w:t>
            </w:r>
          </w:p>
        </w:tc>
        <w:tc>
          <w:tcPr>
            <w:tcW w:w="1843" w:type="dxa"/>
            <w:shd w:val="clear" w:color="auto" w:fill="auto"/>
          </w:tcPr>
          <w:p w:rsidR="00211C3B" w:rsidRPr="001A1EF0" w:rsidRDefault="00211C3B" w:rsidP="00FB75B4">
            <w:pPr>
              <w:spacing w:before="60" w:after="60"/>
              <w:rPr>
                <w:rFonts w:ascii="Arial" w:hAnsi="Arial" w:cs="Arial"/>
                <w:sz w:val="20"/>
              </w:rPr>
            </w:pPr>
            <w:r w:rsidRPr="001A1EF0">
              <w:rPr>
                <w:rFonts w:ascii="Arial" w:hAnsi="Arial" w:cs="Arial"/>
                <w:sz w:val="20"/>
              </w:rPr>
              <w:t>Autumn</w:t>
            </w:r>
          </w:p>
        </w:tc>
      </w:tr>
      <w:tr w:rsidR="00211C3B" w:rsidRPr="001A1EF0" w:rsidTr="00FB75B4">
        <w:tc>
          <w:tcPr>
            <w:tcW w:w="1418" w:type="dxa"/>
            <w:shd w:val="clear" w:color="auto" w:fill="auto"/>
          </w:tcPr>
          <w:p w:rsidR="00211C3B" w:rsidRPr="001A1EF0" w:rsidRDefault="003044FD" w:rsidP="003044FD">
            <w:pPr>
              <w:spacing w:before="60" w:after="60"/>
              <w:rPr>
                <w:rFonts w:ascii="Arial" w:hAnsi="Arial" w:cs="Arial"/>
                <w:sz w:val="20"/>
              </w:rPr>
            </w:pPr>
            <w:r w:rsidRPr="001A1EF0">
              <w:rPr>
                <w:rFonts w:ascii="Arial" w:hAnsi="Arial" w:cs="Arial"/>
                <w:sz w:val="20"/>
              </w:rPr>
              <w:t>AR</w:t>
            </w:r>
            <w:r>
              <w:rPr>
                <w:rFonts w:ascii="Arial" w:hAnsi="Arial" w:cs="Arial"/>
                <w:sz w:val="20"/>
              </w:rPr>
              <w:t>837</w:t>
            </w:r>
          </w:p>
        </w:tc>
        <w:tc>
          <w:tcPr>
            <w:tcW w:w="3544" w:type="dxa"/>
            <w:shd w:val="clear" w:color="auto" w:fill="auto"/>
          </w:tcPr>
          <w:p w:rsidR="00211C3B" w:rsidRPr="001A1EF0" w:rsidRDefault="00211C3B" w:rsidP="00FB75B4">
            <w:pPr>
              <w:spacing w:before="60" w:after="60"/>
              <w:rPr>
                <w:rFonts w:ascii="Arial" w:hAnsi="Arial" w:cs="Arial"/>
                <w:sz w:val="20"/>
              </w:rPr>
            </w:pPr>
            <w:r w:rsidRPr="001A1EF0">
              <w:rPr>
                <w:rFonts w:ascii="Arial" w:hAnsi="Arial" w:cs="Arial"/>
                <w:sz w:val="20"/>
              </w:rPr>
              <w:t>Design 4b</w:t>
            </w:r>
          </w:p>
        </w:tc>
        <w:tc>
          <w:tcPr>
            <w:tcW w:w="1275" w:type="dxa"/>
            <w:shd w:val="clear" w:color="auto" w:fill="auto"/>
          </w:tcPr>
          <w:p w:rsidR="00211C3B" w:rsidRPr="001A1EF0" w:rsidRDefault="00211C3B" w:rsidP="00FB75B4">
            <w:pPr>
              <w:spacing w:before="60" w:after="60"/>
              <w:jc w:val="center"/>
              <w:rPr>
                <w:rFonts w:ascii="Arial" w:hAnsi="Arial" w:cs="Arial"/>
                <w:sz w:val="20"/>
              </w:rPr>
            </w:pPr>
            <w:r w:rsidRPr="001A1EF0">
              <w:rPr>
                <w:rFonts w:ascii="Arial" w:hAnsi="Arial" w:cs="Arial"/>
                <w:sz w:val="20"/>
              </w:rPr>
              <w:t>M</w:t>
            </w:r>
          </w:p>
        </w:tc>
        <w:tc>
          <w:tcPr>
            <w:tcW w:w="1418" w:type="dxa"/>
            <w:shd w:val="clear" w:color="auto" w:fill="auto"/>
          </w:tcPr>
          <w:p w:rsidR="00211C3B" w:rsidRPr="001A1EF0" w:rsidRDefault="00211C3B" w:rsidP="00FB75B4">
            <w:pPr>
              <w:spacing w:before="60" w:after="60"/>
              <w:jc w:val="center"/>
              <w:rPr>
                <w:rFonts w:ascii="Arial" w:hAnsi="Arial" w:cs="Arial"/>
                <w:sz w:val="20"/>
              </w:rPr>
            </w:pPr>
            <w:r w:rsidRPr="001A1EF0">
              <w:rPr>
                <w:rFonts w:ascii="Arial" w:hAnsi="Arial" w:cs="Arial"/>
                <w:sz w:val="20"/>
              </w:rPr>
              <w:t>30</w:t>
            </w:r>
          </w:p>
        </w:tc>
        <w:tc>
          <w:tcPr>
            <w:tcW w:w="1843" w:type="dxa"/>
            <w:shd w:val="clear" w:color="auto" w:fill="auto"/>
          </w:tcPr>
          <w:p w:rsidR="00211C3B" w:rsidRPr="001A1EF0" w:rsidRDefault="00211C3B" w:rsidP="00FB75B4">
            <w:pPr>
              <w:spacing w:before="60" w:after="60"/>
              <w:rPr>
                <w:rFonts w:ascii="Arial" w:hAnsi="Arial" w:cs="Arial"/>
                <w:sz w:val="20"/>
              </w:rPr>
            </w:pPr>
            <w:r w:rsidRPr="001A1EF0">
              <w:rPr>
                <w:rFonts w:ascii="Arial" w:hAnsi="Arial" w:cs="Arial"/>
                <w:sz w:val="20"/>
              </w:rPr>
              <w:t>Spring</w:t>
            </w:r>
            <w:r>
              <w:rPr>
                <w:rFonts w:ascii="Arial" w:hAnsi="Arial" w:cs="Arial"/>
                <w:sz w:val="20"/>
              </w:rPr>
              <w:t>*</w:t>
            </w:r>
          </w:p>
        </w:tc>
      </w:tr>
      <w:tr w:rsidR="00211C3B" w:rsidRPr="001A1EF0" w:rsidTr="00FB75B4">
        <w:tc>
          <w:tcPr>
            <w:tcW w:w="1418" w:type="dxa"/>
            <w:shd w:val="clear" w:color="auto" w:fill="auto"/>
          </w:tcPr>
          <w:p w:rsidR="00211C3B" w:rsidRPr="001A1EF0" w:rsidRDefault="003044FD" w:rsidP="003044FD">
            <w:pPr>
              <w:spacing w:before="60" w:after="60"/>
              <w:rPr>
                <w:rFonts w:ascii="Arial" w:hAnsi="Arial" w:cs="Arial"/>
                <w:sz w:val="20"/>
              </w:rPr>
            </w:pPr>
            <w:r w:rsidRPr="001A1EF0">
              <w:rPr>
                <w:rFonts w:ascii="Arial" w:hAnsi="Arial" w:cs="Arial"/>
                <w:sz w:val="20"/>
              </w:rPr>
              <w:t>AR</w:t>
            </w:r>
            <w:r>
              <w:rPr>
                <w:rFonts w:ascii="Arial" w:hAnsi="Arial" w:cs="Arial"/>
                <w:sz w:val="20"/>
              </w:rPr>
              <w:t>546</w:t>
            </w:r>
          </w:p>
        </w:tc>
        <w:tc>
          <w:tcPr>
            <w:tcW w:w="3544" w:type="dxa"/>
            <w:shd w:val="clear" w:color="auto" w:fill="auto"/>
          </w:tcPr>
          <w:p w:rsidR="00211C3B" w:rsidRPr="001A1EF0" w:rsidRDefault="00211C3B" w:rsidP="00FB75B4">
            <w:pPr>
              <w:spacing w:before="60" w:after="60"/>
              <w:rPr>
                <w:rFonts w:ascii="Arial" w:hAnsi="Arial" w:cs="Arial"/>
                <w:sz w:val="20"/>
              </w:rPr>
            </w:pPr>
            <w:r w:rsidRPr="001A1EF0">
              <w:rPr>
                <w:rFonts w:ascii="Arial" w:hAnsi="Arial" w:cs="Arial"/>
                <w:sz w:val="20"/>
              </w:rPr>
              <w:t xml:space="preserve">Technology </w:t>
            </w:r>
            <w:r>
              <w:rPr>
                <w:rFonts w:ascii="Arial" w:hAnsi="Arial" w:cs="Arial"/>
                <w:sz w:val="20"/>
              </w:rPr>
              <w:t xml:space="preserve"> 4</w:t>
            </w:r>
          </w:p>
        </w:tc>
        <w:tc>
          <w:tcPr>
            <w:tcW w:w="1275" w:type="dxa"/>
            <w:shd w:val="clear" w:color="auto" w:fill="auto"/>
          </w:tcPr>
          <w:p w:rsidR="00211C3B" w:rsidRPr="001A1EF0" w:rsidRDefault="00211C3B" w:rsidP="00FB75B4">
            <w:pPr>
              <w:spacing w:before="60" w:after="60"/>
              <w:jc w:val="center"/>
              <w:rPr>
                <w:rFonts w:ascii="Arial" w:hAnsi="Arial" w:cs="Arial"/>
                <w:sz w:val="20"/>
              </w:rPr>
            </w:pPr>
            <w:r w:rsidRPr="001A1EF0">
              <w:rPr>
                <w:rFonts w:ascii="Arial" w:hAnsi="Arial" w:cs="Arial"/>
                <w:sz w:val="20"/>
              </w:rPr>
              <w:t>H</w:t>
            </w:r>
          </w:p>
        </w:tc>
        <w:tc>
          <w:tcPr>
            <w:tcW w:w="1418" w:type="dxa"/>
            <w:shd w:val="clear" w:color="auto" w:fill="auto"/>
          </w:tcPr>
          <w:p w:rsidR="00211C3B" w:rsidRPr="001A1EF0" w:rsidRDefault="00211C3B" w:rsidP="00FB75B4">
            <w:pPr>
              <w:spacing w:before="60" w:after="60"/>
              <w:jc w:val="center"/>
              <w:rPr>
                <w:rFonts w:ascii="Arial" w:hAnsi="Arial" w:cs="Arial"/>
                <w:sz w:val="20"/>
              </w:rPr>
            </w:pPr>
            <w:r w:rsidRPr="001A1EF0">
              <w:rPr>
                <w:rFonts w:ascii="Arial" w:hAnsi="Arial" w:cs="Arial"/>
                <w:sz w:val="20"/>
              </w:rPr>
              <w:t>30</w:t>
            </w:r>
          </w:p>
        </w:tc>
        <w:tc>
          <w:tcPr>
            <w:tcW w:w="1843" w:type="dxa"/>
            <w:shd w:val="clear" w:color="auto" w:fill="auto"/>
          </w:tcPr>
          <w:p w:rsidR="00211C3B" w:rsidRPr="001A1EF0" w:rsidRDefault="00211C3B" w:rsidP="00FB75B4">
            <w:pPr>
              <w:spacing w:before="60" w:after="60"/>
              <w:rPr>
                <w:rFonts w:ascii="Arial" w:hAnsi="Arial" w:cs="Arial"/>
                <w:sz w:val="20"/>
              </w:rPr>
            </w:pPr>
            <w:r w:rsidRPr="001A1EF0">
              <w:rPr>
                <w:rFonts w:ascii="Arial" w:hAnsi="Arial" w:cs="Arial"/>
                <w:sz w:val="20"/>
              </w:rPr>
              <w:t>Autumn</w:t>
            </w:r>
          </w:p>
        </w:tc>
      </w:tr>
      <w:tr w:rsidR="00211C3B" w:rsidRPr="001A1EF0" w:rsidTr="00FB75B4">
        <w:tc>
          <w:tcPr>
            <w:tcW w:w="1418" w:type="dxa"/>
            <w:shd w:val="clear" w:color="auto" w:fill="auto"/>
          </w:tcPr>
          <w:p w:rsidR="00211C3B" w:rsidRPr="001A1EF0" w:rsidRDefault="003044FD" w:rsidP="003044FD">
            <w:pPr>
              <w:spacing w:before="60" w:after="60"/>
              <w:rPr>
                <w:rFonts w:ascii="Arial" w:hAnsi="Arial" w:cs="Arial"/>
                <w:sz w:val="20"/>
              </w:rPr>
            </w:pPr>
            <w:r w:rsidRPr="001A1EF0">
              <w:rPr>
                <w:rFonts w:ascii="Arial" w:hAnsi="Arial" w:cs="Arial"/>
                <w:sz w:val="20"/>
              </w:rPr>
              <w:t>AR</w:t>
            </w:r>
            <w:r>
              <w:rPr>
                <w:rFonts w:ascii="Arial" w:hAnsi="Arial" w:cs="Arial"/>
                <w:sz w:val="20"/>
              </w:rPr>
              <w:t>538</w:t>
            </w:r>
          </w:p>
        </w:tc>
        <w:tc>
          <w:tcPr>
            <w:tcW w:w="3544" w:type="dxa"/>
            <w:shd w:val="clear" w:color="auto" w:fill="auto"/>
          </w:tcPr>
          <w:p w:rsidR="00211C3B" w:rsidRPr="001A1EF0" w:rsidRDefault="00211C3B" w:rsidP="00EE7D80">
            <w:pPr>
              <w:spacing w:before="60" w:after="60"/>
              <w:rPr>
                <w:rFonts w:ascii="Arial" w:hAnsi="Arial" w:cs="Arial"/>
                <w:sz w:val="20"/>
              </w:rPr>
            </w:pPr>
            <w:r w:rsidRPr="001A1EF0">
              <w:rPr>
                <w:rFonts w:ascii="Arial" w:hAnsi="Arial" w:cs="Arial"/>
                <w:sz w:val="20"/>
              </w:rPr>
              <w:t>Cultur</w:t>
            </w:r>
            <w:r w:rsidR="00EE7D80">
              <w:rPr>
                <w:rFonts w:ascii="Arial" w:hAnsi="Arial" w:cs="Arial"/>
                <w:sz w:val="20"/>
              </w:rPr>
              <w:t>al Context</w:t>
            </w:r>
          </w:p>
        </w:tc>
        <w:tc>
          <w:tcPr>
            <w:tcW w:w="1275" w:type="dxa"/>
            <w:shd w:val="clear" w:color="auto" w:fill="auto"/>
          </w:tcPr>
          <w:p w:rsidR="00211C3B" w:rsidRPr="001A1EF0" w:rsidRDefault="00211C3B" w:rsidP="00FB75B4">
            <w:pPr>
              <w:spacing w:before="60" w:after="60"/>
              <w:jc w:val="center"/>
              <w:rPr>
                <w:rFonts w:ascii="Arial" w:hAnsi="Arial" w:cs="Arial"/>
                <w:sz w:val="20"/>
              </w:rPr>
            </w:pPr>
            <w:r w:rsidRPr="001A1EF0">
              <w:rPr>
                <w:rFonts w:ascii="Arial" w:hAnsi="Arial" w:cs="Arial"/>
                <w:sz w:val="20"/>
              </w:rPr>
              <w:t>H</w:t>
            </w:r>
          </w:p>
        </w:tc>
        <w:tc>
          <w:tcPr>
            <w:tcW w:w="1418" w:type="dxa"/>
            <w:shd w:val="clear" w:color="auto" w:fill="auto"/>
          </w:tcPr>
          <w:p w:rsidR="00211C3B" w:rsidRPr="001A1EF0" w:rsidRDefault="00211C3B" w:rsidP="00FB75B4">
            <w:pPr>
              <w:spacing w:before="60" w:after="60"/>
              <w:jc w:val="center"/>
              <w:rPr>
                <w:rFonts w:ascii="Arial" w:hAnsi="Arial" w:cs="Arial"/>
                <w:sz w:val="20"/>
              </w:rPr>
            </w:pPr>
            <w:r w:rsidRPr="001A1EF0">
              <w:rPr>
                <w:rFonts w:ascii="Arial" w:hAnsi="Arial" w:cs="Arial"/>
                <w:sz w:val="20"/>
              </w:rPr>
              <w:t>15</w:t>
            </w:r>
          </w:p>
        </w:tc>
        <w:tc>
          <w:tcPr>
            <w:tcW w:w="1843" w:type="dxa"/>
            <w:shd w:val="clear" w:color="auto" w:fill="auto"/>
          </w:tcPr>
          <w:p w:rsidR="00211C3B" w:rsidRPr="001A1EF0" w:rsidRDefault="00211C3B" w:rsidP="00FB75B4">
            <w:pPr>
              <w:spacing w:before="60" w:after="60"/>
              <w:rPr>
                <w:rFonts w:ascii="Arial" w:hAnsi="Arial" w:cs="Arial"/>
                <w:sz w:val="20"/>
              </w:rPr>
            </w:pPr>
            <w:r w:rsidRPr="001A1EF0">
              <w:rPr>
                <w:rFonts w:ascii="Arial" w:hAnsi="Arial" w:cs="Arial"/>
                <w:sz w:val="20"/>
              </w:rPr>
              <w:t>Spring</w:t>
            </w:r>
            <w:r>
              <w:rPr>
                <w:rFonts w:ascii="Arial" w:hAnsi="Arial" w:cs="Arial"/>
                <w:sz w:val="20"/>
              </w:rPr>
              <w:t>*</w:t>
            </w:r>
          </w:p>
        </w:tc>
      </w:tr>
      <w:tr w:rsidR="00211C3B" w:rsidRPr="001A1EF0" w:rsidTr="00FB75B4">
        <w:tc>
          <w:tcPr>
            <w:tcW w:w="1418" w:type="dxa"/>
            <w:shd w:val="clear" w:color="auto" w:fill="auto"/>
          </w:tcPr>
          <w:p w:rsidR="00211C3B" w:rsidRPr="001A1EF0" w:rsidRDefault="003044FD" w:rsidP="003044FD">
            <w:pPr>
              <w:spacing w:before="60" w:after="60"/>
              <w:rPr>
                <w:rFonts w:ascii="Arial" w:hAnsi="Arial" w:cs="Arial"/>
                <w:sz w:val="20"/>
              </w:rPr>
            </w:pPr>
            <w:r w:rsidRPr="001A1EF0">
              <w:rPr>
                <w:rFonts w:ascii="Arial" w:hAnsi="Arial" w:cs="Arial"/>
                <w:sz w:val="20"/>
              </w:rPr>
              <w:t>AR</w:t>
            </w:r>
            <w:r>
              <w:rPr>
                <w:rFonts w:ascii="Arial" w:hAnsi="Arial" w:cs="Arial"/>
                <w:sz w:val="20"/>
              </w:rPr>
              <w:t>540</w:t>
            </w:r>
          </w:p>
        </w:tc>
        <w:tc>
          <w:tcPr>
            <w:tcW w:w="3544" w:type="dxa"/>
            <w:shd w:val="clear" w:color="auto" w:fill="auto"/>
          </w:tcPr>
          <w:p w:rsidR="00211C3B" w:rsidRPr="001A1EF0" w:rsidRDefault="001069DA" w:rsidP="00FB75B4">
            <w:pPr>
              <w:spacing w:before="60" w:after="60"/>
              <w:rPr>
                <w:rFonts w:ascii="Arial" w:hAnsi="Arial" w:cs="Arial"/>
                <w:sz w:val="20"/>
              </w:rPr>
            </w:pPr>
            <w:r>
              <w:rPr>
                <w:rFonts w:ascii="Arial" w:hAnsi="Arial" w:cs="Arial"/>
                <w:sz w:val="20"/>
              </w:rPr>
              <w:t>Employability</w:t>
            </w:r>
          </w:p>
        </w:tc>
        <w:tc>
          <w:tcPr>
            <w:tcW w:w="1275" w:type="dxa"/>
            <w:shd w:val="clear" w:color="auto" w:fill="auto"/>
          </w:tcPr>
          <w:p w:rsidR="00211C3B" w:rsidRPr="001A1EF0" w:rsidRDefault="00211C3B" w:rsidP="00FB75B4">
            <w:pPr>
              <w:spacing w:before="60" w:after="60"/>
              <w:jc w:val="center"/>
              <w:rPr>
                <w:rFonts w:ascii="Arial" w:hAnsi="Arial" w:cs="Arial"/>
                <w:sz w:val="20"/>
              </w:rPr>
            </w:pPr>
            <w:r w:rsidRPr="001A1EF0">
              <w:rPr>
                <w:rFonts w:ascii="Arial" w:hAnsi="Arial" w:cs="Arial"/>
                <w:sz w:val="20"/>
              </w:rPr>
              <w:t>H</w:t>
            </w:r>
          </w:p>
        </w:tc>
        <w:tc>
          <w:tcPr>
            <w:tcW w:w="1418" w:type="dxa"/>
            <w:shd w:val="clear" w:color="auto" w:fill="auto"/>
          </w:tcPr>
          <w:p w:rsidR="00211C3B" w:rsidRPr="001A1EF0" w:rsidRDefault="00211C3B" w:rsidP="00FB75B4">
            <w:pPr>
              <w:spacing w:before="60" w:after="60"/>
              <w:jc w:val="center"/>
              <w:rPr>
                <w:rFonts w:ascii="Arial" w:hAnsi="Arial" w:cs="Arial"/>
                <w:sz w:val="20"/>
              </w:rPr>
            </w:pPr>
            <w:r w:rsidRPr="001A1EF0">
              <w:rPr>
                <w:rFonts w:ascii="Arial" w:hAnsi="Arial" w:cs="Arial"/>
                <w:sz w:val="20"/>
              </w:rPr>
              <w:t>15</w:t>
            </w:r>
          </w:p>
        </w:tc>
        <w:tc>
          <w:tcPr>
            <w:tcW w:w="1843" w:type="dxa"/>
            <w:shd w:val="clear" w:color="auto" w:fill="auto"/>
          </w:tcPr>
          <w:p w:rsidR="00211C3B" w:rsidRPr="001A1EF0" w:rsidRDefault="00211C3B" w:rsidP="00FB75B4">
            <w:pPr>
              <w:spacing w:before="60" w:after="60"/>
              <w:rPr>
                <w:rFonts w:ascii="Arial" w:hAnsi="Arial" w:cs="Arial"/>
                <w:sz w:val="20"/>
              </w:rPr>
            </w:pPr>
            <w:r w:rsidRPr="001A1EF0">
              <w:rPr>
                <w:rFonts w:ascii="Arial" w:hAnsi="Arial" w:cs="Arial"/>
                <w:sz w:val="20"/>
              </w:rPr>
              <w:t>Spring</w:t>
            </w:r>
            <w:r>
              <w:rPr>
                <w:rFonts w:ascii="Arial" w:hAnsi="Arial" w:cs="Arial"/>
                <w:sz w:val="20"/>
              </w:rPr>
              <w:t>*</w:t>
            </w:r>
          </w:p>
        </w:tc>
      </w:tr>
      <w:tr w:rsidR="006D6445" w:rsidRPr="001A1EF0" w:rsidTr="008F4AE3">
        <w:tc>
          <w:tcPr>
            <w:tcW w:w="9498" w:type="dxa"/>
            <w:gridSpan w:val="5"/>
            <w:shd w:val="clear" w:color="auto" w:fill="auto"/>
          </w:tcPr>
          <w:p w:rsidR="006D6445" w:rsidRPr="001A1EF0" w:rsidRDefault="006D6445" w:rsidP="00FB75B4">
            <w:pPr>
              <w:spacing w:before="60" w:after="60"/>
              <w:rPr>
                <w:rFonts w:ascii="Arial" w:hAnsi="Arial" w:cs="Arial"/>
                <w:sz w:val="20"/>
              </w:rPr>
            </w:pPr>
          </w:p>
        </w:tc>
      </w:tr>
      <w:tr w:rsidR="00211C3B" w:rsidRPr="001A1EF0" w:rsidTr="00FB75B4">
        <w:tc>
          <w:tcPr>
            <w:tcW w:w="1418" w:type="dxa"/>
            <w:tcBorders>
              <w:bottom w:val="nil"/>
            </w:tcBorders>
            <w:shd w:val="clear" w:color="auto" w:fill="FFFFFF" w:themeFill="background1"/>
          </w:tcPr>
          <w:p w:rsidR="00211C3B" w:rsidRPr="00E91DBD" w:rsidRDefault="003044FD" w:rsidP="003044FD">
            <w:pPr>
              <w:spacing w:before="60" w:after="60"/>
              <w:rPr>
                <w:rFonts w:ascii="Arial" w:hAnsi="Arial" w:cs="Arial"/>
                <w:sz w:val="20"/>
              </w:rPr>
            </w:pPr>
            <w:r w:rsidRPr="00E91DBD">
              <w:rPr>
                <w:rFonts w:ascii="Arial" w:hAnsi="Arial" w:cs="Arial"/>
                <w:sz w:val="20"/>
              </w:rPr>
              <w:t>AR</w:t>
            </w:r>
            <w:r>
              <w:rPr>
                <w:rFonts w:ascii="Arial" w:hAnsi="Arial" w:cs="Arial"/>
                <w:sz w:val="20"/>
              </w:rPr>
              <w:t>840</w:t>
            </w:r>
          </w:p>
        </w:tc>
        <w:tc>
          <w:tcPr>
            <w:tcW w:w="3544" w:type="dxa"/>
            <w:tcBorders>
              <w:bottom w:val="nil"/>
            </w:tcBorders>
            <w:shd w:val="clear" w:color="auto" w:fill="FFFFFF" w:themeFill="background1"/>
          </w:tcPr>
          <w:p w:rsidR="00D35686" w:rsidRDefault="00D35686">
            <w:pPr>
              <w:spacing w:before="60" w:after="60"/>
              <w:rPr>
                <w:rFonts w:ascii="Arial" w:hAnsi="Arial" w:cs="Arial"/>
                <w:sz w:val="20"/>
              </w:rPr>
            </w:pPr>
            <w:r>
              <w:rPr>
                <w:rFonts w:ascii="Arial" w:hAnsi="Arial" w:cs="Arial"/>
                <w:sz w:val="20"/>
              </w:rPr>
              <w:t>MArch Study Abroad</w:t>
            </w:r>
            <w:r w:rsidR="00E45BEF">
              <w:rPr>
                <w:rFonts w:ascii="Arial" w:hAnsi="Arial" w:cs="Arial"/>
                <w:sz w:val="20"/>
              </w:rPr>
              <w:t>*</w:t>
            </w:r>
            <w:r>
              <w:rPr>
                <w:rFonts w:ascii="Arial" w:hAnsi="Arial" w:cs="Arial"/>
                <w:sz w:val="20"/>
              </w:rPr>
              <w:t xml:space="preserve"> </w:t>
            </w:r>
          </w:p>
          <w:p w:rsidR="00211C3B" w:rsidRPr="009C7582" w:rsidRDefault="00E45BEF" w:rsidP="009C7582">
            <w:pPr>
              <w:pStyle w:val="ListParagraph"/>
              <w:numPr>
                <w:ilvl w:val="0"/>
                <w:numId w:val="48"/>
              </w:numPr>
              <w:spacing w:before="60" w:after="60"/>
              <w:rPr>
                <w:rFonts w:ascii="Arial" w:hAnsi="Arial" w:cs="Arial"/>
                <w:sz w:val="20"/>
              </w:rPr>
            </w:pPr>
            <w:r>
              <w:rPr>
                <w:rFonts w:ascii="Arial" w:hAnsi="Arial" w:cs="Arial"/>
                <w:sz w:val="20"/>
              </w:rPr>
              <w:t>Optional</w:t>
            </w:r>
            <w:r w:rsidR="00D35686" w:rsidRPr="009C7582">
              <w:rPr>
                <w:rFonts w:ascii="Arial" w:hAnsi="Arial" w:cs="Arial"/>
                <w:sz w:val="20"/>
              </w:rPr>
              <w:t xml:space="preserve"> alternative module </w:t>
            </w:r>
            <w:r>
              <w:rPr>
                <w:rFonts w:ascii="Arial" w:hAnsi="Arial" w:cs="Arial"/>
                <w:sz w:val="20"/>
              </w:rPr>
              <w:t>replaces</w:t>
            </w:r>
            <w:r w:rsidR="00D35686" w:rsidRPr="009C7582">
              <w:rPr>
                <w:rFonts w:ascii="Arial" w:hAnsi="Arial" w:cs="Arial"/>
                <w:sz w:val="20"/>
              </w:rPr>
              <w:t xml:space="preserve"> </w:t>
            </w:r>
            <w:r>
              <w:rPr>
                <w:rFonts w:ascii="Arial" w:hAnsi="Arial" w:cs="Arial"/>
                <w:sz w:val="20"/>
              </w:rPr>
              <w:t>ALL</w:t>
            </w:r>
            <w:r w:rsidR="00D35686" w:rsidRPr="009C7582">
              <w:rPr>
                <w:rFonts w:ascii="Arial" w:hAnsi="Arial" w:cs="Arial"/>
                <w:sz w:val="20"/>
              </w:rPr>
              <w:t xml:space="preserve"> modules in the Spring Term</w:t>
            </w:r>
            <w:r>
              <w:rPr>
                <w:rFonts w:ascii="Arial" w:hAnsi="Arial" w:cs="Arial"/>
                <w:sz w:val="20"/>
              </w:rPr>
              <w:t xml:space="preserve"> of Stage 4</w:t>
            </w:r>
            <w:r w:rsidR="00D35686">
              <w:rPr>
                <w:rFonts w:ascii="Arial" w:hAnsi="Arial" w:cs="Arial"/>
                <w:sz w:val="20"/>
              </w:rPr>
              <w:t xml:space="preserve">. Participating students </w:t>
            </w:r>
            <w:r>
              <w:rPr>
                <w:rFonts w:ascii="Arial" w:hAnsi="Arial" w:cs="Arial"/>
                <w:sz w:val="20"/>
              </w:rPr>
              <w:t>MUST</w:t>
            </w:r>
            <w:r w:rsidR="00D35686">
              <w:rPr>
                <w:rFonts w:ascii="Arial" w:hAnsi="Arial" w:cs="Arial"/>
                <w:sz w:val="20"/>
              </w:rPr>
              <w:t xml:space="preserve"> take AR540</w:t>
            </w:r>
            <w:r w:rsidR="00D35686" w:rsidRPr="009C7582">
              <w:rPr>
                <w:rFonts w:ascii="Arial" w:hAnsi="Arial" w:cs="Arial"/>
                <w:i/>
                <w:sz w:val="20"/>
              </w:rPr>
              <w:t xml:space="preserve"> Employability</w:t>
            </w:r>
            <w:r w:rsidR="00D35686">
              <w:rPr>
                <w:rFonts w:ascii="Arial" w:hAnsi="Arial" w:cs="Arial"/>
                <w:sz w:val="20"/>
              </w:rPr>
              <w:t xml:space="preserve"> as an additional module in</w:t>
            </w:r>
            <w:r>
              <w:rPr>
                <w:rFonts w:ascii="Arial" w:hAnsi="Arial" w:cs="Arial"/>
                <w:sz w:val="20"/>
              </w:rPr>
              <w:t xml:space="preserve"> Spring of</w:t>
            </w:r>
            <w:r w:rsidR="00D35686">
              <w:rPr>
                <w:rFonts w:ascii="Arial" w:hAnsi="Arial" w:cs="Arial"/>
                <w:sz w:val="20"/>
              </w:rPr>
              <w:t xml:space="preserve"> Stage 5.</w:t>
            </w:r>
          </w:p>
        </w:tc>
        <w:tc>
          <w:tcPr>
            <w:tcW w:w="1275" w:type="dxa"/>
            <w:tcBorders>
              <w:bottom w:val="nil"/>
            </w:tcBorders>
            <w:shd w:val="clear" w:color="auto" w:fill="FFFFFF" w:themeFill="background1"/>
          </w:tcPr>
          <w:p w:rsidR="00211C3B" w:rsidRPr="00E91DBD" w:rsidRDefault="00211C3B" w:rsidP="00FB75B4">
            <w:pPr>
              <w:spacing w:before="60" w:after="60"/>
              <w:jc w:val="center"/>
              <w:rPr>
                <w:rFonts w:ascii="Arial" w:hAnsi="Arial" w:cs="Arial"/>
                <w:sz w:val="20"/>
              </w:rPr>
            </w:pPr>
            <w:r w:rsidRPr="00E91DBD">
              <w:rPr>
                <w:rFonts w:ascii="Arial" w:hAnsi="Arial" w:cs="Arial"/>
                <w:sz w:val="20"/>
              </w:rPr>
              <w:t>M</w:t>
            </w:r>
          </w:p>
        </w:tc>
        <w:tc>
          <w:tcPr>
            <w:tcW w:w="1418" w:type="dxa"/>
            <w:tcBorders>
              <w:bottom w:val="nil"/>
            </w:tcBorders>
            <w:shd w:val="clear" w:color="auto" w:fill="FFFFFF" w:themeFill="background1"/>
          </w:tcPr>
          <w:p w:rsidR="00211C3B" w:rsidRPr="00E91DBD" w:rsidRDefault="00211C3B" w:rsidP="00FB75B4">
            <w:pPr>
              <w:spacing w:before="60" w:after="60"/>
              <w:jc w:val="center"/>
              <w:rPr>
                <w:rFonts w:ascii="Arial" w:hAnsi="Arial" w:cs="Arial"/>
                <w:sz w:val="20"/>
              </w:rPr>
            </w:pPr>
            <w:r w:rsidRPr="00E91DBD">
              <w:rPr>
                <w:rFonts w:ascii="Arial" w:hAnsi="Arial" w:cs="Arial"/>
                <w:sz w:val="20"/>
              </w:rPr>
              <w:t>60</w:t>
            </w:r>
          </w:p>
        </w:tc>
        <w:tc>
          <w:tcPr>
            <w:tcW w:w="1843" w:type="dxa"/>
            <w:tcBorders>
              <w:bottom w:val="nil"/>
            </w:tcBorders>
            <w:shd w:val="clear" w:color="auto" w:fill="FFFFFF" w:themeFill="background1"/>
          </w:tcPr>
          <w:p w:rsidR="00211C3B" w:rsidRPr="00E91DBD" w:rsidRDefault="00211C3B">
            <w:pPr>
              <w:spacing w:before="60" w:after="60"/>
              <w:rPr>
                <w:rFonts w:ascii="Arial" w:hAnsi="Arial" w:cs="Arial"/>
                <w:sz w:val="20"/>
              </w:rPr>
            </w:pPr>
            <w:r w:rsidRPr="00E91DBD">
              <w:rPr>
                <w:rFonts w:ascii="Arial" w:hAnsi="Arial" w:cs="Arial"/>
                <w:sz w:val="20"/>
              </w:rPr>
              <w:t>Spring</w:t>
            </w:r>
          </w:p>
        </w:tc>
      </w:tr>
      <w:tr w:rsidR="00211C3B" w:rsidRPr="001A1EF0" w:rsidTr="00FB75B4">
        <w:tc>
          <w:tcPr>
            <w:tcW w:w="1418" w:type="dxa"/>
            <w:tcBorders>
              <w:bottom w:val="nil"/>
            </w:tcBorders>
            <w:shd w:val="clear" w:color="auto" w:fill="FFFFFF" w:themeFill="background1"/>
          </w:tcPr>
          <w:p w:rsidR="00211C3B" w:rsidRPr="00295215" w:rsidRDefault="00211C3B" w:rsidP="00FB75B4">
            <w:pPr>
              <w:spacing w:before="60" w:after="60"/>
              <w:rPr>
                <w:rFonts w:ascii="Arial" w:hAnsi="Arial" w:cs="Arial"/>
                <w:b/>
                <w:sz w:val="20"/>
              </w:rPr>
            </w:pPr>
          </w:p>
        </w:tc>
        <w:tc>
          <w:tcPr>
            <w:tcW w:w="3544" w:type="dxa"/>
            <w:tcBorders>
              <w:bottom w:val="nil"/>
            </w:tcBorders>
            <w:shd w:val="clear" w:color="auto" w:fill="FFFFFF" w:themeFill="background1"/>
          </w:tcPr>
          <w:p w:rsidR="00211C3B" w:rsidRPr="00295215" w:rsidRDefault="00211C3B" w:rsidP="00FB75B4">
            <w:pPr>
              <w:spacing w:before="60" w:after="60"/>
              <w:rPr>
                <w:rFonts w:ascii="Arial" w:hAnsi="Arial" w:cs="Arial"/>
                <w:b/>
                <w:sz w:val="20"/>
              </w:rPr>
            </w:pPr>
            <w:r w:rsidRPr="00295215">
              <w:rPr>
                <w:rFonts w:ascii="Arial" w:hAnsi="Arial" w:cs="Arial"/>
                <w:b/>
                <w:sz w:val="20"/>
              </w:rPr>
              <w:t xml:space="preserve">Total </w:t>
            </w:r>
            <w:r>
              <w:rPr>
                <w:rFonts w:ascii="Arial" w:hAnsi="Arial" w:cs="Arial"/>
                <w:b/>
                <w:sz w:val="20"/>
              </w:rPr>
              <w:t xml:space="preserve">Credits </w:t>
            </w:r>
            <w:r w:rsidRPr="00295215">
              <w:rPr>
                <w:rFonts w:ascii="Arial" w:hAnsi="Arial" w:cs="Arial"/>
                <w:b/>
                <w:sz w:val="20"/>
              </w:rPr>
              <w:t>Required</w:t>
            </w:r>
          </w:p>
        </w:tc>
        <w:tc>
          <w:tcPr>
            <w:tcW w:w="1275" w:type="dxa"/>
            <w:tcBorders>
              <w:bottom w:val="nil"/>
            </w:tcBorders>
            <w:shd w:val="clear" w:color="auto" w:fill="FFFFFF" w:themeFill="background1"/>
          </w:tcPr>
          <w:p w:rsidR="00211C3B" w:rsidRPr="00295215" w:rsidRDefault="00211C3B" w:rsidP="00FB75B4">
            <w:pPr>
              <w:spacing w:before="60" w:after="60"/>
              <w:jc w:val="center"/>
              <w:rPr>
                <w:rFonts w:ascii="Arial" w:hAnsi="Arial" w:cs="Arial"/>
                <w:b/>
                <w:sz w:val="20"/>
              </w:rPr>
            </w:pPr>
          </w:p>
        </w:tc>
        <w:tc>
          <w:tcPr>
            <w:tcW w:w="1418" w:type="dxa"/>
            <w:tcBorders>
              <w:bottom w:val="nil"/>
            </w:tcBorders>
            <w:shd w:val="clear" w:color="auto" w:fill="FFFFFF" w:themeFill="background1"/>
          </w:tcPr>
          <w:p w:rsidR="00211C3B" w:rsidRPr="00295215" w:rsidRDefault="00211C3B" w:rsidP="00FB75B4">
            <w:pPr>
              <w:spacing w:before="60" w:after="60"/>
              <w:jc w:val="center"/>
              <w:rPr>
                <w:rFonts w:ascii="Arial" w:hAnsi="Arial" w:cs="Arial"/>
                <w:b/>
                <w:sz w:val="20"/>
              </w:rPr>
            </w:pPr>
            <w:r w:rsidRPr="00295215">
              <w:rPr>
                <w:rFonts w:ascii="Arial" w:hAnsi="Arial" w:cs="Arial"/>
                <w:b/>
                <w:sz w:val="20"/>
              </w:rPr>
              <w:t>120</w:t>
            </w:r>
          </w:p>
        </w:tc>
        <w:tc>
          <w:tcPr>
            <w:tcW w:w="1843" w:type="dxa"/>
            <w:tcBorders>
              <w:bottom w:val="nil"/>
            </w:tcBorders>
            <w:shd w:val="clear" w:color="auto" w:fill="FFFFFF" w:themeFill="background1"/>
          </w:tcPr>
          <w:p w:rsidR="00211C3B" w:rsidRPr="00295215" w:rsidRDefault="00211C3B" w:rsidP="00FB75B4">
            <w:pPr>
              <w:spacing w:before="60" w:after="60"/>
              <w:rPr>
                <w:rFonts w:ascii="Arial" w:hAnsi="Arial" w:cs="Arial"/>
                <w:b/>
                <w:sz w:val="20"/>
              </w:rPr>
            </w:pPr>
            <w:r>
              <w:rPr>
                <w:rFonts w:ascii="Arial" w:hAnsi="Arial" w:cs="Arial"/>
                <w:b/>
                <w:sz w:val="20"/>
              </w:rPr>
              <w:t xml:space="preserve">In </w:t>
            </w:r>
            <w:r w:rsidRPr="00295215">
              <w:rPr>
                <w:rFonts w:ascii="Arial" w:hAnsi="Arial" w:cs="Arial"/>
                <w:b/>
                <w:sz w:val="20"/>
              </w:rPr>
              <w:t>Stage</w:t>
            </w:r>
            <w:r>
              <w:rPr>
                <w:rFonts w:ascii="Arial" w:hAnsi="Arial" w:cs="Arial"/>
                <w:b/>
                <w:sz w:val="20"/>
              </w:rPr>
              <w:t xml:space="preserve"> </w:t>
            </w:r>
            <w:r w:rsidRPr="00295215">
              <w:rPr>
                <w:rFonts w:ascii="Arial" w:hAnsi="Arial" w:cs="Arial"/>
                <w:b/>
                <w:sz w:val="20"/>
              </w:rPr>
              <w:t>4</w:t>
            </w:r>
          </w:p>
        </w:tc>
      </w:tr>
      <w:tr w:rsidR="00211C3B" w:rsidRPr="001A1EF0" w:rsidTr="00FB75B4">
        <w:trPr>
          <w:cantSplit/>
        </w:trPr>
        <w:tc>
          <w:tcPr>
            <w:tcW w:w="9498" w:type="dxa"/>
            <w:gridSpan w:val="5"/>
            <w:shd w:val="clear" w:color="auto" w:fill="0D0D0D" w:themeFill="text1" w:themeFillTint="F2"/>
          </w:tcPr>
          <w:p w:rsidR="00211C3B" w:rsidRPr="001A1EF0" w:rsidRDefault="00211C3B" w:rsidP="00FB75B4">
            <w:pPr>
              <w:spacing w:before="60" w:after="60"/>
              <w:rPr>
                <w:rFonts w:ascii="Arial" w:hAnsi="Arial" w:cs="Arial"/>
                <w:b/>
                <w:sz w:val="20"/>
              </w:rPr>
            </w:pPr>
            <w:r w:rsidRPr="001A1EF0">
              <w:rPr>
                <w:rFonts w:ascii="Arial" w:hAnsi="Arial" w:cs="Arial"/>
                <w:b/>
                <w:sz w:val="20"/>
              </w:rPr>
              <w:t>Stage 5</w:t>
            </w:r>
          </w:p>
        </w:tc>
      </w:tr>
      <w:tr w:rsidR="00211C3B" w:rsidRPr="001A1EF0" w:rsidTr="00FB75B4">
        <w:tc>
          <w:tcPr>
            <w:tcW w:w="1418" w:type="dxa"/>
            <w:shd w:val="clear" w:color="auto" w:fill="auto"/>
          </w:tcPr>
          <w:p w:rsidR="00211C3B" w:rsidRPr="001A1EF0" w:rsidRDefault="003044FD" w:rsidP="003044FD">
            <w:pPr>
              <w:spacing w:before="60" w:after="60"/>
              <w:rPr>
                <w:rFonts w:ascii="Arial" w:hAnsi="Arial" w:cs="Arial"/>
                <w:sz w:val="20"/>
              </w:rPr>
            </w:pPr>
            <w:r w:rsidRPr="001A1EF0">
              <w:rPr>
                <w:rFonts w:ascii="Arial" w:hAnsi="Arial" w:cs="Arial"/>
                <w:sz w:val="20"/>
              </w:rPr>
              <w:t>AR</w:t>
            </w:r>
            <w:r>
              <w:rPr>
                <w:rFonts w:ascii="Arial" w:hAnsi="Arial" w:cs="Arial"/>
                <w:sz w:val="20"/>
              </w:rPr>
              <w:t>838</w:t>
            </w:r>
          </w:p>
        </w:tc>
        <w:tc>
          <w:tcPr>
            <w:tcW w:w="3544" w:type="dxa"/>
            <w:shd w:val="clear" w:color="auto" w:fill="auto"/>
          </w:tcPr>
          <w:p w:rsidR="00211C3B" w:rsidRPr="001A1EF0" w:rsidRDefault="00211C3B" w:rsidP="00FB75B4">
            <w:pPr>
              <w:spacing w:before="60" w:after="60"/>
              <w:rPr>
                <w:rFonts w:ascii="Arial" w:hAnsi="Arial" w:cs="Arial"/>
                <w:sz w:val="20"/>
              </w:rPr>
            </w:pPr>
            <w:r w:rsidRPr="001A1EF0">
              <w:rPr>
                <w:rFonts w:ascii="Arial" w:hAnsi="Arial" w:cs="Arial"/>
                <w:sz w:val="20"/>
              </w:rPr>
              <w:t>Design 5a</w:t>
            </w:r>
          </w:p>
        </w:tc>
        <w:tc>
          <w:tcPr>
            <w:tcW w:w="1275" w:type="dxa"/>
            <w:shd w:val="clear" w:color="auto" w:fill="auto"/>
          </w:tcPr>
          <w:p w:rsidR="00211C3B" w:rsidRPr="001A1EF0" w:rsidRDefault="00211C3B" w:rsidP="00FB75B4">
            <w:pPr>
              <w:spacing w:before="60" w:after="60"/>
              <w:jc w:val="center"/>
              <w:rPr>
                <w:rFonts w:ascii="Arial" w:hAnsi="Arial" w:cs="Arial"/>
                <w:sz w:val="20"/>
              </w:rPr>
            </w:pPr>
            <w:r w:rsidRPr="001A1EF0">
              <w:rPr>
                <w:rFonts w:ascii="Arial" w:hAnsi="Arial" w:cs="Arial"/>
                <w:sz w:val="20"/>
              </w:rPr>
              <w:t>M</w:t>
            </w:r>
          </w:p>
        </w:tc>
        <w:tc>
          <w:tcPr>
            <w:tcW w:w="1418" w:type="dxa"/>
            <w:shd w:val="clear" w:color="auto" w:fill="auto"/>
          </w:tcPr>
          <w:p w:rsidR="00211C3B" w:rsidRPr="001A1EF0" w:rsidRDefault="00211C3B" w:rsidP="00FB75B4">
            <w:pPr>
              <w:spacing w:before="60" w:after="60"/>
              <w:jc w:val="center"/>
              <w:rPr>
                <w:rFonts w:ascii="Arial" w:hAnsi="Arial" w:cs="Arial"/>
                <w:sz w:val="20"/>
              </w:rPr>
            </w:pPr>
            <w:r w:rsidRPr="001A1EF0">
              <w:rPr>
                <w:rFonts w:ascii="Arial" w:hAnsi="Arial" w:cs="Arial"/>
                <w:sz w:val="20"/>
              </w:rPr>
              <w:t>30</w:t>
            </w:r>
          </w:p>
        </w:tc>
        <w:tc>
          <w:tcPr>
            <w:tcW w:w="1843" w:type="dxa"/>
            <w:shd w:val="clear" w:color="auto" w:fill="auto"/>
          </w:tcPr>
          <w:p w:rsidR="00211C3B" w:rsidRPr="001A1EF0" w:rsidRDefault="00211C3B" w:rsidP="00FB75B4">
            <w:pPr>
              <w:spacing w:before="60" w:after="60"/>
              <w:rPr>
                <w:rFonts w:ascii="Arial" w:hAnsi="Arial" w:cs="Arial"/>
                <w:sz w:val="20"/>
              </w:rPr>
            </w:pPr>
            <w:r w:rsidRPr="001A1EF0">
              <w:rPr>
                <w:rFonts w:ascii="Arial" w:hAnsi="Arial" w:cs="Arial"/>
                <w:sz w:val="20"/>
              </w:rPr>
              <w:t>Autumn</w:t>
            </w:r>
            <w:r>
              <w:rPr>
                <w:rFonts w:ascii="Arial" w:hAnsi="Arial" w:cs="Arial"/>
                <w:sz w:val="20"/>
              </w:rPr>
              <w:t>*</w:t>
            </w:r>
            <w:r w:rsidR="00E45BEF">
              <w:rPr>
                <w:rFonts w:ascii="Arial" w:hAnsi="Arial" w:cs="Arial"/>
                <w:sz w:val="20"/>
              </w:rPr>
              <w:t>*</w:t>
            </w:r>
          </w:p>
        </w:tc>
      </w:tr>
      <w:tr w:rsidR="00211C3B" w:rsidRPr="001A1EF0" w:rsidTr="00FB75B4">
        <w:tc>
          <w:tcPr>
            <w:tcW w:w="1418" w:type="dxa"/>
            <w:shd w:val="clear" w:color="auto" w:fill="auto"/>
          </w:tcPr>
          <w:p w:rsidR="00211C3B" w:rsidRPr="001A1EF0" w:rsidRDefault="003044FD" w:rsidP="003044FD">
            <w:pPr>
              <w:spacing w:before="60" w:after="60"/>
              <w:rPr>
                <w:rFonts w:ascii="Arial" w:hAnsi="Arial" w:cs="Arial"/>
                <w:sz w:val="20"/>
              </w:rPr>
            </w:pPr>
            <w:r w:rsidRPr="001A1EF0">
              <w:rPr>
                <w:rFonts w:ascii="Arial" w:hAnsi="Arial" w:cs="Arial"/>
                <w:sz w:val="20"/>
              </w:rPr>
              <w:t>AR</w:t>
            </w:r>
            <w:r>
              <w:rPr>
                <w:rFonts w:ascii="Arial" w:hAnsi="Arial" w:cs="Arial"/>
                <w:sz w:val="20"/>
              </w:rPr>
              <w:t>839</w:t>
            </w:r>
          </w:p>
        </w:tc>
        <w:tc>
          <w:tcPr>
            <w:tcW w:w="3544" w:type="dxa"/>
            <w:shd w:val="clear" w:color="auto" w:fill="auto"/>
          </w:tcPr>
          <w:p w:rsidR="00211C3B" w:rsidRPr="001A1EF0" w:rsidRDefault="00211C3B" w:rsidP="00FB75B4">
            <w:pPr>
              <w:spacing w:before="60" w:after="60"/>
              <w:rPr>
                <w:rFonts w:ascii="Arial" w:hAnsi="Arial" w:cs="Arial"/>
                <w:sz w:val="20"/>
              </w:rPr>
            </w:pPr>
            <w:r w:rsidRPr="001A1EF0">
              <w:rPr>
                <w:rFonts w:ascii="Arial" w:hAnsi="Arial" w:cs="Arial"/>
                <w:sz w:val="20"/>
              </w:rPr>
              <w:t>Design 5b</w:t>
            </w:r>
          </w:p>
        </w:tc>
        <w:tc>
          <w:tcPr>
            <w:tcW w:w="1275" w:type="dxa"/>
            <w:shd w:val="clear" w:color="auto" w:fill="auto"/>
          </w:tcPr>
          <w:p w:rsidR="00211C3B" w:rsidRPr="001A1EF0" w:rsidRDefault="00211C3B" w:rsidP="00FB75B4">
            <w:pPr>
              <w:spacing w:before="60" w:after="60"/>
              <w:jc w:val="center"/>
              <w:rPr>
                <w:rFonts w:ascii="Arial" w:hAnsi="Arial" w:cs="Arial"/>
                <w:sz w:val="20"/>
              </w:rPr>
            </w:pPr>
            <w:r w:rsidRPr="001A1EF0">
              <w:rPr>
                <w:rFonts w:ascii="Arial" w:hAnsi="Arial" w:cs="Arial"/>
                <w:sz w:val="20"/>
              </w:rPr>
              <w:t>M</w:t>
            </w:r>
          </w:p>
        </w:tc>
        <w:tc>
          <w:tcPr>
            <w:tcW w:w="1418" w:type="dxa"/>
            <w:shd w:val="clear" w:color="auto" w:fill="auto"/>
          </w:tcPr>
          <w:p w:rsidR="00211C3B" w:rsidRPr="001A1EF0" w:rsidRDefault="00211C3B" w:rsidP="00FB75B4">
            <w:pPr>
              <w:spacing w:before="60" w:after="60"/>
              <w:jc w:val="center"/>
              <w:rPr>
                <w:rFonts w:ascii="Arial" w:hAnsi="Arial" w:cs="Arial"/>
                <w:sz w:val="20"/>
              </w:rPr>
            </w:pPr>
            <w:r w:rsidRPr="001A1EF0">
              <w:rPr>
                <w:rFonts w:ascii="Arial" w:hAnsi="Arial" w:cs="Arial"/>
                <w:sz w:val="20"/>
              </w:rPr>
              <w:t>30</w:t>
            </w:r>
          </w:p>
        </w:tc>
        <w:tc>
          <w:tcPr>
            <w:tcW w:w="1843" w:type="dxa"/>
            <w:shd w:val="clear" w:color="auto" w:fill="auto"/>
          </w:tcPr>
          <w:p w:rsidR="00211C3B" w:rsidRPr="001A1EF0" w:rsidRDefault="00211C3B" w:rsidP="00FB75B4">
            <w:pPr>
              <w:spacing w:before="60" w:after="60"/>
              <w:rPr>
                <w:rFonts w:ascii="Arial" w:hAnsi="Arial" w:cs="Arial"/>
                <w:sz w:val="20"/>
              </w:rPr>
            </w:pPr>
            <w:r w:rsidRPr="001A1EF0">
              <w:rPr>
                <w:rFonts w:ascii="Arial" w:hAnsi="Arial" w:cs="Arial"/>
                <w:sz w:val="20"/>
              </w:rPr>
              <w:t>Spring</w:t>
            </w:r>
          </w:p>
        </w:tc>
      </w:tr>
      <w:tr w:rsidR="006D6445" w:rsidRPr="001A1EF0" w:rsidTr="00AE74D2">
        <w:trPr>
          <w:trHeight w:val="336"/>
        </w:trPr>
        <w:tc>
          <w:tcPr>
            <w:tcW w:w="1418" w:type="dxa"/>
            <w:shd w:val="clear" w:color="auto" w:fill="auto"/>
          </w:tcPr>
          <w:p w:rsidR="006D6445" w:rsidRPr="001A1EF0" w:rsidRDefault="006D6445" w:rsidP="00AE74D2">
            <w:pPr>
              <w:spacing w:before="60" w:after="60"/>
              <w:rPr>
                <w:rFonts w:ascii="Arial" w:hAnsi="Arial" w:cs="Arial"/>
                <w:sz w:val="20"/>
              </w:rPr>
            </w:pPr>
          </w:p>
        </w:tc>
        <w:tc>
          <w:tcPr>
            <w:tcW w:w="3544" w:type="dxa"/>
            <w:shd w:val="clear" w:color="auto" w:fill="auto"/>
          </w:tcPr>
          <w:p w:rsidR="006D6445" w:rsidRPr="00762272" w:rsidRDefault="006D6445" w:rsidP="00AE74D2">
            <w:pPr>
              <w:spacing w:before="60" w:after="60"/>
              <w:rPr>
                <w:rFonts w:ascii="Arial" w:hAnsi="Arial" w:cs="Arial"/>
                <w:sz w:val="20"/>
              </w:rPr>
            </w:pPr>
            <w:r w:rsidRPr="00762272">
              <w:rPr>
                <w:rFonts w:ascii="Arial" w:hAnsi="Arial" w:cs="Arial"/>
                <w:sz w:val="20"/>
              </w:rPr>
              <w:t>‘Options’ m</w:t>
            </w:r>
            <w:r w:rsidRPr="00A30838">
              <w:rPr>
                <w:rFonts w:ascii="Arial" w:hAnsi="Arial" w:cs="Arial"/>
                <w:sz w:val="20"/>
              </w:rPr>
              <w:t xml:space="preserve">odules </w:t>
            </w:r>
          </w:p>
          <w:p w:rsidR="006D6445" w:rsidRPr="00762272" w:rsidRDefault="006D6445" w:rsidP="00AE74D2">
            <w:pPr>
              <w:spacing w:before="60" w:after="60"/>
              <w:rPr>
                <w:rFonts w:ascii="Arial" w:hAnsi="Arial" w:cs="Arial"/>
                <w:b/>
                <w:sz w:val="20"/>
              </w:rPr>
            </w:pPr>
            <w:r w:rsidRPr="00A30838">
              <w:rPr>
                <w:rFonts w:ascii="Arial" w:hAnsi="Arial" w:cs="Arial"/>
                <w:sz w:val="20"/>
              </w:rPr>
              <w:t>(</w:t>
            </w:r>
            <w:r>
              <w:rPr>
                <w:rFonts w:ascii="Arial" w:hAnsi="Arial" w:cs="Arial"/>
                <w:sz w:val="20"/>
              </w:rPr>
              <w:t>Students follow</w:t>
            </w:r>
            <w:r w:rsidRPr="00762272">
              <w:rPr>
                <w:rFonts w:ascii="Arial" w:hAnsi="Arial" w:cs="Arial"/>
                <w:sz w:val="20"/>
              </w:rPr>
              <w:t xml:space="preserve"> </w:t>
            </w:r>
            <w:r>
              <w:rPr>
                <w:rFonts w:ascii="Arial" w:hAnsi="Arial" w:cs="Arial"/>
                <w:sz w:val="20"/>
              </w:rPr>
              <w:t>ONE</w:t>
            </w:r>
            <w:r w:rsidRPr="00762272">
              <w:rPr>
                <w:rFonts w:ascii="Arial" w:hAnsi="Arial" w:cs="Arial"/>
                <w:sz w:val="20"/>
              </w:rPr>
              <w:t xml:space="preserve"> of these</w:t>
            </w:r>
            <w:r>
              <w:rPr>
                <w:rFonts w:ascii="Arial" w:hAnsi="Arial" w:cs="Arial"/>
                <w:sz w:val="20"/>
              </w:rPr>
              <w:t xml:space="preserve"> in the Autumn**</w:t>
            </w:r>
          </w:p>
        </w:tc>
        <w:tc>
          <w:tcPr>
            <w:tcW w:w="1275" w:type="dxa"/>
            <w:shd w:val="clear" w:color="auto" w:fill="auto"/>
          </w:tcPr>
          <w:p w:rsidR="006D6445" w:rsidRPr="001A1EF0" w:rsidRDefault="006D6445" w:rsidP="00AE74D2">
            <w:pPr>
              <w:spacing w:before="60" w:after="60"/>
              <w:jc w:val="center"/>
              <w:rPr>
                <w:rFonts w:ascii="Arial" w:hAnsi="Arial" w:cs="Arial"/>
                <w:sz w:val="20"/>
              </w:rPr>
            </w:pPr>
          </w:p>
        </w:tc>
        <w:tc>
          <w:tcPr>
            <w:tcW w:w="1418" w:type="dxa"/>
            <w:shd w:val="clear" w:color="auto" w:fill="auto"/>
          </w:tcPr>
          <w:p w:rsidR="006D6445" w:rsidRDefault="006D6445" w:rsidP="00AE74D2">
            <w:pPr>
              <w:spacing w:before="60" w:after="60"/>
              <w:jc w:val="center"/>
              <w:rPr>
                <w:rFonts w:ascii="Arial" w:hAnsi="Arial" w:cs="Arial"/>
                <w:sz w:val="20"/>
              </w:rPr>
            </w:pPr>
          </w:p>
        </w:tc>
        <w:tc>
          <w:tcPr>
            <w:tcW w:w="1843" w:type="dxa"/>
            <w:vMerge w:val="restart"/>
            <w:shd w:val="clear" w:color="auto" w:fill="auto"/>
          </w:tcPr>
          <w:p w:rsidR="006D6445" w:rsidRPr="001A1EF0" w:rsidRDefault="006D6445" w:rsidP="00AE74D2">
            <w:pPr>
              <w:spacing w:before="60" w:after="60"/>
              <w:rPr>
                <w:rFonts w:ascii="Arial" w:hAnsi="Arial" w:cs="Arial"/>
                <w:sz w:val="20"/>
              </w:rPr>
            </w:pPr>
            <w:r>
              <w:rPr>
                <w:rFonts w:ascii="Arial" w:hAnsi="Arial" w:cs="Arial"/>
                <w:sz w:val="20"/>
              </w:rPr>
              <w:t>Autumn**</w:t>
            </w:r>
          </w:p>
        </w:tc>
      </w:tr>
      <w:tr w:rsidR="006D6445" w:rsidRPr="001A1EF0" w:rsidTr="00AE74D2">
        <w:trPr>
          <w:trHeight w:val="336"/>
        </w:trPr>
        <w:tc>
          <w:tcPr>
            <w:tcW w:w="1418" w:type="dxa"/>
            <w:shd w:val="clear" w:color="auto" w:fill="auto"/>
          </w:tcPr>
          <w:p w:rsidR="006D6445" w:rsidRPr="001A1EF0" w:rsidRDefault="006D6445" w:rsidP="00AE74D2">
            <w:pPr>
              <w:spacing w:before="60" w:after="60"/>
              <w:rPr>
                <w:rFonts w:ascii="Arial" w:hAnsi="Arial" w:cs="Arial"/>
                <w:sz w:val="20"/>
              </w:rPr>
            </w:pPr>
            <w:r w:rsidRPr="001A1EF0">
              <w:rPr>
                <w:rFonts w:ascii="Arial" w:hAnsi="Arial" w:cs="Arial"/>
                <w:sz w:val="20"/>
              </w:rPr>
              <w:t>AR</w:t>
            </w:r>
            <w:r>
              <w:rPr>
                <w:rFonts w:ascii="Arial" w:hAnsi="Arial" w:cs="Arial"/>
                <w:sz w:val="20"/>
              </w:rPr>
              <w:t>602</w:t>
            </w:r>
          </w:p>
        </w:tc>
        <w:tc>
          <w:tcPr>
            <w:tcW w:w="3544" w:type="dxa"/>
            <w:shd w:val="clear" w:color="auto" w:fill="auto"/>
          </w:tcPr>
          <w:p w:rsidR="006D6445" w:rsidRPr="001A1EF0" w:rsidRDefault="006D6445" w:rsidP="00AE74D2">
            <w:pPr>
              <w:spacing w:before="60" w:after="60"/>
              <w:rPr>
                <w:rFonts w:ascii="Arial" w:hAnsi="Arial" w:cs="Arial"/>
                <w:sz w:val="20"/>
              </w:rPr>
            </w:pPr>
            <w:r w:rsidRPr="001A1EF0">
              <w:rPr>
                <w:rFonts w:ascii="Arial" w:hAnsi="Arial" w:cs="Arial"/>
                <w:sz w:val="20"/>
              </w:rPr>
              <w:t xml:space="preserve">Dissertation </w:t>
            </w:r>
          </w:p>
        </w:tc>
        <w:tc>
          <w:tcPr>
            <w:tcW w:w="1275" w:type="dxa"/>
            <w:shd w:val="clear" w:color="auto" w:fill="auto"/>
          </w:tcPr>
          <w:p w:rsidR="006D6445" w:rsidRPr="001A1EF0" w:rsidRDefault="006D6445" w:rsidP="00AE74D2">
            <w:pPr>
              <w:spacing w:before="60" w:after="60"/>
              <w:jc w:val="center"/>
              <w:rPr>
                <w:rFonts w:ascii="Arial" w:hAnsi="Arial" w:cs="Arial"/>
                <w:sz w:val="20"/>
              </w:rPr>
            </w:pPr>
            <w:r w:rsidRPr="001A1EF0">
              <w:rPr>
                <w:rFonts w:ascii="Arial" w:hAnsi="Arial" w:cs="Arial"/>
                <w:sz w:val="20"/>
              </w:rPr>
              <w:t>H</w:t>
            </w:r>
          </w:p>
        </w:tc>
        <w:tc>
          <w:tcPr>
            <w:tcW w:w="1418" w:type="dxa"/>
            <w:shd w:val="clear" w:color="auto" w:fill="auto"/>
          </w:tcPr>
          <w:p w:rsidR="006D6445" w:rsidRDefault="006D6445" w:rsidP="00AE74D2">
            <w:pPr>
              <w:spacing w:before="60" w:after="60"/>
              <w:jc w:val="center"/>
              <w:rPr>
                <w:rFonts w:ascii="Arial" w:hAnsi="Arial" w:cs="Arial"/>
                <w:sz w:val="20"/>
              </w:rPr>
            </w:pPr>
            <w:r>
              <w:rPr>
                <w:rFonts w:ascii="Arial" w:hAnsi="Arial" w:cs="Arial"/>
                <w:sz w:val="20"/>
              </w:rPr>
              <w:t>30</w:t>
            </w:r>
          </w:p>
        </w:tc>
        <w:tc>
          <w:tcPr>
            <w:tcW w:w="1843" w:type="dxa"/>
            <w:vMerge/>
            <w:shd w:val="clear" w:color="auto" w:fill="auto"/>
          </w:tcPr>
          <w:p w:rsidR="006D6445" w:rsidRPr="001A1EF0" w:rsidRDefault="006D6445" w:rsidP="00AE74D2">
            <w:pPr>
              <w:spacing w:before="60" w:after="60"/>
              <w:rPr>
                <w:rFonts w:ascii="Arial" w:hAnsi="Arial" w:cs="Arial"/>
                <w:sz w:val="20"/>
              </w:rPr>
            </w:pPr>
          </w:p>
        </w:tc>
      </w:tr>
      <w:tr w:rsidR="006D6445" w:rsidRPr="001A1EF0" w:rsidTr="00AE74D2">
        <w:trPr>
          <w:trHeight w:val="336"/>
        </w:trPr>
        <w:tc>
          <w:tcPr>
            <w:tcW w:w="1418" w:type="dxa"/>
            <w:shd w:val="clear" w:color="auto" w:fill="auto"/>
          </w:tcPr>
          <w:p w:rsidR="006D6445" w:rsidRPr="001A1EF0" w:rsidRDefault="006D6445" w:rsidP="00AE74D2">
            <w:pPr>
              <w:spacing w:before="60" w:after="60"/>
              <w:rPr>
                <w:rFonts w:ascii="Arial" w:hAnsi="Arial" w:cs="Arial"/>
                <w:sz w:val="20"/>
              </w:rPr>
            </w:pPr>
            <w:r>
              <w:rPr>
                <w:rFonts w:ascii="Arial" w:hAnsi="Arial" w:cs="Arial"/>
                <w:sz w:val="20"/>
              </w:rPr>
              <w:t>AR601</w:t>
            </w:r>
          </w:p>
        </w:tc>
        <w:tc>
          <w:tcPr>
            <w:tcW w:w="3544" w:type="dxa"/>
            <w:shd w:val="clear" w:color="auto" w:fill="auto"/>
          </w:tcPr>
          <w:p w:rsidR="006D6445" w:rsidRPr="001A1EF0" w:rsidRDefault="006D6445" w:rsidP="00AE74D2">
            <w:pPr>
              <w:spacing w:before="60" w:after="60"/>
              <w:rPr>
                <w:rFonts w:ascii="Arial" w:hAnsi="Arial" w:cs="Arial"/>
                <w:sz w:val="20"/>
              </w:rPr>
            </w:pPr>
            <w:r>
              <w:rPr>
                <w:rFonts w:ascii="Arial" w:hAnsi="Arial" w:cs="Arial"/>
                <w:sz w:val="20"/>
              </w:rPr>
              <w:t>Artefact</w:t>
            </w:r>
          </w:p>
        </w:tc>
        <w:tc>
          <w:tcPr>
            <w:tcW w:w="1275" w:type="dxa"/>
            <w:shd w:val="clear" w:color="auto" w:fill="auto"/>
          </w:tcPr>
          <w:p w:rsidR="006D6445" w:rsidRPr="001A1EF0" w:rsidRDefault="006D6445" w:rsidP="00AE74D2">
            <w:pPr>
              <w:spacing w:before="60" w:after="60"/>
              <w:jc w:val="center"/>
              <w:rPr>
                <w:rFonts w:ascii="Arial" w:hAnsi="Arial" w:cs="Arial"/>
                <w:sz w:val="20"/>
              </w:rPr>
            </w:pPr>
            <w:r>
              <w:rPr>
                <w:rFonts w:ascii="Arial" w:hAnsi="Arial" w:cs="Arial"/>
                <w:sz w:val="20"/>
              </w:rPr>
              <w:t>H</w:t>
            </w:r>
          </w:p>
        </w:tc>
        <w:tc>
          <w:tcPr>
            <w:tcW w:w="1418" w:type="dxa"/>
            <w:shd w:val="clear" w:color="auto" w:fill="auto"/>
          </w:tcPr>
          <w:p w:rsidR="006D6445" w:rsidRDefault="006D6445" w:rsidP="00AE74D2">
            <w:pPr>
              <w:spacing w:before="60" w:after="60"/>
              <w:jc w:val="center"/>
              <w:rPr>
                <w:rFonts w:ascii="Arial" w:hAnsi="Arial" w:cs="Arial"/>
                <w:sz w:val="20"/>
              </w:rPr>
            </w:pPr>
            <w:r>
              <w:rPr>
                <w:rFonts w:ascii="Arial" w:hAnsi="Arial" w:cs="Arial"/>
                <w:sz w:val="20"/>
              </w:rPr>
              <w:t>30</w:t>
            </w:r>
          </w:p>
        </w:tc>
        <w:tc>
          <w:tcPr>
            <w:tcW w:w="1843" w:type="dxa"/>
            <w:vMerge/>
            <w:shd w:val="clear" w:color="auto" w:fill="auto"/>
          </w:tcPr>
          <w:p w:rsidR="006D6445" w:rsidRPr="001A1EF0" w:rsidRDefault="006D6445" w:rsidP="00AE74D2">
            <w:pPr>
              <w:spacing w:before="60" w:after="60"/>
              <w:rPr>
                <w:rFonts w:ascii="Arial" w:hAnsi="Arial" w:cs="Arial"/>
                <w:sz w:val="20"/>
              </w:rPr>
            </w:pPr>
          </w:p>
        </w:tc>
      </w:tr>
      <w:tr w:rsidR="006D6445" w:rsidRPr="001A1EF0" w:rsidTr="00AE74D2">
        <w:trPr>
          <w:trHeight w:val="336"/>
        </w:trPr>
        <w:tc>
          <w:tcPr>
            <w:tcW w:w="1418" w:type="dxa"/>
            <w:shd w:val="clear" w:color="auto" w:fill="auto"/>
          </w:tcPr>
          <w:p w:rsidR="006D6445" w:rsidRPr="001A1EF0" w:rsidRDefault="006D6445" w:rsidP="00AE74D2">
            <w:pPr>
              <w:spacing w:before="60" w:after="60"/>
              <w:rPr>
                <w:rFonts w:ascii="Arial" w:hAnsi="Arial" w:cs="Arial"/>
                <w:sz w:val="20"/>
              </w:rPr>
            </w:pPr>
            <w:r>
              <w:rPr>
                <w:rFonts w:ascii="Arial" w:hAnsi="Arial" w:cs="Arial"/>
                <w:sz w:val="20"/>
              </w:rPr>
              <w:t>AR600</w:t>
            </w:r>
          </w:p>
        </w:tc>
        <w:tc>
          <w:tcPr>
            <w:tcW w:w="3544" w:type="dxa"/>
            <w:shd w:val="clear" w:color="auto" w:fill="auto"/>
          </w:tcPr>
          <w:p w:rsidR="006D6445" w:rsidRPr="001A1EF0" w:rsidRDefault="006D6445" w:rsidP="00AE74D2">
            <w:pPr>
              <w:spacing w:before="60" w:after="60"/>
              <w:rPr>
                <w:rFonts w:ascii="Arial" w:hAnsi="Arial" w:cs="Arial"/>
                <w:sz w:val="20"/>
              </w:rPr>
            </w:pPr>
            <w:r>
              <w:rPr>
                <w:rFonts w:ascii="Arial" w:hAnsi="Arial" w:cs="Arial"/>
                <w:sz w:val="20"/>
              </w:rPr>
              <w:t>Pedagogy</w:t>
            </w:r>
          </w:p>
        </w:tc>
        <w:tc>
          <w:tcPr>
            <w:tcW w:w="1275" w:type="dxa"/>
            <w:shd w:val="clear" w:color="auto" w:fill="auto"/>
          </w:tcPr>
          <w:p w:rsidR="006D6445" w:rsidRPr="001A1EF0" w:rsidRDefault="006D6445" w:rsidP="00AE74D2">
            <w:pPr>
              <w:spacing w:before="60" w:after="60"/>
              <w:jc w:val="center"/>
              <w:rPr>
                <w:rFonts w:ascii="Arial" w:hAnsi="Arial" w:cs="Arial"/>
                <w:sz w:val="20"/>
              </w:rPr>
            </w:pPr>
            <w:r>
              <w:rPr>
                <w:rFonts w:ascii="Arial" w:hAnsi="Arial" w:cs="Arial"/>
                <w:sz w:val="20"/>
              </w:rPr>
              <w:t>H</w:t>
            </w:r>
          </w:p>
        </w:tc>
        <w:tc>
          <w:tcPr>
            <w:tcW w:w="1418" w:type="dxa"/>
            <w:shd w:val="clear" w:color="auto" w:fill="auto"/>
          </w:tcPr>
          <w:p w:rsidR="006D6445" w:rsidRDefault="006D6445" w:rsidP="00AE74D2">
            <w:pPr>
              <w:spacing w:before="60" w:after="60"/>
              <w:jc w:val="center"/>
              <w:rPr>
                <w:rFonts w:ascii="Arial" w:hAnsi="Arial" w:cs="Arial"/>
                <w:sz w:val="20"/>
              </w:rPr>
            </w:pPr>
            <w:r>
              <w:rPr>
                <w:rFonts w:ascii="Arial" w:hAnsi="Arial" w:cs="Arial"/>
                <w:sz w:val="20"/>
              </w:rPr>
              <w:t>30</w:t>
            </w:r>
          </w:p>
        </w:tc>
        <w:tc>
          <w:tcPr>
            <w:tcW w:w="1843" w:type="dxa"/>
            <w:vMerge/>
            <w:shd w:val="clear" w:color="auto" w:fill="auto"/>
          </w:tcPr>
          <w:p w:rsidR="006D6445" w:rsidRPr="001A1EF0" w:rsidRDefault="006D6445" w:rsidP="00AE74D2">
            <w:pPr>
              <w:spacing w:before="60" w:after="60"/>
              <w:rPr>
                <w:rFonts w:ascii="Arial" w:hAnsi="Arial" w:cs="Arial"/>
                <w:sz w:val="20"/>
              </w:rPr>
            </w:pPr>
          </w:p>
        </w:tc>
      </w:tr>
      <w:tr w:rsidR="006D6445" w:rsidRPr="001A1EF0" w:rsidTr="00B4680B">
        <w:tc>
          <w:tcPr>
            <w:tcW w:w="9498" w:type="dxa"/>
            <w:gridSpan w:val="5"/>
            <w:shd w:val="clear" w:color="auto" w:fill="auto"/>
          </w:tcPr>
          <w:p w:rsidR="006D6445" w:rsidRPr="001A1EF0" w:rsidRDefault="006D6445" w:rsidP="00FB75B4">
            <w:pPr>
              <w:spacing w:before="60" w:after="60"/>
              <w:rPr>
                <w:rFonts w:ascii="Arial" w:hAnsi="Arial" w:cs="Arial"/>
                <w:sz w:val="20"/>
              </w:rPr>
            </w:pPr>
          </w:p>
        </w:tc>
      </w:tr>
      <w:tr w:rsidR="00211C3B" w:rsidRPr="001A1EF0" w:rsidTr="00FB75B4">
        <w:trPr>
          <w:trHeight w:val="336"/>
        </w:trPr>
        <w:tc>
          <w:tcPr>
            <w:tcW w:w="1418" w:type="dxa"/>
            <w:shd w:val="clear" w:color="auto" w:fill="auto"/>
          </w:tcPr>
          <w:p w:rsidR="00211C3B" w:rsidRPr="001A1EF0" w:rsidRDefault="003044FD" w:rsidP="003044FD">
            <w:pPr>
              <w:spacing w:before="60" w:after="60"/>
              <w:rPr>
                <w:rFonts w:ascii="Arial" w:hAnsi="Arial" w:cs="Arial"/>
                <w:sz w:val="20"/>
              </w:rPr>
            </w:pPr>
            <w:r w:rsidRPr="001A1EF0">
              <w:rPr>
                <w:rFonts w:ascii="Arial" w:hAnsi="Arial" w:cs="Arial"/>
                <w:sz w:val="20"/>
              </w:rPr>
              <w:t>AR</w:t>
            </w:r>
            <w:r w:rsidR="00EE7D80">
              <w:rPr>
                <w:rFonts w:ascii="Arial" w:hAnsi="Arial" w:cs="Arial"/>
                <w:sz w:val="20"/>
              </w:rPr>
              <w:t>6</w:t>
            </w:r>
            <w:r>
              <w:rPr>
                <w:rFonts w:ascii="Arial" w:hAnsi="Arial" w:cs="Arial"/>
                <w:sz w:val="20"/>
              </w:rPr>
              <w:t>47</w:t>
            </w:r>
          </w:p>
        </w:tc>
        <w:tc>
          <w:tcPr>
            <w:tcW w:w="3544" w:type="dxa"/>
            <w:shd w:val="clear" w:color="auto" w:fill="auto"/>
          </w:tcPr>
          <w:p w:rsidR="00211C3B" w:rsidRPr="001A1EF0" w:rsidRDefault="00211C3B" w:rsidP="00FB75B4">
            <w:pPr>
              <w:spacing w:before="60" w:after="60"/>
              <w:rPr>
                <w:rFonts w:ascii="Arial" w:hAnsi="Arial" w:cs="Arial"/>
                <w:sz w:val="20"/>
              </w:rPr>
            </w:pPr>
            <w:r w:rsidRPr="001A1EF0">
              <w:rPr>
                <w:rFonts w:ascii="Arial" w:hAnsi="Arial" w:cs="Arial"/>
                <w:sz w:val="20"/>
              </w:rPr>
              <w:t xml:space="preserve">Technology </w:t>
            </w:r>
            <w:r>
              <w:rPr>
                <w:rFonts w:ascii="Arial" w:hAnsi="Arial" w:cs="Arial"/>
                <w:sz w:val="20"/>
              </w:rPr>
              <w:t>5</w:t>
            </w:r>
          </w:p>
        </w:tc>
        <w:tc>
          <w:tcPr>
            <w:tcW w:w="1275" w:type="dxa"/>
            <w:shd w:val="clear" w:color="auto" w:fill="auto"/>
          </w:tcPr>
          <w:p w:rsidR="00211C3B" w:rsidRPr="001A1EF0" w:rsidRDefault="00211C3B" w:rsidP="00FB75B4">
            <w:pPr>
              <w:spacing w:before="60" w:after="60"/>
              <w:jc w:val="center"/>
              <w:rPr>
                <w:rFonts w:ascii="Arial" w:hAnsi="Arial" w:cs="Arial"/>
                <w:sz w:val="20"/>
              </w:rPr>
            </w:pPr>
            <w:r w:rsidRPr="001A1EF0">
              <w:rPr>
                <w:rFonts w:ascii="Arial" w:hAnsi="Arial" w:cs="Arial"/>
                <w:sz w:val="20"/>
              </w:rPr>
              <w:t>H</w:t>
            </w:r>
          </w:p>
        </w:tc>
        <w:tc>
          <w:tcPr>
            <w:tcW w:w="1418" w:type="dxa"/>
            <w:shd w:val="clear" w:color="auto" w:fill="auto"/>
          </w:tcPr>
          <w:p w:rsidR="00211C3B" w:rsidRPr="001A1EF0" w:rsidRDefault="00EE7D80" w:rsidP="00FB75B4">
            <w:pPr>
              <w:spacing w:before="60" w:after="60"/>
              <w:jc w:val="center"/>
              <w:rPr>
                <w:rFonts w:ascii="Arial" w:hAnsi="Arial" w:cs="Arial"/>
                <w:sz w:val="20"/>
              </w:rPr>
            </w:pPr>
            <w:r>
              <w:rPr>
                <w:rFonts w:ascii="Arial" w:hAnsi="Arial" w:cs="Arial"/>
                <w:sz w:val="20"/>
              </w:rPr>
              <w:t>30</w:t>
            </w:r>
          </w:p>
        </w:tc>
        <w:tc>
          <w:tcPr>
            <w:tcW w:w="1843" w:type="dxa"/>
            <w:shd w:val="clear" w:color="auto" w:fill="auto"/>
          </w:tcPr>
          <w:p w:rsidR="00211C3B" w:rsidRPr="001A1EF0" w:rsidRDefault="00211C3B" w:rsidP="00FB75B4">
            <w:pPr>
              <w:spacing w:before="60" w:after="60"/>
              <w:rPr>
                <w:rFonts w:ascii="Arial" w:hAnsi="Arial" w:cs="Arial"/>
                <w:sz w:val="20"/>
              </w:rPr>
            </w:pPr>
            <w:r w:rsidRPr="001A1EF0">
              <w:rPr>
                <w:rFonts w:ascii="Arial" w:hAnsi="Arial" w:cs="Arial"/>
                <w:sz w:val="20"/>
              </w:rPr>
              <w:t>Spring</w:t>
            </w:r>
          </w:p>
        </w:tc>
      </w:tr>
      <w:tr w:rsidR="00A30838" w:rsidRPr="001A1EF0" w:rsidTr="00FB75B4">
        <w:trPr>
          <w:trHeight w:val="336"/>
        </w:trPr>
        <w:tc>
          <w:tcPr>
            <w:tcW w:w="1418" w:type="dxa"/>
            <w:shd w:val="clear" w:color="auto" w:fill="auto"/>
          </w:tcPr>
          <w:p w:rsidR="00A30838" w:rsidRDefault="00A30838" w:rsidP="003044FD">
            <w:pPr>
              <w:spacing w:before="60" w:after="60"/>
              <w:rPr>
                <w:rFonts w:ascii="Arial" w:hAnsi="Arial" w:cs="Arial"/>
                <w:sz w:val="20"/>
              </w:rPr>
            </w:pPr>
          </w:p>
        </w:tc>
        <w:tc>
          <w:tcPr>
            <w:tcW w:w="3544" w:type="dxa"/>
            <w:shd w:val="clear" w:color="auto" w:fill="auto"/>
          </w:tcPr>
          <w:p w:rsidR="00A30838" w:rsidRDefault="00A30838" w:rsidP="00FB75B4">
            <w:pPr>
              <w:spacing w:before="60" w:after="60"/>
              <w:rPr>
                <w:rFonts w:ascii="Arial" w:hAnsi="Arial" w:cs="Arial"/>
                <w:sz w:val="20"/>
              </w:rPr>
            </w:pPr>
          </w:p>
        </w:tc>
        <w:tc>
          <w:tcPr>
            <w:tcW w:w="1275" w:type="dxa"/>
            <w:shd w:val="clear" w:color="auto" w:fill="auto"/>
          </w:tcPr>
          <w:p w:rsidR="00A30838" w:rsidRDefault="00A30838" w:rsidP="00FB75B4">
            <w:pPr>
              <w:spacing w:before="60" w:after="60"/>
              <w:jc w:val="center"/>
              <w:rPr>
                <w:rFonts w:ascii="Arial" w:hAnsi="Arial" w:cs="Arial"/>
                <w:sz w:val="20"/>
              </w:rPr>
            </w:pPr>
          </w:p>
        </w:tc>
        <w:tc>
          <w:tcPr>
            <w:tcW w:w="1418" w:type="dxa"/>
            <w:shd w:val="clear" w:color="auto" w:fill="auto"/>
          </w:tcPr>
          <w:p w:rsidR="00A30838" w:rsidRDefault="00A30838" w:rsidP="00FB75B4">
            <w:pPr>
              <w:spacing w:before="60" w:after="60"/>
              <w:jc w:val="center"/>
              <w:rPr>
                <w:rFonts w:ascii="Arial" w:hAnsi="Arial" w:cs="Arial"/>
                <w:sz w:val="20"/>
              </w:rPr>
            </w:pPr>
          </w:p>
        </w:tc>
        <w:tc>
          <w:tcPr>
            <w:tcW w:w="1843" w:type="dxa"/>
            <w:shd w:val="clear" w:color="auto" w:fill="auto"/>
          </w:tcPr>
          <w:p w:rsidR="00A30838" w:rsidRDefault="00A30838" w:rsidP="00FB75B4">
            <w:pPr>
              <w:spacing w:before="60" w:after="60"/>
              <w:rPr>
                <w:rFonts w:ascii="Arial" w:hAnsi="Arial" w:cs="Arial"/>
                <w:sz w:val="20"/>
              </w:rPr>
            </w:pPr>
          </w:p>
        </w:tc>
      </w:tr>
      <w:tr w:rsidR="00EE7D80" w:rsidRPr="001A1EF0" w:rsidTr="00FB75B4">
        <w:tc>
          <w:tcPr>
            <w:tcW w:w="1418" w:type="dxa"/>
            <w:shd w:val="clear" w:color="auto" w:fill="FFFFFF" w:themeFill="background1"/>
          </w:tcPr>
          <w:p w:rsidR="00EE7D80" w:rsidRPr="001A1EF0" w:rsidRDefault="00EE7D80" w:rsidP="003044FD">
            <w:pPr>
              <w:spacing w:before="60" w:after="60"/>
              <w:rPr>
                <w:rFonts w:ascii="Arial" w:hAnsi="Arial" w:cs="Arial"/>
                <w:sz w:val="20"/>
              </w:rPr>
            </w:pPr>
            <w:r w:rsidRPr="0026756E">
              <w:rPr>
                <w:rFonts w:ascii="Arial" w:hAnsi="Arial" w:cs="Arial"/>
                <w:sz w:val="20"/>
              </w:rPr>
              <w:t>AR</w:t>
            </w:r>
            <w:r>
              <w:rPr>
                <w:rFonts w:ascii="Arial" w:hAnsi="Arial" w:cs="Arial"/>
                <w:sz w:val="20"/>
              </w:rPr>
              <w:t>840</w:t>
            </w:r>
          </w:p>
        </w:tc>
        <w:tc>
          <w:tcPr>
            <w:tcW w:w="3544" w:type="dxa"/>
            <w:shd w:val="clear" w:color="auto" w:fill="FFFFFF" w:themeFill="background1"/>
          </w:tcPr>
          <w:p w:rsidR="00E45BEF" w:rsidRPr="00E45BEF" w:rsidRDefault="00E45BEF" w:rsidP="00E45BEF">
            <w:pPr>
              <w:spacing w:before="60" w:after="60"/>
              <w:rPr>
                <w:rFonts w:ascii="Arial" w:hAnsi="Arial" w:cs="Arial"/>
                <w:sz w:val="20"/>
              </w:rPr>
            </w:pPr>
            <w:r w:rsidRPr="00E45BEF">
              <w:rPr>
                <w:rFonts w:ascii="Arial" w:hAnsi="Arial" w:cs="Arial"/>
                <w:sz w:val="20"/>
              </w:rPr>
              <w:t>MArch Study Abroad</w:t>
            </w:r>
            <w:r>
              <w:rPr>
                <w:rFonts w:ascii="Arial" w:hAnsi="Arial" w:cs="Arial"/>
                <w:sz w:val="20"/>
              </w:rPr>
              <w:t>*</w:t>
            </w:r>
            <w:r w:rsidR="006D6445">
              <w:rPr>
                <w:rFonts w:ascii="Arial" w:hAnsi="Arial" w:cs="Arial"/>
                <w:sz w:val="20"/>
              </w:rPr>
              <w:t>*</w:t>
            </w:r>
          </w:p>
          <w:p w:rsidR="00EE7D80" w:rsidRPr="003044FD" w:rsidRDefault="00E45BEF" w:rsidP="006D6445">
            <w:pPr>
              <w:spacing w:before="60" w:after="60"/>
              <w:rPr>
                <w:rFonts w:ascii="Arial" w:hAnsi="Arial" w:cs="Arial"/>
                <w:sz w:val="20"/>
              </w:rPr>
            </w:pPr>
            <w:r w:rsidRPr="00E45BEF">
              <w:rPr>
                <w:rFonts w:ascii="Arial" w:hAnsi="Arial" w:cs="Arial"/>
                <w:sz w:val="20"/>
              </w:rPr>
              <w:t>-</w:t>
            </w:r>
            <w:r w:rsidRPr="00E45BEF">
              <w:rPr>
                <w:rFonts w:ascii="Arial" w:hAnsi="Arial" w:cs="Arial"/>
                <w:sz w:val="20"/>
              </w:rPr>
              <w:tab/>
            </w:r>
            <w:r>
              <w:rPr>
                <w:rFonts w:ascii="Arial" w:hAnsi="Arial" w:cs="Arial"/>
                <w:sz w:val="20"/>
              </w:rPr>
              <w:t>Optional</w:t>
            </w:r>
            <w:r w:rsidRPr="00E45BEF">
              <w:rPr>
                <w:rFonts w:ascii="Arial" w:hAnsi="Arial" w:cs="Arial"/>
                <w:sz w:val="20"/>
              </w:rPr>
              <w:t xml:space="preserve"> alternative module </w:t>
            </w:r>
            <w:r>
              <w:rPr>
                <w:rFonts w:ascii="Arial" w:hAnsi="Arial" w:cs="Arial"/>
                <w:sz w:val="20"/>
              </w:rPr>
              <w:t>replaces</w:t>
            </w:r>
            <w:r w:rsidRPr="00E45BEF">
              <w:rPr>
                <w:rFonts w:ascii="Arial" w:hAnsi="Arial" w:cs="Arial"/>
                <w:sz w:val="20"/>
              </w:rPr>
              <w:t xml:space="preserve"> </w:t>
            </w:r>
            <w:r>
              <w:rPr>
                <w:rFonts w:ascii="Arial" w:hAnsi="Arial" w:cs="Arial"/>
                <w:sz w:val="20"/>
              </w:rPr>
              <w:t>ALL</w:t>
            </w:r>
            <w:r w:rsidRPr="00E45BEF">
              <w:rPr>
                <w:rFonts w:ascii="Arial" w:hAnsi="Arial" w:cs="Arial"/>
                <w:sz w:val="20"/>
              </w:rPr>
              <w:t xml:space="preserve"> modules in the </w:t>
            </w:r>
            <w:r>
              <w:rPr>
                <w:rFonts w:ascii="Arial" w:hAnsi="Arial" w:cs="Arial"/>
                <w:sz w:val="20"/>
              </w:rPr>
              <w:t>Autumn Term of Stage 5</w:t>
            </w:r>
            <w:r w:rsidRPr="00E45BEF">
              <w:rPr>
                <w:rFonts w:ascii="Arial" w:hAnsi="Arial" w:cs="Arial"/>
                <w:sz w:val="20"/>
              </w:rPr>
              <w:t>.</w:t>
            </w:r>
          </w:p>
        </w:tc>
        <w:tc>
          <w:tcPr>
            <w:tcW w:w="1275" w:type="dxa"/>
            <w:shd w:val="clear" w:color="auto" w:fill="FFFFFF" w:themeFill="background1"/>
          </w:tcPr>
          <w:p w:rsidR="00EE7D80" w:rsidRPr="00295215" w:rsidRDefault="00EE7D80" w:rsidP="00FB75B4">
            <w:pPr>
              <w:spacing w:before="60" w:after="60"/>
              <w:jc w:val="center"/>
              <w:rPr>
                <w:rFonts w:ascii="Arial" w:hAnsi="Arial" w:cs="Arial"/>
                <w:b/>
                <w:sz w:val="20"/>
              </w:rPr>
            </w:pPr>
            <w:r w:rsidRPr="0026756E">
              <w:rPr>
                <w:rFonts w:ascii="Arial" w:hAnsi="Arial" w:cs="Arial"/>
                <w:sz w:val="20"/>
              </w:rPr>
              <w:t>M</w:t>
            </w:r>
          </w:p>
        </w:tc>
        <w:tc>
          <w:tcPr>
            <w:tcW w:w="1418" w:type="dxa"/>
            <w:shd w:val="clear" w:color="auto" w:fill="FFFFFF" w:themeFill="background1"/>
          </w:tcPr>
          <w:p w:rsidR="00EE7D80" w:rsidRPr="00295215" w:rsidRDefault="00EE7D80" w:rsidP="00FB75B4">
            <w:pPr>
              <w:spacing w:before="60" w:after="60"/>
              <w:jc w:val="center"/>
              <w:rPr>
                <w:rFonts w:ascii="Arial" w:hAnsi="Arial" w:cs="Arial"/>
                <w:b/>
                <w:sz w:val="20"/>
              </w:rPr>
            </w:pPr>
            <w:r w:rsidRPr="0026756E">
              <w:rPr>
                <w:rFonts w:ascii="Arial" w:hAnsi="Arial" w:cs="Arial"/>
                <w:sz w:val="20"/>
              </w:rPr>
              <w:t>60</w:t>
            </w:r>
          </w:p>
        </w:tc>
        <w:tc>
          <w:tcPr>
            <w:tcW w:w="1843" w:type="dxa"/>
            <w:shd w:val="clear" w:color="auto" w:fill="FFFFFF" w:themeFill="background1"/>
          </w:tcPr>
          <w:p w:rsidR="00EE7D80" w:rsidRDefault="00EE7D80" w:rsidP="00FB75B4">
            <w:pPr>
              <w:spacing w:before="60" w:after="60"/>
              <w:rPr>
                <w:rFonts w:ascii="Arial" w:hAnsi="Arial" w:cs="Arial"/>
                <w:b/>
                <w:sz w:val="20"/>
              </w:rPr>
            </w:pPr>
            <w:r>
              <w:rPr>
                <w:rFonts w:ascii="Arial" w:hAnsi="Arial" w:cs="Arial"/>
                <w:sz w:val="20"/>
              </w:rPr>
              <w:t>Autumn</w:t>
            </w:r>
          </w:p>
        </w:tc>
      </w:tr>
      <w:tr w:rsidR="00EE7D80" w:rsidRPr="001A1EF0" w:rsidTr="00FB75B4">
        <w:tc>
          <w:tcPr>
            <w:tcW w:w="1418" w:type="dxa"/>
            <w:shd w:val="clear" w:color="auto" w:fill="FFFFFF" w:themeFill="background1"/>
          </w:tcPr>
          <w:p w:rsidR="00EE7D80" w:rsidRPr="001A1EF0" w:rsidRDefault="00EE7D80" w:rsidP="00FB75B4">
            <w:pPr>
              <w:spacing w:before="60" w:after="60"/>
              <w:rPr>
                <w:rFonts w:ascii="Arial" w:hAnsi="Arial" w:cs="Arial"/>
                <w:sz w:val="20"/>
              </w:rPr>
            </w:pPr>
          </w:p>
        </w:tc>
        <w:tc>
          <w:tcPr>
            <w:tcW w:w="3544" w:type="dxa"/>
            <w:shd w:val="clear" w:color="auto" w:fill="FFFFFF" w:themeFill="background1"/>
          </w:tcPr>
          <w:p w:rsidR="00EE7D80" w:rsidRPr="00295215" w:rsidRDefault="00EE7D80" w:rsidP="00FB75B4">
            <w:pPr>
              <w:spacing w:before="60" w:after="60"/>
              <w:rPr>
                <w:rFonts w:ascii="Arial" w:hAnsi="Arial" w:cs="Arial"/>
                <w:b/>
                <w:sz w:val="20"/>
              </w:rPr>
            </w:pPr>
            <w:r w:rsidRPr="00295215">
              <w:rPr>
                <w:rFonts w:ascii="Arial" w:hAnsi="Arial" w:cs="Arial"/>
                <w:b/>
                <w:sz w:val="20"/>
              </w:rPr>
              <w:t xml:space="preserve">Total </w:t>
            </w:r>
            <w:r>
              <w:rPr>
                <w:rFonts w:ascii="Arial" w:hAnsi="Arial" w:cs="Arial"/>
                <w:b/>
                <w:sz w:val="20"/>
              </w:rPr>
              <w:t xml:space="preserve">Credits </w:t>
            </w:r>
            <w:r w:rsidRPr="00295215">
              <w:rPr>
                <w:rFonts w:ascii="Arial" w:hAnsi="Arial" w:cs="Arial"/>
                <w:b/>
                <w:sz w:val="20"/>
              </w:rPr>
              <w:t>Required</w:t>
            </w:r>
            <w:r>
              <w:rPr>
                <w:rFonts w:ascii="Arial" w:hAnsi="Arial" w:cs="Arial"/>
                <w:b/>
                <w:sz w:val="20"/>
              </w:rPr>
              <w:t xml:space="preserve"> </w:t>
            </w:r>
          </w:p>
          <w:p w:rsidR="00EE7D80" w:rsidRPr="00295215" w:rsidRDefault="00EE7D80" w:rsidP="00FB75B4">
            <w:pPr>
              <w:spacing w:before="60" w:after="60"/>
              <w:rPr>
                <w:rFonts w:ascii="Arial" w:hAnsi="Arial" w:cs="Arial"/>
                <w:b/>
                <w:sz w:val="20"/>
              </w:rPr>
            </w:pPr>
          </w:p>
        </w:tc>
        <w:tc>
          <w:tcPr>
            <w:tcW w:w="1275" w:type="dxa"/>
            <w:shd w:val="clear" w:color="auto" w:fill="FFFFFF" w:themeFill="background1"/>
          </w:tcPr>
          <w:p w:rsidR="00EE7D80" w:rsidRPr="00295215" w:rsidRDefault="00EE7D80" w:rsidP="00FB75B4">
            <w:pPr>
              <w:spacing w:before="60" w:after="60"/>
              <w:jc w:val="center"/>
              <w:rPr>
                <w:rFonts w:ascii="Arial" w:hAnsi="Arial" w:cs="Arial"/>
                <w:b/>
                <w:sz w:val="20"/>
              </w:rPr>
            </w:pPr>
          </w:p>
        </w:tc>
        <w:tc>
          <w:tcPr>
            <w:tcW w:w="1418" w:type="dxa"/>
            <w:shd w:val="clear" w:color="auto" w:fill="FFFFFF" w:themeFill="background1"/>
          </w:tcPr>
          <w:p w:rsidR="00EE7D80" w:rsidRPr="00295215" w:rsidRDefault="00EE7D80" w:rsidP="00FB75B4">
            <w:pPr>
              <w:spacing w:before="60" w:after="60"/>
              <w:jc w:val="center"/>
              <w:rPr>
                <w:rFonts w:ascii="Arial" w:hAnsi="Arial" w:cs="Arial"/>
                <w:b/>
                <w:sz w:val="20"/>
              </w:rPr>
            </w:pPr>
            <w:r w:rsidRPr="00295215">
              <w:rPr>
                <w:rFonts w:ascii="Arial" w:hAnsi="Arial" w:cs="Arial"/>
                <w:b/>
                <w:sz w:val="20"/>
              </w:rPr>
              <w:t>120</w:t>
            </w:r>
          </w:p>
        </w:tc>
        <w:tc>
          <w:tcPr>
            <w:tcW w:w="1843" w:type="dxa"/>
            <w:shd w:val="clear" w:color="auto" w:fill="FFFFFF" w:themeFill="background1"/>
          </w:tcPr>
          <w:p w:rsidR="00EE7D80" w:rsidRPr="00295215" w:rsidRDefault="00EE7D80" w:rsidP="00FB75B4">
            <w:pPr>
              <w:spacing w:before="60" w:after="60"/>
              <w:rPr>
                <w:rFonts w:ascii="Arial" w:hAnsi="Arial" w:cs="Arial"/>
                <w:b/>
                <w:sz w:val="20"/>
              </w:rPr>
            </w:pPr>
            <w:r>
              <w:rPr>
                <w:rFonts w:ascii="Arial" w:hAnsi="Arial" w:cs="Arial"/>
                <w:b/>
                <w:sz w:val="20"/>
              </w:rPr>
              <w:t xml:space="preserve">In </w:t>
            </w:r>
            <w:r w:rsidRPr="00295215">
              <w:rPr>
                <w:rFonts w:ascii="Arial" w:hAnsi="Arial" w:cs="Arial"/>
                <w:b/>
                <w:sz w:val="20"/>
              </w:rPr>
              <w:t>Stage 5</w:t>
            </w:r>
          </w:p>
        </w:tc>
      </w:tr>
      <w:tr w:rsidR="00EE7D80" w:rsidRPr="001A1EF0" w:rsidTr="009C7582">
        <w:tc>
          <w:tcPr>
            <w:tcW w:w="9498" w:type="dxa"/>
            <w:gridSpan w:val="5"/>
            <w:shd w:val="clear" w:color="auto" w:fill="000000" w:themeFill="text1"/>
          </w:tcPr>
          <w:p w:rsidR="00EE7D80" w:rsidRDefault="00EE7D80" w:rsidP="00FB75B4">
            <w:pPr>
              <w:spacing w:before="60" w:after="60"/>
              <w:rPr>
                <w:rFonts w:ascii="Arial" w:hAnsi="Arial" w:cs="Arial"/>
                <w:b/>
                <w:sz w:val="20"/>
              </w:rPr>
            </w:pPr>
            <w:r>
              <w:rPr>
                <w:rFonts w:ascii="Arial" w:hAnsi="Arial" w:cs="Arial"/>
                <w:sz w:val="20"/>
              </w:rPr>
              <w:t>Exceptionally at the discretion of the Programme Director, modules may be followed in alternative sequence.</w:t>
            </w:r>
          </w:p>
        </w:tc>
      </w:tr>
    </w:tbl>
    <w:p w:rsidR="00211C3B" w:rsidRDefault="00211C3B" w:rsidP="008C00F8">
      <w:pPr>
        <w:spacing w:before="60" w:after="60"/>
        <w:rPr>
          <w:rFonts w:ascii="Arial" w:hAnsi="Arial" w:cs="Arial"/>
          <w:sz w:val="20"/>
        </w:rPr>
      </w:pPr>
    </w:p>
    <w:p w:rsidR="006D6445" w:rsidRDefault="006D6445" w:rsidP="008C00F8">
      <w:pPr>
        <w:spacing w:before="60" w:after="60"/>
        <w:rPr>
          <w:rFonts w:ascii="Arial" w:hAnsi="Arial" w:cs="Arial"/>
          <w:sz w:val="20"/>
        </w:rPr>
      </w:pPr>
    </w:p>
    <w:p w:rsidR="006D6445" w:rsidRPr="001A1EF0" w:rsidRDefault="006D6445" w:rsidP="008C00F8">
      <w:pPr>
        <w:spacing w:before="60" w:after="60"/>
        <w:rPr>
          <w:rFonts w:ascii="Arial" w:hAnsi="Arial" w:cs="Arial"/>
          <w:sz w:val="20"/>
        </w:rPr>
      </w:pPr>
    </w:p>
    <w:tbl>
      <w:tblPr>
        <w:tblStyle w:val="TableGrid"/>
        <w:tblW w:w="9498" w:type="dxa"/>
        <w:tblInd w:w="-459" w:type="dxa"/>
        <w:tblLook w:val="01E0" w:firstRow="1" w:lastRow="1" w:firstColumn="1" w:lastColumn="1" w:noHBand="0" w:noVBand="0"/>
      </w:tblPr>
      <w:tblGrid>
        <w:gridCol w:w="9498"/>
      </w:tblGrid>
      <w:tr w:rsidR="008C00F8" w:rsidRPr="001A1EF0" w:rsidTr="0098462F">
        <w:tc>
          <w:tcPr>
            <w:tcW w:w="9498" w:type="dxa"/>
          </w:tcPr>
          <w:p w:rsidR="008C00F8" w:rsidRPr="001A1EF0" w:rsidRDefault="008C00F8" w:rsidP="008B2725">
            <w:pPr>
              <w:numPr>
                <w:ilvl w:val="0"/>
                <w:numId w:val="1"/>
              </w:numPr>
              <w:spacing w:before="60" w:after="60"/>
              <w:rPr>
                <w:rFonts w:ascii="Arial" w:hAnsi="Arial" w:cs="Arial"/>
                <w:b/>
                <w:sz w:val="20"/>
              </w:rPr>
            </w:pPr>
            <w:r w:rsidRPr="001A1EF0">
              <w:rPr>
                <w:rFonts w:ascii="Arial" w:hAnsi="Arial" w:cs="Arial"/>
                <w:b/>
                <w:sz w:val="20"/>
              </w:rPr>
              <w:t>Work-Based Learning</w:t>
            </w:r>
          </w:p>
          <w:p w:rsidR="008C00F8" w:rsidRPr="001A1EF0" w:rsidRDefault="005C2970" w:rsidP="005C2970">
            <w:pPr>
              <w:spacing w:before="60" w:after="60"/>
              <w:jc w:val="both"/>
              <w:rPr>
                <w:rFonts w:ascii="Arial" w:hAnsi="Arial" w:cs="Arial"/>
                <w:sz w:val="20"/>
              </w:rPr>
            </w:pPr>
            <w:r w:rsidRPr="001A1EF0">
              <w:rPr>
                <w:rFonts w:ascii="Arial" w:hAnsi="Arial" w:cs="Arial"/>
                <w:sz w:val="20"/>
              </w:rPr>
              <w:t xml:space="preserve">Disability Statement: Where disabled students are due to undertake a work placement as part of this programme of study, a representative of the University will meet with the work placement provider in advance to ensure the provision of anticipatory and reasonable adjustments in line with legal requirements. </w:t>
            </w:r>
          </w:p>
        </w:tc>
      </w:tr>
      <w:tr w:rsidR="005C2970" w:rsidRPr="001A1EF0" w:rsidTr="0098462F">
        <w:tc>
          <w:tcPr>
            <w:tcW w:w="9498" w:type="dxa"/>
          </w:tcPr>
          <w:p w:rsidR="005C2970" w:rsidRPr="001A1EF0" w:rsidRDefault="005C2970" w:rsidP="005C2970">
            <w:pPr>
              <w:spacing w:before="60" w:after="60"/>
              <w:rPr>
                <w:rFonts w:ascii="Arial" w:hAnsi="Arial" w:cs="Arial"/>
                <w:b/>
                <w:sz w:val="20"/>
              </w:rPr>
            </w:pPr>
            <w:r w:rsidRPr="001A1EF0">
              <w:rPr>
                <w:rFonts w:ascii="Arial" w:hAnsi="Arial" w:cs="Arial"/>
                <w:sz w:val="20"/>
              </w:rPr>
              <w:t>Where relevant to the programme of study, provide details of any work-based learning element, inclusive of employer details, delivery, assessment and support for students.</w:t>
            </w:r>
          </w:p>
        </w:tc>
      </w:tr>
      <w:tr w:rsidR="008C00F8" w:rsidRPr="001A1EF0" w:rsidTr="0098462F">
        <w:tc>
          <w:tcPr>
            <w:tcW w:w="9498" w:type="dxa"/>
          </w:tcPr>
          <w:p w:rsidR="008C00F8" w:rsidRPr="001A1EF0" w:rsidRDefault="00A45EBA" w:rsidP="00A45EBA">
            <w:pPr>
              <w:spacing w:before="60" w:after="60"/>
              <w:rPr>
                <w:rFonts w:ascii="Arial" w:hAnsi="Arial" w:cs="Arial"/>
                <w:sz w:val="20"/>
              </w:rPr>
            </w:pPr>
            <w:r w:rsidRPr="001A1EF0">
              <w:rPr>
                <w:rFonts w:ascii="Arial" w:hAnsi="Arial" w:cs="Arial"/>
                <w:sz w:val="20"/>
              </w:rPr>
              <w:t>None</w:t>
            </w:r>
          </w:p>
        </w:tc>
      </w:tr>
    </w:tbl>
    <w:tbl>
      <w:tblPr>
        <w:tblpPr w:leftFromText="180" w:rightFromText="180" w:vertAnchor="text" w:horzAnchor="margin" w:tblpXSpec="center" w:tblpY="-451"/>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967535" w:rsidRPr="001A1EF0" w:rsidTr="00967535">
        <w:tc>
          <w:tcPr>
            <w:tcW w:w="9498" w:type="dxa"/>
            <w:shd w:val="pct5" w:color="auto" w:fill="FFFFFF"/>
          </w:tcPr>
          <w:p w:rsidR="00967535" w:rsidRPr="00984888" w:rsidRDefault="00967535" w:rsidP="008B2725">
            <w:pPr>
              <w:numPr>
                <w:ilvl w:val="0"/>
                <w:numId w:val="1"/>
              </w:numPr>
              <w:spacing w:before="60" w:after="60"/>
              <w:rPr>
                <w:rFonts w:ascii="Arial" w:hAnsi="Arial" w:cs="Arial"/>
                <w:sz w:val="20"/>
              </w:rPr>
            </w:pPr>
            <w:r w:rsidRPr="00984888">
              <w:rPr>
                <w:rFonts w:ascii="Arial" w:hAnsi="Arial" w:cs="Arial"/>
                <w:b/>
                <w:sz w:val="20"/>
              </w:rPr>
              <w:t>Support for Students and their Learning</w:t>
            </w:r>
          </w:p>
        </w:tc>
      </w:tr>
      <w:tr w:rsidR="00967535" w:rsidRPr="001A1EF0" w:rsidTr="00967535">
        <w:tc>
          <w:tcPr>
            <w:tcW w:w="9498" w:type="dxa"/>
          </w:tcPr>
          <w:p w:rsidR="00EE747F" w:rsidRPr="00984888" w:rsidRDefault="00EE747F" w:rsidP="00EE747F">
            <w:pPr>
              <w:numPr>
                <w:ilvl w:val="0"/>
                <w:numId w:val="6"/>
              </w:numPr>
              <w:spacing w:before="60" w:after="60"/>
              <w:rPr>
                <w:rFonts w:ascii="Arial" w:hAnsi="Arial" w:cs="Arial"/>
                <w:sz w:val="20"/>
              </w:rPr>
            </w:pPr>
            <w:r w:rsidRPr="00984888">
              <w:rPr>
                <w:rFonts w:ascii="Arial" w:hAnsi="Arial" w:cs="Arial"/>
                <w:sz w:val="20"/>
              </w:rPr>
              <w:t>School and University induction programme</w:t>
            </w:r>
          </w:p>
          <w:p w:rsidR="00EE747F" w:rsidRPr="00984888" w:rsidRDefault="00EE747F" w:rsidP="00EE747F">
            <w:pPr>
              <w:numPr>
                <w:ilvl w:val="0"/>
                <w:numId w:val="6"/>
              </w:numPr>
              <w:spacing w:before="60" w:after="60"/>
              <w:rPr>
                <w:rFonts w:ascii="Arial" w:hAnsi="Arial" w:cs="Arial"/>
                <w:sz w:val="20"/>
              </w:rPr>
            </w:pPr>
            <w:r w:rsidRPr="00984888">
              <w:rPr>
                <w:rFonts w:ascii="Arial" w:hAnsi="Arial" w:cs="Arial"/>
                <w:sz w:val="20"/>
              </w:rPr>
              <w:t>Programme/module handbooks</w:t>
            </w:r>
          </w:p>
          <w:p w:rsidR="00EE747F" w:rsidRPr="00984888" w:rsidRDefault="00EE747F" w:rsidP="00EE747F">
            <w:pPr>
              <w:numPr>
                <w:ilvl w:val="0"/>
                <w:numId w:val="6"/>
              </w:numPr>
              <w:spacing w:before="60" w:after="60"/>
              <w:rPr>
                <w:rFonts w:ascii="Arial" w:hAnsi="Arial" w:cs="Arial"/>
                <w:sz w:val="20"/>
              </w:rPr>
            </w:pPr>
            <w:r w:rsidRPr="00984888">
              <w:rPr>
                <w:rFonts w:ascii="Arial" w:hAnsi="Arial" w:cs="Arial"/>
                <w:sz w:val="20"/>
              </w:rPr>
              <w:t xml:space="preserve">Library services, see http://www.kent.ac.uk/library/ </w:t>
            </w:r>
          </w:p>
          <w:p w:rsidR="00EE747F" w:rsidRPr="00984888" w:rsidRDefault="00EE747F" w:rsidP="00EE747F">
            <w:pPr>
              <w:numPr>
                <w:ilvl w:val="0"/>
                <w:numId w:val="6"/>
              </w:numPr>
              <w:spacing w:before="60" w:after="60"/>
              <w:rPr>
                <w:rFonts w:ascii="Arial" w:hAnsi="Arial" w:cs="Arial"/>
                <w:sz w:val="20"/>
              </w:rPr>
            </w:pPr>
            <w:r w:rsidRPr="00984888">
              <w:rPr>
                <w:rFonts w:ascii="Arial" w:hAnsi="Arial" w:cs="Arial"/>
                <w:sz w:val="20"/>
              </w:rPr>
              <w:t xml:space="preserve">Disability and Dyslexia Support Service (DDSS), see www.kent.ac.uk/ddss/ </w:t>
            </w:r>
          </w:p>
          <w:p w:rsidR="00EE747F" w:rsidRPr="00984888" w:rsidRDefault="00EE747F" w:rsidP="00EE747F">
            <w:pPr>
              <w:numPr>
                <w:ilvl w:val="0"/>
                <w:numId w:val="6"/>
              </w:numPr>
              <w:spacing w:before="60" w:after="60"/>
              <w:rPr>
                <w:rFonts w:ascii="Arial" w:hAnsi="Arial" w:cs="Arial"/>
                <w:sz w:val="20"/>
              </w:rPr>
            </w:pPr>
            <w:r w:rsidRPr="00984888">
              <w:rPr>
                <w:rFonts w:ascii="Arial" w:hAnsi="Arial" w:cs="Arial"/>
                <w:sz w:val="20"/>
              </w:rPr>
              <w:t xml:space="preserve">Centre for English and World Languages, see http://www.kent.ac.uk/cewl/index.html </w:t>
            </w:r>
          </w:p>
          <w:p w:rsidR="00EE747F" w:rsidRPr="00984888" w:rsidRDefault="00EE747F" w:rsidP="00EE747F">
            <w:pPr>
              <w:numPr>
                <w:ilvl w:val="0"/>
                <w:numId w:val="6"/>
              </w:numPr>
              <w:spacing w:before="60" w:after="60"/>
              <w:rPr>
                <w:rFonts w:ascii="Arial" w:hAnsi="Arial" w:cs="Arial"/>
                <w:sz w:val="20"/>
              </w:rPr>
            </w:pPr>
            <w:r w:rsidRPr="00984888">
              <w:rPr>
                <w:rFonts w:ascii="Arial" w:hAnsi="Arial" w:cs="Arial"/>
                <w:sz w:val="20"/>
              </w:rPr>
              <w:t xml:space="preserve">Student Learning Advisory Service, see http://www.kent.ac.uk/uelt/about/slas.html </w:t>
            </w:r>
          </w:p>
          <w:p w:rsidR="00EE747F" w:rsidRPr="00984888" w:rsidRDefault="00EE747F" w:rsidP="00EE747F">
            <w:pPr>
              <w:numPr>
                <w:ilvl w:val="0"/>
                <w:numId w:val="6"/>
              </w:numPr>
              <w:spacing w:before="60" w:after="60"/>
              <w:rPr>
                <w:rFonts w:ascii="Arial" w:hAnsi="Arial" w:cs="Arial"/>
                <w:sz w:val="20"/>
              </w:rPr>
            </w:pPr>
            <w:r w:rsidRPr="00984888">
              <w:rPr>
                <w:rFonts w:ascii="Arial" w:hAnsi="Arial" w:cs="Arial"/>
                <w:sz w:val="20"/>
              </w:rPr>
              <w:t xml:space="preserve">PASS system, see http://www.kent.ac.uk/teaching/documents/quality-assurance/codes/taught/pdf/AnnexG.pdf </w:t>
            </w:r>
          </w:p>
          <w:p w:rsidR="00EE747F" w:rsidRPr="00984888" w:rsidRDefault="00EE747F" w:rsidP="00EE747F">
            <w:pPr>
              <w:numPr>
                <w:ilvl w:val="0"/>
                <w:numId w:val="6"/>
              </w:numPr>
              <w:spacing w:before="60" w:after="60"/>
              <w:rPr>
                <w:rFonts w:ascii="Arial" w:hAnsi="Arial" w:cs="Arial"/>
                <w:sz w:val="20"/>
              </w:rPr>
            </w:pPr>
            <w:r w:rsidRPr="00984888">
              <w:rPr>
                <w:rFonts w:ascii="Arial" w:hAnsi="Arial" w:cs="Arial"/>
                <w:sz w:val="20"/>
              </w:rPr>
              <w:t xml:space="preserve">Academic Advisor system </w:t>
            </w:r>
          </w:p>
          <w:p w:rsidR="00EE747F" w:rsidRPr="00984888" w:rsidRDefault="00EE747F" w:rsidP="00EE747F">
            <w:pPr>
              <w:numPr>
                <w:ilvl w:val="0"/>
                <w:numId w:val="6"/>
              </w:numPr>
              <w:spacing w:before="60" w:after="60"/>
              <w:rPr>
                <w:rFonts w:ascii="Arial" w:hAnsi="Arial" w:cs="Arial"/>
                <w:sz w:val="20"/>
              </w:rPr>
            </w:pPr>
            <w:r w:rsidRPr="00984888">
              <w:rPr>
                <w:rFonts w:ascii="Arial" w:hAnsi="Arial" w:cs="Arial"/>
                <w:sz w:val="20"/>
              </w:rPr>
              <w:t xml:space="preserve">Kent Union, see www.kentunion.co.uk/ </w:t>
            </w:r>
          </w:p>
          <w:p w:rsidR="00EE747F" w:rsidRPr="00984888" w:rsidRDefault="00EE747F" w:rsidP="00EE747F">
            <w:pPr>
              <w:numPr>
                <w:ilvl w:val="0"/>
                <w:numId w:val="6"/>
              </w:numPr>
              <w:spacing w:before="60" w:after="60"/>
              <w:rPr>
                <w:rFonts w:ascii="Arial" w:hAnsi="Arial" w:cs="Arial"/>
                <w:sz w:val="20"/>
              </w:rPr>
            </w:pPr>
            <w:r w:rsidRPr="00984888">
              <w:rPr>
                <w:rFonts w:ascii="Arial" w:hAnsi="Arial" w:cs="Arial"/>
                <w:sz w:val="20"/>
              </w:rPr>
              <w:t xml:space="preserve">Careers and Employability Services, see www.kent.ac.uk/ces/ </w:t>
            </w:r>
          </w:p>
          <w:p w:rsidR="00EE747F" w:rsidRPr="00984888" w:rsidRDefault="00EE747F" w:rsidP="00EE747F">
            <w:pPr>
              <w:numPr>
                <w:ilvl w:val="0"/>
                <w:numId w:val="6"/>
              </w:numPr>
              <w:spacing w:before="60" w:after="60"/>
              <w:rPr>
                <w:rFonts w:ascii="Arial" w:hAnsi="Arial" w:cs="Arial"/>
                <w:sz w:val="20"/>
              </w:rPr>
            </w:pPr>
            <w:r w:rsidRPr="00984888">
              <w:rPr>
                <w:rFonts w:ascii="Arial" w:hAnsi="Arial" w:cs="Arial"/>
                <w:sz w:val="20"/>
              </w:rPr>
              <w:t xml:space="preserve">Counselling Service www.kent.ac.uk/counselling/ </w:t>
            </w:r>
          </w:p>
          <w:p w:rsidR="00EE747F" w:rsidRPr="00984888" w:rsidRDefault="00EE747F" w:rsidP="00EE747F">
            <w:pPr>
              <w:numPr>
                <w:ilvl w:val="0"/>
                <w:numId w:val="6"/>
              </w:numPr>
              <w:spacing w:before="60" w:after="60"/>
              <w:rPr>
                <w:rFonts w:ascii="Arial" w:hAnsi="Arial" w:cs="Arial"/>
                <w:sz w:val="20"/>
              </w:rPr>
            </w:pPr>
            <w:r w:rsidRPr="00984888">
              <w:rPr>
                <w:rFonts w:ascii="Arial" w:hAnsi="Arial" w:cs="Arial"/>
                <w:sz w:val="20"/>
              </w:rPr>
              <w:t xml:space="preserve">Information Services (computing and library services), see www.kent.ac.uk/is/ </w:t>
            </w:r>
          </w:p>
          <w:p w:rsidR="00EE747F" w:rsidRPr="00984888" w:rsidRDefault="00EE747F" w:rsidP="00EE747F">
            <w:pPr>
              <w:numPr>
                <w:ilvl w:val="0"/>
                <w:numId w:val="6"/>
              </w:numPr>
              <w:spacing w:before="60" w:after="60"/>
              <w:rPr>
                <w:rFonts w:ascii="Arial" w:hAnsi="Arial" w:cs="Arial"/>
                <w:sz w:val="20"/>
              </w:rPr>
            </w:pPr>
            <w:r w:rsidRPr="00984888">
              <w:rPr>
                <w:rFonts w:ascii="Arial" w:hAnsi="Arial" w:cs="Arial"/>
                <w:sz w:val="20"/>
              </w:rPr>
              <w:t>Undergraduate student representation at School, Faculty and Institutional levels</w:t>
            </w:r>
          </w:p>
          <w:p w:rsidR="00EE747F" w:rsidRPr="00984888" w:rsidRDefault="00EE747F" w:rsidP="00EE747F">
            <w:pPr>
              <w:numPr>
                <w:ilvl w:val="0"/>
                <w:numId w:val="6"/>
              </w:numPr>
              <w:spacing w:before="60" w:after="60"/>
              <w:rPr>
                <w:rFonts w:ascii="Arial" w:hAnsi="Arial" w:cs="Arial"/>
                <w:sz w:val="20"/>
              </w:rPr>
            </w:pPr>
            <w:r w:rsidRPr="00984888">
              <w:rPr>
                <w:rFonts w:ascii="Arial" w:hAnsi="Arial" w:cs="Arial"/>
                <w:sz w:val="20"/>
              </w:rPr>
              <w:t xml:space="preserve">International Office, see www.kent.ac.uk/international/ </w:t>
            </w:r>
          </w:p>
          <w:p w:rsidR="00EE747F" w:rsidRPr="00984888" w:rsidRDefault="00EE747F" w:rsidP="00EE747F">
            <w:pPr>
              <w:numPr>
                <w:ilvl w:val="0"/>
                <w:numId w:val="6"/>
              </w:numPr>
              <w:spacing w:before="60" w:after="60"/>
              <w:rPr>
                <w:rFonts w:ascii="Arial" w:hAnsi="Arial" w:cs="Arial"/>
                <w:sz w:val="20"/>
              </w:rPr>
            </w:pPr>
            <w:r w:rsidRPr="00984888">
              <w:rPr>
                <w:rFonts w:ascii="Arial" w:hAnsi="Arial" w:cs="Arial"/>
                <w:sz w:val="20"/>
              </w:rPr>
              <w:t xml:space="preserve">Medical Centre, see www.kent.ac.uk/counselling/menu/Medical-Centre.html </w:t>
            </w:r>
          </w:p>
          <w:p w:rsidR="00EE747F" w:rsidRPr="00984888" w:rsidRDefault="00EE747F" w:rsidP="00EE747F">
            <w:pPr>
              <w:numPr>
                <w:ilvl w:val="0"/>
                <w:numId w:val="6"/>
              </w:numPr>
              <w:spacing w:before="60" w:after="60"/>
              <w:rPr>
                <w:rFonts w:ascii="Arial" w:hAnsi="Arial" w:cs="Arial"/>
                <w:sz w:val="20"/>
              </w:rPr>
            </w:pPr>
            <w:r w:rsidRPr="00984888">
              <w:rPr>
                <w:rFonts w:ascii="Arial" w:hAnsi="Arial" w:cs="Arial"/>
                <w:sz w:val="20"/>
              </w:rPr>
              <w:t>Student: staff ratio of approximately 15:1</w:t>
            </w:r>
          </w:p>
          <w:p w:rsidR="00EE747F" w:rsidRPr="00984888" w:rsidRDefault="00EE747F" w:rsidP="00EE747F">
            <w:pPr>
              <w:numPr>
                <w:ilvl w:val="0"/>
                <w:numId w:val="6"/>
              </w:numPr>
              <w:spacing w:before="60" w:after="60"/>
              <w:rPr>
                <w:rFonts w:ascii="Arial" w:hAnsi="Arial" w:cs="Arial"/>
                <w:sz w:val="20"/>
              </w:rPr>
            </w:pPr>
            <w:r w:rsidRPr="00984888">
              <w:rPr>
                <w:rFonts w:ascii="Arial" w:hAnsi="Arial" w:cs="Arial"/>
                <w:sz w:val="20"/>
              </w:rPr>
              <w:t>Fully equipped design studios and computing suite</w:t>
            </w:r>
          </w:p>
          <w:p w:rsidR="00EE747F" w:rsidRPr="00984888" w:rsidRDefault="00EE747F" w:rsidP="00EE747F">
            <w:pPr>
              <w:numPr>
                <w:ilvl w:val="0"/>
                <w:numId w:val="6"/>
              </w:numPr>
              <w:spacing w:before="60" w:after="60"/>
              <w:rPr>
                <w:rFonts w:ascii="Arial" w:hAnsi="Arial" w:cs="Arial"/>
                <w:sz w:val="20"/>
              </w:rPr>
            </w:pPr>
            <w:r w:rsidRPr="00984888">
              <w:rPr>
                <w:rFonts w:ascii="Arial" w:hAnsi="Arial" w:cs="Arial"/>
                <w:sz w:val="20"/>
              </w:rPr>
              <w:t>Students will be given individual module ‘briefs’, explaining fully what is required for assessment etc.</w:t>
            </w:r>
          </w:p>
          <w:p w:rsidR="00EE747F" w:rsidRPr="00984888" w:rsidRDefault="00EE747F" w:rsidP="00EE747F">
            <w:pPr>
              <w:numPr>
                <w:ilvl w:val="0"/>
                <w:numId w:val="6"/>
              </w:numPr>
              <w:spacing w:before="60" w:after="60"/>
              <w:rPr>
                <w:rFonts w:ascii="Arial" w:hAnsi="Arial" w:cs="Arial"/>
                <w:sz w:val="20"/>
              </w:rPr>
            </w:pPr>
            <w:r w:rsidRPr="00984888">
              <w:rPr>
                <w:rFonts w:ascii="Arial" w:hAnsi="Arial" w:cs="Arial"/>
                <w:sz w:val="20"/>
              </w:rPr>
              <w:t>The Senior Tutor is responsible for overseeing student progress and will identify and contact students who are experiencing difficulties, offering them appropriate support or referring them to other agencies within the University.  Student may also elect to see the Senior Tutor for advice and support.</w:t>
            </w:r>
          </w:p>
          <w:p w:rsidR="00EE747F" w:rsidRPr="00984888" w:rsidRDefault="00EE747F" w:rsidP="00EE747F">
            <w:pPr>
              <w:numPr>
                <w:ilvl w:val="0"/>
                <w:numId w:val="6"/>
              </w:numPr>
              <w:spacing w:before="60" w:after="60"/>
              <w:rPr>
                <w:rFonts w:ascii="Arial" w:hAnsi="Arial" w:cs="Arial"/>
                <w:sz w:val="20"/>
              </w:rPr>
            </w:pPr>
            <w:r w:rsidRPr="00984888">
              <w:rPr>
                <w:rFonts w:ascii="Arial" w:hAnsi="Arial" w:cs="Arial"/>
                <w:sz w:val="20"/>
              </w:rPr>
              <w:t>A subject concessions committee meets to consider cases from students who have been unable to submit work due to illness or other unforeseen circumstances.</w:t>
            </w:r>
          </w:p>
          <w:p w:rsidR="00EE747F" w:rsidRPr="00984888" w:rsidRDefault="00EE747F" w:rsidP="00EE747F">
            <w:pPr>
              <w:numPr>
                <w:ilvl w:val="0"/>
                <w:numId w:val="6"/>
              </w:numPr>
              <w:rPr>
                <w:rFonts w:ascii="Arial" w:hAnsi="Arial"/>
                <w:sz w:val="20"/>
              </w:rPr>
            </w:pPr>
            <w:r w:rsidRPr="00984888">
              <w:rPr>
                <w:rFonts w:ascii="Arial" w:hAnsi="Arial" w:cs="Arial"/>
                <w:sz w:val="20"/>
              </w:rPr>
              <w:t>Staff-Student Liaison Committee</w:t>
            </w:r>
          </w:p>
          <w:p w:rsidR="00967535" w:rsidRPr="00984888" w:rsidRDefault="00967535" w:rsidP="00967535">
            <w:pPr>
              <w:spacing w:before="60" w:after="60"/>
              <w:ind w:left="360"/>
              <w:rPr>
                <w:rFonts w:ascii="Arial" w:hAnsi="Arial" w:cs="Arial"/>
                <w:sz w:val="20"/>
              </w:rPr>
            </w:pPr>
          </w:p>
          <w:p w:rsidR="00967535" w:rsidRPr="00984888" w:rsidRDefault="00967535" w:rsidP="00984888">
            <w:pPr>
              <w:spacing w:before="60" w:after="60"/>
              <w:rPr>
                <w:rFonts w:ascii="Arial" w:hAnsi="Arial" w:cs="Arial"/>
                <w:sz w:val="20"/>
              </w:rPr>
            </w:pPr>
            <w:r w:rsidRPr="00984888">
              <w:rPr>
                <w:rFonts w:ascii="Arial" w:hAnsi="Arial" w:cs="Arial"/>
                <w:b/>
                <w:sz w:val="20"/>
              </w:rPr>
              <w:t>Support during Erasmus and Study Abroad</w:t>
            </w:r>
          </w:p>
          <w:p w:rsidR="00967535" w:rsidRPr="00984888" w:rsidRDefault="00967535" w:rsidP="00984888">
            <w:pPr>
              <w:spacing w:before="60" w:after="60"/>
              <w:rPr>
                <w:rFonts w:ascii="Arial" w:hAnsi="Arial" w:cs="Arial"/>
                <w:b/>
                <w:sz w:val="20"/>
              </w:rPr>
            </w:pPr>
            <w:r w:rsidRPr="00984888">
              <w:rPr>
                <w:rFonts w:ascii="Arial" w:hAnsi="Arial" w:cs="Arial"/>
                <w:sz w:val="20"/>
              </w:rPr>
              <w:t>The school Director of Internationalisation will advise students on study abroad opportunities and module choices whilst studying abroad and will maintain e-mail contact with students; it is essential that students continue to access their Kent-email-account which will be the main way of communicating and supporting them</w:t>
            </w:r>
            <w:r w:rsidR="00984888">
              <w:rPr>
                <w:rFonts w:ascii="Arial" w:hAnsi="Arial" w:cs="Arial"/>
                <w:sz w:val="20"/>
              </w:rPr>
              <w:t xml:space="preserve"> while abroad. Briefing (and de</w:t>
            </w:r>
            <w:r w:rsidRPr="00984888">
              <w:rPr>
                <w:rFonts w:ascii="Arial" w:hAnsi="Arial" w:cs="Arial"/>
                <w:sz w:val="20"/>
              </w:rPr>
              <w:t xml:space="preserve">briefing) meetings are organised both at </w:t>
            </w:r>
            <w:r w:rsidR="00984888">
              <w:rPr>
                <w:rFonts w:ascii="Arial" w:hAnsi="Arial" w:cs="Arial"/>
                <w:sz w:val="20"/>
              </w:rPr>
              <w:t>School</w:t>
            </w:r>
            <w:r w:rsidR="00984888" w:rsidRPr="00984888">
              <w:rPr>
                <w:rFonts w:ascii="Arial" w:hAnsi="Arial" w:cs="Arial"/>
                <w:sz w:val="20"/>
              </w:rPr>
              <w:t xml:space="preserve"> </w:t>
            </w:r>
            <w:r w:rsidRPr="00984888">
              <w:rPr>
                <w:rFonts w:ascii="Arial" w:hAnsi="Arial" w:cs="Arial"/>
                <w:sz w:val="20"/>
              </w:rPr>
              <w:t xml:space="preserve">level, and centrally by the University. </w:t>
            </w:r>
          </w:p>
          <w:p w:rsidR="00967535" w:rsidRPr="00984888" w:rsidRDefault="00967535" w:rsidP="00984888">
            <w:pPr>
              <w:spacing w:before="60" w:after="60"/>
              <w:rPr>
                <w:rFonts w:ascii="Arial" w:hAnsi="Arial" w:cs="Arial"/>
                <w:sz w:val="20"/>
              </w:rPr>
            </w:pPr>
            <w:r w:rsidRPr="00984888">
              <w:rPr>
                <w:rFonts w:ascii="Arial" w:hAnsi="Arial" w:cs="Arial"/>
                <w:b/>
                <w:sz w:val="20"/>
              </w:rPr>
              <w:t>Erasmus:</w:t>
            </w:r>
            <w:r w:rsidRPr="00984888">
              <w:rPr>
                <w:rFonts w:ascii="Arial" w:hAnsi="Arial" w:cs="Arial"/>
                <w:sz w:val="20"/>
              </w:rPr>
              <w:t xml:space="preserve"> For Students in Europe: The European Office at the University of Kent will keep in contact with students ensuring their well-being. The Erasmus Network, through which our partnerships are being supported, guarantees academic and pastoral support and guidance while abroad. </w:t>
            </w:r>
          </w:p>
          <w:p w:rsidR="00BC5049" w:rsidRPr="00984888" w:rsidRDefault="00967535" w:rsidP="00984888">
            <w:pPr>
              <w:spacing w:before="60" w:after="60"/>
              <w:rPr>
                <w:rFonts w:ascii="Arial" w:hAnsi="Arial" w:cs="Arial"/>
                <w:sz w:val="20"/>
              </w:rPr>
            </w:pPr>
            <w:r w:rsidRPr="00984888">
              <w:rPr>
                <w:rFonts w:ascii="Arial" w:hAnsi="Arial" w:cs="Arial"/>
                <w:b/>
                <w:sz w:val="20"/>
              </w:rPr>
              <w:t>Study Abroad</w:t>
            </w:r>
            <w:r w:rsidRPr="00984888">
              <w:rPr>
                <w:rFonts w:ascii="Arial" w:hAnsi="Arial" w:cs="Arial"/>
                <w:sz w:val="20"/>
              </w:rPr>
              <w:t>: For Students in North America and Asia: The International Office at the University of Kent will keep in contact wi</w:t>
            </w:r>
            <w:r w:rsidR="00984888">
              <w:rPr>
                <w:rFonts w:ascii="Arial" w:hAnsi="Arial" w:cs="Arial"/>
                <w:sz w:val="20"/>
              </w:rPr>
              <w:t>th students ensuring their well</w:t>
            </w:r>
            <w:r w:rsidRPr="00984888">
              <w:rPr>
                <w:rFonts w:ascii="Arial" w:hAnsi="Arial" w:cs="Arial"/>
                <w:sz w:val="20"/>
              </w:rPr>
              <w:t>being. They have close contacts with host institutions and will advise on all aspects of living and studying in North America or Asia. The external application process may include the ability to evidence financial security and immigration status. Whilst the university will assist accepted students it remains the responsibility of the individual student to ensure all relevant visas are acquired in good time and at their expense.</w:t>
            </w:r>
          </w:p>
        </w:tc>
      </w:tr>
    </w:tbl>
    <w:p w:rsidR="008C00F8" w:rsidRPr="001A1EF0" w:rsidRDefault="008C00F8" w:rsidP="008C00F8">
      <w:pPr>
        <w:spacing w:before="60" w:after="60"/>
        <w:rPr>
          <w:rFonts w:ascii="Arial" w:hAnsi="Arial" w:cs="Arial"/>
          <w:sz w:val="20"/>
        </w:rPr>
      </w:pPr>
    </w:p>
    <w:tbl>
      <w:tblPr>
        <w:tblpPr w:leftFromText="180" w:rightFromText="180" w:vertAnchor="text" w:horzAnchor="margin" w:tblpXSpec="center" w:tblpY="-71"/>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967535" w:rsidRPr="001A1EF0" w:rsidTr="00967535">
        <w:tc>
          <w:tcPr>
            <w:tcW w:w="9498" w:type="dxa"/>
            <w:shd w:val="pct5" w:color="auto" w:fill="FFFFFF"/>
          </w:tcPr>
          <w:p w:rsidR="00967535" w:rsidRPr="001A1EF0" w:rsidRDefault="00967535" w:rsidP="00762272">
            <w:pPr>
              <w:spacing w:before="60" w:after="60"/>
              <w:rPr>
                <w:rFonts w:ascii="Arial" w:hAnsi="Arial" w:cs="Arial"/>
                <w:sz w:val="20"/>
              </w:rPr>
            </w:pPr>
            <w:r w:rsidRPr="001A1EF0">
              <w:rPr>
                <w:rFonts w:ascii="Arial" w:hAnsi="Arial" w:cs="Arial"/>
                <w:b/>
                <w:sz w:val="20"/>
              </w:rPr>
              <w:t>Entry Profile</w:t>
            </w:r>
          </w:p>
          <w:p w:rsidR="00967535" w:rsidRPr="001A1EF0" w:rsidRDefault="00967535" w:rsidP="00967535">
            <w:pPr>
              <w:spacing w:before="60" w:after="60"/>
              <w:rPr>
                <w:rFonts w:ascii="Arial" w:hAnsi="Arial" w:cs="Arial"/>
                <w:sz w:val="20"/>
              </w:rPr>
            </w:pPr>
            <w:r w:rsidRPr="001A1EF0">
              <w:rPr>
                <w:rFonts w:ascii="Arial" w:hAnsi="Arial" w:cs="Arial"/>
                <w:sz w:val="20"/>
              </w:rPr>
              <w:t>The minimum age to study a degree programme at the university is normally at least 17 years old by 20 September in the year the course begins. There is no upper age limit.</w:t>
            </w:r>
          </w:p>
        </w:tc>
      </w:tr>
      <w:tr w:rsidR="00967535" w:rsidRPr="001A1EF0" w:rsidTr="00967535">
        <w:tc>
          <w:tcPr>
            <w:tcW w:w="9498" w:type="dxa"/>
            <w:shd w:val="pct5" w:color="auto" w:fill="FFFFFF"/>
          </w:tcPr>
          <w:p w:rsidR="00967535" w:rsidRPr="001A1EF0" w:rsidRDefault="00EE747F" w:rsidP="00967535">
            <w:pPr>
              <w:spacing w:before="60" w:after="60"/>
              <w:rPr>
                <w:rFonts w:ascii="Arial" w:hAnsi="Arial" w:cs="Arial"/>
                <w:sz w:val="20"/>
              </w:rPr>
            </w:pPr>
            <w:r>
              <w:rPr>
                <w:rFonts w:ascii="Arial" w:hAnsi="Arial" w:cs="Arial"/>
                <w:sz w:val="22"/>
                <w:szCs w:val="22"/>
              </w:rPr>
              <w:t>20</w:t>
            </w:r>
            <w:r w:rsidRPr="0062270D">
              <w:rPr>
                <w:rFonts w:ascii="Arial" w:hAnsi="Arial" w:cs="Arial"/>
                <w:sz w:val="22"/>
                <w:szCs w:val="22"/>
              </w:rPr>
              <w:t>.1</w:t>
            </w:r>
            <w:r>
              <w:rPr>
                <w:rFonts w:ascii="Arial" w:hAnsi="Arial" w:cs="Arial"/>
                <w:b/>
                <w:sz w:val="22"/>
                <w:szCs w:val="22"/>
              </w:rPr>
              <w:t xml:space="preserve"> </w:t>
            </w:r>
            <w:r w:rsidR="00967535" w:rsidRPr="001A1EF0">
              <w:rPr>
                <w:rFonts w:ascii="Arial" w:hAnsi="Arial" w:cs="Arial"/>
                <w:b/>
                <w:sz w:val="20"/>
              </w:rPr>
              <w:t>Entry Route</w:t>
            </w:r>
          </w:p>
          <w:p w:rsidR="00967535" w:rsidRPr="001A1EF0" w:rsidRDefault="00967535" w:rsidP="00967535">
            <w:pPr>
              <w:spacing w:before="60" w:after="60"/>
              <w:rPr>
                <w:rFonts w:ascii="Arial" w:hAnsi="Arial" w:cs="Arial"/>
                <w:sz w:val="20"/>
              </w:rPr>
            </w:pPr>
            <w:r w:rsidRPr="001A1EF0">
              <w:rPr>
                <w:rFonts w:ascii="Arial" w:hAnsi="Arial" w:cs="Arial"/>
                <w:sz w:val="20"/>
              </w:rPr>
              <w:t xml:space="preserve">For </w:t>
            </w:r>
            <w:r w:rsidR="00F84CEB" w:rsidRPr="001A1EF0">
              <w:rPr>
                <w:rFonts w:ascii="Arial" w:hAnsi="Arial" w:cs="Arial"/>
                <w:sz w:val="20"/>
              </w:rPr>
              <w:t>further</w:t>
            </w:r>
            <w:r w:rsidRPr="001A1EF0">
              <w:rPr>
                <w:rFonts w:ascii="Arial" w:hAnsi="Arial" w:cs="Arial"/>
                <w:sz w:val="20"/>
              </w:rPr>
              <w:t xml:space="preserve"> information, please refer to the University prospectus.</w:t>
            </w:r>
          </w:p>
        </w:tc>
      </w:tr>
      <w:tr w:rsidR="00967535" w:rsidRPr="001A1EF0" w:rsidTr="00967535">
        <w:tc>
          <w:tcPr>
            <w:tcW w:w="9498" w:type="dxa"/>
          </w:tcPr>
          <w:p w:rsidR="00967535" w:rsidRPr="001A1EF0" w:rsidRDefault="00967535" w:rsidP="00984888">
            <w:pPr>
              <w:spacing w:before="60" w:after="60"/>
              <w:rPr>
                <w:rFonts w:ascii="Arial" w:hAnsi="Arial" w:cs="Arial"/>
                <w:sz w:val="20"/>
              </w:rPr>
            </w:pPr>
            <w:r w:rsidRPr="001A1EF0">
              <w:rPr>
                <w:rFonts w:ascii="Arial" w:hAnsi="Arial" w:cs="Arial"/>
                <w:sz w:val="20"/>
              </w:rPr>
              <w:t xml:space="preserve">Entry Route: For further information, please refer to the University prospectus, Kent School of Architecture leaflets, and website </w:t>
            </w:r>
            <w:hyperlink r:id="rId15" w:history="1">
              <w:r w:rsidRPr="001A1EF0">
                <w:rPr>
                  <w:rStyle w:val="Hyperlink"/>
                  <w:rFonts w:ascii="Arial" w:hAnsi="Arial" w:cs="Arial"/>
                  <w:sz w:val="20"/>
                </w:rPr>
                <w:t>http://www.kent.ac.uk/architecture/</w:t>
              </w:r>
            </w:hyperlink>
          </w:p>
          <w:p w:rsidR="00967535" w:rsidRPr="001A1EF0" w:rsidRDefault="00967535" w:rsidP="00984888">
            <w:pPr>
              <w:spacing w:before="60" w:after="60"/>
              <w:rPr>
                <w:rFonts w:ascii="Arial" w:hAnsi="Arial" w:cs="Arial"/>
                <w:sz w:val="20"/>
              </w:rPr>
            </w:pPr>
            <w:r w:rsidRPr="001A1EF0">
              <w:rPr>
                <w:rFonts w:ascii="Arial" w:hAnsi="Arial" w:cs="Arial"/>
                <w:sz w:val="20"/>
              </w:rPr>
              <w:t xml:space="preserve">A good degree in Architecture (preferably </w:t>
            </w:r>
            <w:r w:rsidR="005134FF" w:rsidRPr="001A1EF0">
              <w:rPr>
                <w:rFonts w:ascii="Arial" w:hAnsi="Arial" w:cs="Arial"/>
                <w:sz w:val="20"/>
              </w:rPr>
              <w:t>2.i or</w:t>
            </w:r>
            <w:r w:rsidRPr="001A1EF0">
              <w:rPr>
                <w:rFonts w:ascii="Arial" w:hAnsi="Arial" w:cs="Arial"/>
                <w:sz w:val="20"/>
              </w:rPr>
              <w:t xml:space="preserve"> above) from a UK School of Architecture, with ARB/RIBA </w:t>
            </w:r>
            <w:r w:rsidR="00F84CEB" w:rsidRPr="001A1EF0">
              <w:rPr>
                <w:rFonts w:ascii="Arial" w:hAnsi="Arial" w:cs="Arial"/>
                <w:sz w:val="20"/>
              </w:rPr>
              <w:t>Pt.</w:t>
            </w:r>
            <w:r w:rsidRPr="001A1EF0">
              <w:rPr>
                <w:rFonts w:ascii="Arial" w:hAnsi="Arial" w:cs="Arial"/>
                <w:sz w:val="20"/>
              </w:rPr>
              <w:t xml:space="preserve"> I exemption (or </w:t>
            </w:r>
            <w:r w:rsidR="00F84CEB" w:rsidRPr="001A1EF0">
              <w:rPr>
                <w:rFonts w:ascii="Arial" w:hAnsi="Arial" w:cs="Arial"/>
                <w:sz w:val="20"/>
              </w:rPr>
              <w:t>Pt.</w:t>
            </w:r>
            <w:r w:rsidRPr="001A1EF0">
              <w:rPr>
                <w:rFonts w:ascii="Arial" w:hAnsi="Arial" w:cs="Arial"/>
                <w:sz w:val="20"/>
              </w:rPr>
              <w:t xml:space="preserve"> I already obtained directly from ARB/RIBA), and ideally a minimum of 6 months (minimum of three months in any one office) post </w:t>
            </w:r>
            <w:r w:rsidR="00F84CEB" w:rsidRPr="001A1EF0">
              <w:rPr>
                <w:rFonts w:ascii="Arial" w:hAnsi="Arial" w:cs="Arial"/>
                <w:sz w:val="20"/>
              </w:rPr>
              <w:t>Pt.</w:t>
            </w:r>
            <w:r w:rsidRPr="001A1EF0">
              <w:rPr>
                <w:rFonts w:ascii="Arial" w:hAnsi="Arial" w:cs="Arial"/>
                <w:sz w:val="20"/>
              </w:rPr>
              <w:t xml:space="preserve"> I practical experience in architectural practice. </w:t>
            </w:r>
          </w:p>
          <w:p w:rsidR="00967535" w:rsidRPr="001A1EF0" w:rsidRDefault="00364CDA" w:rsidP="00967535">
            <w:pPr>
              <w:spacing w:before="60" w:after="60"/>
              <w:rPr>
                <w:rFonts w:ascii="Arial" w:hAnsi="Arial" w:cs="Arial"/>
                <w:sz w:val="20"/>
              </w:rPr>
            </w:pPr>
            <w:r w:rsidRPr="004B589A">
              <w:rPr>
                <w:rFonts w:ascii="Arial" w:hAnsi="Arial" w:cs="Arial"/>
                <w:sz w:val="20"/>
              </w:rPr>
              <w:t>Exceptionally, well-qualified international students will be considered for entry without Part 1 exemption</w:t>
            </w:r>
            <w:r w:rsidR="00816E10">
              <w:rPr>
                <w:rFonts w:ascii="Arial" w:hAnsi="Arial" w:cs="Arial"/>
                <w:sz w:val="20"/>
              </w:rPr>
              <w:t>..</w:t>
            </w:r>
          </w:p>
          <w:p w:rsidR="00967535" w:rsidRPr="001A1EF0" w:rsidRDefault="00967535" w:rsidP="00967535">
            <w:pPr>
              <w:spacing w:before="60" w:after="60"/>
              <w:rPr>
                <w:rFonts w:ascii="Arial" w:hAnsi="Arial" w:cs="Arial"/>
                <w:b/>
                <w:sz w:val="20"/>
              </w:rPr>
            </w:pPr>
            <w:r w:rsidRPr="001A1EF0">
              <w:rPr>
                <w:rFonts w:ascii="Arial" w:hAnsi="Arial" w:cs="Arial"/>
                <w:b/>
                <w:sz w:val="20"/>
              </w:rPr>
              <w:t>Advanced Entry procedures</w:t>
            </w:r>
          </w:p>
          <w:p w:rsidR="00967535" w:rsidRPr="001A1EF0" w:rsidRDefault="00967535" w:rsidP="00984888">
            <w:pPr>
              <w:spacing w:before="60" w:after="60"/>
              <w:rPr>
                <w:rFonts w:ascii="Arial" w:hAnsi="Arial" w:cs="Arial"/>
                <w:sz w:val="20"/>
              </w:rPr>
            </w:pPr>
            <w:r w:rsidRPr="001A1EF0">
              <w:rPr>
                <w:rFonts w:ascii="Arial" w:hAnsi="Arial" w:cs="Arial"/>
                <w:sz w:val="20"/>
              </w:rPr>
              <w:t>Applicants are usually considered for entry to the full two years duration of study. In exceptional circumstances they may be considered for advanced entry. In this case, they are considered under APE/CL (Accreditation of Prior Experiential/Certificated Learning). Applicants will be directed to the Faculty website, where the academic criteria for Stage 4 will be located. Applicants will be invited for interview if the School is considering offering a place. At the interview, any ‘grey areas’ can be discussed, and additional information brought to bear on the application. Applicants will be assessed as to whether they have met the academic criteria for Stage 4 of the programme, thus enabling entry into Stage 5.</w:t>
            </w:r>
          </w:p>
          <w:p w:rsidR="00967535" w:rsidRPr="001A1EF0" w:rsidRDefault="00967535" w:rsidP="00967535">
            <w:pPr>
              <w:spacing w:before="60" w:after="60"/>
              <w:rPr>
                <w:rFonts w:ascii="Arial" w:hAnsi="Arial" w:cs="Arial"/>
                <w:sz w:val="20"/>
              </w:rPr>
            </w:pPr>
          </w:p>
          <w:p w:rsidR="001A1EF0" w:rsidRPr="001A1EF0" w:rsidRDefault="00967535" w:rsidP="00984888">
            <w:pPr>
              <w:spacing w:before="60" w:after="60"/>
              <w:rPr>
                <w:rFonts w:ascii="Arial" w:hAnsi="Arial" w:cs="Arial"/>
                <w:sz w:val="20"/>
              </w:rPr>
            </w:pPr>
            <w:r w:rsidRPr="001A1EF0">
              <w:rPr>
                <w:rFonts w:ascii="Arial" w:hAnsi="Arial" w:cs="Arial"/>
                <w:sz w:val="20"/>
              </w:rPr>
              <w:t>The University procedures for APE/CL are always adhered to and are clear and robust, particularly in relation to the mapping of learning outcomes. As part of this process, the School is required to complete a ‘Decision Form’.  A key part of this document is section 4, which requires a mapping of how learning outcomes from an external award (i.e. Stage 4 elsewhere) map onto the learning outcomes of the Kent award for which APE/CL is sought in order to confirm equivalence.  Additionally, candidates for direct entry are interviewed in order to verify the mapping of their portfolios against the KSA Stage 4 (first year MArch) outcomes.  The decision is also referred to an External Examiner. Once completed, the decision form is sent to the Admissions Department.  Only those with the status ‘approved’ would be admitted to the University.  Once the School has decided to offer an applicant a place, an External Examiner is consulted. Once approval from the External Examiner has been obtained, all cases for advanced entry are submitted to the University central APE/CL Board for its approval. It is the responsibility of the School Admissions Officer to oversee all cases of advanced entry, to all stages of its undergraduate degree programmes.</w:t>
            </w:r>
          </w:p>
        </w:tc>
      </w:tr>
      <w:tr w:rsidR="00967535" w:rsidRPr="001A1EF0" w:rsidTr="00967535">
        <w:tc>
          <w:tcPr>
            <w:tcW w:w="9498" w:type="dxa"/>
            <w:shd w:val="pct5" w:color="auto" w:fill="FFFFFF"/>
          </w:tcPr>
          <w:p w:rsidR="00967535" w:rsidRPr="001A1EF0" w:rsidRDefault="00EE747F" w:rsidP="00967535">
            <w:pPr>
              <w:spacing w:before="60" w:after="60"/>
              <w:rPr>
                <w:rFonts w:ascii="Arial" w:hAnsi="Arial" w:cs="Arial"/>
                <w:b/>
                <w:sz w:val="20"/>
              </w:rPr>
            </w:pPr>
            <w:r>
              <w:rPr>
                <w:rFonts w:ascii="Arial" w:hAnsi="Arial" w:cs="Arial"/>
                <w:sz w:val="22"/>
                <w:szCs w:val="22"/>
              </w:rPr>
              <w:t>20</w:t>
            </w:r>
            <w:r w:rsidRPr="0062270D">
              <w:rPr>
                <w:rFonts w:ascii="Arial" w:hAnsi="Arial" w:cs="Arial"/>
                <w:sz w:val="22"/>
                <w:szCs w:val="22"/>
              </w:rPr>
              <w:t>.2</w:t>
            </w:r>
            <w:r>
              <w:rPr>
                <w:rFonts w:ascii="Arial" w:hAnsi="Arial" w:cs="Arial"/>
                <w:b/>
                <w:sz w:val="22"/>
                <w:szCs w:val="22"/>
              </w:rPr>
              <w:t xml:space="preserve"> </w:t>
            </w:r>
            <w:r w:rsidR="00967535" w:rsidRPr="001A1EF0">
              <w:rPr>
                <w:rFonts w:ascii="Arial" w:hAnsi="Arial" w:cs="Arial"/>
                <w:b/>
                <w:sz w:val="20"/>
              </w:rPr>
              <w:t>What does this programme have to offer?</w:t>
            </w:r>
          </w:p>
        </w:tc>
      </w:tr>
      <w:tr w:rsidR="00967535" w:rsidRPr="001A1EF0" w:rsidTr="00967535">
        <w:tc>
          <w:tcPr>
            <w:tcW w:w="9498" w:type="dxa"/>
          </w:tcPr>
          <w:p w:rsidR="00967535" w:rsidRPr="001A1EF0" w:rsidRDefault="00967535" w:rsidP="00984888">
            <w:pPr>
              <w:pStyle w:val="ListParagraph"/>
              <w:numPr>
                <w:ilvl w:val="0"/>
                <w:numId w:val="35"/>
              </w:numPr>
              <w:spacing w:before="60" w:after="60"/>
              <w:ind w:left="567" w:hanging="567"/>
              <w:rPr>
                <w:rFonts w:ascii="Arial" w:hAnsi="Arial" w:cs="Arial"/>
                <w:sz w:val="20"/>
              </w:rPr>
            </w:pPr>
            <w:r w:rsidRPr="001A1EF0">
              <w:rPr>
                <w:rFonts w:ascii="Arial" w:hAnsi="Arial" w:cs="Arial"/>
                <w:sz w:val="20"/>
              </w:rPr>
              <w:t>An excellent grounding in architectural design studies</w:t>
            </w:r>
          </w:p>
          <w:p w:rsidR="00967535" w:rsidRPr="001A1EF0" w:rsidRDefault="00967535" w:rsidP="00984888">
            <w:pPr>
              <w:pStyle w:val="ListParagraph"/>
              <w:numPr>
                <w:ilvl w:val="0"/>
                <w:numId w:val="35"/>
              </w:numPr>
              <w:spacing w:before="60" w:after="60"/>
              <w:ind w:left="567" w:hanging="567"/>
              <w:rPr>
                <w:rFonts w:ascii="Arial" w:hAnsi="Arial" w:cs="Arial"/>
                <w:sz w:val="20"/>
              </w:rPr>
            </w:pPr>
            <w:r w:rsidRPr="001A1EF0">
              <w:rPr>
                <w:rFonts w:ascii="Arial" w:hAnsi="Arial" w:cs="Arial"/>
                <w:sz w:val="20"/>
              </w:rPr>
              <w:t xml:space="preserve">The opportunity to take further steps towards a rewarding career as a professional architect within a friendly and highly motivated </w:t>
            </w:r>
            <w:r w:rsidR="008D2FFB">
              <w:rPr>
                <w:rFonts w:ascii="Arial" w:hAnsi="Arial" w:cs="Arial"/>
                <w:sz w:val="20"/>
              </w:rPr>
              <w:t>School</w:t>
            </w:r>
            <w:r w:rsidRPr="001A1EF0">
              <w:rPr>
                <w:rFonts w:ascii="Arial" w:hAnsi="Arial" w:cs="Arial"/>
                <w:sz w:val="20"/>
              </w:rPr>
              <w:t xml:space="preserve">. </w:t>
            </w:r>
          </w:p>
          <w:p w:rsidR="00967535" w:rsidRPr="001A1EF0" w:rsidRDefault="00967535" w:rsidP="00984888">
            <w:pPr>
              <w:pStyle w:val="ListParagraph"/>
              <w:numPr>
                <w:ilvl w:val="0"/>
                <w:numId w:val="35"/>
              </w:numPr>
              <w:spacing w:before="60" w:after="60"/>
              <w:ind w:left="567" w:hanging="567"/>
              <w:rPr>
                <w:rFonts w:ascii="Arial" w:hAnsi="Arial" w:cs="Arial"/>
                <w:sz w:val="20"/>
              </w:rPr>
            </w:pPr>
            <w:r w:rsidRPr="001A1EF0">
              <w:rPr>
                <w:rFonts w:ascii="Arial" w:hAnsi="Arial" w:cs="Arial"/>
                <w:sz w:val="20"/>
              </w:rPr>
              <w:t>The development of a broad range of skills that are highly sought after by employers and which open up a wide range of careers to graduates, within the architecture as well as other professional fields.</w:t>
            </w:r>
          </w:p>
          <w:p w:rsidR="00967535" w:rsidRPr="001A1EF0" w:rsidRDefault="00967535" w:rsidP="00984888">
            <w:pPr>
              <w:pStyle w:val="ListParagraph"/>
              <w:numPr>
                <w:ilvl w:val="0"/>
                <w:numId w:val="35"/>
              </w:numPr>
              <w:spacing w:before="60" w:after="60"/>
              <w:ind w:left="567" w:hanging="567"/>
              <w:rPr>
                <w:rFonts w:ascii="Arial" w:hAnsi="Arial" w:cs="Arial"/>
                <w:sz w:val="20"/>
              </w:rPr>
            </w:pPr>
            <w:r w:rsidRPr="001A1EF0">
              <w:rPr>
                <w:rFonts w:ascii="Arial" w:hAnsi="Arial" w:cs="Arial"/>
                <w:sz w:val="20"/>
              </w:rPr>
              <w:t>A creative studio culture</w:t>
            </w:r>
          </w:p>
          <w:p w:rsidR="00967535" w:rsidRPr="001A1EF0" w:rsidRDefault="00967535" w:rsidP="00984888">
            <w:pPr>
              <w:pStyle w:val="ListParagraph"/>
              <w:numPr>
                <w:ilvl w:val="0"/>
                <w:numId w:val="35"/>
              </w:numPr>
              <w:spacing w:before="60" w:after="60"/>
              <w:ind w:left="567" w:hanging="567"/>
              <w:rPr>
                <w:rFonts w:ascii="Arial" w:hAnsi="Arial" w:cs="Arial"/>
                <w:sz w:val="20"/>
              </w:rPr>
            </w:pPr>
            <w:r w:rsidRPr="001A1EF0">
              <w:rPr>
                <w:rFonts w:ascii="Arial" w:hAnsi="Arial" w:cs="Arial"/>
                <w:sz w:val="20"/>
              </w:rPr>
              <w:t>Engagement with the region</w:t>
            </w:r>
          </w:p>
          <w:p w:rsidR="00967535" w:rsidRPr="001A1EF0" w:rsidRDefault="00967535" w:rsidP="00984888">
            <w:pPr>
              <w:pStyle w:val="ListParagraph"/>
              <w:numPr>
                <w:ilvl w:val="0"/>
                <w:numId w:val="35"/>
              </w:numPr>
              <w:spacing w:before="60" w:after="60"/>
              <w:ind w:left="567" w:hanging="567"/>
              <w:rPr>
                <w:rFonts w:ascii="Arial" w:hAnsi="Arial" w:cs="Arial"/>
                <w:sz w:val="20"/>
              </w:rPr>
            </w:pPr>
            <w:r w:rsidRPr="001A1EF0">
              <w:rPr>
                <w:rFonts w:ascii="Arial" w:hAnsi="Arial" w:cs="Arial"/>
                <w:sz w:val="20"/>
              </w:rPr>
              <w:t>Links with local employers and professional practitioners</w:t>
            </w:r>
          </w:p>
          <w:p w:rsidR="00967535" w:rsidRPr="001A1EF0" w:rsidRDefault="00967535" w:rsidP="00984888">
            <w:pPr>
              <w:pStyle w:val="ListParagraph"/>
              <w:numPr>
                <w:ilvl w:val="0"/>
                <w:numId w:val="35"/>
              </w:numPr>
              <w:spacing w:before="60" w:after="60"/>
              <w:ind w:left="567" w:hanging="567"/>
              <w:rPr>
                <w:rFonts w:ascii="Arial" w:hAnsi="Arial" w:cs="Arial"/>
                <w:sz w:val="20"/>
              </w:rPr>
            </w:pPr>
            <w:r w:rsidRPr="001A1EF0">
              <w:rPr>
                <w:rFonts w:ascii="Arial" w:hAnsi="Arial" w:cs="Arial"/>
                <w:sz w:val="20"/>
              </w:rPr>
              <w:t>Strong European and North American links</w:t>
            </w:r>
          </w:p>
          <w:p w:rsidR="00967535" w:rsidRPr="001A1EF0" w:rsidRDefault="00967535" w:rsidP="00984888">
            <w:pPr>
              <w:pStyle w:val="ListParagraph"/>
              <w:numPr>
                <w:ilvl w:val="0"/>
                <w:numId w:val="35"/>
              </w:numPr>
              <w:spacing w:before="60" w:after="60"/>
              <w:ind w:left="567" w:hanging="567"/>
              <w:rPr>
                <w:rFonts w:ascii="Arial" w:hAnsi="Arial" w:cs="Arial"/>
                <w:sz w:val="20"/>
              </w:rPr>
            </w:pPr>
            <w:r w:rsidRPr="001A1EF0">
              <w:rPr>
                <w:rFonts w:ascii="Arial" w:hAnsi="Arial" w:cs="Arial"/>
                <w:sz w:val="20"/>
              </w:rPr>
              <w:t>A wide variety of visiting lecturers</w:t>
            </w:r>
          </w:p>
          <w:p w:rsidR="00967535" w:rsidRPr="001A1EF0" w:rsidRDefault="00967535" w:rsidP="00984888">
            <w:pPr>
              <w:pStyle w:val="ListParagraph"/>
              <w:numPr>
                <w:ilvl w:val="0"/>
                <w:numId w:val="35"/>
              </w:numPr>
              <w:spacing w:before="60" w:after="60"/>
              <w:ind w:left="567" w:hanging="567"/>
              <w:rPr>
                <w:rFonts w:ascii="Arial" w:hAnsi="Arial" w:cs="Arial"/>
                <w:sz w:val="20"/>
              </w:rPr>
            </w:pPr>
            <w:r w:rsidRPr="001A1EF0">
              <w:rPr>
                <w:rFonts w:ascii="Arial" w:hAnsi="Arial" w:cs="Arial"/>
                <w:sz w:val="20"/>
              </w:rPr>
              <w:t>Fieldwork</w:t>
            </w:r>
          </w:p>
          <w:p w:rsidR="00967535" w:rsidRPr="001A1EF0" w:rsidRDefault="00967535" w:rsidP="00984888">
            <w:pPr>
              <w:pStyle w:val="ListParagraph"/>
              <w:numPr>
                <w:ilvl w:val="0"/>
                <w:numId w:val="35"/>
              </w:numPr>
              <w:spacing w:before="60" w:after="60"/>
              <w:ind w:left="567" w:hanging="567"/>
              <w:rPr>
                <w:rFonts w:ascii="Arial" w:hAnsi="Arial" w:cs="Arial"/>
                <w:sz w:val="20"/>
              </w:rPr>
            </w:pPr>
            <w:r w:rsidRPr="001A1EF0">
              <w:rPr>
                <w:rFonts w:ascii="Arial" w:hAnsi="Arial" w:cs="Arial"/>
                <w:sz w:val="20"/>
              </w:rPr>
              <w:t xml:space="preserve">International study visits and field trips </w:t>
            </w:r>
          </w:p>
          <w:p w:rsidR="00967535" w:rsidRPr="001A1EF0" w:rsidRDefault="00967535" w:rsidP="00984888">
            <w:pPr>
              <w:pStyle w:val="ListParagraph"/>
              <w:numPr>
                <w:ilvl w:val="0"/>
                <w:numId w:val="35"/>
              </w:numPr>
              <w:spacing w:before="60" w:after="60"/>
              <w:ind w:left="567" w:hanging="567"/>
              <w:rPr>
                <w:rFonts w:ascii="Arial" w:hAnsi="Arial" w:cs="Arial"/>
                <w:sz w:val="20"/>
              </w:rPr>
            </w:pPr>
            <w:r w:rsidRPr="001A1EF0">
              <w:rPr>
                <w:rFonts w:ascii="Arial" w:hAnsi="Arial" w:cs="Arial"/>
                <w:sz w:val="20"/>
              </w:rPr>
              <w:t>Public exhibitions of student work</w:t>
            </w:r>
          </w:p>
          <w:p w:rsidR="00967535" w:rsidRPr="001A1EF0" w:rsidRDefault="00967535" w:rsidP="00984888">
            <w:pPr>
              <w:pStyle w:val="ListParagraph"/>
              <w:numPr>
                <w:ilvl w:val="0"/>
                <w:numId w:val="35"/>
              </w:numPr>
              <w:spacing w:before="60" w:after="60"/>
              <w:ind w:left="567" w:hanging="567"/>
              <w:rPr>
                <w:rFonts w:ascii="Arial" w:hAnsi="Arial" w:cs="Arial"/>
                <w:sz w:val="20"/>
              </w:rPr>
            </w:pPr>
            <w:r w:rsidRPr="001A1EF0">
              <w:rPr>
                <w:rFonts w:ascii="Arial" w:hAnsi="Arial" w:cs="Arial"/>
                <w:sz w:val="20"/>
              </w:rPr>
              <w:t>A diverse offer of Design Units and ballot system to express a choice preference.</w:t>
            </w:r>
          </w:p>
          <w:p w:rsidR="00967535" w:rsidRPr="001A1EF0" w:rsidRDefault="00967535" w:rsidP="00984888">
            <w:pPr>
              <w:pStyle w:val="ListParagraph"/>
              <w:numPr>
                <w:ilvl w:val="0"/>
                <w:numId w:val="35"/>
              </w:numPr>
              <w:spacing w:before="60" w:after="60"/>
              <w:ind w:left="567" w:hanging="567"/>
              <w:rPr>
                <w:rFonts w:ascii="Arial" w:hAnsi="Arial" w:cs="Arial"/>
                <w:sz w:val="20"/>
              </w:rPr>
            </w:pPr>
            <w:r w:rsidRPr="001A1EF0">
              <w:rPr>
                <w:rFonts w:ascii="Arial" w:hAnsi="Arial" w:cs="Arial"/>
                <w:sz w:val="20"/>
              </w:rPr>
              <w:t>Study abroad opportunities.</w:t>
            </w:r>
          </w:p>
          <w:p w:rsidR="00967535" w:rsidRPr="001A1EF0" w:rsidRDefault="00967535" w:rsidP="00984888">
            <w:pPr>
              <w:pStyle w:val="ListParagraph"/>
              <w:numPr>
                <w:ilvl w:val="0"/>
                <w:numId w:val="35"/>
              </w:numPr>
              <w:spacing w:before="60" w:after="60"/>
              <w:ind w:left="567" w:hanging="567"/>
              <w:rPr>
                <w:rFonts w:ascii="Arial" w:hAnsi="Arial" w:cs="Arial"/>
                <w:sz w:val="20"/>
              </w:rPr>
            </w:pPr>
            <w:r w:rsidRPr="001A1EF0">
              <w:rPr>
                <w:rFonts w:ascii="Arial" w:hAnsi="Arial" w:cs="Arial"/>
                <w:sz w:val="20"/>
              </w:rPr>
              <w:t>Options for module sequence to suit study abroad or Design Unit choice.</w:t>
            </w:r>
          </w:p>
          <w:p w:rsidR="00967535" w:rsidRPr="001A1EF0" w:rsidRDefault="00967535" w:rsidP="00984888">
            <w:pPr>
              <w:pStyle w:val="ListParagraph"/>
              <w:numPr>
                <w:ilvl w:val="0"/>
                <w:numId w:val="35"/>
              </w:numPr>
              <w:spacing w:before="60" w:after="60"/>
              <w:ind w:left="567" w:hanging="567"/>
              <w:rPr>
                <w:rFonts w:ascii="Arial" w:hAnsi="Arial" w:cs="Arial"/>
                <w:sz w:val="20"/>
              </w:rPr>
            </w:pPr>
            <w:r w:rsidRPr="001A1EF0">
              <w:rPr>
                <w:rFonts w:ascii="Arial" w:hAnsi="Arial" w:cs="Arial"/>
                <w:sz w:val="20"/>
              </w:rPr>
              <w:t>Voluntary Tutorial Assistant initiative where MArch students can assist in the teaching of design and communications to Stage 1 Architecture students.</w:t>
            </w:r>
          </w:p>
        </w:tc>
      </w:tr>
      <w:tr w:rsidR="00967535" w:rsidRPr="001A1EF0" w:rsidTr="00967535">
        <w:tc>
          <w:tcPr>
            <w:tcW w:w="9498" w:type="dxa"/>
            <w:shd w:val="pct5" w:color="auto" w:fill="FFFFFF"/>
          </w:tcPr>
          <w:p w:rsidR="00967535" w:rsidRPr="001A1EF0" w:rsidRDefault="00EE747F" w:rsidP="00967535">
            <w:pPr>
              <w:spacing w:before="60" w:after="60"/>
              <w:rPr>
                <w:rFonts w:ascii="Arial" w:hAnsi="Arial" w:cs="Arial"/>
                <w:b/>
                <w:sz w:val="20"/>
              </w:rPr>
            </w:pPr>
            <w:r>
              <w:rPr>
                <w:rFonts w:ascii="Arial" w:hAnsi="Arial" w:cs="Arial"/>
                <w:sz w:val="22"/>
                <w:szCs w:val="22"/>
              </w:rPr>
              <w:t>20</w:t>
            </w:r>
            <w:r w:rsidRPr="0062270D">
              <w:rPr>
                <w:rFonts w:ascii="Arial" w:hAnsi="Arial" w:cs="Arial"/>
                <w:sz w:val="22"/>
                <w:szCs w:val="22"/>
              </w:rPr>
              <w:t>.3</w:t>
            </w:r>
            <w:r>
              <w:rPr>
                <w:rFonts w:ascii="Arial" w:hAnsi="Arial" w:cs="Arial"/>
                <w:b/>
                <w:sz w:val="22"/>
                <w:szCs w:val="22"/>
              </w:rPr>
              <w:t xml:space="preserve"> </w:t>
            </w:r>
            <w:r w:rsidR="00967535" w:rsidRPr="001A1EF0">
              <w:rPr>
                <w:rFonts w:ascii="Arial" w:hAnsi="Arial" w:cs="Arial"/>
                <w:b/>
                <w:sz w:val="20"/>
              </w:rPr>
              <w:t>Personal Profile</w:t>
            </w:r>
          </w:p>
        </w:tc>
      </w:tr>
      <w:tr w:rsidR="00967535" w:rsidRPr="001A1EF0" w:rsidTr="00967535">
        <w:tc>
          <w:tcPr>
            <w:tcW w:w="9498" w:type="dxa"/>
          </w:tcPr>
          <w:p w:rsidR="00967535" w:rsidRPr="001A1EF0" w:rsidRDefault="00967535" w:rsidP="00984888">
            <w:pPr>
              <w:pStyle w:val="ListParagraph"/>
              <w:numPr>
                <w:ilvl w:val="0"/>
                <w:numId w:val="37"/>
              </w:numPr>
              <w:spacing w:before="60" w:after="60"/>
              <w:ind w:left="567" w:hanging="567"/>
              <w:rPr>
                <w:rFonts w:ascii="Arial" w:hAnsi="Arial" w:cs="Arial"/>
                <w:sz w:val="20"/>
              </w:rPr>
            </w:pPr>
            <w:r w:rsidRPr="001A1EF0">
              <w:rPr>
                <w:rFonts w:ascii="Arial" w:hAnsi="Arial" w:cs="Arial"/>
                <w:sz w:val="20"/>
              </w:rPr>
              <w:t xml:space="preserve">An interest in the design of the places we live and work in </w:t>
            </w:r>
          </w:p>
          <w:p w:rsidR="00967535" w:rsidRPr="001A1EF0" w:rsidRDefault="00967535" w:rsidP="00984888">
            <w:pPr>
              <w:pStyle w:val="ListParagraph"/>
              <w:numPr>
                <w:ilvl w:val="0"/>
                <w:numId w:val="37"/>
              </w:numPr>
              <w:spacing w:before="60" w:after="60"/>
              <w:ind w:left="567" w:hanging="567"/>
              <w:rPr>
                <w:rFonts w:ascii="Arial" w:hAnsi="Arial" w:cs="Arial"/>
                <w:sz w:val="20"/>
              </w:rPr>
            </w:pPr>
            <w:r w:rsidRPr="001A1EF0">
              <w:rPr>
                <w:rFonts w:ascii="Arial" w:hAnsi="Arial" w:cs="Arial"/>
                <w:sz w:val="20"/>
              </w:rPr>
              <w:t>A desire to become a professional architect and help shape the spaces and places we inhabit</w:t>
            </w:r>
          </w:p>
          <w:p w:rsidR="00967535" w:rsidRPr="001A1EF0" w:rsidRDefault="00967535" w:rsidP="00984888">
            <w:pPr>
              <w:pStyle w:val="ListParagraph"/>
              <w:numPr>
                <w:ilvl w:val="0"/>
                <w:numId w:val="37"/>
              </w:numPr>
              <w:spacing w:before="60" w:after="60"/>
              <w:ind w:left="567" w:hanging="567"/>
              <w:rPr>
                <w:rFonts w:ascii="Arial" w:hAnsi="Arial" w:cs="Arial"/>
                <w:sz w:val="20"/>
              </w:rPr>
            </w:pPr>
            <w:r w:rsidRPr="001A1EF0">
              <w:rPr>
                <w:rFonts w:ascii="Arial" w:hAnsi="Arial" w:cs="Arial"/>
                <w:sz w:val="20"/>
              </w:rPr>
              <w:t>A willingness to engage in informed debate about the future and direction of architecture and a sustainable environment.</w:t>
            </w:r>
          </w:p>
          <w:p w:rsidR="00967535" w:rsidRPr="001A1EF0" w:rsidRDefault="00967535" w:rsidP="00984888">
            <w:pPr>
              <w:pStyle w:val="ListParagraph"/>
              <w:numPr>
                <w:ilvl w:val="0"/>
                <w:numId w:val="37"/>
              </w:numPr>
              <w:spacing w:before="60" w:after="60"/>
              <w:ind w:left="567" w:hanging="567"/>
              <w:rPr>
                <w:rFonts w:ascii="Arial" w:hAnsi="Arial" w:cs="Arial"/>
                <w:sz w:val="20"/>
              </w:rPr>
            </w:pPr>
            <w:r w:rsidRPr="001A1EF0">
              <w:rPr>
                <w:rFonts w:ascii="Arial" w:hAnsi="Arial" w:cs="Arial"/>
                <w:sz w:val="20"/>
              </w:rPr>
              <w:t xml:space="preserve">A willingness to acquire technical and IT skills. </w:t>
            </w:r>
          </w:p>
          <w:p w:rsidR="00967535" w:rsidRPr="001A1EF0" w:rsidRDefault="00967535" w:rsidP="00984888">
            <w:pPr>
              <w:pStyle w:val="ListParagraph"/>
              <w:numPr>
                <w:ilvl w:val="0"/>
                <w:numId w:val="37"/>
              </w:numPr>
              <w:spacing w:before="60" w:after="60"/>
              <w:ind w:left="567" w:hanging="567"/>
              <w:rPr>
                <w:rFonts w:ascii="Arial" w:hAnsi="Arial" w:cs="Arial"/>
                <w:b/>
                <w:sz w:val="20"/>
              </w:rPr>
            </w:pPr>
            <w:r w:rsidRPr="001A1EF0">
              <w:rPr>
                <w:rFonts w:ascii="Arial" w:hAnsi="Arial" w:cs="Arial"/>
                <w:sz w:val="20"/>
              </w:rPr>
              <w:t>A commitment to develop the skills required to analyse design briefs and generate exciting solutions.</w:t>
            </w:r>
          </w:p>
        </w:tc>
      </w:tr>
    </w:tbl>
    <w:p w:rsidR="00A45EBA" w:rsidRPr="001A1EF0" w:rsidRDefault="00A45EBA" w:rsidP="008C00F8">
      <w:pPr>
        <w:spacing w:before="60" w:after="60"/>
        <w:rPr>
          <w:rFonts w:ascii="Arial" w:hAnsi="Arial" w:cs="Arial"/>
          <w:sz w:val="20"/>
        </w:rPr>
      </w:pPr>
    </w:p>
    <w:tbl>
      <w:tblPr>
        <w:tblpPr w:leftFromText="180" w:rightFromText="180" w:vertAnchor="text" w:horzAnchor="margin" w:tblpXSpec="center" w:tblpY="52"/>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1A1EF0" w:rsidRPr="001A1EF0" w:rsidTr="001A1EF0">
        <w:tc>
          <w:tcPr>
            <w:tcW w:w="9498" w:type="dxa"/>
            <w:shd w:val="pct5" w:color="auto" w:fill="FFFFFF"/>
          </w:tcPr>
          <w:p w:rsidR="001A1EF0" w:rsidRPr="00984888" w:rsidRDefault="001A1EF0" w:rsidP="008B2725">
            <w:pPr>
              <w:numPr>
                <w:ilvl w:val="0"/>
                <w:numId w:val="1"/>
              </w:numPr>
              <w:spacing w:before="60" w:after="60"/>
              <w:rPr>
                <w:rFonts w:ascii="Arial" w:hAnsi="Arial" w:cs="Arial"/>
                <w:sz w:val="20"/>
              </w:rPr>
            </w:pPr>
            <w:r w:rsidRPr="00984888">
              <w:rPr>
                <w:rFonts w:ascii="Arial" w:hAnsi="Arial" w:cs="Arial"/>
                <w:b/>
                <w:sz w:val="20"/>
              </w:rPr>
              <w:t>Methods for Evaluating and Enhancing the Quality and Standards of Teaching and Learning</w:t>
            </w:r>
          </w:p>
        </w:tc>
      </w:tr>
      <w:tr w:rsidR="000D2DD3" w:rsidRPr="001A1EF0" w:rsidTr="001A1EF0">
        <w:tc>
          <w:tcPr>
            <w:tcW w:w="9498" w:type="dxa"/>
            <w:shd w:val="pct5" w:color="auto" w:fill="FFFFFF"/>
          </w:tcPr>
          <w:p w:rsidR="000D2DD3" w:rsidRPr="00984888" w:rsidRDefault="000D2DD3" w:rsidP="00E91DBD">
            <w:pPr>
              <w:spacing w:before="60" w:after="60"/>
              <w:ind w:left="360"/>
              <w:rPr>
                <w:rFonts w:ascii="Arial" w:hAnsi="Arial" w:cs="Arial"/>
                <w:b/>
                <w:sz w:val="20"/>
              </w:rPr>
            </w:pPr>
            <w:r w:rsidRPr="00984888">
              <w:rPr>
                <w:rFonts w:ascii="Arial" w:hAnsi="Arial" w:cs="Arial"/>
                <w:b/>
                <w:sz w:val="20"/>
              </w:rPr>
              <w:t>21.1 Mechanisms for review and evaluation of teaching, learning, assessment, the curriculum and outcome standards</w:t>
            </w:r>
          </w:p>
        </w:tc>
      </w:tr>
      <w:tr w:rsidR="001A1EF0" w:rsidRPr="001A1EF0" w:rsidTr="001A1EF0">
        <w:tc>
          <w:tcPr>
            <w:tcW w:w="9498" w:type="dxa"/>
          </w:tcPr>
          <w:p w:rsidR="000D2DD3" w:rsidRPr="00984888" w:rsidRDefault="000D2DD3" w:rsidP="00984888">
            <w:pPr>
              <w:numPr>
                <w:ilvl w:val="0"/>
                <w:numId w:val="38"/>
              </w:numPr>
              <w:spacing w:before="60" w:after="60"/>
              <w:ind w:left="567" w:hanging="567"/>
              <w:rPr>
                <w:rFonts w:ascii="Arial" w:hAnsi="Arial" w:cs="Arial"/>
                <w:sz w:val="20"/>
              </w:rPr>
            </w:pPr>
            <w:r w:rsidRPr="00984888">
              <w:rPr>
                <w:rFonts w:ascii="Arial" w:hAnsi="Arial" w:cs="Arial"/>
                <w:sz w:val="20"/>
              </w:rPr>
              <w:t>Student evaluations are carried out periodically to gauge student’s satisfaction with the modules of study and the learning environment</w:t>
            </w:r>
          </w:p>
          <w:p w:rsidR="000D2DD3" w:rsidRPr="00984888" w:rsidRDefault="000D2DD3" w:rsidP="00984888">
            <w:pPr>
              <w:numPr>
                <w:ilvl w:val="0"/>
                <w:numId w:val="38"/>
              </w:numPr>
              <w:spacing w:before="60" w:after="60"/>
              <w:ind w:left="567" w:hanging="567"/>
              <w:rPr>
                <w:rFonts w:ascii="Arial" w:hAnsi="Arial" w:cs="Arial"/>
                <w:sz w:val="20"/>
              </w:rPr>
            </w:pPr>
            <w:r w:rsidRPr="00984888">
              <w:rPr>
                <w:rFonts w:ascii="Arial" w:hAnsi="Arial" w:cs="Arial"/>
                <w:sz w:val="20"/>
              </w:rPr>
              <w:t>Annual reports are produced for the programme which identify strengths and areas for improvement see http://www.kent.ac.uk/teaching/qa/codes/taught/annexe.html</w:t>
            </w:r>
          </w:p>
          <w:p w:rsidR="000D2DD3" w:rsidRPr="00984888" w:rsidRDefault="000D2DD3" w:rsidP="00984888">
            <w:pPr>
              <w:numPr>
                <w:ilvl w:val="0"/>
                <w:numId w:val="38"/>
              </w:numPr>
              <w:spacing w:before="60" w:after="60"/>
              <w:ind w:left="567" w:hanging="567"/>
              <w:rPr>
                <w:rFonts w:ascii="Arial" w:hAnsi="Arial" w:cs="Arial"/>
                <w:sz w:val="20"/>
              </w:rPr>
            </w:pPr>
            <w:r w:rsidRPr="00984888">
              <w:rPr>
                <w:rFonts w:ascii="Arial" w:hAnsi="Arial" w:cs="Arial"/>
                <w:sz w:val="20"/>
              </w:rPr>
              <w:t>External examiners' reports monitor the quality and standards set by the profession and the government see http://www.kent.ac.uk/teaching/qa/codes/taught/annexk.html</w:t>
            </w:r>
          </w:p>
          <w:p w:rsidR="000D2DD3" w:rsidRPr="00984888" w:rsidRDefault="000D2DD3" w:rsidP="00984888">
            <w:pPr>
              <w:numPr>
                <w:ilvl w:val="0"/>
                <w:numId w:val="38"/>
              </w:numPr>
              <w:spacing w:before="60" w:after="60"/>
              <w:ind w:left="567" w:hanging="567"/>
              <w:rPr>
                <w:rFonts w:ascii="Arial" w:hAnsi="Arial" w:cs="Arial"/>
                <w:sz w:val="20"/>
              </w:rPr>
            </w:pPr>
            <w:r w:rsidRPr="00984888">
              <w:rPr>
                <w:rFonts w:ascii="Arial" w:hAnsi="Arial" w:cs="Arial"/>
                <w:sz w:val="20"/>
              </w:rPr>
              <w:t>Periodic programme review takes place annually to make minor changes and every 4 years to consider any major changes in direction see http://www.kent.ac.uk/teaching/qa/codes/taught/annexf.html</w:t>
            </w:r>
          </w:p>
          <w:p w:rsidR="000D2DD3" w:rsidRPr="00984888" w:rsidRDefault="000D2DD3" w:rsidP="00984888">
            <w:pPr>
              <w:numPr>
                <w:ilvl w:val="0"/>
                <w:numId w:val="38"/>
              </w:numPr>
              <w:spacing w:before="60" w:after="60"/>
              <w:ind w:left="567" w:hanging="567"/>
              <w:rPr>
                <w:rFonts w:ascii="Arial" w:hAnsi="Arial" w:cs="Arial"/>
                <w:sz w:val="20"/>
              </w:rPr>
            </w:pPr>
            <w:r w:rsidRPr="00984888">
              <w:rPr>
                <w:rFonts w:ascii="Arial" w:hAnsi="Arial" w:cs="Arial"/>
                <w:sz w:val="20"/>
              </w:rPr>
              <w:t>Annual staff appraisal provides the means for staff to identify their own developmental needs and ensures that students receive the best possible teaching</w:t>
            </w:r>
          </w:p>
          <w:p w:rsidR="000D2DD3" w:rsidRPr="00984888" w:rsidRDefault="000D2DD3" w:rsidP="00984888">
            <w:pPr>
              <w:pStyle w:val="ListParagraph"/>
              <w:numPr>
                <w:ilvl w:val="0"/>
                <w:numId w:val="38"/>
              </w:numPr>
              <w:spacing w:before="60" w:after="60"/>
              <w:ind w:left="567" w:hanging="567"/>
              <w:contextualSpacing w:val="0"/>
              <w:rPr>
                <w:rFonts w:ascii="Arial" w:hAnsi="Arial" w:cs="Arial"/>
                <w:sz w:val="20"/>
              </w:rPr>
            </w:pPr>
            <w:r w:rsidRPr="00984888">
              <w:rPr>
                <w:rFonts w:ascii="Arial" w:hAnsi="Arial" w:cs="Arial"/>
                <w:sz w:val="20"/>
              </w:rPr>
              <w:t>Peer observation amongst staff mirrors that of the student critique where students learn from each other and gives staff the opportunity to improve their teaching methods and skills</w:t>
            </w:r>
          </w:p>
          <w:p w:rsidR="000D2DD3" w:rsidRPr="00984888" w:rsidRDefault="000D2DD3" w:rsidP="00984888">
            <w:pPr>
              <w:numPr>
                <w:ilvl w:val="0"/>
                <w:numId w:val="38"/>
              </w:numPr>
              <w:spacing w:before="60" w:after="60"/>
              <w:ind w:left="567" w:hanging="567"/>
              <w:rPr>
                <w:rFonts w:ascii="Arial" w:hAnsi="Arial" w:cs="Arial"/>
                <w:b/>
                <w:sz w:val="20"/>
              </w:rPr>
            </w:pPr>
            <w:r w:rsidRPr="00984888">
              <w:rPr>
                <w:rFonts w:ascii="Arial" w:hAnsi="Arial" w:cs="Arial"/>
                <w:sz w:val="20"/>
              </w:rPr>
              <w:t xml:space="preserve">Quality Assurance Framework, </w:t>
            </w:r>
            <w:hyperlink r:id="rId16" w:history="1">
              <w:r w:rsidRPr="00984888">
                <w:rPr>
                  <w:rStyle w:val="Hyperlink"/>
                  <w:rFonts w:ascii="Arial" w:hAnsi="Arial" w:cs="Arial"/>
                  <w:sz w:val="20"/>
                </w:rPr>
                <w:t>http://www.kent.ac.uk/teaching/qa/codes/index.html</w:t>
              </w:r>
            </w:hyperlink>
            <w:r w:rsidRPr="00984888">
              <w:rPr>
                <w:rFonts w:ascii="Arial" w:hAnsi="Arial" w:cs="Arial"/>
                <w:sz w:val="20"/>
              </w:rPr>
              <w:t xml:space="preserve"> </w:t>
            </w:r>
          </w:p>
          <w:p w:rsidR="000D2DD3" w:rsidRPr="00984888" w:rsidRDefault="000D2DD3" w:rsidP="00984888">
            <w:pPr>
              <w:numPr>
                <w:ilvl w:val="0"/>
                <w:numId w:val="38"/>
              </w:numPr>
              <w:spacing w:before="60" w:after="60"/>
              <w:ind w:left="567" w:hanging="567"/>
              <w:rPr>
                <w:rFonts w:ascii="Arial" w:hAnsi="Arial" w:cs="Arial"/>
                <w:b/>
                <w:sz w:val="20"/>
              </w:rPr>
            </w:pPr>
            <w:r w:rsidRPr="00984888">
              <w:rPr>
                <w:rFonts w:ascii="Arial" w:hAnsi="Arial" w:cs="Arial"/>
                <w:sz w:val="20"/>
              </w:rPr>
              <w:t xml:space="preserve">QAA Institutional Review, see </w:t>
            </w:r>
            <w:hyperlink r:id="rId17" w:history="1">
              <w:r w:rsidRPr="00984888">
                <w:rPr>
                  <w:rStyle w:val="Hyperlink"/>
                  <w:rFonts w:ascii="Arial" w:hAnsi="Arial" w:cs="Arial"/>
                  <w:sz w:val="20"/>
                </w:rPr>
                <w:t>http://www.qaa.ac.uk/InstitutionReports/types-of-review/IRENI/Pages/default.aspx</w:t>
              </w:r>
            </w:hyperlink>
            <w:r w:rsidRPr="00984888">
              <w:rPr>
                <w:rFonts w:ascii="Arial" w:hAnsi="Arial" w:cs="Arial"/>
                <w:sz w:val="20"/>
              </w:rPr>
              <w:t xml:space="preserve"> </w:t>
            </w:r>
          </w:p>
          <w:p w:rsidR="001A1EF0" w:rsidRPr="00984888" w:rsidRDefault="000D2DD3" w:rsidP="00984888">
            <w:pPr>
              <w:numPr>
                <w:ilvl w:val="0"/>
                <w:numId w:val="38"/>
              </w:numPr>
              <w:spacing w:before="60" w:after="60"/>
              <w:ind w:left="567" w:hanging="567"/>
              <w:rPr>
                <w:rFonts w:ascii="Arial" w:hAnsi="Arial" w:cs="Arial"/>
                <w:sz w:val="20"/>
              </w:rPr>
            </w:pPr>
            <w:r w:rsidRPr="00984888">
              <w:rPr>
                <w:rFonts w:ascii="Arial" w:hAnsi="Arial" w:cs="Arial"/>
                <w:sz w:val="20"/>
              </w:rPr>
              <w:t>External accreditation by the Architects Registration Board (prescription) and the Royal Institute of British Architects (validation) ensures the qualification you gain is compatible with the needs of the profession and society</w:t>
            </w:r>
          </w:p>
        </w:tc>
      </w:tr>
      <w:tr w:rsidR="001A1EF0" w:rsidRPr="001A1EF0" w:rsidTr="001A1EF0">
        <w:tc>
          <w:tcPr>
            <w:tcW w:w="9498" w:type="dxa"/>
            <w:shd w:val="pct5" w:color="auto" w:fill="FFFFFF"/>
          </w:tcPr>
          <w:p w:rsidR="001A1EF0" w:rsidRPr="00984888" w:rsidRDefault="000D2DD3" w:rsidP="001A1EF0">
            <w:pPr>
              <w:spacing w:before="60" w:after="60"/>
              <w:rPr>
                <w:rFonts w:ascii="Arial" w:hAnsi="Arial" w:cs="Arial"/>
                <w:b/>
                <w:sz w:val="20"/>
              </w:rPr>
            </w:pPr>
            <w:r w:rsidRPr="00984888">
              <w:rPr>
                <w:rFonts w:ascii="Arial" w:hAnsi="Arial" w:cs="Arial"/>
                <w:b/>
                <w:sz w:val="20"/>
              </w:rPr>
              <w:t xml:space="preserve">21.2 </w:t>
            </w:r>
            <w:r w:rsidR="001A1EF0" w:rsidRPr="00984888">
              <w:rPr>
                <w:rFonts w:ascii="Arial" w:hAnsi="Arial" w:cs="Arial"/>
                <w:b/>
                <w:sz w:val="20"/>
              </w:rPr>
              <w:t>Committees with responsibility for monitoring and evaluating quality and standards</w:t>
            </w:r>
          </w:p>
        </w:tc>
      </w:tr>
      <w:tr w:rsidR="001A1EF0" w:rsidRPr="001A1EF0" w:rsidTr="001A1EF0">
        <w:tc>
          <w:tcPr>
            <w:tcW w:w="9498" w:type="dxa"/>
          </w:tcPr>
          <w:p w:rsidR="001A1EF0" w:rsidRPr="00984888" w:rsidRDefault="001A1EF0" w:rsidP="00984888">
            <w:pPr>
              <w:pStyle w:val="ListParagraph"/>
              <w:numPr>
                <w:ilvl w:val="0"/>
                <w:numId w:val="39"/>
              </w:numPr>
              <w:spacing w:before="60" w:after="60"/>
              <w:ind w:left="567" w:hanging="567"/>
              <w:contextualSpacing w:val="0"/>
              <w:rPr>
                <w:rFonts w:ascii="Arial" w:hAnsi="Arial" w:cs="Arial"/>
                <w:sz w:val="20"/>
              </w:rPr>
            </w:pPr>
            <w:r w:rsidRPr="00984888">
              <w:rPr>
                <w:rFonts w:ascii="Arial" w:hAnsi="Arial" w:cs="Arial"/>
                <w:sz w:val="20"/>
              </w:rPr>
              <w:t>Staff/Student Liaison Committee meetings are held regularly to help solve any day to day issues and identify more long term matters that should be considered at formal committee meetings</w:t>
            </w:r>
          </w:p>
          <w:p w:rsidR="001A1EF0" w:rsidRPr="00984888" w:rsidRDefault="00D322AF" w:rsidP="00984888">
            <w:pPr>
              <w:pStyle w:val="ListParagraph"/>
              <w:numPr>
                <w:ilvl w:val="0"/>
                <w:numId w:val="39"/>
              </w:numPr>
              <w:spacing w:before="60" w:after="60"/>
              <w:ind w:left="567" w:hanging="567"/>
              <w:contextualSpacing w:val="0"/>
              <w:rPr>
                <w:rFonts w:ascii="Arial" w:hAnsi="Arial" w:cs="Arial"/>
                <w:sz w:val="20"/>
              </w:rPr>
            </w:pPr>
            <w:r>
              <w:rPr>
                <w:rFonts w:ascii="Arial" w:hAnsi="Arial" w:cs="Arial"/>
                <w:sz w:val="20"/>
              </w:rPr>
              <w:t>School</w:t>
            </w:r>
            <w:r w:rsidRPr="00984888">
              <w:rPr>
                <w:rFonts w:ascii="Arial" w:hAnsi="Arial" w:cs="Arial"/>
                <w:sz w:val="20"/>
              </w:rPr>
              <w:t xml:space="preserve"> </w:t>
            </w:r>
            <w:r w:rsidR="001A1EF0" w:rsidRPr="00984888">
              <w:rPr>
                <w:rFonts w:ascii="Arial" w:hAnsi="Arial" w:cs="Arial"/>
                <w:sz w:val="20"/>
              </w:rPr>
              <w:t xml:space="preserve">Learning and Teaching Committee </w:t>
            </w:r>
          </w:p>
          <w:p w:rsidR="000D2DD3" w:rsidRPr="00984888" w:rsidRDefault="001A1EF0" w:rsidP="00984888">
            <w:pPr>
              <w:pStyle w:val="ListParagraph"/>
              <w:numPr>
                <w:ilvl w:val="0"/>
                <w:numId w:val="39"/>
              </w:numPr>
              <w:spacing w:before="60" w:after="60"/>
              <w:ind w:left="567" w:hanging="567"/>
              <w:contextualSpacing w:val="0"/>
              <w:rPr>
                <w:rFonts w:ascii="Arial" w:hAnsi="Arial" w:cs="Arial"/>
                <w:sz w:val="20"/>
              </w:rPr>
            </w:pPr>
            <w:r w:rsidRPr="00984888">
              <w:rPr>
                <w:rFonts w:ascii="Arial" w:hAnsi="Arial" w:cs="Arial"/>
                <w:sz w:val="20"/>
              </w:rPr>
              <w:t>Faculty Learning and Teaching Committee</w:t>
            </w:r>
          </w:p>
          <w:p w:rsidR="001A1EF0" w:rsidRPr="00984888" w:rsidRDefault="000D2DD3" w:rsidP="00984888">
            <w:pPr>
              <w:pStyle w:val="ListParagraph"/>
              <w:numPr>
                <w:ilvl w:val="0"/>
                <w:numId w:val="39"/>
              </w:numPr>
              <w:spacing w:before="60" w:after="60"/>
              <w:ind w:left="567" w:hanging="567"/>
              <w:contextualSpacing w:val="0"/>
              <w:rPr>
                <w:rFonts w:ascii="Arial" w:hAnsi="Arial" w:cs="Arial"/>
                <w:sz w:val="20"/>
              </w:rPr>
            </w:pPr>
            <w:r w:rsidRPr="00984888">
              <w:rPr>
                <w:rFonts w:ascii="Arial" w:hAnsi="Arial" w:cs="Arial"/>
                <w:sz w:val="20"/>
              </w:rPr>
              <w:t>Faculty Board</w:t>
            </w:r>
          </w:p>
          <w:p w:rsidR="001A1EF0" w:rsidRPr="00984888" w:rsidRDefault="001A1EF0" w:rsidP="00984888">
            <w:pPr>
              <w:pStyle w:val="ListParagraph"/>
              <w:numPr>
                <w:ilvl w:val="0"/>
                <w:numId w:val="39"/>
              </w:numPr>
              <w:spacing w:before="60" w:after="60"/>
              <w:ind w:left="567" w:hanging="567"/>
              <w:contextualSpacing w:val="0"/>
              <w:rPr>
                <w:rFonts w:ascii="Arial" w:hAnsi="Arial" w:cs="Arial"/>
                <w:sz w:val="20"/>
              </w:rPr>
            </w:pPr>
            <w:r w:rsidRPr="00984888">
              <w:rPr>
                <w:rFonts w:ascii="Arial" w:hAnsi="Arial" w:cs="Arial"/>
                <w:sz w:val="20"/>
              </w:rPr>
              <w:t xml:space="preserve">The University Learning and Teaching Board </w:t>
            </w:r>
          </w:p>
          <w:p w:rsidR="001A1EF0" w:rsidRDefault="001A1EF0" w:rsidP="00984888">
            <w:pPr>
              <w:pStyle w:val="ListParagraph"/>
              <w:numPr>
                <w:ilvl w:val="0"/>
                <w:numId w:val="39"/>
              </w:numPr>
              <w:spacing w:before="60" w:after="60"/>
              <w:ind w:left="567" w:hanging="567"/>
              <w:contextualSpacing w:val="0"/>
              <w:rPr>
                <w:rFonts w:ascii="Arial" w:hAnsi="Arial" w:cs="Arial"/>
                <w:sz w:val="20"/>
              </w:rPr>
            </w:pPr>
            <w:r w:rsidRPr="00984888">
              <w:rPr>
                <w:rFonts w:ascii="Arial" w:hAnsi="Arial" w:cs="Arial"/>
                <w:sz w:val="20"/>
              </w:rPr>
              <w:t>The Board of Examiners (including External Examiners)</w:t>
            </w:r>
          </w:p>
          <w:p w:rsidR="00984888" w:rsidRPr="00984888" w:rsidRDefault="00984888" w:rsidP="00984888">
            <w:pPr>
              <w:pStyle w:val="ListParagraph"/>
              <w:spacing w:before="60" w:after="60"/>
              <w:ind w:left="567"/>
              <w:contextualSpacing w:val="0"/>
              <w:rPr>
                <w:rFonts w:ascii="Arial" w:hAnsi="Arial" w:cs="Arial"/>
                <w:sz w:val="20"/>
              </w:rPr>
            </w:pPr>
          </w:p>
        </w:tc>
      </w:tr>
      <w:tr w:rsidR="001A1EF0" w:rsidRPr="001A1EF0" w:rsidTr="001A1EF0">
        <w:tc>
          <w:tcPr>
            <w:tcW w:w="9498" w:type="dxa"/>
            <w:shd w:val="pct5" w:color="auto" w:fill="FFFFFF"/>
          </w:tcPr>
          <w:p w:rsidR="001A1EF0" w:rsidRPr="00984888" w:rsidRDefault="000D2DD3" w:rsidP="001A1EF0">
            <w:pPr>
              <w:spacing w:before="60" w:after="60"/>
              <w:rPr>
                <w:rFonts w:ascii="Arial" w:hAnsi="Arial" w:cs="Arial"/>
                <w:b/>
                <w:sz w:val="20"/>
              </w:rPr>
            </w:pPr>
            <w:r w:rsidRPr="00984888">
              <w:rPr>
                <w:rFonts w:ascii="Arial" w:hAnsi="Arial" w:cs="Arial"/>
                <w:sz w:val="20"/>
              </w:rPr>
              <w:t>21.3</w:t>
            </w:r>
            <w:r w:rsidRPr="00984888">
              <w:rPr>
                <w:rFonts w:ascii="Arial" w:hAnsi="Arial" w:cs="Arial"/>
                <w:b/>
                <w:sz w:val="20"/>
              </w:rPr>
              <w:t xml:space="preserve"> </w:t>
            </w:r>
            <w:r w:rsidR="001A1EF0" w:rsidRPr="00984888">
              <w:rPr>
                <w:rFonts w:ascii="Arial" w:hAnsi="Arial" w:cs="Arial"/>
                <w:b/>
                <w:sz w:val="20"/>
              </w:rPr>
              <w:t>Mechanisms for gaining student feedback on the quality of teaching and their learning experience</w:t>
            </w:r>
          </w:p>
        </w:tc>
      </w:tr>
      <w:tr w:rsidR="001A1EF0" w:rsidRPr="001A1EF0" w:rsidTr="001A1EF0">
        <w:tc>
          <w:tcPr>
            <w:tcW w:w="9498" w:type="dxa"/>
          </w:tcPr>
          <w:p w:rsidR="001A1EF0" w:rsidRPr="00984888" w:rsidRDefault="001A1EF0" w:rsidP="00984888">
            <w:pPr>
              <w:pStyle w:val="ListParagraph"/>
              <w:numPr>
                <w:ilvl w:val="0"/>
                <w:numId w:val="40"/>
              </w:numPr>
              <w:spacing w:before="60" w:after="60"/>
              <w:ind w:left="567" w:hanging="567"/>
              <w:contextualSpacing w:val="0"/>
              <w:rPr>
                <w:rFonts w:ascii="Arial" w:hAnsi="Arial" w:cs="Arial"/>
                <w:sz w:val="20"/>
              </w:rPr>
            </w:pPr>
            <w:r w:rsidRPr="00984888">
              <w:rPr>
                <w:rFonts w:ascii="Arial" w:hAnsi="Arial" w:cs="Arial"/>
                <w:sz w:val="20"/>
              </w:rPr>
              <w:t xml:space="preserve">Student evaluations are conducted annually to gauge their satisfaction with the programme </w:t>
            </w:r>
          </w:p>
          <w:p w:rsidR="001A1EF0" w:rsidRPr="00984888" w:rsidRDefault="001A1EF0" w:rsidP="00984888">
            <w:pPr>
              <w:pStyle w:val="ListParagraph"/>
              <w:numPr>
                <w:ilvl w:val="0"/>
                <w:numId w:val="40"/>
              </w:numPr>
              <w:spacing w:before="60" w:after="60"/>
              <w:ind w:left="567" w:hanging="567"/>
              <w:contextualSpacing w:val="0"/>
              <w:rPr>
                <w:rFonts w:ascii="Arial" w:hAnsi="Arial" w:cs="Arial"/>
                <w:sz w:val="20"/>
              </w:rPr>
            </w:pPr>
            <w:r w:rsidRPr="00984888">
              <w:rPr>
                <w:rFonts w:ascii="Arial" w:hAnsi="Arial" w:cs="Arial"/>
                <w:sz w:val="20"/>
              </w:rPr>
              <w:t>Staff/Student consultative committee</w:t>
            </w:r>
          </w:p>
          <w:p w:rsidR="001A1EF0" w:rsidRPr="00984888" w:rsidRDefault="001A1EF0" w:rsidP="00984888">
            <w:pPr>
              <w:pStyle w:val="ListParagraph"/>
              <w:numPr>
                <w:ilvl w:val="0"/>
                <w:numId w:val="40"/>
              </w:numPr>
              <w:spacing w:before="60" w:after="60"/>
              <w:ind w:left="567" w:hanging="567"/>
              <w:contextualSpacing w:val="0"/>
              <w:rPr>
                <w:rFonts w:ascii="Arial" w:hAnsi="Arial" w:cs="Arial"/>
                <w:sz w:val="20"/>
              </w:rPr>
            </w:pPr>
            <w:r w:rsidRPr="00984888">
              <w:rPr>
                <w:rFonts w:ascii="Arial" w:hAnsi="Arial" w:cs="Arial"/>
                <w:sz w:val="20"/>
              </w:rPr>
              <w:t>Student representation on other committees</w:t>
            </w:r>
          </w:p>
          <w:p w:rsidR="001A1EF0" w:rsidRPr="00984888" w:rsidRDefault="001A1EF0" w:rsidP="00984888">
            <w:pPr>
              <w:pStyle w:val="ListParagraph"/>
              <w:numPr>
                <w:ilvl w:val="0"/>
                <w:numId w:val="40"/>
              </w:numPr>
              <w:spacing w:before="60" w:after="60"/>
              <w:ind w:left="567" w:hanging="567"/>
              <w:contextualSpacing w:val="0"/>
              <w:rPr>
                <w:rFonts w:ascii="Arial" w:hAnsi="Arial" w:cs="Arial"/>
                <w:sz w:val="20"/>
              </w:rPr>
            </w:pPr>
            <w:r w:rsidRPr="00984888">
              <w:rPr>
                <w:rFonts w:ascii="Arial" w:hAnsi="Arial" w:cs="Arial"/>
                <w:sz w:val="20"/>
              </w:rPr>
              <w:t>Programme monitoring takes place annually to enhance and develop provision.</w:t>
            </w:r>
          </w:p>
          <w:p w:rsidR="001A1EF0" w:rsidRPr="00984888" w:rsidRDefault="001A1EF0" w:rsidP="00984888">
            <w:pPr>
              <w:pStyle w:val="ListParagraph"/>
              <w:numPr>
                <w:ilvl w:val="0"/>
                <w:numId w:val="40"/>
              </w:numPr>
              <w:spacing w:before="60" w:after="60"/>
              <w:ind w:left="567" w:hanging="567"/>
              <w:contextualSpacing w:val="0"/>
              <w:rPr>
                <w:rFonts w:ascii="Arial" w:hAnsi="Arial" w:cs="Arial"/>
                <w:sz w:val="20"/>
              </w:rPr>
            </w:pPr>
            <w:r w:rsidRPr="00984888">
              <w:rPr>
                <w:rFonts w:ascii="Arial" w:hAnsi="Arial" w:cs="Arial"/>
                <w:sz w:val="20"/>
              </w:rPr>
              <w:t xml:space="preserve">Approximately every </w:t>
            </w:r>
            <w:r w:rsidR="00CB7003">
              <w:rPr>
                <w:rFonts w:ascii="Arial" w:hAnsi="Arial" w:cs="Arial"/>
                <w:sz w:val="20"/>
              </w:rPr>
              <w:t xml:space="preserve">six </w:t>
            </w:r>
            <w:r w:rsidRPr="00984888">
              <w:rPr>
                <w:rFonts w:ascii="Arial" w:hAnsi="Arial" w:cs="Arial"/>
                <w:sz w:val="20"/>
              </w:rPr>
              <w:t>years the programme is subject to review.</w:t>
            </w:r>
          </w:p>
          <w:p w:rsidR="001A1EF0" w:rsidRPr="00984888" w:rsidRDefault="001A1EF0" w:rsidP="00984888">
            <w:pPr>
              <w:pStyle w:val="ListParagraph"/>
              <w:numPr>
                <w:ilvl w:val="0"/>
                <w:numId w:val="40"/>
              </w:numPr>
              <w:spacing w:before="60" w:after="60"/>
              <w:ind w:left="567" w:hanging="567"/>
              <w:contextualSpacing w:val="0"/>
              <w:rPr>
                <w:rFonts w:ascii="Arial" w:hAnsi="Arial" w:cs="Arial"/>
                <w:sz w:val="20"/>
              </w:rPr>
            </w:pPr>
            <w:r w:rsidRPr="00984888">
              <w:rPr>
                <w:rFonts w:ascii="Arial" w:hAnsi="Arial" w:cs="Arial"/>
                <w:sz w:val="20"/>
              </w:rPr>
              <w:t>The Quality Assurance Agency also conducts institutional audits of the University’s quality and enhancement standards.</w:t>
            </w:r>
          </w:p>
          <w:p w:rsidR="001A1EF0" w:rsidRPr="00984888" w:rsidRDefault="000D2DD3" w:rsidP="00984888">
            <w:pPr>
              <w:pStyle w:val="ListParagraph"/>
              <w:numPr>
                <w:ilvl w:val="0"/>
                <w:numId w:val="40"/>
              </w:numPr>
              <w:spacing w:before="60" w:after="60"/>
              <w:ind w:left="567" w:hanging="567"/>
              <w:contextualSpacing w:val="0"/>
              <w:rPr>
                <w:rFonts w:ascii="Arial" w:hAnsi="Arial" w:cs="Arial"/>
                <w:sz w:val="20"/>
              </w:rPr>
            </w:pPr>
            <w:r w:rsidRPr="00984888">
              <w:rPr>
                <w:rFonts w:ascii="Arial" w:hAnsi="Arial" w:cs="Arial"/>
                <w:sz w:val="20"/>
              </w:rPr>
              <w:t xml:space="preserve">Annual </w:t>
            </w:r>
            <w:r w:rsidR="001A1EF0" w:rsidRPr="00984888">
              <w:rPr>
                <w:rFonts w:ascii="Arial" w:hAnsi="Arial" w:cs="Arial"/>
                <w:sz w:val="20"/>
              </w:rPr>
              <w:t xml:space="preserve">National </w:t>
            </w:r>
            <w:r w:rsidR="00984888">
              <w:rPr>
                <w:rFonts w:ascii="Arial" w:hAnsi="Arial" w:cs="Arial"/>
                <w:sz w:val="20"/>
              </w:rPr>
              <w:t>S</w:t>
            </w:r>
            <w:r w:rsidR="001A1EF0" w:rsidRPr="00984888">
              <w:rPr>
                <w:rFonts w:ascii="Arial" w:hAnsi="Arial" w:cs="Arial"/>
                <w:sz w:val="20"/>
              </w:rPr>
              <w:t xml:space="preserve">tudent </w:t>
            </w:r>
            <w:r w:rsidR="00984888">
              <w:rPr>
                <w:rFonts w:ascii="Arial" w:hAnsi="Arial" w:cs="Arial"/>
                <w:sz w:val="20"/>
              </w:rPr>
              <w:t>S</w:t>
            </w:r>
            <w:r w:rsidR="001A1EF0" w:rsidRPr="00984888">
              <w:rPr>
                <w:rFonts w:ascii="Arial" w:hAnsi="Arial" w:cs="Arial"/>
                <w:sz w:val="20"/>
              </w:rPr>
              <w:t>urvey.</w:t>
            </w:r>
          </w:p>
          <w:p w:rsidR="001A1EF0" w:rsidRPr="00984888" w:rsidRDefault="001A1EF0" w:rsidP="00984888">
            <w:pPr>
              <w:pStyle w:val="ListParagraph"/>
              <w:numPr>
                <w:ilvl w:val="0"/>
                <w:numId w:val="40"/>
              </w:numPr>
              <w:spacing w:before="60" w:after="60"/>
              <w:ind w:left="567" w:hanging="567"/>
              <w:contextualSpacing w:val="0"/>
              <w:rPr>
                <w:rFonts w:ascii="Arial" w:hAnsi="Arial" w:cs="Arial"/>
                <w:sz w:val="20"/>
              </w:rPr>
            </w:pPr>
            <w:r w:rsidRPr="00984888">
              <w:rPr>
                <w:rFonts w:ascii="Arial" w:hAnsi="Arial" w:cs="Arial"/>
                <w:sz w:val="20"/>
              </w:rPr>
              <w:t>University complaints procedures.</w:t>
            </w:r>
          </w:p>
        </w:tc>
      </w:tr>
      <w:tr w:rsidR="001A1EF0" w:rsidRPr="001A1EF0" w:rsidTr="001A1EF0">
        <w:tc>
          <w:tcPr>
            <w:tcW w:w="9498" w:type="dxa"/>
            <w:shd w:val="pct5" w:color="auto" w:fill="FFFFFF"/>
          </w:tcPr>
          <w:p w:rsidR="001A1EF0" w:rsidRPr="00984888" w:rsidRDefault="000D2DD3" w:rsidP="001A1EF0">
            <w:pPr>
              <w:spacing w:before="60" w:after="60"/>
              <w:rPr>
                <w:rFonts w:ascii="Arial" w:hAnsi="Arial" w:cs="Arial"/>
                <w:b/>
                <w:sz w:val="20"/>
              </w:rPr>
            </w:pPr>
            <w:r w:rsidRPr="00984888">
              <w:rPr>
                <w:rFonts w:ascii="Arial" w:hAnsi="Arial" w:cs="Arial"/>
                <w:sz w:val="20"/>
              </w:rPr>
              <w:t>21.4</w:t>
            </w:r>
            <w:r w:rsidRPr="00984888">
              <w:rPr>
                <w:rFonts w:ascii="Arial" w:hAnsi="Arial" w:cs="Arial"/>
                <w:b/>
                <w:sz w:val="20"/>
              </w:rPr>
              <w:t xml:space="preserve"> </w:t>
            </w:r>
            <w:r w:rsidR="001A1EF0" w:rsidRPr="00984888">
              <w:rPr>
                <w:rFonts w:ascii="Arial" w:hAnsi="Arial" w:cs="Arial"/>
                <w:b/>
                <w:sz w:val="20"/>
              </w:rPr>
              <w:t>Staff Development priorities include:</w:t>
            </w:r>
          </w:p>
        </w:tc>
      </w:tr>
      <w:tr w:rsidR="001A1EF0" w:rsidRPr="001A1EF0" w:rsidTr="00984888">
        <w:trPr>
          <w:trHeight w:val="3525"/>
        </w:trPr>
        <w:tc>
          <w:tcPr>
            <w:tcW w:w="9498" w:type="dxa"/>
          </w:tcPr>
          <w:p w:rsidR="000D2DD3" w:rsidRPr="00984888" w:rsidRDefault="000D2DD3" w:rsidP="002E2BF5">
            <w:pPr>
              <w:numPr>
                <w:ilvl w:val="0"/>
                <w:numId w:val="45"/>
              </w:numPr>
              <w:spacing w:beforeLines="60" w:before="144" w:afterLines="60" w:after="144"/>
              <w:ind w:left="357" w:hanging="357"/>
              <w:rPr>
                <w:rFonts w:ascii="Arial" w:hAnsi="Arial" w:cs="Arial"/>
                <w:b/>
                <w:sz w:val="20"/>
              </w:rPr>
            </w:pPr>
            <w:r w:rsidRPr="00984888">
              <w:rPr>
                <w:rFonts w:ascii="Arial" w:hAnsi="Arial" w:cs="Arial"/>
                <w:sz w:val="20"/>
              </w:rPr>
              <w:t>PGCHE requirements</w:t>
            </w:r>
          </w:p>
          <w:p w:rsidR="000D2DD3" w:rsidRPr="00984888" w:rsidRDefault="000D2DD3" w:rsidP="002E2BF5">
            <w:pPr>
              <w:numPr>
                <w:ilvl w:val="0"/>
                <w:numId w:val="45"/>
              </w:numPr>
              <w:spacing w:beforeLines="60" w:before="144" w:afterLines="60" w:after="144"/>
              <w:ind w:left="357" w:hanging="357"/>
              <w:rPr>
                <w:rFonts w:ascii="Arial" w:hAnsi="Arial" w:cs="Arial"/>
                <w:b/>
                <w:sz w:val="20"/>
              </w:rPr>
            </w:pPr>
            <w:r w:rsidRPr="00984888">
              <w:rPr>
                <w:rFonts w:ascii="Arial" w:hAnsi="Arial" w:cs="Arial"/>
                <w:sz w:val="20"/>
              </w:rPr>
              <w:t>ILT membership</w:t>
            </w:r>
          </w:p>
          <w:p w:rsidR="000D2DD3" w:rsidRPr="00984888" w:rsidRDefault="000D2DD3" w:rsidP="002E2BF5">
            <w:pPr>
              <w:numPr>
                <w:ilvl w:val="0"/>
                <w:numId w:val="45"/>
              </w:numPr>
              <w:spacing w:beforeLines="60" w:before="144" w:afterLines="60" w:after="144"/>
              <w:ind w:left="357" w:hanging="357"/>
              <w:rPr>
                <w:rFonts w:ascii="Arial" w:hAnsi="Arial" w:cs="Arial"/>
                <w:b/>
                <w:sz w:val="20"/>
              </w:rPr>
            </w:pPr>
            <w:r w:rsidRPr="00984888">
              <w:rPr>
                <w:rFonts w:ascii="Arial" w:hAnsi="Arial" w:cs="Arial"/>
                <w:sz w:val="20"/>
              </w:rPr>
              <w:t>Annual appraisals</w:t>
            </w:r>
          </w:p>
          <w:p w:rsidR="000D2DD3" w:rsidRPr="00984888" w:rsidRDefault="000D2DD3" w:rsidP="002E2BF5">
            <w:pPr>
              <w:numPr>
                <w:ilvl w:val="0"/>
                <w:numId w:val="13"/>
              </w:numPr>
              <w:spacing w:beforeLines="60" w:before="144" w:afterLines="60" w:after="144"/>
              <w:ind w:left="357" w:hanging="357"/>
              <w:rPr>
                <w:rFonts w:ascii="Arial" w:hAnsi="Arial" w:cs="Arial"/>
                <w:sz w:val="20"/>
              </w:rPr>
            </w:pPr>
            <w:r w:rsidRPr="00984888">
              <w:rPr>
                <w:rFonts w:ascii="Arial" w:hAnsi="Arial" w:cs="Arial"/>
                <w:sz w:val="20"/>
              </w:rPr>
              <w:t>Institutional Level Staff Development Programme</w:t>
            </w:r>
          </w:p>
          <w:p w:rsidR="000D2DD3" w:rsidRPr="00984888" w:rsidRDefault="000D2DD3" w:rsidP="002E2BF5">
            <w:pPr>
              <w:numPr>
                <w:ilvl w:val="0"/>
                <w:numId w:val="13"/>
              </w:numPr>
              <w:spacing w:beforeLines="60" w:before="144" w:afterLines="60" w:after="144"/>
              <w:ind w:left="357" w:hanging="357"/>
              <w:rPr>
                <w:rFonts w:ascii="Arial" w:hAnsi="Arial" w:cs="Arial"/>
                <w:sz w:val="20"/>
              </w:rPr>
            </w:pPr>
            <w:r w:rsidRPr="00984888">
              <w:rPr>
                <w:rFonts w:ascii="Arial" w:hAnsi="Arial" w:cs="Arial"/>
                <w:sz w:val="20"/>
              </w:rPr>
              <w:t xml:space="preserve">Academic Practice Provision (PGCHE, ATAP and other development opportunities) </w:t>
            </w:r>
          </w:p>
          <w:p w:rsidR="000D2DD3" w:rsidRPr="00984888" w:rsidRDefault="000D2DD3" w:rsidP="002E2BF5">
            <w:pPr>
              <w:numPr>
                <w:ilvl w:val="0"/>
                <w:numId w:val="45"/>
              </w:numPr>
              <w:spacing w:beforeLines="60" w:before="144" w:afterLines="60" w:after="144"/>
              <w:ind w:left="357" w:hanging="357"/>
              <w:rPr>
                <w:rFonts w:ascii="Arial" w:hAnsi="Arial" w:cs="Arial"/>
                <w:b/>
                <w:sz w:val="20"/>
              </w:rPr>
            </w:pPr>
            <w:r w:rsidRPr="00984888">
              <w:rPr>
                <w:rFonts w:ascii="Arial" w:hAnsi="Arial" w:cs="Arial"/>
                <w:sz w:val="20"/>
              </w:rPr>
              <w:t>Professional body membership and requirements</w:t>
            </w:r>
          </w:p>
          <w:p w:rsidR="000D2DD3" w:rsidRPr="00984888" w:rsidRDefault="000D2DD3" w:rsidP="002E2BF5">
            <w:pPr>
              <w:numPr>
                <w:ilvl w:val="0"/>
                <w:numId w:val="45"/>
              </w:numPr>
              <w:spacing w:beforeLines="60" w:before="144" w:afterLines="60" w:after="144"/>
              <w:ind w:left="357" w:hanging="357"/>
              <w:rPr>
                <w:rFonts w:ascii="Arial" w:hAnsi="Arial" w:cs="Arial"/>
                <w:b/>
                <w:sz w:val="20"/>
              </w:rPr>
            </w:pPr>
            <w:r w:rsidRPr="00984888">
              <w:rPr>
                <w:rFonts w:ascii="Arial" w:hAnsi="Arial" w:cs="Arial"/>
                <w:sz w:val="20"/>
              </w:rPr>
              <w:t>Programme team meetings</w:t>
            </w:r>
          </w:p>
          <w:p w:rsidR="000D2DD3" w:rsidRPr="00984888" w:rsidRDefault="000D2DD3" w:rsidP="002E2BF5">
            <w:pPr>
              <w:numPr>
                <w:ilvl w:val="0"/>
                <w:numId w:val="45"/>
              </w:numPr>
              <w:spacing w:beforeLines="60" w:before="144" w:afterLines="60" w:after="144"/>
              <w:ind w:left="357" w:hanging="357"/>
              <w:rPr>
                <w:rFonts w:ascii="Arial" w:hAnsi="Arial" w:cs="Arial"/>
                <w:b/>
                <w:sz w:val="20"/>
              </w:rPr>
            </w:pPr>
            <w:r w:rsidRPr="00984888">
              <w:rPr>
                <w:rFonts w:ascii="Arial" w:hAnsi="Arial" w:cs="Arial"/>
                <w:sz w:val="20"/>
              </w:rPr>
              <w:t>Research seminars</w:t>
            </w:r>
          </w:p>
          <w:p w:rsidR="000D2DD3" w:rsidRPr="00984888" w:rsidRDefault="000D2DD3" w:rsidP="002E2BF5">
            <w:pPr>
              <w:numPr>
                <w:ilvl w:val="0"/>
                <w:numId w:val="45"/>
              </w:numPr>
              <w:spacing w:beforeLines="60" w:before="144" w:afterLines="60" w:after="144"/>
              <w:ind w:left="357" w:hanging="357"/>
              <w:rPr>
                <w:rFonts w:ascii="Arial" w:hAnsi="Arial" w:cs="Arial"/>
                <w:b/>
                <w:sz w:val="20"/>
              </w:rPr>
            </w:pPr>
            <w:r w:rsidRPr="00984888">
              <w:rPr>
                <w:rFonts w:ascii="Arial" w:hAnsi="Arial" w:cs="Arial"/>
                <w:sz w:val="20"/>
              </w:rPr>
              <w:t>Conferences</w:t>
            </w:r>
          </w:p>
          <w:p w:rsidR="000D2DD3" w:rsidRPr="00984888" w:rsidRDefault="000D2DD3" w:rsidP="002E2BF5">
            <w:pPr>
              <w:numPr>
                <w:ilvl w:val="0"/>
                <w:numId w:val="45"/>
              </w:numPr>
              <w:spacing w:beforeLines="60" w:before="144" w:afterLines="60" w:after="144"/>
              <w:ind w:left="357" w:hanging="357"/>
              <w:rPr>
                <w:rFonts w:ascii="Arial" w:hAnsi="Arial" w:cs="Arial"/>
                <w:b/>
                <w:sz w:val="20"/>
              </w:rPr>
            </w:pPr>
            <w:r w:rsidRPr="00984888">
              <w:rPr>
                <w:rFonts w:ascii="Arial" w:hAnsi="Arial" w:cs="Arial"/>
                <w:sz w:val="20"/>
              </w:rPr>
              <w:t>Study leave</w:t>
            </w:r>
          </w:p>
          <w:p w:rsidR="001A1EF0" w:rsidRPr="00984888" w:rsidRDefault="000D2DD3" w:rsidP="002E2BF5">
            <w:pPr>
              <w:numPr>
                <w:ilvl w:val="0"/>
                <w:numId w:val="44"/>
              </w:numPr>
              <w:spacing w:beforeLines="60" w:before="144" w:afterLines="60" w:after="144"/>
              <w:ind w:left="357" w:hanging="357"/>
              <w:rPr>
                <w:rFonts w:ascii="Arial" w:hAnsi="Arial" w:cs="Arial"/>
                <w:sz w:val="20"/>
              </w:rPr>
            </w:pPr>
            <w:r w:rsidRPr="00984888">
              <w:rPr>
                <w:rFonts w:ascii="Arial" w:hAnsi="Arial" w:cs="Arial"/>
                <w:sz w:val="20"/>
              </w:rPr>
              <w:t>Research seminars run by CASE and CREAte</w:t>
            </w:r>
          </w:p>
        </w:tc>
      </w:tr>
    </w:tbl>
    <w:p w:rsidR="00D54BA1" w:rsidRPr="001A1EF0" w:rsidRDefault="00D54BA1" w:rsidP="008C00F8">
      <w:pPr>
        <w:spacing w:before="60" w:after="60"/>
        <w:rPr>
          <w:rFonts w:ascii="Arial" w:hAnsi="Arial" w:cs="Arial"/>
          <w:sz w:val="20"/>
        </w:rPr>
      </w:pPr>
    </w:p>
    <w:tbl>
      <w:tblPr>
        <w:tblpPr w:leftFromText="180" w:rightFromText="180" w:vertAnchor="text" w:horzAnchor="margin" w:tblpXSpec="center" w:tblpY="14"/>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967535" w:rsidRPr="001A1EF0" w:rsidTr="00967535">
        <w:tc>
          <w:tcPr>
            <w:tcW w:w="9498" w:type="dxa"/>
            <w:shd w:val="pct5" w:color="auto" w:fill="FFFFFF"/>
          </w:tcPr>
          <w:p w:rsidR="00967535" w:rsidRPr="001A1EF0" w:rsidRDefault="00967535" w:rsidP="008B2725">
            <w:pPr>
              <w:numPr>
                <w:ilvl w:val="0"/>
                <w:numId w:val="1"/>
              </w:numPr>
              <w:spacing w:before="60" w:after="60"/>
              <w:rPr>
                <w:rFonts w:ascii="Arial" w:hAnsi="Arial" w:cs="Arial"/>
                <w:sz w:val="20"/>
              </w:rPr>
            </w:pPr>
            <w:r w:rsidRPr="001A1EF0">
              <w:rPr>
                <w:rFonts w:ascii="Arial" w:hAnsi="Arial" w:cs="Arial"/>
                <w:b/>
                <w:sz w:val="20"/>
              </w:rPr>
              <w:t>Indicators of Quality and Standards</w:t>
            </w:r>
          </w:p>
        </w:tc>
      </w:tr>
      <w:tr w:rsidR="00967535" w:rsidRPr="00984888" w:rsidTr="00967535">
        <w:tc>
          <w:tcPr>
            <w:tcW w:w="9498" w:type="dxa"/>
          </w:tcPr>
          <w:p w:rsidR="000D2DD3" w:rsidRPr="00984888" w:rsidRDefault="000D2DD3" w:rsidP="009C7582">
            <w:pPr>
              <w:numPr>
                <w:ilvl w:val="0"/>
                <w:numId w:val="42"/>
              </w:numPr>
              <w:spacing w:before="60" w:after="60"/>
              <w:ind w:right="34"/>
              <w:rPr>
                <w:rFonts w:ascii="Arial" w:hAnsi="Arial" w:cs="Arial"/>
                <w:sz w:val="20"/>
              </w:rPr>
            </w:pPr>
            <w:r w:rsidRPr="00984888">
              <w:rPr>
                <w:rFonts w:ascii="Arial" w:hAnsi="Arial" w:cs="Arial"/>
                <w:sz w:val="20"/>
              </w:rPr>
              <w:t xml:space="preserve">Results of periodic programme review </w:t>
            </w:r>
            <w:r w:rsidRPr="00984888">
              <w:rPr>
                <w:rFonts w:ascii="Arial" w:hAnsi="Arial" w:cs="Arial"/>
                <w:i/>
                <w:sz w:val="20"/>
              </w:rPr>
              <w:t>(last PPR 2011)</w:t>
            </w:r>
          </w:p>
          <w:p w:rsidR="000D2DD3" w:rsidRPr="009C7582" w:rsidRDefault="009C7582" w:rsidP="009C7582">
            <w:pPr>
              <w:numPr>
                <w:ilvl w:val="0"/>
                <w:numId w:val="42"/>
              </w:numPr>
              <w:spacing w:before="60" w:after="60"/>
              <w:ind w:right="34"/>
              <w:rPr>
                <w:rFonts w:ascii="Arial" w:hAnsi="Arial" w:cs="Arial"/>
                <w:sz w:val="20"/>
              </w:rPr>
            </w:pPr>
            <w:r w:rsidRPr="009C7582">
              <w:rPr>
                <w:rFonts w:ascii="Arial" w:hAnsi="Arial" w:cs="Arial"/>
                <w:sz w:val="20"/>
              </w:rPr>
              <w:t>QAA Higher Educatio</w:t>
            </w:r>
            <w:bookmarkStart w:id="0" w:name="_GoBack"/>
            <w:bookmarkEnd w:id="0"/>
            <w:r w:rsidRPr="009C7582">
              <w:rPr>
                <w:rFonts w:ascii="Arial" w:hAnsi="Arial" w:cs="Arial"/>
                <w:sz w:val="20"/>
              </w:rPr>
              <w:t>n Review 2015</w:t>
            </w:r>
          </w:p>
          <w:p w:rsidR="000D2DD3" w:rsidRPr="00984888" w:rsidRDefault="000D2DD3" w:rsidP="009C7582">
            <w:pPr>
              <w:numPr>
                <w:ilvl w:val="0"/>
                <w:numId w:val="42"/>
              </w:numPr>
              <w:spacing w:before="60" w:after="60"/>
              <w:ind w:right="34"/>
              <w:rPr>
                <w:rFonts w:ascii="Arial" w:hAnsi="Arial" w:cs="Arial"/>
                <w:sz w:val="20"/>
              </w:rPr>
            </w:pPr>
            <w:r w:rsidRPr="00984888">
              <w:rPr>
                <w:rFonts w:ascii="Arial" w:hAnsi="Arial" w:cs="Arial"/>
                <w:sz w:val="20"/>
              </w:rPr>
              <w:t>Annual External Examiner reports</w:t>
            </w:r>
          </w:p>
          <w:p w:rsidR="000D2DD3" w:rsidRPr="00984888" w:rsidRDefault="000D2DD3" w:rsidP="009C7582">
            <w:pPr>
              <w:pStyle w:val="ListParagraph"/>
              <w:numPr>
                <w:ilvl w:val="0"/>
                <w:numId w:val="42"/>
              </w:numPr>
              <w:spacing w:before="60" w:after="60"/>
              <w:contextualSpacing w:val="0"/>
              <w:rPr>
                <w:rFonts w:ascii="Arial" w:hAnsi="Arial" w:cs="Arial"/>
                <w:snapToGrid w:val="0"/>
                <w:sz w:val="20"/>
                <w:lang w:val="en-US"/>
              </w:rPr>
            </w:pPr>
            <w:r w:rsidRPr="00984888">
              <w:rPr>
                <w:rFonts w:ascii="Arial" w:hAnsi="Arial" w:cs="Arial"/>
                <w:sz w:val="20"/>
              </w:rPr>
              <w:t>Annual programme and module monitoring reports</w:t>
            </w:r>
          </w:p>
          <w:p w:rsidR="00967535" w:rsidRPr="00984888" w:rsidRDefault="000D2DD3" w:rsidP="009C7582">
            <w:pPr>
              <w:pStyle w:val="ListParagraph"/>
              <w:numPr>
                <w:ilvl w:val="0"/>
                <w:numId w:val="42"/>
              </w:numPr>
              <w:spacing w:before="60" w:after="60"/>
              <w:contextualSpacing w:val="0"/>
              <w:rPr>
                <w:rFonts w:ascii="Arial" w:hAnsi="Arial" w:cs="Arial"/>
                <w:snapToGrid w:val="0"/>
                <w:sz w:val="20"/>
                <w:lang w:val="en-US"/>
              </w:rPr>
            </w:pPr>
            <w:r w:rsidRPr="00984888">
              <w:rPr>
                <w:rFonts w:ascii="Arial" w:hAnsi="Arial" w:cs="Arial"/>
                <w:snapToGrid w:val="0"/>
                <w:sz w:val="20"/>
                <w:lang w:val="en-US"/>
              </w:rPr>
              <w:t xml:space="preserve">The programme is prescribed by the ARB and is validated by the RIBA </w:t>
            </w:r>
          </w:p>
        </w:tc>
      </w:tr>
    </w:tbl>
    <w:p w:rsidR="00754D3D" w:rsidRPr="001A1EF0" w:rsidRDefault="00754D3D" w:rsidP="008C00F8">
      <w:pPr>
        <w:spacing w:before="60" w:after="60"/>
        <w:rPr>
          <w:rFonts w:ascii="Arial" w:hAnsi="Arial" w:cs="Arial"/>
          <w:b/>
          <w:sz w:val="20"/>
        </w:rPr>
      </w:pPr>
    </w:p>
    <w:tbl>
      <w:tblPr>
        <w:tblpPr w:leftFromText="180" w:rightFromText="180" w:vertAnchor="text" w:horzAnchor="margin" w:tblpXSpec="center" w:tblpY="3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967535" w:rsidRPr="001A1EF0" w:rsidTr="00967535">
        <w:tc>
          <w:tcPr>
            <w:tcW w:w="9498" w:type="dxa"/>
            <w:shd w:val="pct5" w:color="auto" w:fill="FFFFFF"/>
          </w:tcPr>
          <w:p w:rsidR="00967535" w:rsidRPr="001A1EF0" w:rsidRDefault="000D2DD3" w:rsidP="00967535">
            <w:pPr>
              <w:spacing w:before="60" w:after="60"/>
              <w:rPr>
                <w:rFonts w:ascii="Arial" w:hAnsi="Arial" w:cs="Arial"/>
                <w:sz w:val="20"/>
              </w:rPr>
            </w:pPr>
            <w:r>
              <w:rPr>
                <w:rFonts w:ascii="Arial" w:hAnsi="Arial" w:cs="Arial"/>
                <w:sz w:val="22"/>
                <w:szCs w:val="22"/>
              </w:rPr>
              <w:t>22</w:t>
            </w:r>
            <w:r w:rsidRPr="0062270D">
              <w:rPr>
                <w:rFonts w:ascii="Arial" w:hAnsi="Arial" w:cs="Arial"/>
                <w:sz w:val="22"/>
                <w:szCs w:val="22"/>
              </w:rPr>
              <w:t>.1</w:t>
            </w:r>
            <w:r>
              <w:rPr>
                <w:rFonts w:ascii="Arial" w:hAnsi="Arial" w:cs="Arial"/>
                <w:b/>
                <w:sz w:val="22"/>
                <w:szCs w:val="22"/>
              </w:rPr>
              <w:t xml:space="preserve"> </w:t>
            </w:r>
            <w:r w:rsidR="00967535" w:rsidRPr="001A1EF0">
              <w:rPr>
                <w:rFonts w:ascii="Arial" w:hAnsi="Arial" w:cs="Arial"/>
                <w:sz w:val="20"/>
              </w:rPr>
              <w:t>The following reference points were used in creating these specifications:</w:t>
            </w:r>
          </w:p>
        </w:tc>
      </w:tr>
      <w:tr w:rsidR="00967535" w:rsidRPr="001A1EF0" w:rsidTr="00967535">
        <w:trPr>
          <w:trHeight w:val="1091"/>
        </w:trPr>
        <w:tc>
          <w:tcPr>
            <w:tcW w:w="9498" w:type="dxa"/>
          </w:tcPr>
          <w:p w:rsidR="00984888" w:rsidRDefault="000D2DD3" w:rsidP="00984888">
            <w:pPr>
              <w:numPr>
                <w:ilvl w:val="0"/>
                <w:numId w:val="43"/>
              </w:numPr>
              <w:spacing w:before="60" w:after="60"/>
              <w:ind w:left="425" w:right="34" w:hanging="425"/>
              <w:rPr>
                <w:rFonts w:ascii="Arial" w:hAnsi="Arial" w:cs="Arial"/>
                <w:sz w:val="20"/>
              </w:rPr>
            </w:pPr>
            <w:r w:rsidRPr="00984888">
              <w:rPr>
                <w:rFonts w:ascii="Arial" w:hAnsi="Arial" w:cs="Arial"/>
                <w:sz w:val="20"/>
              </w:rPr>
              <w:t>QAA UK Quality Code for Higher Education</w:t>
            </w:r>
          </w:p>
          <w:p w:rsidR="000D2DD3" w:rsidRPr="00984888" w:rsidRDefault="000D2DD3" w:rsidP="00984888">
            <w:pPr>
              <w:numPr>
                <w:ilvl w:val="0"/>
                <w:numId w:val="43"/>
              </w:numPr>
              <w:spacing w:before="60" w:after="60"/>
              <w:ind w:left="425" w:right="34" w:hanging="425"/>
              <w:rPr>
                <w:rFonts w:ascii="Arial" w:hAnsi="Arial" w:cs="Arial"/>
                <w:sz w:val="20"/>
              </w:rPr>
            </w:pPr>
            <w:r w:rsidRPr="00984888">
              <w:rPr>
                <w:rFonts w:ascii="Arial" w:hAnsi="Arial" w:cs="Arial"/>
                <w:sz w:val="20"/>
              </w:rPr>
              <w:t>QAA Subject Benchmark Statement Architecture</w:t>
            </w:r>
          </w:p>
          <w:p w:rsidR="000D2DD3" w:rsidRPr="00984888" w:rsidRDefault="000D2DD3" w:rsidP="00984888">
            <w:pPr>
              <w:numPr>
                <w:ilvl w:val="0"/>
                <w:numId w:val="43"/>
              </w:numPr>
              <w:spacing w:before="60" w:after="60"/>
              <w:ind w:left="425" w:hanging="425"/>
              <w:rPr>
                <w:rFonts w:ascii="Arial" w:hAnsi="Arial" w:cs="Arial"/>
                <w:sz w:val="20"/>
              </w:rPr>
            </w:pPr>
            <w:r w:rsidRPr="00984888">
              <w:rPr>
                <w:rFonts w:ascii="Arial" w:hAnsi="Arial" w:cs="Arial"/>
                <w:sz w:val="20"/>
              </w:rPr>
              <w:t>ARB and RIBA jointly-held Graduate Criteria and Attributes for architectural education</w:t>
            </w:r>
          </w:p>
          <w:p w:rsidR="000D2DD3" w:rsidRPr="00984888" w:rsidRDefault="000D2DD3" w:rsidP="00984888">
            <w:pPr>
              <w:numPr>
                <w:ilvl w:val="0"/>
                <w:numId w:val="43"/>
              </w:numPr>
              <w:spacing w:before="60" w:after="60"/>
              <w:ind w:left="425" w:hanging="425"/>
              <w:rPr>
                <w:rFonts w:ascii="Arial" w:hAnsi="Arial" w:cs="Arial"/>
                <w:sz w:val="20"/>
              </w:rPr>
            </w:pPr>
            <w:r w:rsidRPr="00984888">
              <w:rPr>
                <w:rFonts w:ascii="Arial" w:hAnsi="Arial" w:cs="Arial"/>
                <w:sz w:val="20"/>
              </w:rPr>
              <w:t>EU Directive: 11 points of architectural education</w:t>
            </w:r>
          </w:p>
          <w:p w:rsidR="000D2DD3" w:rsidRPr="00984888" w:rsidRDefault="000D2DD3" w:rsidP="00984888">
            <w:pPr>
              <w:numPr>
                <w:ilvl w:val="0"/>
                <w:numId w:val="43"/>
              </w:numPr>
              <w:spacing w:before="60" w:after="60"/>
              <w:ind w:left="425" w:right="34" w:hanging="425"/>
              <w:rPr>
                <w:rFonts w:ascii="Arial" w:hAnsi="Arial" w:cs="Arial"/>
                <w:sz w:val="20"/>
              </w:rPr>
            </w:pPr>
            <w:r w:rsidRPr="00984888">
              <w:rPr>
                <w:rFonts w:ascii="Arial" w:hAnsi="Arial" w:cs="Arial"/>
                <w:sz w:val="20"/>
              </w:rPr>
              <w:t xml:space="preserve">School and Faculty plan </w:t>
            </w:r>
          </w:p>
          <w:p w:rsidR="000D2DD3" w:rsidRPr="00984888" w:rsidRDefault="000D2DD3" w:rsidP="00984888">
            <w:pPr>
              <w:numPr>
                <w:ilvl w:val="0"/>
                <w:numId w:val="43"/>
              </w:numPr>
              <w:spacing w:before="60" w:after="60"/>
              <w:ind w:left="425" w:right="34" w:hanging="425"/>
              <w:rPr>
                <w:rFonts w:ascii="Arial" w:hAnsi="Arial" w:cs="Arial"/>
                <w:sz w:val="20"/>
              </w:rPr>
            </w:pPr>
            <w:r w:rsidRPr="00984888">
              <w:rPr>
                <w:rFonts w:ascii="Arial" w:hAnsi="Arial" w:cs="Arial"/>
                <w:sz w:val="20"/>
              </w:rPr>
              <w:t>University Plan/Learning and Teaching Strategy</w:t>
            </w:r>
          </w:p>
          <w:p w:rsidR="00967535" w:rsidRPr="00984888" w:rsidRDefault="000D2DD3" w:rsidP="00984888">
            <w:pPr>
              <w:numPr>
                <w:ilvl w:val="0"/>
                <w:numId w:val="43"/>
              </w:numPr>
              <w:spacing w:before="60" w:after="60"/>
              <w:ind w:left="425" w:right="34" w:hanging="425"/>
              <w:rPr>
                <w:rFonts w:ascii="Arial" w:hAnsi="Arial" w:cs="Arial"/>
                <w:szCs w:val="22"/>
              </w:rPr>
            </w:pPr>
            <w:r w:rsidRPr="00984888">
              <w:rPr>
                <w:rFonts w:ascii="Arial" w:hAnsi="Arial" w:cs="Arial"/>
                <w:sz w:val="20"/>
              </w:rPr>
              <w:t>Staff research activities</w:t>
            </w:r>
            <w:r>
              <w:rPr>
                <w:rFonts w:ascii="Arial" w:hAnsi="Arial" w:cs="Arial"/>
                <w:sz w:val="22"/>
                <w:szCs w:val="22"/>
              </w:rPr>
              <w:t xml:space="preserve"> </w:t>
            </w:r>
          </w:p>
        </w:tc>
      </w:tr>
    </w:tbl>
    <w:p w:rsidR="00CF705B" w:rsidRPr="001A1EF0" w:rsidRDefault="00CF705B" w:rsidP="000D2DD3">
      <w:pPr>
        <w:spacing w:before="60" w:after="60"/>
        <w:rPr>
          <w:rFonts w:ascii="Arial" w:hAnsi="Arial" w:cs="Arial"/>
          <w:sz w:val="16"/>
          <w:szCs w:val="16"/>
        </w:rPr>
      </w:pPr>
    </w:p>
    <w:sectPr w:rsidR="00CF705B" w:rsidRPr="001A1EF0" w:rsidSect="00211C3B">
      <w:headerReference w:type="default" r:id="rId18"/>
      <w:footerReference w:type="default" r:id="rId19"/>
      <w:pgSz w:w="11906" w:h="16838"/>
      <w:pgMar w:top="1440" w:right="1797" w:bottom="284" w:left="1797" w:header="706" w:footer="70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6E6" w:rsidRDefault="006176E6" w:rsidP="008C00F8">
      <w:r>
        <w:separator/>
      </w:r>
    </w:p>
  </w:endnote>
  <w:endnote w:type="continuationSeparator" w:id="0">
    <w:p w:rsidR="006176E6" w:rsidRDefault="006176E6" w:rsidP="008C00F8">
      <w:r>
        <w:continuationSeparator/>
      </w:r>
    </w:p>
  </w:endnote>
  <w:endnote w:type="continuationNotice" w:id="1">
    <w:p w:rsidR="006176E6" w:rsidRDefault="006176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6E6" w:rsidRDefault="008304F5" w:rsidP="006D6445">
    <w:pPr>
      <w:pStyle w:val="Footer"/>
      <w:jc w:val="center"/>
    </w:pPr>
    <w:sdt>
      <w:sdtPr>
        <w:id w:val="-641188725"/>
        <w:docPartObj>
          <w:docPartGallery w:val="Page Numbers (Bottom of Page)"/>
          <w:docPartUnique/>
        </w:docPartObj>
      </w:sdtPr>
      <w:sdtEndPr>
        <w:rPr>
          <w:noProof/>
        </w:rPr>
      </w:sdtEndPr>
      <w:sdtContent>
        <w:r w:rsidR="006D6445" w:rsidRPr="009C7582">
          <w:rPr>
            <w:sz w:val="16"/>
            <w:szCs w:val="16"/>
          </w:rPr>
          <w:t>Revised March 2014</w:t>
        </w:r>
        <w:r w:rsidR="006176E6">
          <w:tab/>
        </w:r>
        <w:r w:rsidR="006176E6" w:rsidRPr="009C7582">
          <w:rPr>
            <w:sz w:val="20"/>
          </w:rPr>
          <w:fldChar w:fldCharType="begin"/>
        </w:r>
        <w:r w:rsidR="006176E6" w:rsidRPr="009C7582">
          <w:rPr>
            <w:sz w:val="20"/>
          </w:rPr>
          <w:instrText xml:space="preserve"> PAGE   \* MERGEFORMAT </w:instrText>
        </w:r>
        <w:r w:rsidR="006176E6" w:rsidRPr="009C7582">
          <w:rPr>
            <w:sz w:val="20"/>
          </w:rPr>
          <w:fldChar w:fldCharType="separate"/>
        </w:r>
        <w:r>
          <w:rPr>
            <w:noProof/>
            <w:sz w:val="20"/>
          </w:rPr>
          <w:t>2</w:t>
        </w:r>
        <w:r w:rsidR="006176E6" w:rsidRPr="009C7582">
          <w:rPr>
            <w:noProof/>
            <w:sz w:val="20"/>
          </w:rPr>
          <w:fldChar w:fldCharType="end"/>
        </w:r>
      </w:sdtContent>
    </w:sdt>
    <w:r w:rsidR="006D6445">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6E6" w:rsidRDefault="006176E6" w:rsidP="008C00F8">
      <w:r>
        <w:separator/>
      </w:r>
    </w:p>
  </w:footnote>
  <w:footnote w:type="continuationSeparator" w:id="0">
    <w:p w:rsidR="006176E6" w:rsidRDefault="006176E6" w:rsidP="008C00F8">
      <w:r>
        <w:continuationSeparator/>
      </w:r>
    </w:p>
  </w:footnote>
  <w:footnote w:type="continuationNotice" w:id="1">
    <w:p w:rsidR="006176E6" w:rsidRDefault="006176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6E6" w:rsidRDefault="006176E6" w:rsidP="008C00F8">
    <w:pPr>
      <w:pStyle w:val="Heading1"/>
      <w:spacing w:before="60" w:after="60"/>
      <w:rPr>
        <w:rFonts w:ascii="Arial" w:hAnsi="Arial" w:cs="Arial"/>
      </w:rPr>
    </w:pPr>
    <w:r w:rsidRPr="008C00F8">
      <w:rPr>
        <w:rFonts w:ascii="Arial" w:hAnsi="Arial" w:cs="Arial"/>
      </w:rPr>
      <w:t>UNIVERSITY OF KENT</w:t>
    </w:r>
  </w:p>
  <w:p w:rsidR="006176E6" w:rsidRDefault="00617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700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6C2376"/>
    <w:multiLevelType w:val="hybridMultilevel"/>
    <w:tmpl w:val="43486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57636"/>
    <w:multiLevelType w:val="hybridMultilevel"/>
    <w:tmpl w:val="C988E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072211F"/>
    <w:multiLevelType w:val="singleLevel"/>
    <w:tmpl w:val="3264B670"/>
    <w:lvl w:ilvl="0">
      <w:start w:val="1"/>
      <w:numFmt w:val="decimal"/>
      <w:lvlText w:val="%1."/>
      <w:lvlJc w:val="left"/>
      <w:pPr>
        <w:tabs>
          <w:tab w:val="num" w:pos="360"/>
        </w:tabs>
        <w:ind w:left="360" w:hanging="360"/>
      </w:pPr>
      <w:rPr>
        <w:b w:val="0"/>
      </w:rPr>
    </w:lvl>
  </w:abstractNum>
  <w:abstractNum w:abstractNumId="5" w15:restartNumberingAfterBreak="0">
    <w:nsid w:val="11FF08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720001"/>
    <w:multiLevelType w:val="multilevel"/>
    <w:tmpl w:val="A48E6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7E3E15"/>
    <w:multiLevelType w:val="multilevel"/>
    <w:tmpl w:val="D3E8E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FE3DDE"/>
    <w:multiLevelType w:val="multilevel"/>
    <w:tmpl w:val="618C9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6266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4853736"/>
    <w:multiLevelType w:val="hybridMultilevel"/>
    <w:tmpl w:val="8892EB52"/>
    <w:lvl w:ilvl="0" w:tplc="DA16FD62">
      <w:start w:val="16"/>
      <w:numFmt w:val="decimal"/>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3" w15:restartNumberingAfterBreak="0">
    <w:nsid w:val="2AEC688A"/>
    <w:multiLevelType w:val="hybridMultilevel"/>
    <w:tmpl w:val="73FC1C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02D5DB5"/>
    <w:multiLevelType w:val="hybridMultilevel"/>
    <w:tmpl w:val="8398F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953E29"/>
    <w:multiLevelType w:val="singleLevel"/>
    <w:tmpl w:val="BAD29B40"/>
    <w:lvl w:ilvl="0">
      <w:start w:val="12"/>
      <w:numFmt w:val="decimal"/>
      <w:lvlText w:val="%1."/>
      <w:lvlJc w:val="left"/>
      <w:pPr>
        <w:tabs>
          <w:tab w:val="num" w:pos="360"/>
        </w:tabs>
        <w:ind w:left="360" w:hanging="360"/>
      </w:pPr>
    </w:lvl>
  </w:abstractNum>
  <w:abstractNum w:abstractNumId="17" w15:restartNumberingAfterBreak="0">
    <w:nsid w:val="360804B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376A0B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82A5F6E"/>
    <w:multiLevelType w:val="hybridMultilevel"/>
    <w:tmpl w:val="7400C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DE0B14"/>
    <w:multiLevelType w:val="multilevel"/>
    <w:tmpl w:val="5462B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EC5A65"/>
    <w:multiLevelType w:val="multilevel"/>
    <w:tmpl w:val="25EAE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37161B"/>
    <w:multiLevelType w:val="singleLevel"/>
    <w:tmpl w:val="73C826AC"/>
    <w:lvl w:ilvl="0">
      <w:start w:val="13"/>
      <w:numFmt w:val="decimal"/>
      <w:lvlText w:val="%1."/>
      <w:lvlJc w:val="left"/>
      <w:pPr>
        <w:tabs>
          <w:tab w:val="num" w:pos="360"/>
        </w:tabs>
        <w:ind w:left="360" w:hanging="360"/>
      </w:pPr>
      <w:rPr>
        <w:b/>
      </w:rPr>
    </w:lvl>
  </w:abstractNum>
  <w:abstractNum w:abstractNumId="23" w15:restartNumberingAfterBreak="0">
    <w:nsid w:val="4188325F"/>
    <w:multiLevelType w:val="hybridMultilevel"/>
    <w:tmpl w:val="D3E805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B56161"/>
    <w:multiLevelType w:val="hybridMultilevel"/>
    <w:tmpl w:val="2C2A9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2F1778"/>
    <w:multiLevelType w:val="hybridMultilevel"/>
    <w:tmpl w:val="60C60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3360DFE"/>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53720FE0"/>
    <w:multiLevelType w:val="hybridMultilevel"/>
    <w:tmpl w:val="AE0C91AE"/>
    <w:lvl w:ilvl="0" w:tplc="FFB0A03C">
      <w:start w:val="4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92357A7"/>
    <w:multiLevelType w:val="singleLevel"/>
    <w:tmpl w:val="EDAEC262"/>
    <w:lvl w:ilvl="0">
      <w:start w:val="1"/>
      <w:numFmt w:val="decimal"/>
      <w:lvlText w:val="%1."/>
      <w:lvlJc w:val="left"/>
      <w:pPr>
        <w:tabs>
          <w:tab w:val="num" w:pos="360"/>
        </w:tabs>
        <w:ind w:left="360" w:hanging="360"/>
      </w:pPr>
    </w:lvl>
  </w:abstractNum>
  <w:abstractNum w:abstractNumId="32" w15:restartNumberingAfterBreak="0">
    <w:nsid w:val="5A925390"/>
    <w:multiLevelType w:val="hybridMultilevel"/>
    <w:tmpl w:val="1A8CD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1852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1C16C22"/>
    <w:multiLevelType w:val="hybridMultilevel"/>
    <w:tmpl w:val="F2C40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F71F43"/>
    <w:multiLevelType w:val="multilevel"/>
    <w:tmpl w:val="1C4AC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25B0D29"/>
    <w:multiLevelType w:val="hybridMultilevel"/>
    <w:tmpl w:val="EE6075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4447FF"/>
    <w:multiLevelType w:val="multilevel"/>
    <w:tmpl w:val="AD38C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D940CCF"/>
    <w:multiLevelType w:val="hybridMultilevel"/>
    <w:tmpl w:val="4FFAA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784773"/>
    <w:multiLevelType w:val="multilevel"/>
    <w:tmpl w:val="6F92C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2AB5F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49C66D2"/>
    <w:multiLevelType w:val="multilevel"/>
    <w:tmpl w:val="BFA84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5A51096"/>
    <w:multiLevelType w:val="multilevel"/>
    <w:tmpl w:val="14205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6EB678E"/>
    <w:multiLevelType w:val="multilevel"/>
    <w:tmpl w:val="DC88E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75F4F0C"/>
    <w:multiLevelType w:val="hybridMultilevel"/>
    <w:tmpl w:val="1522F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BE4347F"/>
    <w:multiLevelType w:val="hybridMultilevel"/>
    <w:tmpl w:val="B28AF26E"/>
    <w:lvl w:ilvl="0" w:tplc="1932DEF8">
      <w:start w:val="14"/>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8"/>
  </w:num>
  <w:num w:numId="3">
    <w:abstractNumId w:val="16"/>
  </w:num>
  <w:num w:numId="4">
    <w:abstractNumId w:val="31"/>
  </w:num>
  <w:num w:numId="5">
    <w:abstractNumId w:val="22"/>
  </w:num>
  <w:num w:numId="6">
    <w:abstractNumId w:val="14"/>
  </w:num>
  <w:num w:numId="7">
    <w:abstractNumId w:val="42"/>
  </w:num>
  <w:num w:numId="8">
    <w:abstractNumId w:val="8"/>
  </w:num>
  <w:num w:numId="9">
    <w:abstractNumId w:val="47"/>
  </w:num>
  <w:num w:numId="10">
    <w:abstractNumId w:val="0"/>
  </w:num>
  <w:num w:numId="11">
    <w:abstractNumId w:val="7"/>
  </w:num>
  <w:num w:numId="12">
    <w:abstractNumId w:val="33"/>
  </w:num>
  <w:num w:numId="13">
    <w:abstractNumId w:val="26"/>
  </w:num>
  <w:num w:numId="14">
    <w:abstractNumId w:val="18"/>
  </w:num>
  <w:num w:numId="15">
    <w:abstractNumId w:val="17"/>
  </w:num>
  <w:num w:numId="16">
    <w:abstractNumId w:val="5"/>
  </w:num>
  <w:num w:numId="17">
    <w:abstractNumId w:val="37"/>
  </w:num>
  <w:num w:numId="18">
    <w:abstractNumId w:val="39"/>
  </w:num>
  <w:num w:numId="19">
    <w:abstractNumId w:val="34"/>
  </w:num>
  <w:num w:numId="20">
    <w:abstractNumId w:val="3"/>
  </w:num>
  <w:num w:numId="21">
    <w:abstractNumId w:val="23"/>
  </w:num>
  <w:num w:numId="22">
    <w:abstractNumId w:val="2"/>
  </w:num>
  <w:num w:numId="23">
    <w:abstractNumId w:val="45"/>
  </w:num>
  <w:num w:numId="24">
    <w:abstractNumId w:val="41"/>
  </w:num>
  <w:num w:numId="25">
    <w:abstractNumId w:val="6"/>
  </w:num>
  <w:num w:numId="26">
    <w:abstractNumId w:val="43"/>
  </w:num>
  <w:num w:numId="27">
    <w:abstractNumId w:val="36"/>
  </w:num>
  <w:num w:numId="28">
    <w:abstractNumId w:val="44"/>
  </w:num>
  <w:num w:numId="29">
    <w:abstractNumId w:val="38"/>
  </w:num>
  <w:num w:numId="30">
    <w:abstractNumId w:val="20"/>
  </w:num>
  <w:num w:numId="31">
    <w:abstractNumId w:val="9"/>
  </w:num>
  <w:num w:numId="32">
    <w:abstractNumId w:val="21"/>
  </w:num>
  <w:num w:numId="33">
    <w:abstractNumId w:val="10"/>
  </w:num>
  <w:num w:numId="34">
    <w:abstractNumId w:val="24"/>
  </w:num>
  <w:num w:numId="35">
    <w:abstractNumId w:val="46"/>
  </w:num>
  <w:num w:numId="36">
    <w:abstractNumId w:val="13"/>
  </w:num>
  <w:num w:numId="37">
    <w:abstractNumId w:val="35"/>
  </w:num>
  <w:num w:numId="38">
    <w:abstractNumId w:val="25"/>
  </w:num>
  <w:num w:numId="39">
    <w:abstractNumId w:val="40"/>
  </w:num>
  <w:num w:numId="40">
    <w:abstractNumId w:val="15"/>
  </w:num>
  <w:num w:numId="41">
    <w:abstractNumId w:val="32"/>
  </w:num>
  <w:num w:numId="42">
    <w:abstractNumId w:val="1"/>
  </w:num>
  <w:num w:numId="43">
    <w:abstractNumId w:val="19"/>
  </w:num>
  <w:num w:numId="44">
    <w:abstractNumId w:val="11"/>
  </w:num>
  <w:num w:numId="45">
    <w:abstractNumId w:val="30"/>
  </w:num>
  <w:num w:numId="46">
    <w:abstractNumId w:val="48"/>
  </w:num>
  <w:num w:numId="47">
    <w:abstractNumId w:val="12"/>
  </w:num>
  <w:num w:numId="48">
    <w:abstractNumId w:val="29"/>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0F8"/>
    <w:rsid w:val="00017BA9"/>
    <w:rsid w:val="000208DB"/>
    <w:rsid w:val="000438C4"/>
    <w:rsid w:val="00074CEA"/>
    <w:rsid w:val="000765AC"/>
    <w:rsid w:val="000A1138"/>
    <w:rsid w:val="000A31B3"/>
    <w:rsid w:val="000B34B3"/>
    <w:rsid w:val="000D2DD3"/>
    <w:rsid w:val="000D6320"/>
    <w:rsid w:val="00101AA2"/>
    <w:rsid w:val="001069DA"/>
    <w:rsid w:val="00135F77"/>
    <w:rsid w:val="00173777"/>
    <w:rsid w:val="00195D97"/>
    <w:rsid w:val="001A1EF0"/>
    <w:rsid w:val="001C6104"/>
    <w:rsid w:val="001D031E"/>
    <w:rsid w:val="001D2193"/>
    <w:rsid w:val="00211C3B"/>
    <w:rsid w:val="00221077"/>
    <w:rsid w:val="002213F8"/>
    <w:rsid w:val="00246D8A"/>
    <w:rsid w:val="00251429"/>
    <w:rsid w:val="00251C9F"/>
    <w:rsid w:val="00273748"/>
    <w:rsid w:val="00277886"/>
    <w:rsid w:val="0028127F"/>
    <w:rsid w:val="00283424"/>
    <w:rsid w:val="002926D9"/>
    <w:rsid w:val="00295215"/>
    <w:rsid w:val="002975F2"/>
    <w:rsid w:val="002A16C9"/>
    <w:rsid w:val="002A17E7"/>
    <w:rsid w:val="002E2BF5"/>
    <w:rsid w:val="002E6F64"/>
    <w:rsid w:val="002F297B"/>
    <w:rsid w:val="003044FD"/>
    <w:rsid w:val="00304522"/>
    <w:rsid w:val="0032469E"/>
    <w:rsid w:val="00334F7F"/>
    <w:rsid w:val="00356657"/>
    <w:rsid w:val="00364CDA"/>
    <w:rsid w:val="00373A6D"/>
    <w:rsid w:val="003841B2"/>
    <w:rsid w:val="003B37FE"/>
    <w:rsid w:val="003C12B0"/>
    <w:rsid w:val="003E3983"/>
    <w:rsid w:val="003F50D8"/>
    <w:rsid w:val="0040642E"/>
    <w:rsid w:val="00420D9D"/>
    <w:rsid w:val="00421F1B"/>
    <w:rsid w:val="00427750"/>
    <w:rsid w:val="004318A2"/>
    <w:rsid w:val="00434800"/>
    <w:rsid w:val="004409BB"/>
    <w:rsid w:val="00485C66"/>
    <w:rsid w:val="00486655"/>
    <w:rsid w:val="004D32FB"/>
    <w:rsid w:val="005134FF"/>
    <w:rsid w:val="0054182E"/>
    <w:rsid w:val="005451FE"/>
    <w:rsid w:val="00545267"/>
    <w:rsid w:val="00553150"/>
    <w:rsid w:val="00554644"/>
    <w:rsid w:val="005658A0"/>
    <w:rsid w:val="00582237"/>
    <w:rsid w:val="00592C72"/>
    <w:rsid w:val="005B1CF3"/>
    <w:rsid w:val="005B3B71"/>
    <w:rsid w:val="005C2970"/>
    <w:rsid w:val="005C79C8"/>
    <w:rsid w:val="005D193A"/>
    <w:rsid w:val="005D1F77"/>
    <w:rsid w:val="005E372A"/>
    <w:rsid w:val="006115C7"/>
    <w:rsid w:val="00611F53"/>
    <w:rsid w:val="006176E6"/>
    <w:rsid w:val="006206AD"/>
    <w:rsid w:val="00660554"/>
    <w:rsid w:val="00661F21"/>
    <w:rsid w:val="00682150"/>
    <w:rsid w:val="00696622"/>
    <w:rsid w:val="00696CB9"/>
    <w:rsid w:val="006B5B43"/>
    <w:rsid w:val="006B7228"/>
    <w:rsid w:val="006B75A7"/>
    <w:rsid w:val="006C1C33"/>
    <w:rsid w:val="006D6445"/>
    <w:rsid w:val="00712623"/>
    <w:rsid w:val="007237B8"/>
    <w:rsid w:val="00741379"/>
    <w:rsid w:val="00742532"/>
    <w:rsid w:val="00754D3D"/>
    <w:rsid w:val="007557A0"/>
    <w:rsid w:val="00757070"/>
    <w:rsid w:val="00762272"/>
    <w:rsid w:val="007730F7"/>
    <w:rsid w:val="007A3BE1"/>
    <w:rsid w:val="007B0A39"/>
    <w:rsid w:val="007D1026"/>
    <w:rsid w:val="007D6144"/>
    <w:rsid w:val="007E5875"/>
    <w:rsid w:val="00803C40"/>
    <w:rsid w:val="00816E10"/>
    <w:rsid w:val="00820822"/>
    <w:rsid w:val="008304F5"/>
    <w:rsid w:val="008313E3"/>
    <w:rsid w:val="008563ED"/>
    <w:rsid w:val="00863E78"/>
    <w:rsid w:val="00872264"/>
    <w:rsid w:val="0088240C"/>
    <w:rsid w:val="008B2725"/>
    <w:rsid w:val="008C00F8"/>
    <w:rsid w:val="008D2FFB"/>
    <w:rsid w:val="008D5257"/>
    <w:rsid w:val="008D6CDC"/>
    <w:rsid w:val="008F500B"/>
    <w:rsid w:val="008F520E"/>
    <w:rsid w:val="00913503"/>
    <w:rsid w:val="00917136"/>
    <w:rsid w:val="0094066C"/>
    <w:rsid w:val="00941824"/>
    <w:rsid w:val="00960EBC"/>
    <w:rsid w:val="00967535"/>
    <w:rsid w:val="0098462F"/>
    <w:rsid w:val="00984888"/>
    <w:rsid w:val="00990373"/>
    <w:rsid w:val="009A285B"/>
    <w:rsid w:val="009B3E90"/>
    <w:rsid w:val="009C7582"/>
    <w:rsid w:val="009E13C8"/>
    <w:rsid w:val="009E5250"/>
    <w:rsid w:val="00A00B53"/>
    <w:rsid w:val="00A03F11"/>
    <w:rsid w:val="00A30838"/>
    <w:rsid w:val="00A41F4A"/>
    <w:rsid w:val="00A45EBA"/>
    <w:rsid w:val="00A66773"/>
    <w:rsid w:val="00A70338"/>
    <w:rsid w:val="00A864CF"/>
    <w:rsid w:val="00AB0826"/>
    <w:rsid w:val="00AD000F"/>
    <w:rsid w:val="00AD45C8"/>
    <w:rsid w:val="00AE7B93"/>
    <w:rsid w:val="00AF2114"/>
    <w:rsid w:val="00AF41AD"/>
    <w:rsid w:val="00B007E1"/>
    <w:rsid w:val="00B01D3B"/>
    <w:rsid w:val="00B053A1"/>
    <w:rsid w:val="00B32240"/>
    <w:rsid w:val="00B351B0"/>
    <w:rsid w:val="00B8472D"/>
    <w:rsid w:val="00B90D92"/>
    <w:rsid w:val="00B977BE"/>
    <w:rsid w:val="00BB122D"/>
    <w:rsid w:val="00BC023B"/>
    <w:rsid w:val="00BC5049"/>
    <w:rsid w:val="00BD2C56"/>
    <w:rsid w:val="00BD3571"/>
    <w:rsid w:val="00BD7030"/>
    <w:rsid w:val="00C0457B"/>
    <w:rsid w:val="00C40B31"/>
    <w:rsid w:val="00C45772"/>
    <w:rsid w:val="00C55548"/>
    <w:rsid w:val="00C81577"/>
    <w:rsid w:val="00C8376A"/>
    <w:rsid w:val="00C8777B"/>
    <w:rsid w:val="00CB7003"/>
    <w:rsid w:val="00CC7A4F"/>
    <w:rsid w:val="00CF705B"/>
    <w:rsid w:val="00D03973"/>
    <w:rsid w:val="00D12BF0"/>
    <w:rsid w:val="00D17946"/>
    <w:rsid w:val="00D322AF"/>
    <w:rsid w:val="00D35686"/>
    <w:rsid w:val="00D54BA1"/>
    <w:rsid w:val="00D61B36"/>
    <w:rsid w:val="00D62A6F"/>
    <w:rsid w:val="00D75EC6"/>
    <w:rsid w:val="00DB32FF"/>
    <w:rsid w:val="00DC2EBC"/>
    <w:rsid w:val="00DC642B"/>
    <w:rsid w:val="00DF1DD6"/>
    <w:rsid w:val="00DF70F9"/>
    <w:rsid w:val="00E24AFD"/>
    <w:rsid w:val="00E45BEF"/>
    <w:rsid w:val="00E56A6E"/>
    <w:rsid w:val="00E91DBD"/>
    <w:rsid w:val="00E9626D"/>
    <w:rsid w:val="00EA6BE5"/>
    <w:rsid w:val="00EC04B6"/>
    <w:rsid w:val="00EC1E9D"/>
    <w:rsid w:val="00ED304B"/>
    <w:rsid w:val="00EE747F"/>
    <w:rsid w:val="00EE7D80"/>
    <w:rsid w:val="00F01B70"/>
    <w:rsid w:val="00F10253"/>
    <w:rsid w:val="00F245ED"/>
    <w:rsid w:val="00F50743"/>
    <w:rsid w:val="00F63F8E"/>
    <w:rsid w:val="00F67DC6"/>
    <w:rsid w:val="00F740AC"/>
    <w:rsid w:val="00F84CEB"/>
    <w:rsid w:val="00FB7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2FAD0A4-BFE5-4D88-BB08-0CB75946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BEF"/>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0F8"/>
    <w:pPr>
      <w:tabs>
        <w:tab w:val="center" w:pos="4513"/>
        <w:tab w:val="right" w:pos="9026"/>
      </w:tabs>
    </w:pPr>
  </w:style>
  <w:style w:type="character" w:customStyle="1" w:styleId="HeaderChar">
    <w:name w:val="Header Char"/>
    <w:basedOn w:val="DefaultParagraphFont"/>
    <w:link w:val="Header"/>
    <w:uiPriority w:val="99"/>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paragraph" w:styleId="BalloonText">
    <w:name w:val="Balloon Text"/>
    <w:basedOn w:val="Normal"/>
    <w:link w:val="BalloonTextChar"/>
    <w:uiPriority w:val="99"/>
    <w:semiHidden/>
    <w:unhideWhenUsed/>
    <w:rsid w:val="005C2970"/>
    <w:rPr>
      <w:rFonts w:ascii="Tahoma" w:hAnsi="Tahoma" w:cs="Tahoma"/>
      <w:sz w:val="16"/>
      <w:szCs w:val="16"/>
    </w:rPr>
  </w:style>
  <w:style w:type="character" w:customStyle="1" w:styleId="BalloonTextChar">
    <w:name w:val="Balloon Text Char"/>
    <w:basedOn w:val="DefaultParagraphFont"/>
    <w:link w:val="BalloonText"/>
    <w:uiPriority w:val="99"/>
    <w:semiHidden/>
    <w:rsid w:val="005C2970"/>
    <w:rPr>
      <w:rFonts w:ascii="Tahoma" w:eastAsia="Times New Roman" w:hAnsi="Tahoma" w:cs="Tahoma"/>
      <w:sz w:val="16"/>
      <w:szCs w:val="16"/>
      <w:lang w:eastAsia="en-US"/>
    </w:rPr>
  </w:style>
  <w:style w:type="character" w:styleId="Hyperlink">
    <w:name w:val="Hyperlink"/>
    <w:rsid w:val="00251C9F"/>
    <w:rPr>
      <w:color w:val="0000FF"/>
      <w:u w:val="single"/>
    </w:rPr>
  </w:style>
  <w:style w:type="character" w:styleId="Emphasis">
    <w:name w:val="Emphasis"/>
    <w:uiPriority w:val="20"/>
    <w:qFormat/>
    <w:rsid w:val="00251C9F"/>
    <w:rPr>
      <w:b/>
      <w:bCs/>
      <w:i w:val="0"/>
      <w:iCs w:val="0"/>
    </w:rPr>
  </w:style>
  <w:style w:type="character" w:customStyle="1" w:styleId="st1">
    <w:name w:val="st1"/>
    <w:rsid w:val="00251C9F"/>
  </w:style>
  <w:style w:type="character" w:styleId="FollowedHyperlink">
    <w:name w:val="FollowedHyperlink"/>
    <w:basedOn w:val="DefaultParagraphFont"/>
    <w:uiPriority w:val="99"/>
    <w:semiHidden/>
    <w:unhideWhenUsed/>
    <w:rsid w:val="000208DB"/>
    <w:rPr>
      <w:color w:val="800080" w:themeColor="followedHyperlink"/>
      <w:u w:val="single"/>
    </w:rPr>
  </w:style>
  <w:style w:type="paragraph" w:styleId="Revision">
    <w:name w:val="Revision"/>
    <w:hidden/>
    <w:uiPriority w:val="99"/>
    <w:semiHidden/>
    <w:rsid w:val="00A00B53"/>
    <w:pPr>
      <w:spacing w:after="0" w:line="240" w:lineRule="auto"/>
    </w:pPr>
    <w:rPr>
      <w:rFonts w:ascii="Plantin" w:eastAsia="Times New Roman" w:hAnsi="Plantin" w:cs="Times New Roman"/>
      <w:sz w:val="24"/>
      <w:szCs w:val="20"/>
      <w:lang w:eastAsia="en-US"/>
    </w:rPr>
  </w:style>
  <w:style w:type="character" w:styleId="CommentReference">
    <w:name w:val="annotation reference"/>
    <w:basedOn w:val="DefaultParagraphFont"/>
    <w:rsid w:val="00364CDA"/>
    <w:rPr>
      <w:sz w:val="16"/>
      <w:szCs w:val="16"/>
    </w:rPr>
  </w:style>
  <w:style w:type="paragraph" w:styleId="CommentText">
    <w:name w:val="annotation text"/>
    <w:basedOn w:val="Normal"/>
    <w:link w:val="CommentTextChar"/>
    <w:rsid w:val="00364CDA"/>
    <w:rPr>
      <w:sz w:val="20"/>
    </w:rPr>
  </w:style>
  <w:style w:type="character" w:customStyle="1" w:styleId="CommentTextChar">
    <w:name w:val="Comment Text Char"/>
    <w:basedOn w:val="DefaultParagraphFont"/>
    <w:link w:val="CommentText"/>
    <w:rsid w:val="00364CDA"/>
    <w:rPr>
      <w:rFonts w:ascii="Plantin" w:eastAsia="Times New Roman" w:hAnsi="Planti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81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ent.ac.uk/teaching/qa/credit-framework/creditinfoannex4.html%2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kent.ac.uk/humanities/studying/modules/index.html" TargetMode="External"/><Relationship Id="rId17" Type="http://schemas.openxmlformats.org/officeDocument/2006/relationships/hyperlink" Target="http://www.qaa.ac.uk/InstitutionReports/types-of-review/IRENI/Pages/default.aspx" TargetMode="External"/><Relationship Id="rId2" Type="http://schemas.openxmlformats.org/officeDocument/2006/relationships/customXml" Target="../customXml/item2.xml"/><Relationship Id="rId16" Type="http://schemas.openxmlformats.org/officeDocument/2006/relationships/hyperlink" Target="http://www.kent.ac.uk/teaching/qa/codes/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kent.ac.uk/architecture/"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kent.ac.uk/teaching/qa/credit-framework/creditinfoannex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3DE20B8BF7C0439EF000931DB3E3BE" ma:contentTypeVersion="1" ma:contentTypeDescription="Create a new document." ma:contentTypeScope="" ma:versionID="a6e8d1add388ec52cd316e0e39a817c4">
  <xsd:schema xmlns:xsd="http://www.w3.org/2001/XMLSchema" xmlns:p="http://schemas.microsoft.com/office/2006/metadata/properties" xmlns:ns2="d40580c4-f788-4d74-a01b-36a8854afa12" targetNamespace="http://schemas.microsoft.com/office/2006/metadata/properties" ma:root="true" ma:fieldsID="7dc16716e67bc35a4f293418261c2c55" ns2:_="">
    <xsd:import namespace="d40580c4-f788-4d74-a01b-36a8854afa12"/>
    <xsd:element name="properties">
      <xsd:complexType>
        <xsd:sequence>
          <xsd:element name="documentManagement">
            <xsd:complexType>
              <xsd:all>
                <xsd:element ref="ns2:Notes0" minOccurs="0"/>
              </xsd:all>
            </xsd:complexType>
          </xsd:element>
        </xsd:sequence>
      </xsd:complexType>
    </xsd:element>
  </xsd:schema>
  <xsd:schema xmlns:xsd="http://www.w3.org/2001/XMLSchema" xmlns:dms="http://schemas.microsoft.com/office/2006/documentManagement/types" targetNamespace="d40580c4-f788-4d74-a01b-36a8854afa12" elementFormDefault="qualified">
    <xsd:import namespace="http://schemas.microsoft.com/office/2006/documentManagement/types"/>
    <xsd:element name="Notes0" ma:index="8" nillable="true" ma:displayName="Notes" ma:format="DateOnly" ma:internalName="Notes0">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Notes0 xmlns="d40580c4-f788-4d74-a01b-36a8854afa1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1EC51-FAAD-4AEC-A257-BF5A6F587E04}">
  <ds:schemaRefs>
    <ds:schemaRef ds:uri="http://schemas.microsoft.com/sharepoint/v3/contenttype/forms"/>
  </ds:schemaRefs>
</ds:datastoreItem>
</file>

<file path=customXml/itemProps2.xml><?xml version="1.0" encoding="utf-8"?>
<ds:datastoreItem xmlns:ds="http://schemas.openxmlformats.org/officeDocument/2006/customXml" ds:itemID="{DADB1B48-6707-467B-9AE5-45C96FFA7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580c4-f788-4d74-a01b-36a8854afa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DE8E8B5-0F15-4DE8-883A-8B796EBA6904}">
  <ds:schemaRefs>
    <ds:schemaRef ds:uri="http://purl.org/dc/elements/1.1/"/>
    <ds:schemaRef ds:uri="http://schemas.openxmlformats.org/package/2006/metadata/core-properties"/>
    <ds:schemaRef ds:uri="http://www.w3.org/XML/1998/namespace"/>
    <ds:schemaRef ds:uri="http://purl.org/dc/terms/"/>
    <ds:schemaRef ds:uri="d40580c4-f788-4d74-a01b-36a8854afa12"/>
    <ds:schemaRef ds:uri="http://schemas.microsoft.com/office/2006/documentManagement/typ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79B84B9-3C5A-4697-8D5B-74FC8F44D8A4}">
  <ds:schemaRefs>
    <ds:schemaRef ds:uri="http://schemas.openxmlformats.org/officeDocument/2006/bibliography"/>
  </ds:schemaRefs>
</ds:datastoreItem>
</file>

<file path=customXml/itemProps5.xml><?xml version="1.0" encoding="utf-8"?>
<ds:datastoreItem xmlns:ds="http://schemas.openxmlformats.org/officeDocument/2006/customXml" ds:itemID="{B139D903-F7C0-4A33-95A6-4C223960F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5774</Words>
  <Characters>32916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38613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kb203</dc:creator>
  <cp:lastModifiedBy>Ruth Barnard</cp:lastModifiedBy>
  <cp:revision>2</cp:revision>
  <cp:lastPrinted>2014-09-29T14:49:00Z</cp:lastPrinted>
  <dcterms:created xsi:type="dcterms:W3CDTF">2016-05-06T14:37:00Z</dcterms:created>
  <dcterms:modified xsi:type="dcterms:W3CDTF">2016-05-06T14:37:00Z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0x010100A13DE20B8BF7C0439EF000931DB3E3BE</vt:lpwstr>
  </property>
</Properties>
</file>